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26E3" w:rsidRPr="006B4647" w:rsidRDefault="00E70953" w:rsidP="00D126E3">
      <w:pPr>
        <w:pStyle w:val="Encabezado"/>
        <w:tabs>
          <w:tab w:val="clear" w:pos="8504"/>
          <w:tab w:val="left" w:pos="0"/>
          <w:tab w:val="right" w:pos="9498"/>
        </w:tabs>
        <w:ind w:left="0" w:right="-142"/>
        <w:jc w:val="both"/>
        <w:rPr>
          <w:rFonts w:ascii="Bookman Old Style" w:hAnsi="Bookman Old Style"/>
          <w:szCs w:val="24"/>
        </w:rPr>
      </w:pPr>
      <w:bookmarkStart w:id="0" w:name="_GoBack"/>
      <w:bookmarkEnd w:id="0"/>
      <w:r>
        <w:rPr>
          <w:rFonts w:ascii="Bookman Old Style" w:hAnsi="Bookman Old Style"/>
          <w:noProof/>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02.4pt;margin-top:-53.35pt;width:52.5pt;height:48.75pt;z-index:251657728" fillcolor="#0c9">
            <v:imagedata r:id="rId8" o:title=""/>
          </v:shape>
          <o:OLEObject Type="Embed" ProgID="PBrush" ShapeID="_x0000_s1027" DrawAspect="Content" ObjectID="_1542618511" r:id="rId9"/>
        </w:object>
      </w:r>
    </w:p>
    <w:p w:rsidR="00D126E3" w:rsidRPr="0007548D" w:rsidRDefault="00D126E3" w:rsidP="00D126E3">
      <w:pPr>
        <w:pStyle w:val="Encabezado"/>
        <w:tabs>
          <w:tab w:val="clear" w:pos="8504"/>
          <w:tab w:val="left" w:pos="0"/>
          <w:tab w:val="right" w:pos="9498"/>
        </w:tabs>
        <w:ind w:left="0" w:right="-142"/>
        <w:jc w:val="both"/>
        <w:rPr>
          <w:rFonts w:ascii="Bookman Old Style" w:hAnsi="Bookman Old Style"/>
          <w:szCs w:val="24"/>
        </w:rPr>
      </w:pPr>
    </w:p>
    <w:p w:rsidR="00D126E3" w:rsidRPr="006B4647" w:rsidRDefault="00D126E3" w:rsidP="00D126E3">
      <w:pPr>
        <w:pStyle w:val="Ttulo4"/>
        <w:tabs>
          <w:tab w:val="left" w:pos="0"/>
          <w:tab w:val="right" w:pos="9498"/>
        </w:tabs>
        <w:ind w:left="0" w:right="-142"/>
        <w:rPr>
          <w:rFonts w:ascii="Bookman Old Style" w:hAnsi="Bookman Old Style"/>
          <w:b w:val="0"/>
          <w:bCs/>
          <w:noProof/>
          <w:sz w:val="24"/>
          <w:szCs w:val="24"/>
          <w:lang w:val="es-ES"/>
        </w:rPr>
      </w:pPr>
      <w:r w:rsidRPr="006B4647">
        <w:rPr>
          <w:rFonts w:ascii="Bookman Old Style" w:hAnsi="Bookman Old Style"/>
          <w:b w:val="0"/>
          <w:bCs/>
          <w:sz w:val="24"/>
          <w:szCs w:val="24"/>
        </w:rPr>
        <w:t>Ministerio de Minas y Energía</w:t>
      </w:r>
    </w:p>
    <w:p w:rsidR="00D126E3" w:rsidRPr="003234E2" w:rsidRDefault="00D126E3" w:rsidP="00D126E3">
      <w:pPr>
        <w:pStyle w:val="Ttulo4"/>
        <w:tabs>
          <w:tab w:val="left" w:pos="0"/>
          <w:tab w:val="right" w:pos="9498"/>
        </w:tabs>
        <w:ind w:left="0" w:right="-142"/>
        <w:rPr>
          <w:rFonts w:ascii="Bookman Old Style" w:hAnsi="Bookman Old Style"/>
          <w:b w:val="0"/>
          <w:bCs/>
          <w:sz w:val="22"/>
          <w:szCs w:val="24"/>
        </w:rPr>
      </w:pPr>
    </w:p>
    <w:p w:rsidR="00D126E3" w:rsidRPr="006B4647" w:rsidRDefault="00D126E3" w:rsidP="00D126E3">
      <w:pPr>
        <w:pStyle w:val="Ttulo3"/>
        <w:tabs>
          <w:tab w:val="left" w:pos="0"/>
          <w:tab w:val="right" w:pos="9498"/>
        </w:tabs>
        <w:ind w:left="0" w:right="-142"/>
        <w:rPr>
          <w:rFonts w:ascii="Bookman Old Style" w:hAnsi="Bookman Old Style" w:cs="Arial"/>
          <w:spacing w:val="20"/>
          <w:szCs w:val="24"/>
        </w:rPr>
      </w:pPr>
      <w:r w:rsidRPr="006B4647">
        <w:rPr>
          <w:rFonts w:ascii="Bookman Old Style" w:hAnsi="Bookman Old Style" w:cs="Arial"/>
          <w:spacing w:val="20"/>
          <w:szCs w:val="24"/>
        </w:rPr>
        <w:t>COMISIÓN DE REGULACIÓN DE ENERGÍA Y GAS</w:t>
      </w:r>
    </w:p>
    <w:p w:rsidR="00D126E3" w:rsidRPr="003234E2" w:rsidRDefault="00D126E3" w:rsidP="00D126E3">
      <w:pPr>
        <w:pStyle w:val="Ttulo5"/>
        <w:tabs>
          <w:tab w:val="left" w:pos="0"/>
          <w:tab w:val="right" w:pos="9498"/>
        </w:tabs>
        <w:ind w:left="0" w:right="-142"/>
        <w:rPr>
          <w:rFonts w:ascii="Bookman Old Style" w:hAnsi="Bookman Old Style"/>
          <w:sz w:val="22"/>
          <w:szCs w:val="24"/>
        </w:rPr>
      </w:pPr>
    </w:p>
    <w:p w:rsidR="00D126E3" w:rsidRPr="007507BF" w:rsidRDefault="00D126E3" w:rsidP="00D126E3">
      <w:pPr>
        <w:pStyle w:val="Ttulo5"/>
        <w:tabs>
          <w:tab w:val="left" w:pos="0"/>
          <w:tab w:val="right" w:pos="9498"/>
        </w:tabs>
        <w:ind w:left="0" w:right="-142"/>
        <w:rPr>
          <w:rFonts w:ascii="Bookman Old Style" w:hAnsi="Bookman Old Style"/>
          <w:sz w:val="22"/>
          <w:szCs w:val="24"/>
        </w:rPr>
      </w:pPr>
    </w:p>
    <w:p w:rsidR="00D126E3" w:rsidRPr="006B4647" w:rsidRDefault="00D126E3" w:rsidP="00D126E3">
      <w:pPr>
        <w:pStyle w:val="Ttulo5"/>
        <w:tabs>
          <w:tab w:val="left" w:pos="0"/>
          <w:tab w:val="right" w:pos="9498"/>
        </w:tabs>
        <w:ind w:left="0" w:right="-142"/>
        <w:rPr>
          <w:rFonts w:ascii="Bookman Old Style" w:hAnsi="Bookman Old Style"/>
          <w:sz w:val="24"/>
          <w:szCs w:val="24"/>
        </w:rPr>
      </w:pPr>
      <w:r w:rsidRPr="006B4647">
        <w:rPr>
          <w:rFonts w:ascii="Bookman Old Style" w:hAnsi="Bookman Old Style"/>
          <w:sz w:val="24"/>
          <w:szCs w:val="24"/>
        </w:rPr>
        <w:t>RESOLUCIÓN No.                   DE 201</w:t>
      </w:r>
      <w:r w:rsidR="00EC3BB2">
        <w:rPr>
          <w:rFonts w:ascii="Bookman Old Style" w:hAnsi="Bookman Old Style"/>
          <w:sz w:val="24"/>
          <w:szCs w:val="24"/>
        </w:rPr>
        <w:t>6</w:t>
      </w:r>
    </w:p>
    <w:p w:rsidR="00D126E3" w:rsidRPr="006B4647" w:rsidRDefault="00D126E3" w:rsidP="00D126E3">
      <w:pPr>
        <w:tabs>
          <w:tab w:val="left" w:pos="0"/>
          <w:tab w:val="right" w:pos="9498"/>
        </w:tabs>
        <w:ind w:left="0" w:right="-142"/>
        <w:jc w:val="center"/>
        <w:rPr>
          <w:rFonts w:ascii="Bookman Old Style" w:hAnsi="Bookman Old Style" w:cs="Arial"/>
          <w:b/>
          <w:snapToGrid w:val="0"/>
          <w:color w:val="000000"/>
          <w:lang w:val="es-ES_tradnl"/>
        </w:rPr>
      </w:pPr>
    </w:p>
    <w:p w:rsidR="00D126E3" w:rsidRPr="006B4647" w:rsidRDefault="00D126E3" w:rsidP="00D126E3">
      <w:pPr>
        <w:pStyle w:val="Ttulo3"/>
        <w:tabs>
          <w:tab w:val="left" w:pos="0"/>
          <w:tab w:val="right" w:pos="9498"/>
        </w:tabs>
        <w:ind w:left="0" w:right="-142"/>
        <w:rPr>
          <w:rFonts w:ascii="Bookman Old Style" w:hAnsi="Bookman Old Style"/>
          <w:b w:val="0"/>
          <w:szCs w:val="24"/>
        </w:rPr>
      </w:pPr>
      <w:r w:rsidRPr="006B4647">
        <w:rPr>
          <w:rFonts w:ascii="Bookman Old Style" w:hAnsi="Bookman Old Style"/>
          <w:b w:val="0"/>
          <w:szCs w:val="24"/>
        </w:rPr>
        <w:t>(                                  )</w:t>
      </w:r>
    </w:p>
    <w:p w:rsidR="00D126E3" w:rsidRDefault="00D126E3" w:rsidP="00D126E3">
      <w:pPr>
        <w:tabs>
          <w:tab w:val="right" w:pos="9498"/>
        </w:tabs>
        <w:ind w:left="0" w:right="-142"/>
        <w:rPr>
          <w:rFonts w:ascii="Bookman Old Style" w:hAnsi="Bookman Old Style"/>
          <w:bCs/>
          <w:sz w:val="22"/>
          <w:lang w:val="es-CO"/>
        </w:rPr>
      </w:pPr>
    </w:p>
    <w:p w:rsidR="003E628D" w:rsidRPr="007507BF" w:rsidRDefault="003E628D" w:rsidP="00D126E3">
      <w:pPr>
        <w:tabs>
          <w:tab w:val="right" w:pos="9498"/>
        </w:tabs>
        <w:ind w:left="0" w:right="-142"/>
        <w:rPr>
          <w:rFonts w:ascii="Bookman Old Style" w:hAnsi="Bookman Old Style"/>
          <w:bCs/>
          <w:sz w:val="22"/>
          <w:lang w:val="es-CO"/>
        </w:rPr>
      </w:pPr>
    </w:p>
    <w:p w:rsidR="00D126E3" w:rsidRPr="00D7035A" w:rsidRDefault="00D126E3" w:rsidP="00D126E3">
      <w:pPr>
        <w:ind w:left="0"/>
        <w:jc w:val="center"/>
        <w:rPr>
          <w:rFonts w:ascii="Bookman Old Style" w:hAnsi="Bookman Old Style"/>
          <w:bCs/>
          <w:lang w:val="es-CO"/>
        </w:rPr>
      </w:pPr>
      <w:r w:rsidRPr="00D7035A">
        <w:rPr>
          <w:rFonts w:ascii="Bookman Old Style" w:hAnsi="Bookman Old Style"/>
          <w:bCs/>
          <w:lang w:val="es-CO"/>
        </w:rPr>
        <w:t xml:space="preserve">Por la cual se resuelve el recurso de reposición interpuesto por </w:t>
      </w:r>
      <w:r w:rsidR="00A658CC">
        <w:rPr>
          <w:rFonts w:ascii="Bookman Old Style" w:hAnsi="Bookman Old Style"/>
          <w:bCs/>
          <w:lang w:val="es-CO"/>
        </w:rPr>
        <w:t>Gas Propano de Colombia S.A.S.</w:t>
      </w:r>
      <w:r w:rsidR="00BD1D55">
        <w:rPr>
          <w:rFonts w:ascii="Bookman Old Style" w:hAnsi="Bookman Old Style"/>
          <w:bCs/>
          <w:lang w:val="es-CO"/>
        </w:rPr>
        <w:t xml:space="preserve"> E.S.P.</w:t>
      </w:r>
      <w:r w:rsidR="00970C82">
        <w:rPr>
          <w:rFonts w:ascii="Bookman Old Style" w:hAnsi="Bookman Old Style"/>
          <w:bCs/>
          <w:lang w:val="es-CO"/>
        </w:rPr>
        <w:t xml:space="preserve"> </w:t>
      </w:r>
      <w:r w:rsidRPr="00D7035A">
        <w:rPr>
          <w:rFonts w:ascii="Bookman Old Style" w:hAnsi="Bookman Old Style"/>
          <w:bCs/>
          <w:lang w:val="es-CO"/>
        </w:rPr>
        <w:t xml:space="preserve">contra la Resolución CREG </w:t>
      </w:r>
      <w:r w:rsidR="00C11DE1">
        <w:rPr>
          <w:rFonts w:ascii="Bookman Old Style" w:hAnsi="Bookman Old Style"/>
          <w:bCs/>
          <w:lang w:val="es-CO"/>
        </w:rPr>
        <w:t>075</w:t>
      </w:r>
      <w:r w:rsidR="00EC3BB2">
        <w:rPr>
          <w:rFonts w:ascii="Bookman Old Style" w:hAnsi="Bookman Old Style"/>
          <w:bCs/>
          <w:lang w:val="es-CO"/>
        </w:rPr>
        <w:t xml:space="preserve"> de 2016</w:t>
      </w:r>
      <w:r w:rsidRPr="00D7035A">
        <w:rPr>
          <w:rFonts w:ascii="Bookman Old Style" w:hAnsi="Bookman Old Style"/>
          <w:bCs/>
          <w:lang w:val="es-CO"/>
        </w:rPr>
        <w:t>.</w:t>
      </w:r>
    </w:p>
    <w:p w:rsidR="00D126E3" w:rsidRPr="00EC3BB2" w:rsidRDefault="00D126E3" w:rsidP="00D126E3">
      <w:pPr>
        <w:widowControl w:val="0"/>
        <w:tabs>
          <w:tab w:val="right" w:pos="9498"/>
        </w:tabs>
        <w:adjustRightInd w:val="0"/>
        <w:ind w:left="0" w:right="-142"/>
        <w:jc w:val="both"/>
        <w:rPr>
          <w:rFonts w:ascii="Bookman Old Style" w:hAnsi="Bookman Old Style" w:cs="Arial"/>
          <w:sz w:val="20"/>
          <w:lang w:val="es-CO"/>
        </w:rPr>
      </w:pPr>
    </w:p>
    <w:p w:rsidR="00D126E3" w:rsidRPr="006B4647" w:rsidRDefault="00D126E3" w:rsidP="00D126E3">
      <w:pPr>
        <w:pStyle w:val="Ttulo7"/>
        <w:tabs>
          <w:tab w:val="right" w:pos="9498"/>
        </w:tabs>
        <w:ind w:left="0" w:right="-142"/>
        <w:jc w:val="center"/>
        <w:rPr>
          <w:rFonts w:ascii="Bookman Old Style" w:hAnsi="Bookman Old Style"/>
          <w:b/>
        </w:rPr>
      </w:pPr>
      <w:r w:rsidRPr="006B4647">
        <w:rPr>
          <w:rFonts w:ascii="Bookman Old Style" w:hAnsi="Bookman Old Style"/>
          <w:b/>
        </w:rPr>
        <w:t>LA COMISIÓN DE REGULACIÓN DE ENERGÍA Y GAS</w:t>
      </w:r>
    </w:p>
    <w:p w:rsidR="00D126E3" w:rsidRDefault="00D126E3" w:rsidP="00067308">
      <w:pPr>
        <w:ind w:left="0"/>
        <w:rPr>
          <w:rFonts w:ascii="Bookman Old Style" w:hAnsi="Bookman Old Style"/>
          <w:bCs/>
          <w:sz w:val="22"/>
          <w:lang w:val="es-CO"/>
        </w:rPr>
      </w:pPr>
    </w:p>
    <w:p w:rsidR="003E628D" w:rsidRPr="003234E2" w:rsidRDefault="003E628D" w:rsidP="00067308">
      <w:pPr>
        <w:ind w:left="0"/>
        <w:rPr>
          <w:rFonts w:ascii="Bookman Old Style" w:hAnsi="Bookman Old Style"/>
          <w:bCs/>
          <w:sz w:val="22"/>
          <w:lang w:val="es-CO"/>
        </w:rPr>
      </w:pPr>
    </w:p>
    <w:p w:rsidR="00D126E3" w:rsidRDefault="00EC3BB2" w:rsidP="00EC3BB2">
      <w:pPr>
        <w:tabs>
          <w:tab w:val="right" w:pos="9498"/>
        </w:tabs>
        <w:ind w:left="0" w:right="-142"/>
        <w:jc w:val="center"/>
        <w:rPr>
          <w:rFonts w:ascii="Bookman Old Style" w:hAnsi="Bookman Old Style"/>
          <w:bCs/>
          <w:lang w:val="es-CO"/>
        </w:rPr>
      </w:pPr>
      <w:r w:rsidRPr="00EC3BB2">
        <w:rPr>
          <w:rFonts w:ascii="Bookman Old Style" w:hAnsi="Bookman Old Style"/>
          <w:bCs/>
          <w:lang w:val="es-CO"/>
        </w:rPr>
        <w:t>En ejercicio de las atribuciones constitucionales y legales, en especial las conferidas por las leyes 142 de 1994 y 1151 de 2007, y en desarrollo de los Decretos 1523 y 2253 de 1994 y 1260 de 2013 y,</w:t>
      </w:r>
    </w:p>
    <w:p w:rsidR="00D126E3" w:rsidRDefault="00D126E3" w:rsidP="00D126E3">
      <w:pPr>
        <w:tabs>
          <w:tab w:val="right" w:pos="9498"/>
        </w:tabs>
        <w:ind w:left="0" w:right="-142"/>
        <w:jc w:val="both"/>
        <w:rPr>
          <w:rFonts w:ascii="Bookman Old Style" w:hAnsi="Bookman Old Style" w:cs="Arial"/>
          <w:sz w:val="22"/>
        </w:rPr>
      </w:pPr>
    </w:p>
    <w:p w:rsidR="00BA698C" w:rsidRPr="003234E2" w:rsidRDefault="00BA698C" w:rsidP="00D126E3">
      <w:pPr>
        <w:tabs>
          <w:tab w:val="right" w:pos="9498"/>
        </w:tabs>
        <w:ind w:left="0" w:right="-142"/>
        <w:jc w:val="both"/>
        <w:rPr>
          <w:rFonts w:ascii="Bookman Old Style" w:hAnsi="Bookman Old Style" w:cs="Arial"/>
          <w:sz w:val="22"/>
        </w:rPr>
      </w:pPr>
    </w:p>
    <w:p w:rsidR="00D126E3" w:rsidRPr="00BA698C" w:rsidRDefault="00D126E3" w:rsidP="00BA698C">
      <w:pPr>
        <w:tabs>
          <w:tab w:val="right" w:pos="9498"/>
        </w:tabs>
        <w:ind w:left="0" w:right="-142"/>
        <w:jc w:val="center"/>
        <w:rPr>
          <w:rFonts w:ascii="Bookman Old Style" w:hAnsi="Bookman Old Style" w:cs="Arial"/>
          <w:b/>
        </w:rPr>
      </w:pPr>
      <w:r w:rsidRPr="006B4647">
        <w:rPr>
          <w:rFonts w:ascii="Bookman Old Style" w:hAnsi="Bookman Old Style" w:cs="Arial"/>
          <w:b/>
          <w:spacing w:val="80"/>
        </w:rPr>
        <w:t>CONSIDERANDO</w:t>
      </w:r>
      <w:r>
        <w:rPr>
          <w:rFonts w:ascii="Bookman Old Style" w:hAnsi="Bookman Old Style" w:cs="Arial"/>
          <w:b/>
          <w:spacing w:val="80"/>
        </w:rPr>
        <w:t xml:space="preserve"> QUE</w:t>
      </w:r>
      <w:r w:rsidR="00BA698C">
        <w:rPr>
          <w:rFonts w:ascii="Bookman Old Style" w:hAnsi="Bookman Old Style" w:cs="Arial"/>
          <w:b/>
        </w:rPr>
        <w:t>:</w:t>
      </w:r>
    </w:p>
    <w:p w:rsidR="00D126E3" w:rsidRDefault="00D126E3" w:rsidP="003E628D">
      <w:pPr>
        <w:tabs>
          <w:tab w:val="right" w:pos="9498"/>
        </w:tabs>
        <w:ind w:left="0" w:right="-142"/>
        <w:rPr>
          <w:rFonts w:ascii="Bookman Old Style" w:hAnsi="Bookman Old Style" w:cs="Arial"/>
          <w:b/>
        </w:rPr>
      </w:pPr>
    </w:p>
    <w:p w:rsidR="00D126E3" w:rsidRPr="00D549B1" w:rsidRDefault="00D126E3" w:rsidP="00D126E3">
      <w:pPr>
        <w:pStyle w:val="Textoindependiente2"/>
        <w:spacing w:after="0" w:line="240" w:lineRule="auto"/>
        <w:ind w:left="578" w:right="-142" w:hanging="720"/>
        <w:jc w:val="both"/>
        <w:rPr>
          <w:rFonts w:ascii="Bookman Old Style" w:hAnsi="Bookman Old Style"/>
          <w:b/>
          <w:szCs w:val="27"/>
        </w:rPr>
      </w:pPr>
      <w:r w:rsidRPr="00D549B1">
        <w:rPr>
          <w:rFonts w:ascii="Bookman Old Style" w:hAnsi="Bookman Old Style"/>
          <w:b/>
          <w:szCs w:val="27"/>
        </w:rPr>
        <w:t>I. ANTECEDENTES</w:t>
      </w:r>
    </w:p>
    <w:p w:rsidR="00D126E3" w:rsidRDefault="00D126E3" w:rsidP="00D126E3">
      <w:pPr>
        <w:widowControl w:val="0"/>
        <w:tabs>
          <w:tab w:val="right" w:pos="9498"/>
        </w:tabs>
        <w:adjustRightInd w:val="0"/>
        <w:ind w:left="0" w:right="-142"/>
        <w:jc w:val="both"/>
        <w:rPr>
          <w:rFonts w:ascii="Bookman Old Style" w:hAnsi="Bookman Old Style" w:cs="Arial"/>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ejercicio de </w:t>
      </w:r>
      <w:r w:rsidRPr="00EC3BB2">
        <w:rPr>
          <w:rFonts w:ascii="Bookman Old Style" w:hAnsi="Bookman Old Style"/>
        </w:rPr>
        <w:t>sus</w:t>
      </w:r>
      <w:r w:rsidRPr="00EC3BB2">
        <w:rPr>
          <w:rFonts w:ascii="Bookman Old Style" w:hAnsi="Bookman Old Style" w:cs="Arial"/>
          <w:spacing w:val="-5"/>
          <w:lang w:val="es-CO" w:eastAsia="en-US"/>
        </w:rPr>
        <w:t xml:space="preserve"> facultades regulatorias previstas entre otras en la Ley 142 de 1994 y en el artículo 62 de la Ley 1151 de 2007</w:t>
      </w:r>
      <w:r w:rsidRPr="00EC3BB2">
        <w:rPr>
          <w:rFonts w:ascii="Bookman Old Style" w:hAnsi="Bookman Old Style" w:cs="Arial"/>
          <w:spacing w:val="-5"/>
          <w:vertAlign w:val="superscript"/>
          <w:lang w:val="es-CO" w:eastAsia="en-US"/>
        </w:rPr>
        <w:footnoteReference w:id="1"/>
      </w:r>
      <w:r w:rsidRPr="00EC3BB2">
        <w:rPr>
          <w:rFonts w:ascii="Bookman Old Style" w:hAnsi="Bookman Old Style" w:cs="Arial"/>
          <w:spacing w:val="-5"/>
          <w:lang w:val="es-CO" w:eastAsia="en-US"/>
        </w:rPr>
        <w:t xml:space="preserve">, la Comisión de Regulación de Energía y Gas – CREG expidió la Resolución CREG 063 de 2016 “Por la cual se establecen parámetros de conducta y la participación de los agentes dentro de las actividades de comercialización mayorista y distribución de GLP”. </w:t>
      </w: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dicho acto administrativo, así como en su documento soporte D-030 de 2016 se encuentran consignadas las motivaciones, los análisis técnicos, económicos y jurídicos que sustentan la expedición de las medidas regulatorias que allí se consignan dentro de las actividades de comercialización mayorista y distribución de GLP, en relación con los parámetros de conducta y participación de los agentes de estas actividades, a fin de evitar que se presenten eventos que afecten el marco regulatorio y la forma como se debe realizar la prestación del servicio público domiciliario de GLP, reforzando la operatividad del esquema de responsabilidad de marca en cilindros, propiedad de los distribuidores, ordenado por la Ley 1151 de 2007. Lo anterior, luego de haberse surtido el proceso de consulta a que hace referencia el Decreto 2696 de 2004 y el numeral 8 del artículo 8 de la Ley 1437 de 2011.</w:t>
      </w:r>
    </w:p>
    <w:p w:rsidR="00067308" w:rsidRPr="00EC3BB2" w:rsidRDefault="00067308"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Dentro de este acto administrativo se dispuso la existencia de una “capacidad de compra” determinada por esta Comisión de acuerdo con lo previsto en el artículo 8 de dicha norma, atendiendo la capacidad de envase en kilogramos registrado de acuerdo </w:t>
      </w:r>
      <w:r w:rsidRPr="00EC3BB2">
        <w:rPr>
          <w:rFonts w:ascii="Bookman Old Style" w:hAnsi="Bookman Old Style" w:cs="Arial"/>
          <w:spacing w:val="-5"/>
          <w:lang w:val="es-CO" w:eastAsia="en-US"/>
        </w:rPr>
        <w:lastRenderedPageBreak/>
        <w:t>con la información reportada en el Sistema Único de Información – SUI. En relación con lo anterior, el artículo 8 de la Resolución CREG 063 de 2016 establece lo siguiente:</w:t>
      </w:r>
    </w:p>
    <w:p w:rsidR="00EC3BB2" w:rsidRPr="00EC3BB2" w:rsidRDefault="00EC3BB2" w:rsidP="00EC3BB2">
      <w:pPr>
        <w:ind w:left="0"/>
        <w:jc w:val="both"/>
        <w:rPr>
          <w:rFonts w:ascii="Bookman Old Style" w:hAnsi="Bookman Old Style" w:cs="Arial"/>
          <w:spacing w:val="-5"/>
          <w:lang w:val="es-CO" w:eastAsia="en-US"/>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 xml:space="preserve">“Artículo </w:t>
      </w:r>
      <w:r w:rsidRPr="00EC3BB2">
        <w:rPr>
          <w:rFonts w:ascii="Bookman Old Style" w:hAnsi="Bookman Old Style" w:cs="Arial"/>
          <w:b/>
          <w:sz w:val="22"/>
          <w:szCs w:val="22"/>
        </w:rPr>
        <w:fldChar w:fldCharType="begin"/>
      </w:r>
      <w:r w:rsidRPr="00EC3BB2">
        <w:rPr>
          <w:rFonts w:ascii="Bookman Old Style" w:hAnsi="Bookman Old Style" w:cs="Arial"/>
          <w:b/>
          <w:sz w:val="22"/>
          <w:szCs w:val="22"/>
        </w:rPr>
        <w:instrText xml:space="preserve"> SEQ Artículo \* ARABIC </w:instrText>
      </w:r>
      <w:r w:rsidRPr="00EC3BB2">
        <w:rPr>
          <w:rFonts w:ascii="Bookman Old Style" w:hAnsi="Bookman Old Style" w:cs="Arial"/>
          <w:b/>
          <w:sz w:val="22"/>
          <w:szCs w:val="22"/>
        </w:rPr>
        <w:fldChar w:fldCharType="separate"/>
      </w:r>
      <w:r w:rsidRPr="00EC3BB2">
        <w:rPr>
          <w:rFonts w:ascii="Bookman Old Style" w:hAnsi="Bookman Old Style" w:cs="Arial"/>
          <w:b/>
          <w:noProof/>
          <w:sz w:val="22"/>
          <w:szCs w:val="22"/>
        </w:rPr>
        <w:t>8</w:t>
      </w:r>
      <w:r w:rsidRPr="00EC3BB2">
        <w:rPr>
          <w:rFonts w:ascii="Bookman Old Style" w:hAnsi="Bookman Old Style" w:cs="Arial"/>
          <w:b/>
          <w:sz w:val="22"/>
          <w:szCs w:val="22"/>
        </w:rPr>
        <w:fldChar w:fldCharType="end"/>
      </w:r>
      <w:r w:rsidRPr="00EC3BB2">
        <w:rPr>
          <w:rFonts w:ascii="Bookman Old Style" w:hAnsi="Bookman Old Style" w:cs="Arial"/>
          <w:b/>
          <w:sz w:val="22"/>
          <w:szCs w:val="22"/>
        </w:rPr>
        <w:t xml:space="preserve">. Capacidad de compras. </w:t>
      </w:r>
      <w:r w:rsidRPr="00EC3BB2">
        <w:rPr>
          <w:rFonts w:ascii="Bookman Old Style" w:hAnsi="Bookman Old Style" w:cs="Arial"/>
          <w:sz w:val="22"/>
          <w:szCs w:val="22"/>
        </w:rPr>
        <w:t>La capacidad disponible de compra de los distribuidores que adquieran GLP en el mercado mayorista se determinará así:</w:t>
      </w:r>
    </w:p>
    <w:p w:rsidR="00EC3BB2" w:rsidRPr="00EC3BB2" w:rsidRDefault="00EC3BB2" w:rsidP="00EC3BB2">
      <w:pPr>
        <w:jc w:val="both"/>
        <w:rPr>
          <w:rFonts w:ascii="Bookman Old Style" w:hAnsi="Bookman Old Style" w:cs="Arial"/>
          <w:sz w:val="22"/>
          <w:szCs w:val="22"/>
        </w:rPr>
      </w:pPr>
    </w:p>
    <w:p w:rsidR="00EC3BB2" w:rsidRPr="002778BE" w:rsidRDefault="002778BE" w:rsidP="00EC3BB2">
      <w:pPr>
        <w:ind w:left="1134"/>
        <w:rPr>
          <w:rFonts w:ascii="Bookman Old Style" w:hAnsi="Bookman Old Style"/>
          <w:sz w:val="22"/>
          <w:szCs w:val="22"/>
        </w:rPr>
      </w:pPr>
      <m:oMathPara>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r>
            <w:rPr>
              <w:rFonts w:ascii="Cambria Math" w:hAnsi="Cambria Math"/>
              <w:sz w:val="22"/>
              <w:szCs w:val="22"/>
            </w:rPr>
            <m:t>-max</m:t>
          </m:r>
          <m:d>
            <m:dPr>
              <m:begChr m:val="{"/>
              <m:endChr m:val="}"/>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i,t-1</m:t>
                  </m:r>
                </m:sub>
              </m:sSub>
              <m:r>
                <w:rPr>
                  <w:rFonts w:ascii="Cambria Math" w:hAnsi="Cambria Math"/>
                  <w:sz w:val="22"/>
                  <w:szCs w:val="22"/>
                </w:rPr>
                <m:t xml:space="preserve">,0 </m:t>
              </m:r>
            </m:e>
          </m:d>
        </m:oMath>
      </m:oMathPara>
    </w:p>
    <w:p w:rsidR="00EC3BB2" w:rsidRPr="00EC3BB2" w:rsidRDefault="00EC3BB2" w:rsidP="00EC3BB2">
      <w:pPr>
        <w:rPr>
          <w:rFonts w:ascii="Bookman Old Style" w:hAnsi="Bookman Old Style"/>
          <w:sz w:val="22"/>
          <w:szCs w:val="22"/>
        </w:rPr>
      </w:pPr>
      <w:r w:rsidRPr="00EC3BB2">
        <w:rPr>
          <w:rFonts w:ascii="Bookman Old Style" w:hAnsi="Bookman Old Style"/>
          <w:sz w:val="22"/>
          <w:szCs w:val="22"/>
        </w:rPr>
        <w:t>donde,</w:t>
      </w:r>
    </w:p>
    <w:p w:rsidR="00EC3BB2" w:rsidRPr="00EC3BB2" w:rsidRDefault="00EC3BB2" w:rsidP="00EC3BB2">
      <w:pPr>
        <w:rPr>
          <w:rFonts w:ascii="Bookman Old Style" w:hAnsi="Bookman Old Style"/>
          <w:sz w:val="22"/>
          <w:szCs w:val="22"/>
        </w:rPr>
      </w:pPr>
    </w:p>
    <w:tbl>
      <w:tblPr>
        <w:tblW w:w="0" w:type="auto"/>
        <w:tblInd w:w="1134" w:type="dxa"/>
        <w:tblLook w:val="04A0" w:firstRow="1" w:lastRow="0" w:firstColumn="1" w:lastColumn="0" w:noHBand="0" w:noVBand="1"/>
      </w:tblPr>
      <w:tblGrid>
        <w:gridCol w:w="1236"/>
        <w:gridCol w:w="6986"/>
      </w:tblGrid>
      <w:tr w:rsidR="00EC3BB2" w:rsidRPr="005217A1" w:rsidTr="005217A1">
        <w:tc>
          <w:tcPr>
            <w:tcW w:w="1242" w:type="dxa"/>
            <w:shd w:val="clear" w:color="auto" w:fill="auto"/>
          </w:tcPr>
          <w:p w:rsidR="00EC3BB2" w:rsidRPr="005217A1" w:rsidRDefault="002778BE" w:rsidP="005217A1">
            <w:pPr>
              <w:ind w:left="0"/>
              <w:rPr>
                <w:rFonts w:ascii="Bookman Old Style" w:hAnsi="Bookman Old Style"/>
                <w:sz w:val="22"/>
                <w:szCs w:val="22"/>
              </w:rPr>
            </w:pPr>
            <m:oMath>
              <m:r>
                <w:rPr>
                  <w:rFonts w:ascii="Cambria Math" w:hAnsi="Cambria Math"/>
                  <w:sz w:val="22"/>
                  <w:szCs w:val="22"/>
                </w:rPr>
                <m:t>C</m:t>
              </m:r>
              <m:sSub>
                <m:sSubPr>
                  <m:ctrlPr>
                    <w:rPr>
                      <w:rFonts w:ascii="Cambria Math" w:hAnsi="Cambria Math"/>
                      <w:i/>
                      <w:sz w:val="22"/>
                      <w:szCs w:val="22"/>
                    </w:rPr>
                  </m:ctrlPr>
                </m:sSubPr>
                <m:e>
                  <m:r>
                    <w:rPr>
                      <w:rFonts w:ascii="Cambria Math" w:hAnsi="Cambria Math"/>
                      <w:sz w:val="22"/>
                      <w:szCs w:val="22"/>
                    </w:rPr>
                    <m:t>D</m:t>
                  </m:r>
                </m:e>
                <m:sub>
                  <m:r>
                    <w:rPr>
                      <w:rFonts w:ascii="Cambria Math" w:hAnsi="Cambria Math"/>
                      <w:sz w:val="22"/>
                      <w:szCs w:val="22"/>
                    </w:rPr>
                    <m:t>i,t,m</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 xml:space="preserve">Capacidad disponible de compra del distribuidor </w:t>
            </w:r>
            <w:r w:rsidRPr="005217A1">
              <w:rPr>
                <w:rFonts w:ascii="Bookman Old Style" w:hAnsi="Bookman Old Style" w:cs="Arial"/>
                <w:i/>
                <w:sz w:val="22"/>
                <w:szCs w:val="22"/>
              </w:rPr>
              <w:t>i</w:t>
            </w:r>
            <w:r w:rsidRPr="005217A1">
              <w:rPr>
                <w:rFonts w:ascii="Bookman Old Style" w:hAnsi="Bookman Old Style" w:cs="Arial"/>
                <w:sz w:val="22"/>
                <w:szCs w:val="22"/>
              </w:rPr>
              <w:t xml:space="preserve">, para el periodo de compra </w:t>
            </w:r>
            <w:r w:rsidRPr="005217A1">
              <w:rPr>
                <w:rFonts w:ascii="Bookman Old Style" w:hAnsi="Bookman Old Style" w:cs="Arial"/>
                <w:i/>
                <w:sz w:val="22"/>
                <w:szCs w:val="22"/>
              </w:rPr>
              <w:t>t</w:t>
            </w:r>
            <w:r w:rsidRPr="005217A1">
              <w:rPr>
                <w:rFonts w:ascii="Bookman Old Style" w:hAnsi="Bookman Old Style" w:cs="Arial"/>
                <w:sz w:val="22"/>
                <w:szCs w:val="22"/>
              </w:rPr>
              <w:t xml:space="preserve">, calculada para el mes </w:t>
            </w:r>
            <w:r w:rsidRPr="005217A1">
              <w:rPr>
                <w:rFonts w:ascii="Bookman Old Style" w:hAnsi="Bookman Old Style" w:cs="Arial"/>
                <w:i/>
                <w:sz w:val="22"/>
                <w:szCs w:val="22"/>
              </w:rPr>
              <w:t>m</w:t>
            </w:r>
            <w:r w:rsidRPr="005217A1">
              <w:rPr>
                <w:rFonts w:ascii="Bookman Old Style" w:hAnsi="Bookman Old Style" w:cs="Arial"/>
                <w:sz w:val="22"/>
                <w:szCs w:val="22"/>
              </w:rPr>
              <w:t>, medida en kilogramos.</w:t>
            </w:r>
          </w:p>
        </w:tc>
      </w:tr>
      <w:tr w:rsidR="00EC3BB2" w:rsidRPr="005217A1" w:rsidTr="005217A1">
        <w:tc>
          <w:tcPr>
            <w:tcW w:w="1242" w:type="dxa"/>
            <w:shd w:val="clear" w:color="auto" w:fill="auto"/>
          </w:tcPr>
          <w:p w:rsidR="00EC3BB2" w:rsidRPr="005217A1" w:rsidRDefault="00E70953" w:rsidP="005217A1">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34" w:firstLine="4"/>
              <w:jc w:val="both"/>
              <w:rPr>
                <w:rFonts w:ascii="Bookman Old Style" w:hAnsi="Bookman Old Style"/>
                <w:sz w:val="22"/>
                <w:szCs w:val="22"/>
              </w:rPr>
            </w:pPr>
            <w:r w:rsidRPr="005217A1">
              <w:rPr>
                <w:rFonts w:ascii="Bookman Old Style" w:hAnsi="Bookman Old Style" w:cs="Arial"/>
                <w:sz w:val="22"/>
                <w:szCs w:val="22"/>
              </w:rPr>
              <w:t>Capacidad de compra del distribuidor i, para el periodo de compra t, medida en kilogramos.</w:t>
            </w:r>
          </w:p>
        </w:tc>
      </w:tr>
      <w:tr w:rsidR="00EC3BB2" w:rsidRPr="005217A1" w:rsidTr="005217A1">
        <w:tc>
          <w:tcPr>
            <w:tcW w:w="1242" w:type="dxa"/>
            <w:shd w:val="clear" w:color="auto" w:fill="auto"/>
          </w:tcPr>
          <w:p w:rsidR="00EC3BB2" w:rsidRPr="005217A1" w:rsidRDefault="00E70953" w:rsidP="005217A1">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i,t,m</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Cantidad de producto que recibe el distribuidor i, medida en kilogramos, durante el periodo de compra t, calculada en el mes m, a partir de los contratos de suministro, reportados al SUI, que tengan alguna entrega durante el periodo t.</w:t>
            </w:r>
          </w:p>
        </w:tc>
      </w:tr>
      <w:tr w:rsidR="00EC3BB2" w:rsidRPr="005217A1" w:rsidTr="005217A1">
        <w:tc>
          <w:tcPr>
            <w:tcW w:w="1242" w:type="dxa"/>
            <w:shd w:val="clear" w:color="auto" w:fill="auto"/>
          </w:tcPr>
          <w:p w:rsidR="00EC3BB2" w:rsidRPr="005217A1" w:rsidRDefault="00E70953" w:rsidP="005217A1">
            <w:pPr>
              <w:ind w:left="0"/>
              <w:rPr>
                <w:rFonts w:ascii="Bookman Old Style" w:hAnsi="Bookman Old Style"/>
                <w:sz w:val="22"/>
                <w:szCs w:val="22"/>
              </w:rPr>
            </w:pP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00EC3BB2" w:rsidRPr="005217A1">
              <w:rPr>
                <w:rFonts w:ascii="Bookman Old Style" w:hAnsi="Bookman Old Style"/>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 xml:space="preserve">Cantidad total de producto que recibe el distribuidor i, medida en kilogramos, durante el periodo de compra t-1, calculada a partir de los contratos de suministro, reportados al SUI, que tengan alguna entrega durante el periodo t-1. Para el primer periodo de compra de entrada en vigencia la presente resolución, el valor de </w:t>
            </w:r>
            <m:oMath>
              <m:sSub>
                <m:sSubPr>
                  <m:ctrlPr>
                    <w:rPr>
                      <w:rFonts w:ascii="Cambria Math" w:hAnsi="Cambria Math"/>
                      <w:i/>
                      <w:sz w:val="22"/>
                      <w:szCs w:val="22"/>
                    </w:rPr>
                  </m:ctrlPr>
                </m:sSubPr>
                <m:e>
                  <m:r>
                    <w:rPr>
                      <w:rFonts w:ascii="Cambria Math" w:hAnsi="Cambria Math"/>
                      <w:sz w:val="22"/>
                      <w:szCs w:val="22"/>
                    </w:rPr>
                    <m:t>QT</m:t>
                  </m:r>
                </m:e>
                <m:sub>
                  <m:r>
                    <w:rPr>
                      <w:rFonts w:ascii="Cambria Math" w:hAnsi="Cambria Math"/>
                      <w:sz w:val="22"/>
                      <w:szCs w:val="22"/>
                    </w:rPr>
                    <m:t>i,t-1</m:t>
                  </m:r>
                </m:sub>
              </m:sSub>
            </m:oMath>
            <w:r w:rsidRPr="005217A1">
              <w:rPr>
                <w:rFonts w:ascii="Bookman Old Style" w:hAnsi="Bookman Old Style"/>
                <w:sz w:val="22"/>
                <w:szCs w:val="22"/>
              </w:rPr>
              <w:t xml:space="preserve"> será igual a cero (0).</w:t>
            </w:r>
          </w:p>
        </w:tc>
      </w:tr>
      <w:tr w:rsidR="00EC3BB2" w:rsidRPr="005217A1" w:rsidTr="005217A1">
        <w:tc>
          <w:tcPr>
            <w:tcW w:w="1242" w:type="dxa"/>
            <w:shd w:val="clear" w:color="auto" w:fill="auto"/>
          </w:tcPr>
          <w:p w:rsidR="00EC3BB2" w:rsidRPr="005217A1" w:rsidRDefault="002778BE" w:rsidP="005217A1">
            <w:pPr>
              <w:ind w:left="0"/>
              <w:rPr>
                <w:rFonts w:ascii="Bookman Old Style" w:hAnsi="Bookman Old Style"/>
                <w:sz w:val="22"/>
                <w:szCs w:val="22"/>
              </w:rPr>
            </w:pPr>
            <m:oMath>
              <m:r>
                <w:rPr>
                  <w:rFonts w:ascii="Cambria Math" w:hAnsi="Cambria Math"/>
                  <w:sz w:val="22"/>
                  <w:szCs w:val="22"/>
                </w:rPr>
                <m:t>m</m:t>
              </m:r>
            </m:oMath>
            <w:r w:rsidR="00EC3BB2" w:rsidRPr="005217A1">
              <w:rPr>
                <w:rFonts w:ascii="Bookman Old Style" w:hAnsi="Bookman Old Style" w:cs="Arial"/>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Mes de cálculo de la capacidad disponible de compra.</w:t>
            </w:r>
          </w:p>
        </w:tc>
      </w:tr>
      <w:tr w:rsidR="00EC3BB2" w:rsidRPr="005217A1" w:rsidTr="005217A1">
        <w:tc>
          <w:tcPr>
            <w:tcW w:w="1242" w:type="dxa"/>
            <w:shd w:val="clear" w:color="auto" w:fill="auto"/>
          </w:tcPr>
          <w:p w:rsidR="00EC3BB2" w:rsidRPr="005217A1" w:rsidRDefault="002778BE" w:rsidP="005217A1">
            <w:pPr>
              <w:ind w:left="0"/>
              <w:rPr>
                <w:rFonts w:ascii="Bookman Old Style" w:hAnsi="Bookman Old Style"/>
                <w:sz w:val="22"/>
                <w:szCs w:val="22"/>
              </w:rPr>
            </w:pPr>
            <m:oMath>
              <m:r>
                <w:rPr>
                  <w:rFonts w:ascii="Cambria Math" w:hAnsi="Cambria Math"/>
                  <w:sz w:val="22"/>
                  <w:szCs w:val="22"/>
                </w:rPr>
                <m:t>t</m:t>
              </m:r>
            </m:oMath>
            <w:r w:rsidR="00EC3BB2" w:rsidRPr="005217A1">
              <w:rPr>
                <w:rFonts w:ascii="Bookman Old Style" w:hAnsi="Bookman Old Style" w:cs="Arial"/>
                <w:sz w:val="22"/>
                <w:szCs w:val="22"/>
              </w:rPr>
              <w:t>:</w:t>
            </w:r>
          </w:p>
        </w:tc>
        <w:tc>
          <w:tcPr>
            <w:tcW w:w="7088" w:type="dxa"/>
            <w:shd w:val="clear" w:color="auto" w:fill="auto"/>
          </w:tcPr>
          <w:p w:rsidR="00EC3BB2" w:rsidRPr="005217A1" w:rsidRDefault="00EC3BB2" w:rsidP="005217A1">
            <w:pPr>
              <w:ind w:left="0"/>
              <w:jc w:val="both"/>
              <w:rPr>
                <w:rFonts w:ascii="Bookman Old Style" w:hAnsi="Bookman Old Style"/>
                <w:sz w:val="22"/>
                <w:szCs w:val="22"/>
              </w:rPr>
            </w:pPr>
            <w:r w:rsidRPr="005217A1">
              <w:rPr>
                <w:rFonts w:ascii="Bookman Old Style" w:hAnsi="Bookman Old Style" w:cs="Arial"/>
                <w:sz w:val="22"/>
                <w:szCs w:val="22"/>
              </w:rPr>
              <w:t xml:space="preserve">Corresponde al periodo de compra siguiente a la fecha de cálculo del </w:t>
            </w: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Pr="005217A1">
              <w:rPr>
                <w:rFonts w:ascii="Bookman Old Style" w:hAnsi="Bookman Old Style"/>
                <w:sz w:val="22"/>
                <w:szCs w:val="22"/>
              </w:rPr>
              <w:t>.</w:t>
            </w:r>
          </w:p>
        </w:tc>
      </w:tr>
    </w:tbl>
    <w:p w:rsidR="00EC3BB2" w:rsidRPr="00EC3BB2" w:rsidRDefault="00EC3BB2" w:rsidP="00EC3BB2">
      <w:pPr>
        <w:ind w:left="1134"/>
        <w:rPr>
          <w:rFonts w:ascii="Bookman Old Style" w:hAnsi="Bookman Old Style"/>
          <w:sz w:val="22"/>
          <w:szCs w:val="22"/>
        </w:rPr>
      </w:pPr>
    </w:p>
    <w:p w:rsidR="00EC3BB2" w:rsidRPr="00EC3BB2" w:rsidRDefault="00EC3BB2" w:rsidP="00EC3BB2">
      <w:pPr>
        <w:jc w:val="both"/>
        <w:rPr>
          <w:rFonts w:ascii="Bookman Old Style" w:hAnsi="Bookman Old Style"/>
          <w:b/>
          <w:sz w:val="22"/>
          <w:szCs w:val="22"/>
        </w:rPr>
      </w:pPr>
      <w:r w:rsidRPr="00EC3BB2">
        <w:rPr>
          <w:rFonts w:ascii="Bookman Old Style" w:hAnsi="Bookman Old Style"/>
          <w:b/>
          <w:sz w:val="22"/>
          <w:szCs w:val="22"/>
        </w:rPr>
        <w:t xml:space="preserve">Parágrafo 1. </w:t>
      </w:r>
      <w:r w:rsidRPr="00EC3BB2">
        <w:rPr>
          <w:rFonts w:ascii="Bookman Old Style" w:hAnsi="Bookman Old Style"/>
          <w:sz w:val="22"/>
          <w:szCs w:val="22"/>
        </w:rPr>
        <w:t xml:space="preserve">La capacidad de compra de cada distribuidor se calculará de acuerdo con la siguiente fórmula. </w:t>
      </w:r>
      <w:r w:rsidRPr="00EC3BB2">
        <w:rPr>
          <w:rFonts w:ascii="Bookman Old Style" w:hAnsi="Bookman Old Style"/>
          <w:b/>
          <w:sz w:val="22"/>
          <w:szCs w:val="22"/>
        </w:rPr>
        <w:t xml:space="preserve"> </w:t>
      </w:r>
    </w:p>
    <w:p w:rsidR="00EC3BB2" w:rsidRPr="00EC3BB2" w:rsidRDefault="00EC3BB2" w:rsidP="00EC3BB2">
      <w:pPr>
        <w:ind w:left="1272" w:hanging="705"/>
        <w:jc w:val="both"/>
        <w:rPr>
          <w:rFonts w:ascii="Bookman Old Style" w:hAnsi="Bookman Old Style" w:cs="Arial"/>
          <w:sz w:val="22"/>
          <w:szCs w:val="22"/>
        </w:rPr>
      </w:pPr>
    </w:p>
    <w:p w:rsidR="00EC3BB2" w:rsidRPr="002778BE" w:rsidRDefault="00E70953" w:rsidP="00EC3BB2">
      <w:pPr>
        <w:ind w:left="1272" w:hanging="705"/>
        <w:jc w:val="both"/>
        <w:rPr>
          <w:rFonts w:ascii="Bookman Old Style" w:hAnsi="Bookman Old Style" w:cs="Arial"/>
          <w:sz w:val="22"/>
          <w:szCs w:val="22"/>
        </w:rPr>
      </w:pPr>
      <m:oMathPara>
        <m:oMath>
          <m:sSub>
            <m:sSubPr>
              <m:ctrlPr>
                <w:rPr>
                  <w:rFonts w:ascii="Cambria Math" w:hAnsi="Cambria Math" w:cs="Arial"/>
                  <w:i/>
                  <w:sz w:val="22"/>
                  <w:szCs w:val="22"/>
                </w:rPr>
              </m:ctrlPr>
            </m:sSubPr>
            <m:e>
              <m:r>
                <w:rPr>
                  <w:rFonts w:ascii="Cambria Math" w:hAnsi="Cambria Math" w:cs="Arial"/>
                  <w:sz w:val="22"/>
                  <w:szCs w:val="22"/>
                </w:rPr>
                <m:t>CC</m:t>
              </m:r>
            </m:e>
            <m:sub>
              <m:r>
                <w:rPr>
                  <w:rFonts w:ascii="Cambria Math" w:hAnsi="Cambria Math" w:cs="Arial"/>
                  <w:sz w:val="22"/>
                  <w:szCs w:val="22"/>
                </w:rPr>
                <m:t>i,t</m:t>
              </m:r>
            </m:sub>
          </m:sSub>
          <m:r>
            <w:rPr>
              <w:rFonts w:ascii="Cambria Math" w:hAnsi="Cambria Math" w:cs="Arial"/>
              <w:sz w:val="22"/>
              <w:szCs w:val="22"/>
            </w:rPr>
            <m:t>=</m:t>
          </m:r>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r>
            <w:rPr>
              <w:rFonts w:ascii="Cambria Math" w:hAnsi="Cambria Math" w:cs="Arial"/>
              <w:sz w:val="22"/>
              <w:szCs w:val="22"/>
            </w:rPr>
            <m:t>*</m:t>
          </m:r>
          <m:d>
            <m:dPr>
              <m:ctrlPr>
                <w:rPr>
                  <w:rFonts w:ascii="Cambria Math" w:hAnsi="Cambria Math" w:cs="Arial"/>
                  <w:i/>
                  <w:sz w:val="22"/>
                  <w:szCs w:val="22"/>
                </w:rPr>
              </m:ctrlPr>
            </m:dPr>
            <m:e>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+0,85*Cap.T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e>
          </m:d>
        </m:oMath>
      </m:oMathPara>
    </w:p>
    <w:p w:rsidR="00EC3BB2" w:rsidRPr="00EC3BB2" w:rsidRDefault="00EC3BB2" w:rsidP="00EC3BB2">
      <w:pPr>
        <w:ind w:left="1272" w:hanging="705"/>
        <w:jc w:val="both"/>
        <w:rPr>
          <w:rFonts w:ascii="Bookman Old Style" w:hAnsi="Bookman Old Style" w:cs="Arial"/>
          <w:sz w:val="22"/>
          <w:szCs w:val="22"/>
        </w:rPr>
      </w:pPr>
    </w:p>
    <w:tbl>
      <w:tblPr>
        <w:tblW w:w="0" w:type="auto"/>
        <w:tblInd w:w="1272" w:type="dxa"/>
        <w:tblLook w:val="04A0" w:firstRow="1" w:lastRow="0" w:firstColumn="1" w:lastColumn="0" w:noHBand="0" w:noVBand="1"/>
      </w:tblPr>
      <w:tblGrid>
        <w:gridCol w:w="1269"/>
        <w:gridCol w:w="6815"/>
      </w:tblGrid>
      <w:tr w:rsidR="00EC3BB2" w:rsidRPr="005217A1" w:rsidTr="005217A1">
        <w:tc>
          <w:tcPr>
            <w:tcW w:w="1271" w:type="dxa"/>
            <w:shd w:val="clear" w:color="auto" w:fill="auto"/>
          </w:tcPr>
          <w:p w:rsidR="00EC3BB2" w:rsidRPr="005217A1" w:rsidRDefault="00E70953" w:rsidP="005217A1">
            <w:pPr>
              <w:ind w:left="0"/>
              <w:jc w:val="both"/>
              <w:rPr>
                <w:rFonts w:ascii="Bookman Old Style" w:hAnsi="Bookman Old Style" w:cs="Arial"/>
                <w:sz w:val="22"/>
                <w:szCs w:val="22"/>
              </w:rPr>
            </w:pPr>
            <m:oMath>
              <m:sSub>
                <m:sSubPr>
                  <m:ctrlPr>
                    <w:rPr>
                      <w:rFonts w:ascii="Cambria Math" w:hAnsi="Cambria Math"/>
                      <w:i/>
                      <w:sz w:val="22"/>
                      <w:szCs w:val="22"/>
                    </w:rPr>
                  </m:ctrlPr>
                </m:sSubPr>
                <m:e>
                  <m:r>
                    <w:rPr>
                      <w:rFonts w:ascii="Cambria Math" w:hAnsi="Cambria Math"/>
                      <w:sz w:val="22"/>
                      <w:szCs w:val="22"/>
                    </w:rPr>
                    <m:t>CC</m:t>
                  </m:r>
                </m:e>
                <m:sub>
                  <m:r>
                    <w:rPr>
                      <w:rFonts w:ascii="Cambria Math" w:hAnsi="Cambria Math"/>
                      <w:sz w:val="22"/>
                      <w:szCs w:val="22"/>
                    </w:rPr>
                    <m:t>i,t</m:t>
                  </m:r>
                </m:sub>
              </m:sSub>
            </m:oMath>
            <w:r w:rsidR="00EC3BB2" w:rsidRPr="005217A1">
              <w:rPr>
                <w:rFonts w:ascii="Bookman Old Style" w:hAnsi="Bookman Old Style"/>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Capacidad de compra del distribuidor i, para el periodo de compra t, medida en kilogramos, calculada por lo menos 1 mes antes del inicio del periodo de compra t.</w:t>
            </w:r>
          </w:p>
        </w:tc>
      </w:tr>
      <w:tr w:rsidR="00EC3BB2" w:rsidRPr="005217A1" w:rsidTr="005217A1">
        <w:tc>
          <w:tcPr>
            <w:tcW w:w="1271" w:type="dxa"/>
            <w:shd w:val="clear" w:color="auto" w:fill="auto"/>
          </w:tcPr>
          <w:p w:rsidR="00EC3BB2" w:rsidRPr="005217A1" w:rsidRDefault="00E70953" w:rsidP="005217A1">
            <w:pPr>
              <w:ind w:left="0"/>
              <w:jc w:val="both"/>
              <w:rPr>
                <w:rFonts w:ascii="Bookman Old Style" w:hAnsi="Bookman Old Style" w:cs="Arial"/>
                <w:sz w:val="22"/>
                <w:szCs w:val="22"/>
              </w:rPr>
            </w:pPr>
            <m:oMath>
              <m:sSub>
                <m:sSubPr>
                  <m:ctrlPr>
                    <w:rPr>
                      <w:rFonts w:ascii="Cambria Math" w:hAnsi="Cambria Math" w:cs="Arial"/>
                      <w:i/>
                      <w:sz w:val="22"/>
                      <w:szCs w:val="22"/>
                    </w:rPr>
                  </m:ctrlPr>
                </m:sSubPr>
                <m:e>
                  <m:r>
                    <w:rPr>
                      <w:rFonts w:ascii="Cambria Math" w:hAnsi="Cambria Math" w:cs="Arial"/>
                      <w:sz w:val="22"/>
                      <w:szCs w:val="22"/>
                    </w:rPr>
                    <m:t>F</m:t>
                  </m:r>
                </m:e>
                <m:sub>
                  <m:r>
                    <w:rPr>
                      <w:rFonts w:ascii="Cambria Math" w:hAnsi="Cambria Math" w:cs="Arial"/>
                      <w:sz w:val="22"/>
                      <w:szCs w:val="22"/>
                    </w:rPr>
                    <m:t>E,t</m:t>
                  </m:r>
                </m:sub>
              </m:sSub>
            </m:oMath>
            <w:r w:rsidR="00EC3BB2" w:rsidRPr="005217A1">
              <w:rPr>
                <w:rFonts w:ascii="Bookman Old Style" w:hAnsi="Bookman Old Style" w:cs="Arial"/>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Factor de equivalencia de envasado en cilindros y tanques estacionarios, corresponde a: 0,3.</w:t>
            </w:r>
          </w:p>
        </w:tc>
      </w:tr>
      <w:tr w:rsidR="00EC3BB2" w:rsidRPr="005217A1" w:rsidTr="005217A1">
        <w:tc>
          <w:tcPr>
            <w:tcW w:w="1271" w:type="dxa"/>
            <w:shd w:val="clear" w:color="auto" w:fill="auto"/>
          </w:tcPr>
          <w:p w:rsidR="00EC3BB2" w:rsidRPr="005217A1" w:rsidRDefault="002778BE" w:rsidP="005217A1">
            <w:pPr>
              <w:ind w:left="0"/>
              <w:jc w:val="both"/>
              <w:rPr>
                <w:rFonts w:ascii="Bookman Old Style" w:hAnsi="Bookman Old Style" w:cs="Arial"/>
                <w:sz w:val="22"/>
                <w:szCs w:val="22"/>
              </w:rPr>
            </w:pPr>
            <m:oMath>
              <m:r>
                <w:rPr>
                  <w:rFonts w:ascii="Cambria Math" w:hAnsi="Cambria Math" w:cs="Arial"/>
                  <w:sz w:val="22"/>
                  <w:szCs w:val="22"/>
                </w:rPr>
                <m:t>Cap.ci</m:t>
              </m:r>
              <m:sSub>
                <m:sSubPr>
                  <m:ctrlPr>
                    <w:rPr>
                      <w:rFonts w:ascii="Cambria Math" w:hAnsi="Cambria Math" w:cs="Arial"/>
                      <w:i/>
                      <w:sz w:val="22"/>
                      <w:szCs w:val="22"/>
                    </w:rPr>
                  </m:ctrlPr>
                </m:sSubPr>
                <m:e>
                  <m:r>
                    <w:rPr>
                      <w:rFonts w:ascii="Cambria Math" w:hAnsi="Cambria Math" w:cs="Arial"/>
                      <w:sz w:val="22"/>
                      <w:szCs w:val="22"/>
                    </w:rPr>
                    <m:t>l</m:t>
                  </m:r>
                </m:e>
                <m:sub>
                  <m:r>
                    <w:rPr>
                      <w:rFonts w:ascii="Cambria Math" w:hAnsi="Cambria Math" w:cs="Arial"/>
                      <w:sz w:val="22"/>
                      <w:szCs w:val="22"/>
                    </w:rPr>
                    <m:t>i,t</m:t>
                  </m:r>
                </m:sub>
              </m:sSub>
            </m:oMath>
            <w:r w:rsidR="00EC3BB2" w:rsidRPr="005217A1">
              <w:rPr>
                <w:rFonts w:ascii="Bookman Old Style" w:hAnsi="Bookman Old Style"/>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 xml:space="preserve">Capacidad total de envase en cilindros de propiedad del distribuidor </w:t>
            </w:r>
            <w:r w:rsidRPr="005217A1">
              <w:rPr>
                <w:rFonts w:ascii="Bookman Old Style" w:hAnsi="Bookman Old Style" w:cs="Arial"/>
                <w:i/>
                <w:sz w:val="22"/>
                <w:szCs w:val="22"/>
              </w:rPr>
              <w:t>i</w:t>
            </w:r>
            <w:r w:rsidRPr="005217A1">
              <w:rPr>
                <w:rFonts w:ascii="Bookman Old Style" w:hAnsi="Bookman Old Style" w:cs="Arial"/>
                <w:sz w:val="22"/>
                <w:szCs w:val="22"/>
              </w:rPr>
              <w:t xml:space="preserve">, en el periodo </w:t>
            </w:r>
            <w:r w:rsidRPr="005217A1">
              <w:rPr>
                <w:rFonts w:ascii="Bookman Old Style" w:hAnsi="Bookman Old Style" w:cs="Arial"/>
                <w:i/>
                <w:sz w:val="22"/>
                <w:szCs w:val="22"/>
              </w:rPr>
              <w:t>t</w:t>
            </w:r>
            <w:r w:rsidRPr="005217A1">
              <w:rPr>
                <w:rFonts w:ascii="Bookman Old Style" w:hAnsi="Bookman Old Style" w:cs="Arial"/>
                <w:sz w:val="22"/>
                <w:szCs w:val="22"/>
              </w:rPr>
              <w:t>, medida en kilogramos, de acuerdo con la información reportada al SUI.</w:t>
            </w:r>
          </w:p>
        </w:tc>
      </w:tr>
      <w:tr w:rsidR="00EC3BB2" w:rsidRPr="005217A1" w:rsidTr="005217A1">
        <w:tc>
          <w:tcPr>
            <w:tcW w:w="1271" w:type="dxa"/>
            <w:shd w:val="clear" w:color="auto" w:fill="auto"/>
          </w:tcPr>
          <w:p w:rsidR="00EC3BB2" w:rsidRPr="005217A1" w:rsidRDefault="002778BE" w:rsidP="005217A1">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00EC3BB2" w:rsidRPr="005217A1">
              <w:rPr>
                <w:rFonts w:ascii="Bookman Old Style" w:hAnsi="Bookman Old Style" w:cs="Arial"/>
                <w:sz w:val="22"/>
                <w:szCs w:val="22"/>
              </w:rPr>
              <w:t>:</w:t>
            </w:r>
          </w:p>
        </w:tc>
        <w:tc>
          <w:tcPr>
            <w:tcW w:w="6921" w:type="dxa"/>
            <w:shd w:val="clear" w:color="auto" w:fill="auto"/>
          </w:tcPr>
          <w:p w:rsidR="00EC3BB2" w:rsidRPr="005217A1" w:rsidRDefault="00EC3BB2" w:rsidP="005217A1">
            <w:pPr>
              <w:ind w:left="0"/>
              <w:jc w:val="both"/>
              <w:rPr>
                <w:rFonts w:ascii="Bookman Old Style" w:hAnsi="Bookman Old Style" w:cs="Arial"/>
                <w:sz w:val="22"/>
                <w:szCs w:val="22"/>
              </w:rPr>
            </w:pPr>
            <w:r w:rsidRPr="005217A1">
              <w:rPr>
                <w:rFonts w:ascii="Bookman Old Style" w:hAnsi="Bookman Old Style" w:cs="Arial"/>
                <w:sz w:val="22"/>
                <w:szCs w:val="22"/>
              </w:rPr>
              <w:t xml:space="preserve">Capacidad total de tanques estacionarios atendidos por el distribuidor </w:t>
            </w:r>
            <w:r w:rsidRPr="005217A1">
              <w:rPr>
                <w:rFonts w:ascii="Bookman Old Style" w:hAnsi="Bookman Old Style" w:cs="Arial"/>
                <w:i/>
                <w:sz w:val="22"/>
                <w:szCs w:val="22"/>
              </w:rPr>
              <w:t xml:space="preserve">i, </w:t>
            </w:r>
            <w:r w:rsidRPr="005217A1">
              <w:rPr>
                <w:rFonts w:ascii="Bookman Old Style" w:hAnsi="Bookman Old Style" w:cs="Arial"/>
                <w:sz w:val="22"/>
                <w:szCs w:val="22"/>
              </w:rPr>
              <w:t xml:space="preserve">en el periodo </w:t>
            </w:r>
            <w:r w:rsidRPr="005217A1">
              <w:rPr>
                <w:rFonts w:ascii="Bookman Old Style" w:hAnsi="Bookman Old Style" w:cs="Arial"/>
                <w:i/>
                <w:sz w:val="22"/>
                <w:szCs w:val="22"/>
              </w:rPr>
              <w:t>t</w:t>
            </w:r>
            <w:r w:rsidRPr="005217A1">
              <w:rPr>
                <w:rFonts w:ascii="Bookman Old Style" w:hAnsi="Bookman Old Style" w:cs="Arial"/>
                <w:sz w:val="22"/>
                <w:szCs w:val="22"/>
              </w:rPr>
              <w:t>, medida en kilogramos, de acuerdo con la información reportada al SUI.</w:t>
            </w:r>
          </w:p>
        </w:tc>
      </w:tr>
    </w:tbl>
    <w:p w:rsidR="00EC3BB2" w:rsidRPr="00EC3BB2" w:rsidRDefault="00EC3BB2" w:rsidP="00EC3BB2">
      <w:pPr>
        <w:ind w:left="1272" w:hanging="705"/>
        <w:jc w:val="both"/>
        <w:rPr>
          <w:rFonts w:ascii="Bookman Old Style" w:hAnsi="Bookman Old Style" w:cs="Arial"/>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Parágrafo 2.</w:t>
      </w:r>
      <w:r w:rsidRPr="00EC3BB2">
        <w:rPr>
          <w:rFonts w:ascii="Bookman Old Style" w:hAnsi="Bookman Old Style" w:cs="Arial"/>
          <w:sz w:val="22"/>
          <w:szCs w:val="22"/>
        </w:rPr>
        <w:t xml:space="preserve"> La capacidad total de envase en cilindros, de propiedad del distribuidor </w:t>
      </w:r>
      <w:r w:rsidRPr="00EC3BB2">
        <w:rPr>
          <w:rFonts w:ascii="Bookman Old Style" w:hAnsi="Bookman Old Style" w:cs="Arial"/>
          <w:i/>
          <w:sz w:val="22"/>
          <w:szCs w:val="22"/>
        </w:rPr>
        <w:t>i</w:t>
      </w:r>
      <w:r w:rsidRPr="00EC3BB2">
        <w:rPr>
          <w:rFonts w:ascii="Bookman Old Style" w:hAnsi="Bookman Old Style" w:cs="Arial"/>
          <w:sz w:val="22"/>
          <w:szCs w:val="22"/>
        </w:rPr>
        <w:t xml:space="preserve">, en el periodo </w:t>
      </w:r>
      <w:r w:rsidRPr="00EC3BB2">
        <w:rPr>
          <w:rFonts w:ascii="Bookman Old Style" w:hAnsi="Bookman Old Style" w:cs="Arial"/>
          <w:i/>
          <w:sz w:val="22"/>
          <w:szCs w:val="22"/>
        </w:rPr>
        <w:t xml:space="preserve">t, </w:t>
      </w:r>
      <w:r w:rsidRPr="00EC3BB2">
        <w:rPr>
          <w:rFonts w:ascii="Bookman Old Style" w:hAnsi="Bookman Old Style" w:cs="Arial"/>
          <w:sz w:val="22"/>
          <w:szCs w:val="22"/>
        </w:rPr>
        <w:t xml:space="preserve">se calculará de la siguiente forma. </w:t>
      </w:r>
    </w:p>
    <w:p w:rsidR="00EC3BB2" w:rsidRPr="00EC3BB2" w:rsidRDefault="00EC3BB2" w:rsidP="00EC3BB2">
      <w:pPr>
        <w:jc w:val="both"/>
        <w:rPr>
          <w:rFonts w:ascii="Bookman Old Style" w:hAnsi="Bookman Old Style" w:cs="Arial"/>
          <w:sz w:val="22"/>
          <w:szCs w:val="22"/>
        </w:rPr>
      </w:pPr>
    </w:p>
    <w:p w:rsidR="00EC3BB2" w:rsidRPr="002778BE" w:rsidRDefault="002778BE" w:rsidP="00EC3BB2">
      <w:pPr>
        <w:jc w:val="both"/>
        <w:rPr>
          <w:rFonts w:ascii="Cambria Math" w:hAnsi="Cambria Math" w:cs="Arial"/>
          <w:i/>
          <w:sz w:val="22"/>
          <w:szCs w:val="22"/>
          <w:lang w:val="es-CO"/>
        </w:rPr>
      </w:pPr>
      <m:oMathPara>
        <m:oMathParaPr>
          <m:jc m:val="centerGroup"/>
        </m:oMathParaPr>
        <m:oMath>
          <m:r>
            <w:rPr>
              <w:rFonts w:ascii="Cambria Math" w:hAnsi="Cambria Math" w:cs="Arial"/>
              <w:sz w:val="22"/>
              <w:szCs w:val="22"/>
            </w:rPr>
            <m:t>Cap.ci</m:t>
          </m:r>
          <m:sSub>
            <m:sSubPr>
              <m:ctrlPr>
                <w:rPr>
                  <w:rFonts w:ascii="Cambria Math" w:hAnsi="Cambria Math" w:cs="Arial"/>
                  <w:i/>
                  <w:iCs/>
                  <w:sz w:val="22"/>
                  <w:szCs w:val="22"/>
                  <w:lang w:val="es-CO"/>
                </w:rPr>
              </m:ctrlPr>
            </m:sSubPr>
            <m:e>
              <m:r>
                <w:rPr>
                  <w:rFonts w:ascii="Cambria Math" w:hAnsi="Cambria Math" w:cs="Arial"/>
                  <w:sz w:val="22"/>
                  <w:szCs w:val="22"/>
                </w:rPr>
                <m:t>l</m:t>
              </m:r>
            </m:e>
            <m:sub>
              <m:r>
                <w:rPr>
                  <w:rFonts w:ascii="Cambria Math" w:hAnsi="Cambria Math" w:cs="Arial"/>
                  <w:sz w:val="22"/>
                  <w:szCs w:val="22"/>
                </w:rPr>
                <m:t>i,t</m:t>
              </m:r>
            </m:sub>
          </m:sSub>
          <m:r>
            <w:rPr>
              <w:rFonts w:ascii="Cambria Math" w:hAnsi="Cambria Math" w:cs="Arial"/>
              <w:sz w:val="22"/>
              <w:szCs w:val="22"/>
            </w:rPr>
            <m:t>=</m:t>
          </m:r>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1</m:t>
              </m:r>
            </m:e>
            <m:sub>
              <m:r>
                <w:rPr>
                  <w:rFonts w:ascii="Cambria Math" w:hAnsi="Cambria Math" w:cs="Arial"/>
                  <w:sz w:val="22"/>
                  <w:szCs w:val="22"/>
                  <w:lang w:val="es-CO"/>
                </w:rPr>
                <m:t>i,t</m:t>
              </m:r>
            </m:sub>
          </m:sSub>
          <m:r>
            <w:rPr>
              <w:rFonts w:ascii="Cambria Math" w:hAnsi="Cambria Math" w:cs="Arial"/>
              <w:sz w:val="22"/>
              <w:szCs w:val="22"/>
              <w:lang w:val="es-CO"/>
            </w:rPr>
            <m:t>+Cap</m:t>
          </m:r>
          <m:sSub>
            <m:sSubPr>
              <m:ctrlPr>
                <w:rPr>
                  <w:rFonts w:ascii="Cambria Math" w:hAnsi="Cambria Math" w:cs="Arial"/>
                  <w:i/>
                  <w:iCs/>
                  <w:sz w:val="22"/>
                  <w:szCs w:val="22"/>
                  <w:lang w:val="es-CO"/>
                </w:rPr>
              </m:ctrlPr>
            </m:sSubPr>
            <m:e>
              <m:r>
                <w:rPr>
                  <w:rFonts w:ascii="Cambria Math" w:hAnsi="Cambria Math" w:cs="Arial"/>
                  <w:sz w:val="22"/>
                  <w:szCs w:val="22"/>
                  <w:lang w:val="es-CO"/>
                </w:rPr>
                <m:t>.2</m:t>
              </m:r>
            </m:e>
            <m:sub>
              <m:r>
                <w:rPr>
                  <w:rFonts w:ascii="Cambria Math" w:hAnsi="Cambria Math" w:cs="Arial"/>
                  <w:sz w:val="22"/>
                  <w:szCs w:val="22"/>
                  <w:lang w:val="es-CO"/>
                </w:rPr>
                <m:t>i,t</m:t>
              </m:r>
            </m:sub>
          </m:sSub>
        </m:oMath>
      </m:oMathPara>
    </w:p>
    <w:p w:rsidR="00EC3BB2" w:rsidRPr="00EC3BB2" w:rsidRDefault="00EC3BB2" w:rsidP="00EC3BB2">
      <w:pPr>
        <w:ind w:left="709" w:firstLine="566"/>
        <w:jc w:val="both"/>
        <w:rPr>
          <w:rFonts w:ascii="Bookman Old Style" w:hAnsi="Bookman Old Style"/>
          <w:sz w:val="22"/>
          <w:szCs w:val="22"/>
        </w:rPr>
      </w:pPr>
      <w:r w:rsidRPr="00EC3BB2">
        <w:rPr>
          <w:rFonts w:ascii="Bookman Old Style" w:hAnsi="Bookman Old Style"/>
          <w:sz w:val="22"/>
          <w:szCs w:val="22"/>
        </w:rPr>
        <w:t>donde,</w:t>
      </w:r>
    </w:p>
    <w:tbl>
      <w:tblPr>
        <w:tblW w:w="8080" w:type="dxa"/>
        <w:tblInd w:w="1242" w:type="dxa"/>
        <w:tblLook w:val="04A0" w:firstRow="1" w:lastRow="0" w:firstColumn="1" w:lastColumn="0" w:noHBand="0" w:noVBand="1"/>
      </w:tblPr>
      <w:tblGrid>
        <w:gridCol w:w="1659"/>
        <w:gridCol w:w="6421"/>
      </w:tblGrid>
      <w:tr w:rsidR="00EC3BB2" w:rsidRPr="005217A1" w:rsidTr="005217A1">
        <w:trPr>
          <w:trHeight w:val="966"/>
        </w:trPr>
        <w:tc>
          <w:tcPr>
            <w:tcW w:w="1659" w:type="dxa"/>
            <w:shd w:val="clear" w:color="auto" w:fill="auto"/>
            <w:hideMark/>
          </w:tcPr>
          <w:p w:rsidR="00EC3BB2" w:rsidRPr="005217A1" w:rsidRDefault="002778BE" w:rsidP="005217A1">
            <w:pPr>
              <w:ind w:left="2127" w:hanging="2127"/>
              <w:jc w:val="both"/>
              <w:rPr>
                <w:rFonts w:ascii="Bookman Old Style" w:hAnsi="Bookman Old Style"/>
                <w:sz w:val="22"/>
                <w:szCs w:val="22"/>
                <w:lang w:val="es-CO"/>
              </w:rPr>
            </w:pPr>
            <m:oMath>
              <m:r>
                <w:rPr>
                  <w:rFonts w:ascii="Cambria Math" w:hAnsi="Cambria Math"/>
                  <w:sz w:val="22"/>
                  <w:szCs w:val="22"/>
                </w:rPr>
                <m:t>Cap</m:t>
              </m:r>
              <m:r>
                <m:rPr>
                  <m:sty m:val="p"/>
                </m:rPr>
                <w:rPr>
                  <w:rFonts w:ascii="Cambria Math" w:hAnsi="Cambria Math"/>
                  <w:sz w:val="22"/>
                  <w:szCs w:val="22"/>
                </w:rPr>
                <m:t>.</m:t>
              </m:r>
              <m:r>
                <w:rPr>
                  <w:rFonts w:ascii="Cambria Math" w:hAnsi="Cambria Math"/>
                  <w:sz w:val="22"/>
                  <w:szCs w:val="22"/>
                </w:rPr>
                <m:t>ci</m:t>
              </m:r>
              <m:sSub>
                <m:sSubPr>
                  <m:ctrlPr>
                    <w:rPr>
                      <w:rFonts w:ascii="Cambria Math" w:hAnsi="Cambria Math"/>
                      <w:i/>
                      <w:iCs/>
                      <w:sz w:val="22"/>
                      <w:szCs w:val="22"/>
                      <w:lang w:val="es-CO"/>
                    </w:rPr>
                  </m:ctrlPr>
                </m:sSubPr>
                <m:e>
                  <m:r>
                    <w:rPr>
                      <w:rFonts w:ascii="Cambria Math" w:hAnsi="Cambria Math"/>
                      <w:sz w:val="22"/>
                      <w:szCs w:val="22"/>
                    </w:rPr>
                    <m:t>l</m:t>
                  </m:r>
                </m:e>
                <m:sub>
                  <m:r>
                    <w:rPr>
                      <w:rFonts w:ascii="Cambria Math" w:hAnsi="Cambria Math"/>
                      <w:sz w:val="22"/>
                      <w:szCs w:val="22"/>
                    </w:rPr>
                    <m:t>i</m:t>
                  </m:r>
                  <m:r>
                    <m:rPr>
                      <m:sty m:val="p"/>
                    </m:rPr>
                    <w:rPr>
                      <w:rFonts w:ascii="Cambria Math" w:hAnsi="Cambria Math"/>
                      <w:sz w:val="22"/>
                      <w:szCs w:val="22"/>
                    </w:rPr>
                    <m:t>,</m:t>
                  </m:r>
                  <m:r>
                    <w:rPr>
                      <w:rFonts w:ascii="Cambria Math" w:hAnsi="Cambria Math"/>
                      <w:sz w:val="22"/>
                      <w:szCs w:val="22"/>
                    </w:rPr>
                    <m:t>t</m:t>
                  </m:r>
                </m:sub>
              </m:sSub>
            </m:oMath>
            <w:r w:rsidR="00EC3BB2" w:rsidRPr="005217A1">
              <w:rPr>
                <w:rFonts w:ascii="Bookman Old Style" w:hAnsi="Bookman Old Style"/>
                <w:sz w:val="22"/>
                <w:szCs w:val="22"/>
              </w:rPr>
              <w:t>:</w:t>
            </w:r>
          </w:p>
        </w:tc>
        <w:tc>
          <w:tcPr>
            <w:tcW w:w="6421" w:type="dxa"/>
            <w:shd w:val="clear" w:color="auto" w:fill="auto"/>
            <w:hideMark/>
          </w:tcPr>
          <w:p w:rsidR="00EC3BB2" w:rsidRPr="005217A1" w:rsidRDefault="00EC3BB2" w:rsidP="005217A1">
            <w:pPr>
              <w:ind w:left="0"/>
              <w:jc w:val="both"/>
              <w:rPr>
                <w:rFonts w:ascii="Bookman Old Style" w:hAnsi="Bookman Old Style"/>
                <w:sz w:val="22"/>
                <w:szCs w:val="22"/>
                <w:lang w:val="es-CO"/>
              </w:rPr>
            </w:pPr>
            <w:r w:rsidRPr="005217A1">
              <w:rPr>
                <w:rFonts w:ascii="Bookman Old Style" w:hAnsi="Bookman Old Style"/>
                <w:sz w:val="22"/>
                <w:szCs w:val="22"/>
              </w:rPr>
              <w:t>Capacidad total de envase en cilindros de propiedad del distribuidor i, en el periodo t, medida en kilogramos, registrado en el SUI.</w:t>
            </w:r>
          </w:p>
        </w:tc>
      </w:tr>
      <w:tr w:rsidR="00EC3BB2" w:rsidRPr="005217A1" w:rsidTr="005217A1">
        <w:trPr>
          <w:trHeight w:val="1359"/>
        </w:trPr>
        <w:tc>
          <w:tcPr>
            <w:tcW w:w="1659" w:type="dxa"/>
            <w:shd w:val="clear" w:color="auto" w:fill="auto"/>
            <w:hideMark/>
          </w:tcPr>
          <w:p w:rsidR="00EC3BB2" w:rsidRPr="005217A1" w:rsidRDefault="002778BE" w:rsidP="005217A1">
            <w:pPr>
              <w:ind w:left="2127" w:hanging="2127"/>
              <w:jc w:val="both"/>
              <w:rPr>
                <w:rFonts w:ascii="Bookman Old Style" w:hAnsi="Bookman Old Style"/>
                <w:sz w:val="22"/>
                <w:szCs w:val="22"/>
                <w:lang w:val="es-CO"/>
              </w:rPr>
            </w:pPr>
            <m:oMath>
              <m:r>
                <w:rPr>
                  <w:rFonts w:ascii="Cambria Math" w:hAnsi="Cambria Math"/>
                  <w:sz w:val="22"/>
                  <w:szCs w:val="22"/>
                  <w:lang w:val="es-CO"/>
                </w:rPr>
                <w:lastRenderedPageBreak/>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oMath>
            <w:r w:rsidR="00EC3BB2" w:rsidRPr="005217A1">
              <w:rPr>
                <w:rFonts w:ascii="Bookman Old Style" w:hAnsi="Bookman Old Style"/>
                <w:sz w:val="22"/>
                <w:szCs w:val="22"/>
                <w:lang w:val="es-CO"/>
              </w:rPr>
              <w:t>:</w:t>
            </w:r>
          </w:p>
        </w:tc>
        <w:tc>
          <w:tcPr>
            <w:tcW w:w="6421" w:type="dxa"/>
            <w:shd w:val="clear" w:color="auto" w:fill="auto"/>
            <w:hideMark/>
          </w:tcPr>
          <w:p w:rsidR="00EC3BB2" w:rsidRPr="005217A1" w:rsidRDefault="00EC3BB2" w:rsidP="005217A1">
            <w:pPr>
              <w:ind w:left="0"/>
              <w:jc w:val="both"/>
              <w:rPr>
                <w:rFonts w:ascii="Bookman Old Style" w:hAnsi="Bookman Old Style"/>
                <w:sz w:val="22"/>
                <w:szCs w:val="22"/>
                <w:lang w:val="es-CO"/>
              </w:rPr>
            </w:pPr>
            <w:r w:rsidRPr="005217A1">
              <w:rPr>
                <w:rFonts w:ascii="Bookman Old Style" w:hAnsi="Bookman Old Style"/>
                <w:sz w:val="22"/>
                <w:szCs w:val="22"/>
                <w:lang w:val="es-CO"/>
              </w:rPr>
              <w:t xml:space="preserve">Capacidad de envase en cilindros, de acuerdo con la información registrada desde el 2008 hasta octubre de 2012, por AIC proyectos, para cada marca de propiedad del distribuidor i, en el periodo t, medida en kilogramos, definido de la siguiente forma:  </w:t>
            </w:r>
          </w:p>
        </w:tc>
      </w:tr>
    </w:tbl>
    <w:p w:rsidR="00EC3BB2" w:rsidRPr="00EC3BB2" w:rsidRDefault="00EC3BB2" w:rsidP="00EC3BB2">
      <w:pPr>
        <w:ind w:left="2694" w:hanging="2127"/>
        <w:jc w:val="both"/>
        <w:rPr>
          <w:rFonts w:ascii="Bookman Old Style" w:hAnsi="Bookman Old Style"/>
          <w:sz w:val="22"/>
          <w:szCs w:val="22"/>
        </w:rPr>
      </w:pPr>
    </w:p>
    <w:p w:rsidR="00EC3BB2" w:rsidRPr="002778BE" w:rsidRDefault="002778BE" w:rsidP="00EC3BB2">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1</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Lb</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,Lb</m:t>
                  </m:r>
                </m:sub>
              </m:sSub>
            </m:e>
          </m:nary>
          <m:r>
            <w:rPr>
              <w:rFonts w:ascii="Cambria Math" w:hAnsi="Cambria Math"/>
              <w:sz w:val="22"/>
              <w:szCs w:val="22"/>
            </w:rPr>
            <m:t>*</m:t>
          </m:r>
          <m:d>
            <m:dPr>
              <m:ctrlPr>
                <w:rPr>
                  <w:rFonts w:ascii="Cambria Math" w:hAnsi="Cambria Math"/>
                  <w:i/>
                  <w:iCs/>
                  <w:sz w:val="22"/>
                  <w:szCs w:val="22"/>
                  <w:lang w:val="es-CO"/>
                </w:rPr>
              </m:ctrlPr>
            </m:dPr>
            <m:e>
              <m:r>
                <w:rPr>
                  <w:rFonts w:ascii="Cambria Math" w:hAnsi="Cambria Math"/>
                  <w:sz w:val="22"/>
                  <w:szCs w:val="22"/>
                </w:rPr>
                <m:t>0,454</m:t>
              </m:r>
            </m:e>
          </m:d>
          <m:r>
            <w:rPr>
              <w:rFonts w:ascii="Cambria Math" w:hAnsi="Cambria Math"/>
              <w:sz w:val="22"/>
              <w:szCs w:val="22"/>
            </w:rPr>
            <m:t>*6</m:t>
          </m:r>
        </m:oMath>
      </m:oMathPara>
    </w:p>
    <w:p w:rsidR="00EC3BB2" w:rsidRPr="00EC3BB2" w:rsidRDefault="00EC3BB2" w:rsidP="00EC3BB2">
      <w:pPr>
        <w:ind w:left="2694" w:hanging="2127"/>
        <w:jc w:val="both"/>
        <w:rPr>
          <w:rFonts w:ascii="Bookman Old Style" w:hAnsi="Bookman Old Style"/>
          <w:iCs/>
          <w:sz w:val="22"/>
          <w:szCs w:val="22"/>
        </w:rPr>
      </w:pPr>
    </w:p>
    <w:p w:rsidR="00EC3BB2" w:rsidRPr="00EC3BB2" w:rsidRDefault="00EC3BB2" w:rsidP="00EC3BB2">
      <w:pPr>
        <w:ind w:left="2694" w:hanging="1418"/>
        <w:jc w:val="both"/>
        <w:rPr>
          <w:rFonts w:ascii="Bookman Old Style" w:hAnsi="Bookman Old Style"/>
          <w:sz w:val="22"/>
          <w:szCs w:val="22"/>
          <w:lang w:val="es-CO"/>
        </w:rPr>
      </w:pPr>
      <w:r w:rsidRPr="00EC3BB2">
        <w:rPr>
          <w:rFonts w:ascii="Bookman Old Style" w:hAnsi="Bookman Old Style"/>
          <w:iCs/>
          <w:sz w:val="22"/>
          <w:szCs w:val="22"/>
        </w:rPr>
        <w:t>Donde:</w:t>
      </w:r>
    </w:p>
    <w:tbl>
      <w:tblPr>
        <w:tblW w:w="7032" w:type="dxa"/>
        <w:tblInd w:w="2235" w:type="dxa"/>
        <w:tblCellMar>
          <w:left w:w="0" w:type="dxa"/>
          <w:right w:w="0" w:type="dxa"/>
        </w:tblCellMar>
        <w:tblLook w:val="04A0" w:firstRow="1" w:lastRow="0" w:firstColumn="1" w:lastColumn="0" w:noHBand="0" w:noVBand="1"/>
      </w:tblPr>
      <w:tblGrid>
        <w:gridCol w:w="1418"/>
        <w:gridCol w:w="5614"/>
      </w:tblGrid>
      <w:tr w:rsidR="00EC3BB2" w:rsidRPr="00EC3BB2" w:rsidTr="00967468">
        <w:trPr>
          <w:trHeight w:val="1359"/>
        </w:trPr>
        <w:tc>
          <w:tcPr>
            <w:tcW w:w="1418" w:type="dxa"/>
            <w:shd w:val="clear" w:color="auto" w:fill="auto"/>
            <w:tcMar>
              <w:top w:w="15" w:type="dxa"/>
              <w:left w:w="108" w:type="dxa"/>
              <w:bottom w:w="0" w:type="dxa"/>
              <w:right w:w="108" w:type="dxa"/>
            </w:tcMar>
            <w:hideMark/>
          </w:tcPr>
          <w:p w:rsidR="00EC3BB2" w:rsidRPr="00EC3BB2" w:rsidRDefault="002778BE"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Lb</m:t>
                  </m:r>
                </m:sub>
              </m:sSub>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 xml:space="preserve">Cada uno de los diferentes códigos de presentación de envasado en cilindros, medidos en libras, de acuerdo con la información </w:t>
            </w:r>
            <w:r w:rsidRPr="00EC3BB2">
              <w:rPr>
                <w:rFonts w:ascii="Bookman Old Style" w:hAnsi="Bookman Old Style"/>
                <w:color w:val="000000"/>
                <w:kern w:val="24"/>
                <w:sz w:val="22"/>
                <w:szCs w:val="22"/>
                <w:lang w:val="es-CO" w:eastAsia="es-CO"/>
              </w:rPr>
              <w:t>registrada desde el 2008 hasta octubre de 2012, por AIC proyectos y</w:t>
            </w:r>
            <w:r w:rsidRPr="00EC3BB2">
              <w:rPr>
                <w:rFonts w:ascii="Bookman Old Style" w:hAnsi="Bookman Old Style" w:cs="Arial"/>
                <w:color w:val="000000"/>
                <w:kern w:val="24"/>
                <w:sz w:val="22"/>
                <w:szCs w:val="22"/>
                <w:lang w:eastAsia="es-CO"/>
              </w:rPr>
              <w:t xml:space="preserve"> publicada en el SUI.</w:t>
            </w:r>
          </w:p>
        </w:tc>
      </w:tr>
      <w:tr w:rsidR="00EC3BB2" w:rsidRPr="00EC3BB2" w:rsidTr="00967468">
        <w:trPr>
          <w:trHeight w:val="1021"/>
        </w:trPr>
        <w:tc>
          <w:tcPr>
            <w:tcW w:w="1418" w:type="dxa"/>
            <w:shd w:val="clear" w:color="auto" w:fill="auto"/>
            <w:tcMar>
              <w:top w:w="15" w:type="dxa"/>
              <w:left w:w="108" w:type="dxa"/>
              <w:bottom w:w="0" w:type="dxa"/>
              <w:right w:w="108" w:type="dxa"/>
            </w:tcMar>
            <w:hideMark/>
          </w:tcPr>
          <w:p w:rsidR="00EC3BB2" w:rsidRPr="00EC3BB2" w:rsidRDefault="002778BE"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_</m:t>
                  </m:r>
                  <m:r>
                    <w:rPr>
                      <w:rFonts w:ascii="Cambria Math" w:hAnsi="Cambria Math" w:cs="Arial"/>
                      <w:color w:val="000000"/>
                      <w:kern w:val="24"/>
                      <w:sz w:val="22"/>
                      <w:szCs w:val="22"/>
                      <w:lang w:val="es-CO" w:eastAsia="es-CO"/>
                    </w:rPr>
                    <m:t>Lb</m:t>
                  </m:r>
                </m:sub>
              </m:sSub>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cilindros de propiedad de distribuidor i, con una capacidad de envasado CP</w:t>
            </w:r>
            <w:r w:rsidRPr="00EC3BB2">
              <w:rPr>
                <w:rFonts w:ascii="Bookman Old Style" w:hAnsi="Bookman Old Style" w:cs="Arial"/>
                <w:color w:val="000000"/>
                <w:kern w:val="24"/>
                <w:position w:val="-9"/>
                <w:sz w:val="22"/>
                <w:szCs w:val="22"/>
                <w:vertAlign w:val="subscript"/>
                <w:lang w:eastAsia="es-CO"/>
              </w:rPr>
              <w:t>Lb</w:t>
            </w:r>
            <w:r w:rsidRPr="00EC3BB2">
              <w:rPr>
                <w:rFonts w:ascii="Bookman Old Style" w:hAnsi="Bookman Old Style" w:cs="Arial"/>
                <w:color w:val="000000"/>
                <w:kern w:val="24"/>
                <w:sz w:val="22"/>
                <w:szCs w:val="22"/>
                <w:lang w:eastAsia="es-CO"/>
              </w:rPr>
              <w:t>, de acuerdo con información reportada en el SUI.</w:t>
            </w:r>
          </w:p>
        </w:tc>
      </w:tr>
      <w:tr w:rsidR="00EC3BB2" w:rsidRPr="00EC3BB2" w:rsidTr="00967468">
        <w:trPr>
          <w:trHeight w:val="524"/>
        </w:trPr>
        <w:tc>
          <w:tcPr>
            <w:tcW w:w="1418" w:type="dxa"/>
            <w:shd w:val="clear" w:color="auto" w:fill="auto"/>
            <w:tcMar>
              <w:top w:w="15" w:type="dxa"/>
              <w:left w:w="108" w:type="dxa"/>
              <w:bottom w:w="0" w:type="dxa"/>
              <w:right w:w="108" w:type="dxa"/>
            </w:tcMar>
            <w:hideMark/>
          </w:tcPr>
          <w:p w:rsidR="00EC3BB2" w:rsidRPr="00EC3BB2" w:rsidRDefault="002778BE" w:rsidP="00EC3BB2">
            <w:pPr>
              <w:ind w:left="0"/>
              <w:jc w:val="both"/>
              <w:rPr>
                <w:rFonts w:ascii="Arial" w:hAnsi="Arial" w:cs="Arial"/>
                <w:sz w:val="22"/>
                <w:szCs w:val="22"/>
                <w:lang w:val="es-CO" w:eastAsia="es-CO"/>
              </w:rPr>
            </w:pPr>
            <m:oMath>
              <m:r>
                <m:rPr>
                  <m:sty m:val="p"/>
                </m:rPr>
                <w:rPr>
                  <w:rFonts w:ascii="Cambria Math" w:hAnsi="Cambria Math" w:cs="Arial"/>
                  <w:color w:val="000000"/>
                  <w:kern w:val="24"/>
                  <w:sz w:val="22"/>
                  <w:szCs w:val="22"/>
                  <w:lang w:eastAsia="es-CO"/>
                </w:rPr>
                <m:t>0,454</m:t>
              </m:r>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 xml:space="preserve">Cantidad de kilogramos por libras americanas, de acuerdo con la NTC 3853.  </w:t>
            </w:r>
          </w:p>
        </w:tc>
      </w:tr>
      <w:tr w:rsidR="00EC3BB2" w:rsidRPr="00EC3BB2" w:rsidTr="00967468">
        <w:trPr>
          <w:trHeight w:val="416"/>
        </w:trPr>
        <w:tc>
          <w:tcPr>
            <w:tcW w:w="1418" w:type="dxa"/>
            <w:shd w:val="clear" w:color="auto" w:fill="auto"/>
            <w:tcMar>
              <w:top w:w="15" w:type="dxa"/>
              <w:left w:w="108" w:type="dxa"/>
              <w:bottom w:w="0" w:type="dxa"/>
              <w:right w:w="108" w:type="dxa"/>
            </w:tcMar>
            <w:hideMark/>
          </w:tcPr>
          <w:p w:rsidR="00EC3BB2" w:rsidRPr="00EC3BB2" w:rsidRDefault="002778BE"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00EC3BB2" w:rsidRPr="00EC3BB2">
              <w:rPr>
                <w:rFonts w:ascii="Calibri" w:hAnsi="Calibri" w:cs="Arial"/>
                <w:color w:val="000000"/>
                <w:kern w:val="24"/>
                <w:sz w:val="22"/>
                <w:szCs w:val="22"/>
                <w:lang w:eastAsia="es-CO"/>
              </w:rPr>
              <w:t>:</w:t>
            </w:r>
          </w:p>
        </w:tc>
        <w:tc>
          <w:tcPr>
            <w:tcW w:w="5614"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meses del periodo de compra.</w:t>
            </w:r>
          </w:p>
        </w:tc>
      </w:tr>
    </w:tbl>
    <w:p w:rsidR="00EC3BB2" w:rsidRPr="00EC3BB2" w:rsidRDefault="00EC3BB2" w:rsidP="00EC3BB2">
      <w:pPr>
        <w:ind w:left="2694" w:hanging="2127"/>
        <w:jc w:val="both"/>
        <w:rPr>
          <w:rFonts w:ascii="Bookman Old Style" w:hAnsi="Bookman Old Style"/>
          <w:sz w:val="22"/>
          <w:szCs w:val="22"/>
        </w:rPr>
      </w:pPr>
    </w:p>
    <w:tbl>
      <w:tblPr>
        <w:tblW w:w="8080" w:type="dxa"/>
        <w:tblInd w:w="1242" w:type="dxa"/>
        <w:tblCellMar>
          <w:left w:w="0" w:type="dxa"/>
          <w:right w:w="0" w:type="dxa"/>
        </w:tblCellMar>
        <w:tblLook w:val="04A0" w:firstRow="1" w:lastRow="0" w:firstColumn="1" w:lastColumn="0" w:noHBand="0" w:noVBand="1"/>
      </w:tblPr>
      <w:tblGrid>
        <w:gridCol w:w="2040"/>
        <w:gridCol w:w="6040"/>
      </w:tblGrid>
      <w:tr w:rsidR="00EC3BB2" w:rsidRPr="00EC3BB2" w:rsidTr="00967468">
        <w:trPr>
          <w:trHeight w:val="1021"/>
        </w:trPr>
        <w:tc>
          <w:tcPr>
            <w:tcW w:w="2040" w:type="dxa"/>
            <w:shd w:val="clear" w:color="auto" w:fill="auto"/>
            <w:tcMar>
              <w:top w:w="15" w:type="dxa"/>
              <w:left w:w="108" w:type="dxa"/>
              <w:bottom w:w="0" w:type="dxa"/>
              <w:right w:w="108" w:type="dxa"/>
            </w:tcMar>
            <w:hideMark/>
          </w:tcPr>
          <w:p w:rsidR="00EC3BB2" w:rsidRPr="00EC3BB2" w:rsidRDefault="002778BE"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val="es-CO" w:eastAsia="es-CO"/>
                </w:rPr>
                <m:t>Cap</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val="es-CO" w:eastAsia="es-CO"/>
                    </w:rPr>
                    <m:t>.2</m:t>
                  </m:r>
                </m:e>
                <m:sub>
                  <m:r>
                    <w:rPr>
                      <w:rFonts w:ascii="Cambria Math" w:hAnsi="Cambria Math" w:cs="Arial"/>
                      <w:color w:val="000000"/>
                      <w:kern w:val="24"/>
                      <w:sz w:val="22"/>
                      <w:szCs w:val="22"/>
                      <w:lang w:val="es-CO" w:eastAsia="es-CO"/>
                    </w:rPr>
                    <m:t>i,t</m:t>
                  </m:r>
                </m:sub>
              </m:sSub>
            </m:oMath>
            <w:r w:rsidR="00EC3BB2" w:rsidRPr="00EC3BB2">
              <w:rPr>
                <w:rFonts w:ascii="Calibri" w:hAnsi="Calibri" w:cs="Arial"/>
                <w:color w:val="000000"/>
                <w:kern w:val="24"/>
                <w:sz w:val="22"/>
                <w:szCs w:val="22"/>
                <w:lang w:val="es-CO" w:eastAsia="es-CO"/>
              </w:rPr>
              <w:t>:</w:t>
            </w:r>
          </w:p>
        </w:tc>
        <w:tc>
          <w:tcPr>
            <w:tcW w:w="604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olor w:val="000000"/>
                <w:kern w:val="24"/>
                <w:sz w:val="22"/>
                <w:szCs w:val="22"/>
                <w:lang w:eastAsia="es-CO"/>
              </w:rPr>
              <w:t>Capacidad de envase en cilindros, de acuerdo con la información registrada al SUI desde noviembre de 2012 hasta la fecha, para cada marca de propiedad del distribuidor i en el periodo t, medida en kilogramos</w:t>
            </w:r>
            <w:r w:rsidRPr="00EC3BB2">
              <w:rPr>
                <w:rFonts w:ascii="Bookman Old Style" w:hAnsi="Bookman Old Style"/>
                <w:color w:val="000000"/>
                <w:kern w:val="24"/>
                <w:sz w:val="22"/>
                <w:szCs w:val="22"/>
                <w:lang w:val="es-CO" w:eastAsia="es-CO"/>
              </w:rPr>
              <w:t>, definida de la siguiente forma:</w:t>
            </w:r>
          </w:p>
        </w:tc>
      </w:tr>
    </w:tbl>
    <w:p w:rsidR="00EC3BB2" w:rsidRPr="002778BE" w:rsidRDefault="002778BE" w:rsidP="00EC3BB2">
      <w:pPr>
        <w:ind w:left="2694" w:hanging="2127"/>
        <w:jc w:val="both"/>
        <w:rPr>
          <w:rFonts w:ascii="Bookman Old Style" w:hAnsi="Bookman Old Style"/>
          <w:iCs/>
          <w:sz w:val="22"/>
          <w:szCs w:val="22"/>
        </w:rPr>
      </w:pPr>
      <m:oMathPara>
        <m:oMathParaPr>
          <m:jc m:val="centerGroup"/>
        </m:oMathParaPr>
        <m:oMath>
          <m:r>
            <w:rPr>
              <w:rFonts w:ascii="Cambria Math" w:hAnsi="Cambria Math"/>
              <w:sz w:val="22"/>
              <w:szCs w:val="22"/>
              <w:lang w:val="es-CO"/>
            </w:rPr>
            <m:t>Cap.</m:t>
          </m:r>
          <m:sSub>
            <m:sSubPr>
              <m:ctrlPr>
                <w:rPr>
                  <w:rFonts w:ascii="Cambria Math" w:hAnsi="Cambria Math"/>
                  <w:i/>
                  <w:iCs/>
                  <w:sz w:val="22"/>
                  <w:szCs w:val="22"/>
                  <w:lang w:val="es-CO"/>
                </w:rPr>
              </m:ctrlPr>
            </m:sSubPr>
            <m:e>
              <m:r>
                <w:rPr>
                  <w:rFonts w:ascii="Cambria Math" w:hAnsi="Cambria Math"/>
                  <w:sz w:val="22"/>
                  <w:szCs w:val="22"/>
                  <w:lang w:val="es-CO"/>
                </w:rPr>
                <m:t>2</m:t>
              </m:r>
            </m:e>
            <m:sub>
              <m:r>
                <w:rPr>
                  <w:rFonts w:ascii="Cambria Math" w:hAnsi="Cambria Math"/>
                  <w:sz w:val="22"/>
                  <w:szCs w:val="22"/>
                  <w:lang w:val="es-CO"/>
                </w:rPr>
                <m:t>i,t</m:t>
              </m:r>
            </m:sub>
          </m:sSub>
          <m:r>
            <w:rPr>
              <w:rFonts w:ascii="Cambria Math" w:hAnsi="Cambria Math"/>
              <w:sz w:val="22"/>
              <w:szCs w:val="22"/>
            </w:rPr>
            <m:t>=</m:t>
          </m:r>
          <m:nary>
            <m:naryPr>
              <m:chr m:val="∑"/>
              <m:limLoc m:val="undOvr"/>
              <m:supHide m:val="1"/>
              <m:ctrlPr>
                <w:rPr>
                  <w:rFonts w:ascii="Cambria Math" w:hAnsi="Cambria Math"/>
                  <w:i/>
                  <w:iCs/>
                  <w:sz w:val="22"/>
                  <w:szCs w:val="22"/>
                  <w:lang w:val="es-CO"/>
                </w:rPr>
              </m:ctrlPr>
            </m:naryPr>
            <m:sub>
              <m:r>
                <w:rPr>
                  <w:rFonts w:ascii="Cambria Math" w:hAnsi="Cambria Math"/>
                  <w:sz w:val="22"/>
                  <w:szCs w:val="22"/>
                </w:rPr>
                <m:t>CP</m:t>
              </m:r>
            </m:sub>
            <m:sup/>
            <m:e>
              <m:r>
                <w:rPr>
                  <w:rFonts w:ascii="Cambria Math" w:hAnsi="Cambria Math"/>
                  <w:sz w:val="22"/>
                  <w:szCs w:val="22"/>
                </w:rPr>
                <m:t>C</m:t>
              </m:r>
              <m:sSub>
                <m:sSubPr>
                  <m:ctrlPr>
                    <w:rPr>
                      <w:rFonts w:ascii="Cambria Math" w:hAnsi="Cambria Math"/>
                      <w:i/>
                      <w:iCs/>
                      <w:sz w:val="22"/>
                      <w:szCs w:val="22"/>
                      <w:lang w:val="es-CO"/>
                    </w:rPr>
                  </m:ctrlPr>
                </m:sSubPr>
                <m:e>
                  <m:r>
                    <w:rPr>
                      <w:rFonts w:ascii="Cambria Math" w:hAnsi="Cambria Math"/>
                      <w:sz w:val="22"/>
                      <w:szCs w:val="22"/>
                    </w:rPr>
                    <m:t>P</m:t>
                  </m:r>
                </m:e>
                <m:sub>
                  <m:r>
                    <w:rPr>
                      <w:rFonts w:ascii="Cambria Math" w:hAnsi="Cambria Math"/>
                      <w:sz w:val="22"/>
                      <w:szCs w:val="22"/>
                      <w:lang w:val="es-CO"/>
                    </w:rPr>
                    <m:t>Kg</m:t>
                  </m:r>
                </m:sub>
              </m:sSub>
              <m:r>
                <w:rPr>
                  <w:rFonts w:ascii="Cambria Math" w:hAnsi="Cambria Math"/>
                  <w:sz w:val="22"/>
                  <w:szCs w:val="22"/>
                </w:rPr>
                <m:t>*N</m:t>
              </m:r>
              <m:sSub>
                <m:sSubPr>
                  <m:ctrlPr>
                    <w:rPr>
                      <w:rFonts w:ascii="Cambria Math" w:hAnsi="Cambria Math"/>
                      <w:i/>
                      <w:iCs/>
                      <w:sz w:val="22"/>
                      <w:szCs w:val="22"/>
                      <w:lang w:val="es-CO"/>
                    </w:rPr>
                  </m:ctrlPr>
                </m:sSubPr>
                <m:e>
                  <m:r>
                    <w:rPr>
                      <w:rFonts w:ascii="Cambria Math" w:hAnsi="Cambria Math"/>
                      <w:sz w:val="22"/>
                      <w:szCs w:val="22"/>
                    </w:rPr>
                    <m:t>C</m:t>
                  </m:r>
                </m:e>
                <m:sub>
                  <m:r>
                    <w:rPr>
                      <w:rFonts w:ascii="Cambria Math" w:hAnsi="Cambria Math"/>
                      <w:sz w:val="22"/>
                      <w:szCs w:val="22"/>
                    </w:rPr>
                    <m:t>CP</m:t>
                  </m:r>
                  <m:r>
                    <w:rPr>
                      <w:rFonts w:ascii="Cambria Math" w:hAnsi="Cambria Math"/>
                      <w:sz w:val="22"/>
                      <w:szCs w:val="22"/>
                      <w:lang w:val="es-CO"/>
                    </w:rPr>
                    <m:t>,Kg</m:t>
                  </m:r>
                </m:sub>
              </m:sSub>
            </m:e>
          </m:nary>
          <m:r>
            <w:rPr>
              <w:rFonts w:ascii="Cambria Math" w:hAnsi="Cambria Math"/>
              <w:sz w:val="22"/>
              <w:szCs w:val="22"/>
            </w:rPr>
            <m:t>*6</m:t>
          </m:r>
        </m:oMath>
      </m:oMathPara>
    </w:p>
    <w:p w:rsidR="00EC3BB2" w:rsidRPr="00EC3BB2" w:rsidRDefault="00EC3BB2" w:rsidP="00EC3BB2">
      <w:pPr>
        <w:ind w:left="2694" w:hanging="1418"/>
        <w:jc w:val="both"/>
        <w:rPr>
          <w:rFonts w:ascii="Bookman Old Style" w:hAnsi="Bookman Old Style"/>
          <w:sz w:val="22"/>
          <w:szCs w:val="22"/>
          <w:lang w:val="es-CO"/>
        </w:rPr>
      </w:pPr>
      <w:r w:rsidRPr="00EC3BB2">
        <w:rPr>
          <w:rFonts w:ascii="Bookman Old Style" w:hAnsi="Bookman Old Style"/>
          <w:iCs/>
          <w:sz w:val="22"/>
          <w:szCs w:val="22"/>
        </w:rPr>
        <w:t xml:space="preserve">Donde, </w:t>
      </w:r>
    </w:p>
    <w:tbl>
      <w:tblPr>
        <w:tblW w:w="6946" w:type="dxa"/>
        <w:tblInd w:w="2235" w:type="dxa"/>
        <w:tblCellMar>
          <w:left w:w="0" w:type="dxa"/>
          <w:right w:w="0" w:type="dxa"/>
        </w:tblCellMar>
        <w:tblLook w:val="04A0" w:firstRow="1" w:lastRow="0" w:firstColumn="1" w:lastColumn="0" w:noHBand="0" w:noVBand="1"/>
      </w:tblPr>
      <w:tblGrid>
        <w:gridCol w:w="1276"/>
        <w:gridCol w:w="5670"/>
      </w:tblGrid>
      <w:tr w:rsidR="00EC3BB2" w:rsidRPr="00EC3BB2" w:rsidTr="00967468">
        <w:trPr>
          <w:trHeight w:val="1359"/>
        </w:trPr>
        <w:tc>
          <w:tcPr>
            <w:tcW w:w="1276" w:type="dxa"/>
            <w:shd w:val="clear" w:color="auto" w:fill="auto"/>
            <w:tcMar>
              <w:top w:w="15" w:type="dxa"/>
              <w:left w:w="108" w:type="dxa"/>
              <w:bottom w:w="0" w:type="dxa"/>
              <w:right w:w="108" w:type="dxa"/>
            </w:tcMar>
            <w:hideMark/>
          </w:tcPr>
          <w:p w:rsidR="00EC3BB2" w:rsidRPr="00EC3BB2" w:rsidRDefault="002778BE"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C</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P</m:t>
                  </m:r>
                </m:e>
                <m:sub>
                  <m:r>
                    <m:rPr>
                      <m:sty m:val="p"/>
                    </m:rPr>
                    <w:rPr>
                      <w:rFonts w:ascii="Cambria Math" w:hAnsi="Cambria Math" w:cs="Arial"/>
                      <w:color w:val="000000"/>
                      <w:kern w:val="24"/>
                      <w:sz w:val="22"/>
                      <w:szCs w:val="22"/>
                      <w:lang w:val="es-CO" w:eastAsia="es-CO"/>
                    </w:rPr>
                    <m:t>Kg</m:t>
                  </m:r>
                </m:sub>
              </m:sSub>
            </m:oMath>
            <w:r w:rsidR="00EC3BB2" w:rsidRPr="00EC3BB2">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 xml:space="preserve">Cada uno de los diferentes códigos de presentación de envasado en cilindros, medidos en kilogramos, de acuerdo con la información </w:t>
            </w:r>
            <w:r w:rsidRPr="00EC3BB2">
              <w:rPr>
                <w:rFonts w:ascii="Bookman Old Style" w:hAnsi="Bookman Old Style"/>
                <w:color w:val="000000"/>
                <w:kern w:val="24"/>
                <w:sz w:val="22"/>
                <w:szCs w:val="22"/>
                <w:lang w:val="es-CO" w:eastAsia="es-CO"/>
              </w:rPr>
              <w:t>registrada al SUI desde noviembre de 2012 hasta la fecha</w:t>
            </w:r>
            <w:r w:rsidRPr="00EC3BB2">
              <w:rPr>
                <w:rFonts w:ascii="Bookman Old Style" w:hAnsi="Bookman Old Style" w:cs="Arial"/>
                <w:color w:val="000000"/>
                <w:kern w:val="24"/>
                <w:sz w:val="22"/>
                <w:szCs w:val="22"/>
                <w:lang w:eastAsia="es-CO"/>
              </w:rPr>
              <w:t>.</w:t>
            </w:r>
          </w:p>
        </w:tc>
      </w:tr>
      <w:tr w:rsidR="00EC3BB2" w:rsidRPr="00EC3BB2" w:rsidTr="00967468">
        <w:trPr>
          <w:trHeight w:val="1021"/>
        </w:trPr>
        <w:tc>
          <w:tcPr>
            <w:tcW w:w="1276" w:type="dxa"/>
            <w:shd w:val="clear" w:color="auto" w:fill="auto"/>
            <w:tcMar>
              <w:top w:w="15" w:type="dxa"/>
              <w:left w:w="108" w:type="dxa"/>
              <w:bottom w:w="0" w:type="dxa"/>
              <w:right w:w="108" w:type="dxa"/>
            </w:tcMar>
            <w:hideMark/>
          </w:tcPr>
          <w:p w:rsidR="00EC3BB2" w:rsidRPr="00EC3BB2" w:rsidRDefault="002778BE"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N</m:t>
              </m:r>
              <m:sSub>
                <m:sSubPr>
                  <m:ctrlPr>
                    <w:rPr>
                      <w:rFonts w:ascii="Cambria Math" w:hAnsi="Cambria Math" w:cs="Arial"/>
                      <w:i/>
                      <w:iCs/>
                      <w:color w:val="000000"/>
                      <w:kern w:val="24"/>
                      <w:sz w:val="22"/>
                      <w:szCs w:val="22"/>
                      <w:lang w:val="es-CO" w:eastAsia="es-CO"/>
                    </w:rPr>
                  </m:ctrlPr>
                </m:sSubPr>
                <m:e>
                  <m:r>
                    <w:rPr>
                      <w:rFonts w:ascii="Cambria Math" w:hAnsi="Cambria Math" w:cs="Arial"/>
                      <w:color w:val="000000"/>
                      <w:kern w:val="24"/>
                      <w:sz w:val="22"/>
                      <w:szCs w:val="22"/>
                      <w:lang w:eastAsia="es-CO"/>
                    </w:rPr>
                    <m:t>C</m:t>
                  </m:r>
                </m:e>
                <m:sub>
                  <m:r>
                    <w:rPr>
                      <w:rFonts w:ascii="Cambria Math" w:hAnsi="Cambria Math" w:cs="Arial"/>
                      <w:color w:val="000000"/>
                      <w:kern w:val="24"/>
                      <w:sz w:val="22"/>
                      <w:szCs w:val="22"/>
                      <w:lang w:eastAsia="es-CO"/>
                    </w:rPr>
                    <m:t>CP</m:t>
                  </m:r>
                  <m:r>
                    <m:rPr>
                      <m:sty m:val="p"/>
                    </m:rPr>
                    <w:rPr>
                      <w:rFonts w:ascii="Cambria Math" w:hAnsi="Cambria Math" w:cs="Arial"/>
                      <w:color w:val="000000"/>
                      <w:kern w:val="24"/>
                      <w:sz w:val="22"/>
                      <w:szCs w:val="22"/>
                      <w:lang w:val="es-CO" w:eastAsia="es-CO"/>
                    </w:rPr>
                    <m:t>,Kg</m:t>
                  </m:r>
                </m:sub>
              </m:sSub>
            </m:oMath>
            <w:r w:rsidR="00EC3BB2" w:rsidRPr="00EC3BB2">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cilindros de propiedad de distribuidor i, con una capacidad de envasado CP</w:t>
            </w:r>
            <w:r w:rsidRPr="00EC3BB2">
              <w:rPr>
                <w:rFonts w:ascii="Bookman Old Style" w:hAnsi="Bookman Old Style" w:cs="Arial"/>
                <w:color w:val="000000"/>
                <w:kern w:val="24"/>
                <w:position w:val="-9"/>
                <w:sz w:val="22"/>
                <w:szCs w:val="22"/>
                <w:vertAlign w:val="subscript"/>
                <w:lang w:eastAsia="es-CO"/>
              </w:rPr>
              <w:t>Kg</w:t>
            </w:r>
            <w:r w:rsidRPr="00EC3BB2">
              <w:rPr>
                <w:rFonts w:ascii="Bookman Old Style" w:hAnsi="Bookman Old Style" w:cs="Arial"/>
                <w:color w:val="000000"/>
                <w:kern w:val="24"/>
                <w:sz w:val="22"/>
                <w:szCs w:val="22"/>
                <w:lang w:eastAsia="es-CO"/>
              </w:rPr>
              <w:t>, de acuerdo con información reportada en el SUI.</w:t>
            </w:r>
          </w:p>
        </w:tc>
      </w:tr>
      <w:tr w:rsidR="00EC3BB2" w:rsidRPr="00EC3BB2" w:rsidTr="00967468">
        <w:trPr>
          <w:trHeight w:val="416"/>
        </w:trPr>
        <w:tc>
          <w:tcPr>
            <w:tcW w:w="1276" w:type="dxa"/>
            <w:shd w:val="clear" w:color="auto" w:fill="auto"/>
            <w:tcMar>
              <w:top w:w="15" w:type="dxa"/>
              <w:left w:w="108" w:type="dxa"/>
              <w:bottom w:w="0" w:type="dxa"/>
              <w:right w:w="108" w:type="dxa"/>
            </w:tcMar>
            <w:hideMark/>
          </w:tcPr>
          <w:p w:rsidR="00EC3BB2" w:rsidRPr="00EC3BB2" w:rsidRDefault="002778BE" w:rsidP="00EC3BB2">
            <w:pPr>
              <w:ind w:left="0"/>
              <w:jc w:val="both"/>
              <w:rPr>
                <w:rFonts w:ascii="Arial" w:hAnsi="Arial" w:cs="Arial"/>
                <w:sz w:val="22"/>
                <w:szCs w:val="22"/>
                <w:lang w:val="es-CO" w:eastAsia="es-CO"/>
              </w:rPr>
            </w:pPr>
            <m:oMath>
              <m:r>
                <w:rPr>
                  <w:rFonts w:ascii="Cambria Math" w:hAnsi="Cambria Math" w:cs="Arial"/>
                  <w:color w:val="000000"/>
                  <w:kern w:val="24"/>
                  <w:sz w:val="22"/>
                  <w:szCs w:val="22"/>
                  <w:lang w:eastAsia="es-CO"/>
                </w:rPr>
                <m:t>6</m:t>
              </m:r>
            </m:oMath>
            <w:r w:rsidR="00EC3BB2" w:rsidRPr="00EC3BB2">
              <w:rPr>
                <w:rFonts w:ascii="Calibri" w:hAnsi="Calibri" w:cs="Arial"/>
                <w:color w:val="000000"/>
                <w:kern w:val="24"/>
                <w:sz w:val="22"/>
                <w:szCs w:val="22"/>
                <w:lang w:eastAsia="es-CO"/>
              </w:rPr>
              <w:t>:</w:t>
            </w:r>
          </w:p>
        </w:tc>
        <w:tc>
          <w:tcPr>
            <w:tcW w:w="5670" w:type="dxa"/>
            <w:shd w:val="clear" w:color="auto" w:fill="auto"/>
            <w:tcMar>
              <w:top w:w="15" w:type="dxa"/>
              <w:left w:w="108" w:type="dxa"/>
              <w:bottom w:w="0" w:type="dxa"/>
              <w:right w:w="108" w:type="dxa"/>
            </w:tcMar>
            <w:hideMark/>
          </w:tcPr>
          <w:p w:rsidR="00EC3BB2" w:rsidRPr="00EC3BB2" w:rsidRDefault="00EC3BB2" w:rsidP="00EC3BB2">
            <w:pPr>
              <w:ind w:left="0"/>
              <w:jc w:val="both"/>
              <w:rPr>
                <w:rFonts w:ascii="Bookman Old Style" w:hAnsi="Bookman Old Style" w:cs="Arial"/>
                <w:sz w:val="22"/>
                <w:szCs w:val="22"/>
                <w:lang w:val="es-CO" w:eastAsia="es-CO"/>
              </w:rPr>
            </w:pPr>
            <w:r w:rsidRPr="00EC3BB2">
              <w:rPr>
                <w:rFonts w:ascii="Bookman Old Style" w:hAnsi="Bookman Old Style" w:cs="Arial"/>
                <w:color w:val="000000"/>
                <w:kern w:val="24"/>
                <w:sz w:val="22"/>
                <w:szCs w:val="22"/>
                <w:lang w:eastAsia="es-CO"/>
              </w:rPr>
              <w:t>Número de meses del periodo de compra.</w:t>
            </w:r>
          </w:p>
        </w:tc>
      </w:tr>
    </w:tbl>
    <w:p w:rsidR="00EC3BB2" w:rsidRPr="00EC3BB2" w:rsidRDefault="00EC3BB2" w:rsidP="00EC3BB2">
      <w:pPr>
        <w:ind w:left="2694" w:hanging="2127"/>
        <w:jc w:val="both"/>
        <w:rPr>
          <w:rFonts w:ascii="Bookman Old Style" w:hAnsi="Bookman Old Style"/>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Parágrafo 3.</w:t>
      </w:r>
      <w:r w:rsidRPr="00EC3BB2">
        <w:rPr>
          <w:rFonts w:ascii="Bookman Old Style" w:hAnsi="Bookman Old Style" w:cs="Arial"/>
          <w:sz w:val="22"/>
          <w:szCs w:val="22"/>
        </w:rPr>
        <w:t xml:space="preserve"> La capacidad total de tanques estacionarios atendidos por el distribuidor </w:t>
      </w:r>
      <w:r w:rsidRPr="00EC3BB2">
        <w:rPr>
          <w:rFonts w:ascii="Bookman Old Style" w:hAnsi="Bookman Old Style" w:cs="Arial"/>
          <w:i/>
          <w:sz w:val="22"/>
          <w:szCs w:val="22"/>
        </w:rPr>
        <w:t>i</w:t>
      </w:r>
      <w:r w:rsidRPr="00EC3BB2">
        <w:rPr>
          <w:rFonts w:ascii="Bookman Old Style" w:hAnsi="Bookman Old Style" w:cs="Arial"/>
          <w:sz w:val="22"/>
          <w:szCs w:val="22"/>
        </w:rPr>
        <w:t xml:space="preserve">, en el periodo </w:t>
      </w:r>
      <w:r w:rsidRPr="00EC3BB2">
        <w:rPr>
          <w:rFonts w:ascii="Bookman Old Style" w:hAnsi="Bookman Old Style" w:cs="Arial"/>
          <w:i/>
          <w:sz w:val="22"/>
          <w:szCs w:val="22"/>
        </w:rPr>
        <w:t xml:space="preserve">t, </w:t>
      </w:r>
      <w:r w:rsidRPr="00EC3BB2">
        <w:rPr>
          <w:rFonts w:ascii="Bookman Old Style" w:hAnsi="Bookman Old Style" w:cs="Arial"/>
          <w:sz w:val="22"/>
          <w:szCs w:val="22"/>
        </w:rPr>
        <w:t xml:space="preserve">se calculará de la siguiente forma. </w:t>
      </w:r>
    </w:p>
    <w:p w:rsidR="00EC3BB2" w:rsidRPr="00EC3BB2" w:rsidRDefault="00EC3BB2" w:rsidP="00EC3BB2">
      <w:pPr>
        <w:jc w:val="both"/>
        <w:rPr>
          <w:rFonts w:ascii="Bookman Old Style" w:hAnsi="Bookman Old Style" w:cs="Arial"/>
          <w:sz w:val="22"/>
          <w:szCs w:val="22"/>
        </w:rPr>
      </w:pPr>
    </w:p>
    <w:p w:rsidR="00EC3BB2" w:rsidRPr="002778BE" w:rsidRDefault="002778BE" w:rsidP="00EC3BB2">
      <w:pPr>
        <w:jc w:val="both"/>
        <w:rPr>
          <w:rFonts w:ascii="Bookman Old Style" w:hAnsi="Bookman Old Style" w:cs="Arial"/>
          <w:sz w:val="22"/>
          <w:szCs w:val="22"/>
        </w:rPr>
      </w:pPr>
      <m:oMathPara>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r>
            <w:rPr>
              <w:rFonts w:ascii="Cambria Math" w:hAnsi="Cambria Math" w:cs="Arial"/>
              <w:sz w:val="22"/>
              <w:szCs w:val="22"/>
            </w:rPr>
            <m:t>=</m:t>
          </m:r>
          <m:nary>
            <m:naryPr>
              <m:chr m:val="∑"/>
              <m:limLoc m:val="undOvr"/>
              <m:supHide m:val="1"/>
              <m:ctrlPr>
                <w:rPr>
                  <w:rFonts w:ascii="Cambria Math" w:hAnsi="Cambria Math" w:cs="Arial"/>
                  <w:i/>
                  <w:sz w:val="22"/>
                  <w:szCs w:val="22"/>
                </w:rPr>
              </m:ctrlPr>
            </m:naryPr>
            <m:sub>
              <m:r>
                <w:rPr>
                  <w:rFonts w:ascii="Cambria Math" w:hAnsi="Cambria Math" w:cs="Arial"/>
                  <w:sz w:val="22"/>
                  <w:szCs w:val="22"/>
                </w:rPr>
                <m:t>CV</m:t>
              </m:r>
            </m:sub>
            <m:sup/>
            <m:e>
              <m:r>
                <w:rPr>
                  <w:rFonts w:ascii="Cambria Math" w:hAnsi="Cambria Math" w:cs="Arial"/>
                  <w:sz w:val="22"/>
                  <w:szCs w:val="22"/>
                </w:rPr>
                <m:t>CV*NT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e>
          </m:nary>
          <m:r>
            <w:rPr>
              <w:rFonts w:ascii="Cambria Math" w:hAnsi="Cambria Math" w:cs="Arial"/>
              <w:sz w:val="22"/>
              <w:szCs w:val="22"/>
            </w:rPr>
            <m:t>*2,10*6</m:t>
          </m:r>
        </m:oMath>
      </m:oMathPara>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sz w:val="22"/>
          <w:szCs w:val="22"/>
        </w:rPr>
        <w:t xml:space="preserve">Donde, </w:t>
      </w:r>
    </w:p>
    <w:tbl>
      <w:tblPr>
        <w:tblW w:w="0" w:type="auto"/>
        <w:tblInd w:w="1242" w:type="dxa"/>
        <w:tblLook w:val="04A0" w:firstRow="1" w:lastRow="0" w:firstColumn="1" w:lastColumn="0" w:noHBand="0" w:noVBand="1"/>
      </w:tblPr>
      <w:tblGrid>
        <w:gridCol w:w="1413"/>
        <w:gridCol w:w="6701"/>
      </w:tblGrid>
      <w:tr w:rsidR="00EC3BB2" w:rsidRPr="005217A1" w:rsidTr="005217A1">
        <w:tc>
          <w:tcPr>
            <w:tcW w:w="1418" w:type="dxa"/>
            <w:shd w:val="clear" w:color="auto" w:fill="auto"/>
          </w:tcPr>
          <w:p w:rsidR="00EC3BB2" w:rsidRPr="005217A1" w:rsidRDefault="002778BE" w:rsidP="005217A1">
            <w:pPr>
              <w:ind w:left="0"/>
              <w:jc w:val="both"/>
              <w:rPr>
                <w:rFonts w:ascii="Bookman Old Style" w:hAnsi="Bookman Old Style" w:cs="Arial"/>
                <w:sz w:val="22"/>
                <w:szCs w:val="22"/>
              </w:rPr>
            </w:pPr>
            <m:oMath>
              <m:r>
                <w:rPr>
                  <w:rFonts w:ascii="Cambria Math" w:hAnsi="Cambria Math" w:cs="Arial"/>
                  <w:sz w:val="22"/>
                  <w:szCs w:val="22"/>
                </w:rPr>
                <m:t>Cap.T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i,t</m:t>
                  </m:r>
                </m:sub>
              </m:sSub>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 xml:space="preserve">Capacidad total de tanques estacionarios atendidos por el distribuidor </w:t>
            </w:r>
            <w:r w:rsidRPr="005217A1">
              <w:rPr>
                <w:rFonts w:ascii="Bookman Old Style" w:hAnsi="Bookman Old Style" w:cs="Arial"/>
                <w:i/>
                <w:sz w:val="22"/>
                <w:szCs w:val="22"/>
              </w:rPr>
              <w:t xml:space="preserve">i, </w:t>
            </w:r>
            <w:r w:rsidRPr="005217A1">
              <w:rPr>
                <w:rFonts w:ascii="Bookman Old Style" w:hAnsi="Bookman Old Style" w:cs="Arial"/>
                <w:sz w:val="22"/>
                <w:szCs w:val="22"/>
              </w:rPr>
              <w:t xml:space="preserve">en el periodo </w:t>
            </w:r>
            <w:r w:rsidRPr="005217A1">
              <w:rPr>
                <w:rFonts w:ascii="Bookman Old Style" w:hAnsi="Bookman Old Style" w:cs="Arial"/>
                <w:i/>
                <w:sz w:val="22"/>
                <w:szCs w:val="22"/>
              </w:rPr>
              <w:t>t</w:t>
            </w:r>
            <w:r w:rsidRPr="005217A1">
              <w:rPr>
                <w:rFonts w:ascii="Bookman Old Style" w:hAnsi="Bookman Old Style" w:cs="Arial"/>
                <w:sz w:val="22"/>
                <w:szCs w:val="22"/>
              </w:rPr>
              <w:t>, medida en kilogramos, de acuerdo con la información reportada al SUI.</w:t>
            </w:r>
          </w:p>
        </w:tc>
      </w:tr>
      <w:tr w:rsidR="00EC3BB2" w:rsidRPr="005217A1" w:rsidTr="005217A1">
        <w:tc>
          <w:tcPr>
            <w:tcW w:w="1418" w:type="dxa"/>
            <w:shd w:val="clear" w:color="auto" w:fill="auto"/>
          </w:tcPr>
          <w:p w:rsidR="00EC3BB2" w:rsidRPr="005217A1" w:rsidRDefault="002778BE" w:rsidP="005217A1">
            <w:pPr>
              <w:ind w:left="0"/>
              <w:jc w:val="both"/>
              <w:rPr>
                <w:rFonts w:ascii="Bookman Old Style" w:hAnsi="Bookman Old Style" w:cs="Arial"/>
                <w:sz w:val="22"/>
                <w:szCs w:val="22"/>
              </w:rPr>
            </w:pPr>
            <m:oMath>
              <m:r>
                <w:rPr>
                  <w:rFonts w:ascii="Cambria Math" w:hAnsi="Cambria Math" w:cs="Arial"/>
                  <w:sz w:val="22"/>
                  <w:szCs w:val="22"/>
                </w:rPr>
                <w:lastRenderedPageBreak/>
                <m:t>CV</m:t>
              </m:r>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sz w:val="22"/>
                <w:szCs w:val="22"/>
              </w:rPr>
              <w:t xml:space="preserve">Capacidad de cada uno de los tanques estacionarios atendidos por el distribuidor </w:t>
            </w:r>
            <w:r w:rsidRPr="005217A1">
              <w:rPr>
                <w:rFonts w:ascii="Bookman Old Style" w:hAnsi="Bookman Old Style"/>
                <w:i/>
                <w:sz w:val="22"/>
                <w:szCs w:val="22"/>
              </w:rPr>
              <w:t>i</w:t>
            </w:r>
            <w:r w:rsidRPr="005217A1">
              <w:rPr>
                <w:rFonts w:ascii="Bookman Old Style" w:hAnsi="Bookman Old Style"/>
                <w:sz w:val="22"/>
                <w:szCs w:val="22"/>
              </w:rPr>
              <w:t>, galones, de acuerdo con la información publicada en el SUI.</w:t>
            </w:r>
          </w:p>
        </w:tc>
      </w:tr>
      <w:tr w:rsidR="00EC3BB2" w:rsidRPr="005217A1" w:rsidTr="005217A1">
        <w:tc>
          <w:tcPr>
            <w:tcW w:w="1418" w:type="dxa"/>
            <w:shd w:val="clear" w:color="auto" w:fill="auto"/>
          </w:tcPr>
          <w:p w:rsidR="00EC3BB2" w:rsidRPr="005217A1" w:rsidRDefault="002778BE" w:rsidP="005217A1">
            <w:pPr>
              <w:ind w:left="0"/>
              <w:jc w:val="both"/>
              <w:rPr>
                <w:rFonts w:ascii="Bookman Old Style" w:hAnsi="Bookman Old Style" w:cs="Arial"/>
                <w:sz w:val="22"/>
                <w:szCs w:val="22"/>
              </w:rPr>
            </w:pPr>
            <m:oMath>
              <m:r>
                <w:rPr>
                  <w:rFonts w:ascii="Cambria Math" w:hAnsi="Cambria Math" w:cs="Arial"/>
                  <w:sz w:val="22"/>
                  <w:szCs w:val="22"/>
                </w:rPr>
                <m:t>NT</m:t>
              </m:r>
              <m:sSub>
                <m:sSubPr>
                  <m:ctrlPr>
                    <w:rPr>
                      <w:rFonts w:ascii="Cambria Math" w:hAnsi="Cambria Math" w:cs="Arial"/>
                      <w:i/>
                      <w:sz w:val="22"/>
                      <w:szCs w:val="22"/>
                    </w:rPr>
                  </m:ctrlPr>
                </m:sSubPr>
                <m:e>
                  <m:r>
                    <w:rPr>
                      <w:rFonts w:ascii="Cambria Math" w:hAnsi="Cambria Math" w:cs="Arial"/>
                      <w:sz w:val="22"/>
                      <w:szCs w:val="22"/>
                    </w:rPr>
                    <m:t>E</m:t>
                  </m:r>
                </m:e>
                <m:sub>
                  <m:r>
                    <w:rPr>
                      <w:rFonts w:ascii="Cambria Math" w:hAnsi="Cambria Math" w:cs="Arial"/>
                      <w:sz w:val="22"/>
                      <w:szCs w:val="22"/>
                    </w:rPr>
                    <m:t>CV</m:t>
                  </m:r>
                </m:sub>
              </m:sSub>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 xml:space="preserve">Número de tanques estacionarios atendidos por el distribuidor </w:t>
            </w:r>
            <w:r w:rsidRPr="005217A1">
              <w:rPr>
                <w:rFonts w:ascii="Bookman Old Style" w:hAnsi="Bookman Old Style" w:cs="Arial"/>
                <w:i/>
                <w:sz w:val="22"/>
                <w:szCs w:val="22"/>
              </w:rPr>
              <w:t>i</w:t>
            </w:r>
            <w:r w:rsidRPr="005217A1">
              <w:rPr>
                <w:rFonts w:ascii="Bookman Old Style" w:hAnsi="Bookman Old Style" w:cs="Arial"/>
                <w:sz w:val="22"/>
                <w:szCs w:val="22"/>
              </w:rPr>
              <w:t xml:space="preserve">, con una capacidad </w:t>
            </w:r>
            <w:r w:rsidRPr="005217A1">
              <w:rPr>
                <w:rFonts w:ascii="Bookman Old Style" w:hAnsi="Bookman Old Style" w:cs="Arial"/>
                <w:i/>
                <w:sz w:val="22"/>
                <w:szCs w:val="22"/>
              </w:rPr>
              <w:t>CV</w:t>
            </w:r>
            <w:r w:rsidRPr="005217A1">
              <w:rPr>
                <w:rFonts w:ascii="Bookman Old Style" w:hAnsi="Bookman Old Style" w:cs="Arial"/>
                <w:sz w:val="22"/>
                <w:szCs w:val="22"/>
              </w:rPr>
              <w:t xml:space="preserve">, de acuerdo con la información reportada al SUI. </w:t>
            </w:r>
          </w:p>
        </w:tc>
      </w:tr>
      <w:tr w:rsidR="00EC3BB2" w:rsidRPr="005217A1" w:rsidTr="005217A1">
        <w:tc>
          <w:tcPr>
            <w:tcW w:w="1418" w:type="dxa"/>
            <w:shd w:val="clear" w:color="auto" w:fill="auto"/>
          </w:tcPr>
          <w:p w:rsidR="00EC3BB2" w:rsidRPr="005217A1" w:rsidRDefault="002778BE" w:rsidP="005217A1">
            <w:pPr>
              <w:ind w:left="0"/>
              <w:jc w:val="both"/>
              <w:rPr>
                <w:rFonts w:ascii="Bookman Old Style" w:hAnsi="Bookman Old Style" w:cs="Arial"/>
                <w:sz w:val="22"/>
                <w:szCs w:val="22"/>
              </w:rPr>
            </w:pPr>
            <m:oMath>
              <m:r>
                <w:rPr>
                  <w:rFonts w:ascii="Cambria Math" w:hAnsi="Cambria Math" w:cs="Arial"/>
                  <w:sz w:val="22"/>
                  <w:szCs w:val="22"/>
                </w:rPr>
                <m:t>2,10</m:t>
              </m:r>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 xml:space="preserve">Factor de conversión kilogramos por galón. </w:t>
            </w:r>
          </w:p>
        </w:tc>
      </w:tr>
      <w:tr w:rsidR="00EC3BB2" w:rsidRPr="005217A1" w:rsidTr="005217A1">
        <w:trPr>
          <w:trHeight w:val="356"/>
        </w:trPr>
        <w:tc>
          <w:tcPr>
            <w:tcW w:w="1418" w:type="dxa"/>
            <w:shd w:val="clear" w:color="auto" w:fill="auto"/>
          </w:tcPr>
          <w:p w:rsidR="00EC3BB2" w:rsidRPr="005217A1" w:rsidRDefault="002778BE" w:rsidP="005217A1">
            <w:pPr>
              <w:ind w:left="708" w:hanging="708"/>
              <w:jc w:val="both"/>
              <w:rPr>
                <w:rFonts w:ascii="Bookman Old Style" w:hAnsi="Bookman Old Style" w:cs="Arial"/>
                <w:sz w:val="22"/>
                <w:szCs w:val="22"/>
              </w:rPr>
            </w:pPr>
            <m:oMath>
              <m:r>
                <w:rPr>
                  <w:rFonts w:ascii="Cambria Math" w:hAnsi="Cambria Math" w:cs="Arial"/>
                  <w:sz w:val="22"/>
                  <w:szCs w:val="22"/>
                </w:rPr>
                <m:t>6</m:t>
              </m:r>
            </m:oMath>
            <w:r w:rsidR="00EC3BB2" w:rsidRPr="005217A1">
              <w:rPr>
                <w:rFonts w:ascii="Bookman Old Style" w:hAnsi="Bookman Old Style" w:cs="Arial"/>
                <w:sz w:val="22"/>
                <w:szCs w:val="22"/>
              </w:rPr>
              <w:t>:</w:t>
            </w:r>
          </w:p>
        </w:tc>
        <w:tc>
          <w:tcPr>
            <w:tcW w:w="6804" w:type="dxa"/>
            <w:shd w:val="clear" w:color="auto" w:fill="auto"/>
          </w:tcPr>
          <w:p w:rsidR="00EC3BB2" w:rsidRPr="005217A1" w:rsidRDefault="00EC3BB2" w:rsidP="005217A1">
            <w:pPr>
              <w:ind w:left="-108"/>
              <w:jc w:val="both"/>
              <w:rPr>
                <w:rFonts w:ascii="Bookman Old Style" w:hAnsi="Bookman Old Style" w:cs="Arial"/>
                <w:sz w:val="22"/>
                <w:szCs w:val="22"/>
              </w:rPr>
            </w:pPr>
            <w:r w:rsidRPr="005217A1">
              <w:rPr>
                <w:rFonts w:ascii="Bookman Old Style" w:hAnsi="Bookman Old Style" w:cs="Arial"/>
                <w:sz w:val="22"/>
                <w:szCs w:val="22"/>
              </w:rPr>
              <w:t>Número de meses del periodo de compra.</w:t>
            </w:r>
          </w:p>
        </w:tc>
      </w:tr>
    </w:tbl>
    <w:p w:rsidR="00EC3BB2" w:rsidRPr="00EC3BB2" w:rsidRDefault="00EC3BB2" w:rsidP="00EC3BB2">
      <w:pPr>
        <w:jc w:val="both"/>
        <w:rPr>
          <w:rFonts w:ascii="Bookman Old Style" w:hAnsi="Bookman Old Style" w:cs="Arial"/>
          <w:b/>
          <w:sz w:val="22"/>
          <w:szCs w:val="22"/>
        </w:rPr>
      </w:pPr>
    </w:p>
    <w:p w:rsidR="00EC3BB2" w:rsidRPr="00EC3BB2" w:rsidRDefault="00EC3BB2" w:rsidP="00EC3BB2">
      <w:pPr>
        <w:jc w:val="both"/>
        <w:rPr>
          <w:rFonts w:ascii="Bookman Old Style" w:hAnsi="Bookman Old Style" w:cs="Arial"/>
          <w:sz w:val="22"/>
          <w:szCs w:val="22"/>
        </w:rPr>
      </w:pPr>
      <w:r w:rsidRPr="00EC3BB2">
        <w:rPr>
          <w:rFonts w:ascii="Bookman Old Style" w:hAnsi="Bookman Old Style" w:cs="Arial"/>
          <w:b/>
          <w:sz w:val="22"/>
          <w:szCs w:val="22"/>
        </w:rPr>
        <w:t>Parágrafo 4.</w:t>
      </w:r>
      <w:r w:rsidRPr="00EC3BB2">
        <w:rPr>
          <w:rFonts w:ascii="Bookman Old Style" w:hAnsi="Bookman Old Style" w:cs="Arial"/>
          <w:sz w:val="22"/>
          <w:szCs w:val="22"/>
        </w:rPr>
        <w:t xml:space="preserve"> Para aquellos distribuidores que solo realicen ventas por redes de tubería el cálculo se realizará a partir de la capacidad en tanques reportado al SUI de acuerdo con lo establecido en el parágrafo 3 del presente artículo.   </w:t>
      </w:r>
    </w:p>
    <w:p w:rsidR="00EC3BB2" w:rsidRPr="00EC3BB2" w:rsidRDefault="00EC3BB2" w:rsidP="00EC3BB2">
      <w:pPr>
        <w:ind w:right="142"/>
        <w:jc w:val="both"/>
        <w:rPr>
          <w:rFonts w:ascii="Bookman Old Style" w:hAnsi="Bookman Old Style" w:cs="Arial"/>
          <w:sz w:val="22"/>
          <w:szCs w:val="22"/>
        </w:rPr>
      </w:pPr>
    </w:p>
    <w:p w:rsidR="00EC3BB2" w:rsidRPr="00EC3BB2" w:rsidRDefault="00EC3BB2" w:rsidP="00EC3BB2">
      <w:pPr>
        <w:tabs>
          <w:tab w:val="left" w:pos="-720"/>
          <w:tab w:val="left" w:pos="1276"/>
        </w:tabs>
        <w:suppressAutoHyphens/>
        <w:overflowPunct w:val="0"/>
        <w:autoSpaceDE w:val="0"/>
        <w:jc w:val="both"/>
        <w:textAlignment w:val="baseline"/>
        <w:rPr>
          <w:rFonts w:ascii="Bookman Old Style" w:hAnsi="Bookman Old Style" w:cs="Arial"/>
          <w:szCs w:val="20"/>
        </w:rPr>
      </w:pPr>
      <w:r w:rsidRPr="00EC3BB2">
        <w:rPr>
          <w:rFonts w:ascii="Bookman Old Style" w:hAnsi="Bookman Old Style" w:cs="Arial"/>
          <w:b/>
          <w:sz w:val="22"/>
          <w:szCs w:val="22"/>
        </w:rPr>
        <w:t xml:space="preserve">Parágrafo 5. </w:t>
      </w:r>
      <w:r w:rsidRPr="00EC3BB2">
        <w:rPr>
          <w:rFonts w:ascii="Bookman Old Style" w:hAnsi="Bookman Old Style" w:cs="Arial"/>
          <w:sz w:val="22"/>
          <w:szCs w:val="22"/>
        </w:rPr>
        <w:t>En el caso de entrar nuevos distribuidores al mercado, la CREG calculará su capacidad de compra por lo que resta del periodo de compra a partir de la información reportada al SUI.”</w:t>
      </w: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De acuerdo con lo dispuesto en esta norma, se estableció el concepto de “capacidad disponible de compra”, el cual corresponde a la cantidad total de GLP, medida en kilogramos, que puede comprar un distribuidor en el mercado mayorista, durante lo que resta del periodo de compra. Así mismo, este “período de compra” ha sido definido como el periodo de 6 meses que inicia un primero (1) de julio de cada año y terminará el treinta y uno (31) de diciembre del mismo año o aquel que inicia un primero (1) de enero de cada año y termina el treinta (30) del mismo año”. </w:t>
      </w: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relación con lo anterior, el artículo 9 de la Resolución CREG 063 de 2016 estableció que:</w:t>
      </w:r>
    </w:p>
    <w:p w:rsidR="00EC3BB2" w:rsidRPr="00EC3BB2" w:rsidRDefault="00EC3BB2" w:rsidP="00EC3BB2">
      <w:pPr>
        <w:ind w:left="0"/>
        <w:jc w:val="both"/>
        <w:rPr>
          <w:rFonts w:ascii="Arial" w:eastAsia="MS Mincho" w:hAnsi="Arial" w:cs="Arial"/>
          <w:sz w:val="22"/>
          <w:szCs w:val="22"/>
          <w:lang w:val="es-CO" w:eastAsia="en-US"/>
        </w:rPr>
      </w:pPr>
    </w:p>
    <w:p w:rsidR="00EC3BB2" w:rsidRPr="00AC20F9" w:rsidRDefault="00EC3BB2" w:rsidP="00AC20F9">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rPr>
      </w:pPr>
      <w:r w:rsidRPr="00EA1547">
        <w:rPr>
          <w:rFonts w:ascii="Bookman Old Style" w:hAnsi="Bookman Old Style" w:cs="Arial"/>
          <w:b/>
          <w:sz w:val="22"/>
          <w:szCs w:val="22"/>
        </w:rPr>
        <w:t xml:space="preserve">“Artículo 9. Determinación y publicación de información. </w:t>
      </w:r>
      <w:r w:rsidRPr="00EA1547">
        <w:rPr>
          <w:rFonts w:ascii="Bookman Old Style" w:hAnsi="Bookman Old Style" w:cs="Arial"/>
          <w:sz w:val="22"/>
          <w:szCs w:val="22"/>
        </w:rPr>
        <w:t xml:space="preserve">Atendiendo lo dispuesto en el artículo anterior, </w:t>
      </w:r>
      <w:r w:rsidRPr="00EA1547">
        <w:rPr>
          <w:rFonts w:ascii="Bookman Old Style" w:hAnsi="Bookman Old Style" w:cs="Arial"/>
          <w:b/>
          <w:sz w:val="22"/>
          <w:szCs w:val="22"/>
          <w:u w:val="single"/>
        </w:rPr>
        <w:t>la CREG determinará</w:t>
      </w:r>
      <w:r w:rsidRPr="00EA1547">
        <w:rPr>
          <w:rFonts w:ascii="Bookman Old Style" w:hAnsi="Bookman Old Style" w:cs="Arial"/>
          <w:sz w:val="22"/>
          <w:szCs w:val="22"/>
        </w:rPr>
        <w:t xml:space="preserve"> y publicará, por lo menos con un (1) mes de anterioridad al inicio del periodo de compra, la capacidad de compra de cada distribuidor, </w:t>
      </w:r>
      <w:r w:rsidRPr="00EA1547">
        <w:rPr>
          <w:rFonts w:ascii="Bookman Old Style" w:hAnsi="Bookman Old Style" w:cs="Arial"/>
          <w:b/>
          <w:sz w:val="22"/>
          <w:szCs w:val="22"/>
          <w:u w:val="single"/>
        </w:rPr>
        <w:t xml:space="preserve">con información reportada al SUI, hasta el </w:t>
      </w:r>
      <w:r w:rsidR="00AC20F9">
        <w:rPr>
          <w:rFonts w:ascii="Bookman Old Style" w:hAnsi="Bookman Old Style" w:cs="Arial"/>
          <w:b/>
          <w:sz w:val="22"/>
          <w:szCs w:val="22"/>
          <w:u w:val="single"/>
        </w:rPr>
        <w:t xml:space="preserve">día 10 del mes correspondiente. </w:t>
      </w:r>
      <w:r w:rsidRPr="00EA1547">
        <w:rPr>
          <w:rFonts w:ascii="Bookman Old Style" w:hAnsi="Bookman Old Style" w:cs="Arial"/>
          <w:sz w:val="22"/>
          <w:szCs w:val="22"/>
          <w:lang w:val="es-ES_tradnl" w:eastAsia="ar-SA"/>
        </w:rPr>
        <w:t xml:space="preserve">(…)” </w:t>
      </w:r>
    </w:p>
    <w:p w:rsidR="00EC3BB2" w:rsidRPr="00EC3BB2" w:rsidRDefault="00EC3BB2" w:rsidP="00EC3BB2">
      <w:pPr>
        <w:tabs>
          <w:tab w:val="left" w:pos="-720"/>
          <w:tab w:val="left" w:pos="1276"/>
        </w:tabs>
        <w:suppressAutoHyphens/>
        <w:overflowPunct w:val="0"/>
        <w:autoSpaceDE w:val="0"/>
        <w:ind w:left="0" w:right="284"/>
        <w:jc w:val="both"/>
        <w:textAlignment w:val="baseline"/>
        <w:rPr>
          <w:rFonts w:ascii="Arial" w:hAnsi="Arial" w:cs="Arial"/>
          <w:sz w:val="22"/>
          <w:szCs w:val="22"/>
          <w:lang w:val="es-ES_tradnl" w:eastAsia="ar-SA"/>
        </w:rPr>
      </w:pPr>
    </w:p>
    <w:p w:rsidR="00EC3BB2" w:rsidRPr="00EC3BB2" w:rsidRDefault="00EC3BB2" w:rsidP="00EC3BB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En relación con este cálculo y la necesidad de contar con la información del Sistema Único de Información – SUI a efectos de determinar la capacidad de compra a que hace referencia la Resolución CREG 063 de 2016, se debe tener en cuenta que la Ley 689 de 2001 en su artículo 14 adicionó un artículo a la Ley 142 de 1994 el cual dispuso lo siguiente:</w:t>
      </w:r>
    </w:p>
    <w:p w:rsidR="00EC3BB2" w:rsidRPr="00EC3BB2" w:rsidRDefault="00EC3BB2" w:rsidP="00EC3BB2">
      <w:pPr>
        <w:tabs>
          <w:tab w:val="left" w:pos="-720"/>
          <w:tab w:val="left" w:pos="1276"/>
        </w:tabs>
        <w:suppressAutoHyphens/>
        <w:overflowPunct w:val="0"/>
        <w:autoSpaceDE w:val="0"/>
        <w:ind w:left="284" w:right="284"/>
        <w:jc w:val="both"/>
        <w:textAlignment w:val="baseline"/>
        <w:rPr>
          <w:rFonts w:ascii="Arial" w:hAnsi="Arial" w:cs="Arial"/>
          <w:i/>
          <w:color w:val="000000"/>
          <w:sz w:val="22"/>
          <w:szCs w:val="22"/>
          <w:lang w:val="es-CO" w:eastAsia="es-CO"/>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i/>
          <w:color w:val="000000"/>
          <w:sz w:val="22"/>
          <w:szCs w:val="22"/>
          <w:lang w:val="es-CO" w:eastAsia="es-CO"/>
        </w:rPr>
        <w:t>"</w:t>
      </w:r>
      <w:r w:rsidRPr="00EA1547">
        <w:rPr>
          <w:rFonts w:ascii="Bookman Old Style" w:hAnsi="Bookman Old Style" w:cs="Arial"/>
          <w:b/>
          <w:sz w:val="22"/>
          <w:szCs w:val="22"/>
          <w:lang w:val="es-ES_tradnl" w:eastAsia="ar-SA"/>
        </w:rPr>
        <w:t>Artículo nuevo. Del sistema único de información</w:t>
      </w:r>
      <w:r w:rsidRPr="00EA1547">
        <w:rPr>
          <w:rFonts w:ascii="Bookman Old Style" w:hAnsi="Bookman Old Style" w:cs="Arial"/>
          <w:sz w:val="22"/>
          <w:szCs w:val="22"/>
          <w:lang w:val="es-ES_tradnl" w:eastAsia="ar-SA"/>
        </w:rPr>
        <w:t xml:space="preserve">. </w:t>
      </w:r>
      <w:r w:rsidRPr="0035083E">
        <w:rPr>
          <w:rFonts w:ascii="Bookman Old Style" w:hAnsi="Bookman Old Style" w:cs="Arial"/>
          <w:sz w:val="22"/>
          <w:szCs w:val="22"/>
          <w:lang w:val="es-ES_tradnl" w:eastAsia="ar-SA"/>
        </w:rPr>
        <w:t xml:space="preserve">Corresponde a la Superintendencia de Servicios Públicos Domiciliarios, en desarrollo de sus funciones de inspección y vigilancia, establecer, administrar, mantener y operar </w:t>
      </w:r>
      <w:r w:rsidRPr="00EA1547">
        <w:rPr>
          <w:rFonts w:ascii="Bookman Old Style" w:hAnsi="Bookman Old Style" w:cs="Arial"/>
          <w:b/>
          <w:sz w:val="22"/>
          <w:szCs w:val="22"/>
          <w:u w:val="single"/>
          <w:lang w:val="es-ES_tradnl" w:eastAsia="ar-SA"/>
        </w:rPr>
        <w:t>un sistema de información que se surtirá de la información proveniente de los prestadores de servicios públicos sujetos a su control, inspección y vigilancia,</w:t>
      </w:r>
      <w:r w:rsidRPr="00EA1547">
        <w:rPr>
          <w:rFonts w:ascii="Bookman Old Style" w:hAnsi="Bookman Old Style" w:cs="Arial"/>
          <w:b/>
          <w:sz w:val="22"/>
          <w:szCs w:val="22"/>
          <w:lang w:val="es-ES_tradnl" w:eastAsia="ar-SA"/>
        </w:rPr>
        <w:t xml:space="preserve"> </w:t>
      </w:r>
      <w:r w:rsidRPr="00EA1547">
        <w:rPr>
          <w:rFonts w:ascii="Bookman Old Style" w:hAnsi="Bookman Old Style" w:cs="Arial"/>
          <w:sz w:val="22"/>
          <w:szCs w:val="22"/>
          <w:lang w:val="es-ES_tradnl" w:eastAsia="ar-SA"/>
        </w:rPr>
        <w:t>para que su presentación al público sea confiable, conforme a lo establecido en el artículo 53 de la Ley 142 de 1994.</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1547">
        <w:rPr>
          <w:rFonts w:ascii="Bookman Old Style" w:hAnsi="Bookman Old Style" w:cs="Arial"/>
          <w:b/>
          <w:sz w:val="22"/>
          <w:szCs w:val="22"/>
          <w:u w:val="single"/>
          <w:lang w:val="es-ES_tradnl" w:eastAsia="ar-SA"/>
        </w:rPr>
        <w:t>El sistema de información que desarrolle la Superintendencia de Servicios Públicos será único para cada uno de los servicios públicos, actividades inherentes y actividades complementarias de que tratan las Leyes 142 y 143 de 1994, y tendrá como propósitos:</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lastRenderedPageBreak/>
        <w:t>1. Evitar la duplicidad de funciones en materia de información relativa a los servicios públicos.</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2. Servir de base a la Superintendencia de Servicios Públicos en el cumplimiento de sus funciones de control, inspección y vigilancia.</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1547">
        <w:rPr>
          <w:rFonts w:ascii="Bookman Old Style" w:hAnsi="Bookman Old Style" w:cs="Arial"/>
          <w:b/>
          <w:sz w:val="22"/>
          <w:szCs w:val="22"/>
          <w:u w:val="single"/>
          <w:lang w:val="es-ES_tradnl" w:eastAsia="ar-SA"/>
        </w:rPr>
        <w:t>4. Apoyar las funciones asignadas a las Comisiones de Regulación.</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b/>
          <w:sz w:val="22"/>
          <w:szCs w:val="22"/>
          <w:u w:val="single"/>
          <w:lang w:val="es-ES_tradnl" w:eastAsia="ar-SA"/>
        </w:rPr>
      </w:pPr>
      <w:r w:rsidRPr="00EA1547">
        <w:rPr>
          <w:rFonts w:ascii="Bookman Old Style" w:hAnsi="Bookman Old Style" w:cs="Arial"/>
          <w:b/>
          <w:sz w:val="22"/>
          <w:szCs w:val="22"/>
          <w:u w:val="single"/>
          <w:lang w:val="es-ES_tradnl" w:eastAsia="ar-SA"/>
        </w:rPr>
        <w:t xml:space="preserve">8. Mantener un registro actualizado de las personas que presten servicios públicos sometidos al control, inspección y vigilancia de la Superintendencia de Servicios Públicos.  </w:t>
      </w: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EC3BB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b/>
          <w:sz w:val="22"/>
          <w:szCs w:val="22"/>
          <w:lang w:val="es-ES_tradnl" w:eastAsia="ar-SA"/>
        </w:rPr>
        <w:t>Parágrafo 1°.</w:t>
      </w:r>
      <w:r w:rsidRPr="00EA1547">
        <w:rPr>
          <w:rFonts w:ascii="Bookman Old Style" w:hAnsi="Bookman Old Style" w:cs="Arial"/>
          <w:sz w:val="22"/>
          <w:szCs w:val="22"/>
          <w:lang w:val="es-ES_tradnl" w:eastAsia="ar-SA"/>
        </w:rPr>
        <w:t> Los sistemas de información que deben organizar y mantener actualizados las personas que presten servicios públicos sometidos al control, inspección y vigilancia de la Superintendencia de Servicios Públicos de acuerdo con lo establecido en el artículo 53 de la Ley 142 de 1994, deben servir de base de información y ser concordantes con el Sistema Único de Información de que trata el presente artículo". (Resaltado fuera de texto)</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Dentro de las medidas regulatorias adoptadas por parte de esta Comisión se encuentra lo dispuesto inicialmente en el literal b del artículo 31 de la Resolución CREG 045 de 2008 y posteriormente en el artículo 3 de la Resolución CREG 177 de 2011, en relación con la información recopilada dentro del esquema centralizado de cambio y mantenimiento de cilindros y la razonabilidad de que dicha información, dado el avance del cambio de esquema, hiciera  parte del Sistema Único de Información – SUI - de la Superintendencia de Servicios Públicos Domiciliarios atendido lo dispuesto en el artículo 14 de la Ley 689 de 2001.  En este sentido, el artículo 3 de la Resolución CREG 177 dispuso lo siguiente:</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“Artículo 3. El numeral 8 del Artículo 6 de la Resolución CREG 023 de 2008, modificado por el artículo 4 de la Resolución CREG 165 de 2008, el cual establece las Obligaciones Generales del Distribuidor, quedará así:</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“8. Los Distribuidores deben llevar un registro pormenorizado de los cilindros marcados que van introduciendo al parque en las siguientes condiciones:</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a.</w:t>
      </w:r>
      <w:r w:rsidRPr="00EA1547">
        <w:rPr>
          <w:rFonts w:ascii="Bookman Old Style" w:hAnsi="Bookman Old Style" w:cs="Arial"/>
          <w:sz w:val="22"/>
          <w:szCs w:val="22"/>
          <w:lang w:val="es-ES_tradnl" w:eastAsia="ar-SA"/>
        </w:rPr>
        <w:tab/>
        <w:t>Mientras dure el Período de Transición y el Período de Cierre a través del sistema de información SICMA que debe llevar la Interventoría del esquema centralizado.</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b.</w:t>
      </w:r>
      <w:r w:rsidRPr="00EA1547">
        <w:rPr>
          <w:rFonts w:ascii="Bookman Old Style" w:hAnsi="Bookman Old Style" w:cs="Arial"/>
          <w:sz w:val="22"/>
          <w:szCs w:val="22"/>
          <w:lang w:val="es-ES_tradnl" w:eastAsia="ar-SA"/>
        </w:rPr>
        <w:tab/>
        <w:t>Una vez finalice el Periodo de Transición y el Periodo de Cierre, el SICMA deberá mantenerse como parte del SUI de acuerdo con los mecanismos que para el efecto expida la SSPD en virtud de lo establecido en el artículo 14 de la Ley 689 de 2001. El objetivo de esta información es facilitar la labor de seguimiento y control de las inversiones de cada Distribuidor y velar para que los cilindros que entran marcados al parque cumplan con el Reglamento Técnico del Ministerio de Minas y Energía.</w:t>
      </w: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p>
    <w:p w:rsidR="00EC3BB2" w:rsidRPr="00EA1547"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2"/>
          <w:szCs w:val="22"/>
          <w:lang w:val="es-ES_tradnl" w:eastAsia="ar-SA"/>
        </w:rPr>
      </w:pPr>
      <w:r w:rsidRPr="00EA1547">
        <w:rPr>
          <w:rFonts w:ascii="Bookman Old Style" w:hAnsi="Bookman Old Style" w:cs="Arial"/>
          <w:sz w:val="22"/>
          <w:szCs w:val="22"/>
          <w:lang w:val="es-ES_tradnl" w:eastAsia="ar-SA"/>
        </w:rPr>
        <w:t>c.</w:t>
      </w:r>
      <w:r w:rsidRPr="00EA1547">
        <w:rPr>
          <w:rFonts w:ascii="Bookman Old Style" w:hAnsi="Bookman Old Style" w:cs="Arial"/>
          <w:sz w:val="22"/>
          <w:szCs w:val="22"/>
          <w:lang w:val="es-ES_tradnl" w:eastAsia="ar-SA"/>
        </w:rPr>
        <w:tab/>
        <w:t xml:space="preserve">Corresponde a la Interventoría del esquema centralizado crear el SICMA adecuando el sistema de información existente para que se realice adecuadamente </w:t>
      </w:r>
      <w:r w:rsidRPr="00EA1547">
        <w:rPr>
          <w:rFonts w:ascii="Bookman Old Style" w:hAnsi="Bookman Old Style" w:cs="Arial"/>
          <w:sz w:val="22"/>
          <w:szCs w:val="22"/>
          <w:lang w:val="es-ES_tradnl" w:eastAsia="ar-SA"/>
        </w:rPr>
        <w:lastRenderedPageBreak/>
        <w:t>el registro de los cilindros marcados y realizar la entrega total y en funcionamiento de éste al SUI una vez finalice el período de cierre.” (Resaltado fuera de texto)</w:t>
      </w:r>
    </w:p>
    <w:p w:rsidR="00EC3BB2" w:rsidRPr="00EC3BB2" w:rsidRDefault="00EC3BB2" w:rsidP="00BD1622">
      <w:pPr>
        <w:tabs>
          <w:tab w:val="left" w:pos="-720"/>
          <w:tab w:val="left" w:pos="1276"/>
        </w:tabs>
        <w:suppressAutoHyphens/>
        <w:overflowPunct w:val="0"/>
        <w:autoSpaceDE w:val="0"/>
        <w:ind w:left="284" w:right="284"/>
        <w:jc w:val="both"/>
        <w:textAlignment w:val="baseline"/>
        <w:rPr>
          <w:rFonts w:ascii="Bookman Old Style" w:hAnsi="Bookman Old Style" w:cs="Arial"/>
          <w:sz w:val="20"/>
          <w:szCs w:val="20"/>
          <w:lang w:val="es-ES_tradnl" w:eastAsia="ar-SA"/>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Teniendo en cuenta lo anterior, mediante Resolución SSPD 20141300040755 de 2014 de la Superintendencia de Servicios Públicos Domiciliarios se establecieron los plazos y formatos para el reporte de tal información al SUI, se utilizará dicha información para ejercer un control de los cilindros marcados que cada agente ha introducido al mercado para atender sus usuarios. Lo anterior, atendiendo la información de cilindros marcados de cada agente que debe reportar al SUI de conformidad de las resoluciones CREG 045 de 2008 y CREG 177 de 2011.</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este sentido, la información oficial correspondiente a los cilindros marcados de los distribuidores, Sistema de Información de Cilindros Marcados (SICMA) a partir de la información entregada por la interventoría AIC, proyectos, hasta el año 2012, la reportada por los distribuidores de GLP ante la Superintendencia, desde el año 2012 hasta la fecha, mediante la Resolución SSPD No. 20141300040755, así como la información de los tanques estacionarios atendidos por dichos agentes, se encuentra consignada en el Sistema Único de Información – SUI de la Superintendencia de Servicios Públicos Domiciliarios. </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Atendiendo esta disposición, la Comisión de Regulación de Energía y Gas mediante comunicación con radicado CREG S-2016-001811 de abril de 2016 solicitó a la Superintendencia de Servicios Públicos Domiciliarios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w:t>
      </w:r>
      <w:r w:rsidRPr="0081562F">
        <w:rPr>
          <w:rFonts w:ascii="Bookman Old Style" w:hAnsi="Bookman Old Style" w:cs="Arial"/>
          <w:spacing w:val="-5"/>
          <w:vertAlign w:val="superscript"/>
          <w:lang w:val="es-CO" w:eastAsia="en-US"/>
        </w:rPr>
        <w:footnoteReference w:id="2"/>
      </w:r>
      <w:r w:rsidRPr="00EC3BB2">
        <w:rPr>
          <w:rFonts w:ascii="Bookman Old Style" w:hAnsi="Bookman Old Style" w:cs="Arial"/>
          <w:spacing w:val="-5"/>
          <w:lang w:val="es-CO" w:eastAsia="en-US"/>
        </w:rPr>
        <w:t>. Esta información fue remitida por parte de la Superintendencia de Servicios Públicos Domiciliarios y reposa en esta Entidad con el número de radicado CREG E-2016-005769 de 18 de mayo de 2016.</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La Comisión al contar con la información oficial, pertinente, necesaria y útil procedió a llevar a cabo el cálculo para la definición de la capacidad de compra a que hace referencia el artículo 8 de la Resolución CREG 063 de 2016, mediante las resoluciones CREG 075 y 089 de 2016. Los cálculos y la información que se tuvo en cuenta para la publicación de esta capacidad se encuentran consignados en los Anexos que hace parte de dichas resoluciones.</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Esta capacidad es aplicable a los distribuidores que, se encuentren reportando información en el SUI y/o se encuentren en el Registro Único de Prestadores de la Superintendencia de Servicios Públicos Domiciliarios que, directamente o representados por un comercializador mayorista, compran GLP, así como a comercializadores mayoristas que venden GLP a distribuidores, así como aquellos agentes que realizan la actividad de distribución de GLP en los términos de la </w:t>
      </w:r>
      <w:r w:rsidRPr="00EC3BB2">
        <w:rPr>
          <w:rFonts w:ascii="Bookman Old Style" w:hAnsi="Bookman Old Style" w:cs="Arial"/>
          <w:spacing w:val="-5"/>
          <w:lang w:val="es-CO" w:eastAsia="en-US"/>
        </w:rPr>
        <w:lastRenderedPageBreak/>
        <w:t>Resolución CREG 023 de 2008 o aquella que la modifique, derogue o sustituya y tiene efectos dentro de las actividades de comercialización mayorista y distribución de GLP, atendiendo lo dispuesto en la Resolución CREG 063 de 2016.</w:t>
      </w: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p>
    <w:p w:rsidR="00EC3BB2" w:rsidRPr="00EC3BB2" w:rsidRDefault="00EC3BB2" w:rsidP="00BD1622">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 xml:space="preserve">En la Resolución CREG </w:t>
      </w:r>
      <w:r w:rsidR="0035083E">
        <w:rPr>
          <w:rFonts w:ascii="Bookman Old Style" w:hAnsi="Bookman Old Style" w:cs="Arial"/>
          <w:spacing w:val="-5"/>
          <w:lang w:val="es-CO" w:eastAsia="en-US"/>
        </w:rPr>
        <w:t>075</w:t>
      </w:r>
      <w:r w:rsidRPr="00EC3BB2">
        <w:rPr>
          <w:rFonts w:ascii="Bookman Old Style" w:hAnsi="Bookman Old Style" w:cs="Arial"/>
          <w:spacing w:val="-5"/>
          <w:lang w:val="es-CO" w:eastAsia="en-US"/>
        </w:rPr>
        <w:t xml:space="preserve"> de 2016 se estableció en su artículo 1º lo siguiente:</w:t>
      </w:r>
    </w:p>
    <w:p w:rsidR="00EC3BB2" w:rsidRPr="00EC3BB2" w:rsidRDefault="00EC3BB2" w:rsidP="00EC3BB2">
      <w:pPr>
        <w:ind w:left="-142" w:right="-142"/>
        <w:jc w:val="both"/>
        <w:rPr>
          <w:rFonts w:ascii="Arial" w:eastAsia="MS Mincho" w:hAnsi="Arial" w:cs="Arial"/>
          <w:sz w:val="22"/>
          <w:szCs w:val="22"/>
          <w:lang w:eastAsia="en-US"/>
        </w:rPr>
      </w:pPr>
    </w:p>
    <w:p w:rsidR="00EC3BB2" w:rsidRPr="00EC3BB2" w:rsidRDefault="00EC3BB2" w:rsidP="00BD1622">
      <w:pPr>
        <w:ind w:left="284" w:right="284"/>
        <w:jc w:val="both"/>
        <w:rPr>
          <w:rFonts w:ascii="Bookman Old Style" w:hAnsi="Bookman Old Style" w:cs="Arial"/>
          <w:color w:val="000000"/>
          <w:sz w:val="20"/>
          <w:szCs w:val="20"/>
          <w:lang w:val="es-CO" w:eastAsia="es-CO"/>
        </w:rPr>
      </w:pPr>
      <w:r w:rsidRPr="00EC3BB2">
        <w:rPr>
          <w:rFonts w:ascii="Bookman Old Style" w:eastAsia="MS Mincho" w:hAnsi="Bookman Old Style" w:cs="Arial"/>
          <w:b/>
          <w:sz w:val="20"/>
          <w:szCs w:val="20"/>
          <w:lang w:eastAsia="en-US"/>
        </w:rPr>
        <w:t xml:space="preserve">“Artículo 1º. Capacidad de Compra: </w:t>
      </w:r>
      <w:r w:rsidRPr="00EC3BB2">
        <w:rPr>
          <w:rFonts w:ascii="Bookman Old Style" w:eastAsia="MS Mincho" w:hAnsi="Bookman Old Style" w:cs="Arial"/>
          <w:sz w:val="20"/>
          <w:szCs w:val="20"/>
          <w:lang w:eastAsia="en-US"/>
        </w:rPr>
        <w:t xml:space="preserve">La siguiente corresponde a la Capacidad de Compra </w:t>
      </w:r>
      <w:r w:rsidRPr="00BD1622">
        <w:rPr>
          <w:rFonts w:ascii="Bookman Old Style" w:hAnsi="Bookman Old Style" w:cs="Arial"/>
          <w:iCs/>
          <w:sz w:val="20"/>
          <w:szCs w:val="20"/>
          <w:lang w:val="es-CO" w:eastAsia="en-US"/>
        </w:rPr>
        <w:t>para cada uno de los códigos SUI de las empresas</w:t>
      </w:r>
      <w:r w:rsidRPr="00EC3BB2">
        <w:rPr>
          <w:rFonts w:ascii="Bookman Old Style" w:hAnsi="Bookman Old Style" w:cs="Arial"/>
          <w:color w:val="000000"/>
          <w:sz w:val="20"/>
          <w:szCs w:val="20"/>
          <w:lang w:val="es-CO" w:eastAsia="es-CO"/>
        </w:rPr>
        <w:t>:</w:t>
      </w:r>
    </w:p>
    <w:p w:rsidR="00EC3BB2" w:rsidRPr="00EC3BB2" w:rsidRDefault="00EC3BB2" w:rsidP="00BD1622">
      <w:pPr>
        <w:ind w:left="284" w:right="284"/>
        <w:jc w:val="both"/>
        <w:rPr>
          <w:rFonts w:ascii="Bookman Old Style" w:hAnsi="Bookman Old Style" w:cs="Arial"/>
          <w:color w:val="000000"/>
          <w:sz w:val="20"/>
          <w:szCs w:val="20"/>
          <w:lang w:val="es-CO" w:eastAsia="es-CO"/>
        </w:rPr>
      </w:pPr>
    </w:p>
    <w:tbl>
      <w:tblPr>
        <w:tblW w:w="8930" w:type="dxa"/>
        <w:jc w:val="center"/>
        <w:tblCellMar>
          <w:left w:w="70" w:type="dxa"/>
          <w:right w:w="70" w:type="dxa"/>
        </w:tblCellMar>
        <w:tblLook w:val="04A0" w:firstRow="1" w:lastRow="0" w:firstColumn="1" w:lastColumn="0" w:noHBand="0" w:noVBand="1"/>
      </w:tblPr>
      <w:tblGrid>
        <w:gridCol w:w="1701"/>
        <w:gridCol w:w="5056"/>
        <w:gridCol w:w="2173"/>
      </w:tblGrid>
      <w:tr w:rsidR="00EC3BB2" w:rsidRPr="00BD1622" w:rsidTr="002778BE">
        <w:trPr>
          <w:trHeight w:val="405"/>
          <w:tblHeader/>
          <w:jc w:val="center"/>
        </w:trPr>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EC3BB2" w:rsidRPr="00EC3BB2" w:rsidRDefault="00EC3BB2" w:rsidP="002778BE">
            <w:pPr>
              <w:ind w:left="24" w:right="284"/>
              <w:jc w:val="center"/>
              <w:rPr>
                <w:rFonts w:ascii="Bookman Old Style" w:hAnsi="Bookman Old Style" w:cs="Arial"/>
                <w:b/>
                <w:bCs/>
                <w:color w:val="000000"/>
                <w:sz w:val="20"/>
                <w:szCs w:val="20"/>
                <w:lang w:val="es-CO" w:eastAsia="es-CO"/>
              </w:rPr>
            </w:pPr>
            <w:r w:rsidRPr="00EC3BB2">
              <w:rPr>
                <w:rFonts w:ascii="Bookman Old Style" w:hAnsi="Bookman Old Style" w:cs="Arial"/>
                <w:b/>
                <w:bCs/>
                <w:color w:val="000000"/>
                <w:sz w:val="20"/>
                <w:szCs w:val="20"/>
                <w:lang w:val="es-CO" w:eastAsia="es-CO"/>
              </w:rPr>
              <w:t>Código SUI</w:t>
            </w:r>
          </w:p>
        </w:tc>
        <w:tc>
          <w:tcPr>
            <w:tcW w:w="5056" w:type="dxa"/>
            <w:tcBorders>
              <w:top w:val="single" w:sz="4" w:space="0" w:color="auto"/>
              <w:left w:val="nil"/>
              <w:bottom w:val="single" w:sz="4" w:space="0" w:color="auto"/>
              <w:right w:val="single" w:sz="4" w:space="0" w:color="auto"/>
            </w:tcBorders>
            <w:shd w:val="clear" w:color="auto" w:fill="auto"/>
            <w:noWrap/>
            <w:vAlign w:val="center"/>
          </w:tcPr>
          <w:p w:rsidR="00EC3BB2" w:rsidRPr="00EC3BB2" w:rsidRDefault="00EC3BB2" w:rsidP="002778BE">
            <w:pPr>
              <w:ind w:left="24" w:right="284"/>
              <w:jc w:val="center"/>
              <w:rPr>
                <w:rFonts w:ascii="Bookman Old Style" w:hAnsi="Bookman Old Style" w:cs="Arial"/>
                <w:b/>
                <w:bCs/>
                <w:color w:val="000000"/>
                <w:sz w:val="20"/>
                <w:szCs w:val="20"/>
                <w:lang w:val="es-CO" w:eastAsia="es-CO"/>
              </w:rPr>
            </w:pPr>
            <w:r w:rsidRPr="00EC3BB2">
              <w:rPr>
                <w:rFonts w:ascii="Bookman Old Style" w:hAnsi="Bookman Old Style" w:cs="Arial"/>
                <w:b/>
                <w:bCs/>
                <w:color w:val="000000"/>
                <w:sz w:val="20"/>
                <w:szCs w:val="20"/>
                <w:lang w:val="es-CO" w:eastAsia="es-CO"/>
              </w:rPr>
              <w:t>Agente</w:t>
            </w:r>
          </w:p>
        </w:tc>
        <w:tc>
          <w:tcPr>
            <w:tcW w:w="2173" w:type="dxa"/>
            <w:tcBorders>
              <w:top w:val="single" w:sz="4" w:space="0" w:color="auto"/>
              <w:left w:val="nil"/>
              <w:bottom w:val="single" w:sz="4" w:space="0" w:color="auto"/>
              <w:right w:val="single" w:sz="4" w:space="0" w:color="auto"/>
            </w:tcBorders>
            <w:shd w:val="clear" w:color="auto" w:fill="auto"/>
            <w:noWrap/>
            <w:vAlign w:val="center"/>
          </w:tcPr>
          <w:p w:rsidR="00EC3BB2" w:rsidRPr="00EC3BB2" w:rsidRDefault="00EC3BB2" w:rsidP="002778BE">
            <w:pPr>
              <w:ind w:left="24" w:right="284"/>
              <w:jc w:val="center"/>
              <w:rPr>
                <w:rFonts w:ascii="Bookman Old Style" w:hAnsi="Bookman Old Style" w:cs="Arial"/>
                <w:b/>
                <w:bCs/>
                <w:color w:val="000000"/>
                <w:sz w:val="20"/>
                <w:szCs w:val="20"/>
                <w:lang w:val="es-CO" w:eastAsia="es-CO"/>
              </w:rPr>
            </w:pPr>
            <w:r w:rsidRPr="00EC3BB2">
              <w:rPr>
                <w:rFonts w:ascii="Bookman Old Style" w:hAnsi="Bookman Old Style" w:cs="Arial"/>
                <w:b/>
                <w:bCs/>
                <w:color w:val="000000"/>
                <w:sz w:val="20"/>
                <w:szCs w:val="20"/>
                <w:lang w:val="es-CO" w:eastAsia="es-CO"/>
              </w:rPr>
              <w:t xml:space="preserve">Capacidad de compra </w:t>
            </w:r>
            <m:oMath>
              <m:r>
                <m:rPr>
                  <m:sty m:val="bi"/>
                </m:rPr>
                <w:rPr>
                  <w:rFonts w:ascii="Cambria Math" w:hAnsi="Cambria Math" w:cs="Arial"/>
                  <w:color w:val="000000"/>
                  <w:sz w:val="20"/>
                  <w:szCs w:val="20"/>
                  <w:lang w:val="es-CO" w:eastAsia="es-CO"/>
                </w:rPr>
                <m:t>C</m:t>
              </m:r>
              <m:sSub>
                <m:sSubPr>
                  <m:ctrlPr>
                    <w:rPr>
                      <w:rFonts w:ascii="Cambria Math" w:hAnsi="Cambria Math" w:cs="Arial"/>
                      <w:b/>
                      <w:bCs/>
                      <w:i/>
                      <w:iCs/>
                      <w:color w:val="000000"/>
                      <w:sz w:val="20"/>
                      <w:szCs w:val="20"/>
                      <w:lang w:val="es-CO" w:eastAsia="es-CO"/>
                    </w:rPr>
                  </m:ctrlPr>
                </m:sSubPr>
                <m:e>
                  <m:r>
                    <m:rPr>
                      <m:sty m:val="bi"/>
                    </m:rPr>
                    <w:rPr>
                      <w:rFonts w:ascii="Cambria Math" w:hAnsi="Cambria Math" w:cs="Arial"/>
                      <w:color w:val="000000"/>
                      <w:sz w:val="20"/>
                      <w:szCs w:val="20"/>
                      <w:lang w:val="es-CO" w:eastAsia="es-CO"/>
                    </w:rPr>
                    <m:t>C</m:t>
                  </m:r>
                </m:e>
                <m:sub>
                  <m:r>
                    <m:rPr>
                      <m:sty m:val="bi"/>
                    </m:rPr>
                    <w:rPr>
                      <w:rFonts w:ascii="Cambria Math" w:hAnsi="Cambria Math" w:cs="Arial"/>
                      <w:color w:val="000000"/>
                      <w:sz w:val="20"/>
                      <w:szCs w:val="20"/>
                      <w:lang w:val="es-CO" w:eastAsia="es-CO"/>
                    </w:rPr>
                    <m:t>i,t</m:t>
                  </m:r>
                </m:sub>
              </m:sSub>
            </m:oMath>
          </w:p>
        </w:tc>
      </w:tr>
      <w:tr w:rsidR="00BA05D2" w:rsidRPr="00BA05D2" w:rsidTr="002778BE">
        <w:trPr>
          <w:trHeight w:val="405"/>
          <w:jc w:val="center"/>
        </w:trPr>
        <w:tc>
          <w:tcPr>
            <w:tcW w:w="1701" w:type="dxa"/>
            <w:tcBorders>
              <w:top w:val="nil"/>
              <w:left w:val="single" w:sz="4" w:space="0" w:color="auto"/>
              <w:bottom w:val="single" w:sz="4" w:space="0" w:color="auto"/>
              <w:right w:val="single" w:sz="4" w:space="0" w:color="auto"/>
            </w:tcBorders>
            <w:shd w:val="clear" w:color="auto" w:fill="auto"/>
            <w:noWrap/>
            <w:hideMark/>
          </w:tcPr>
          <w:p w:rsidR="00BA05D2" w:rsidRPr="00BA05D2" w:rsidRDefault="00BA05D2" w:rsidP="002778BE">
            <w:pPr>
              <w:ind w:left="24"/>
              <w:rPr>
                <w:rFonts w:ascii="Bookman Old Style" w:hAnsi="Bookman Old Style"/>
                <w:sz w:val="22"/>
                <w:szCs w:val="22"/>
              </w:rPr>
            </w:pPr>
            <w:r w:rsidRPr="00BA05D2">
              <w:rPr>
                <w:rFonts w:ascii="Bookman Old Style" w:hAnsi="Bookman Old Style"/>
                <w:sz w:val="22"/>
                <w:szCs w:val="22"/>
              </w:rPr>
              <w:t>26817</w:t>
            </w:r>
          </w:p>
        </w:tc>
        <w:tc>
          <w:tcPr>
            <w:tcW w:w="5056" w:type="dxa"/>
            <w:tcBorders>
              <w:top w:val="nil"/>
              <w:left w:val="nil"/>
              <w:bottom w:val="single" w:sz="4" w:space="0" w:color="auto"/>
              <w:right w:val="single" w:sz="4" w:space="0" w:color="auto"/>
            </w:tcBorders>
            <w:shd w:val="clear" w:color="auto" w:fill="auto"/>
            <w:noWrap/>
            <w:hideMark/>
          </w:tcPr>
          <w:p w:rsidR="00BA05D2" w:rsidRPr="00BA05D2" w:rsidRDefault="00BA05D2" w:rsidP="002778BE">
            <w:pPr>
              <w:ind w:left="24"/>
              <w:rPr>
                <w:rFonts w:ascii="Bookman Old Style" w:hAnsi="Bookman Old Style"/>
                <w:sz w:val="22"/>
                <w:szCs w:val="22"/>
              </w:rPr>
            </w:pPr>
            <w:r w:rsidRPr="00BA05D2">
              <w:rPr>
                <w:rFonts w:ascii="Bookman Old Style" w:hAnsi="Bookman Old Style"/>
                <w:sz w:val="22"/>
                <w:szCs w:val="22"/>
              </w:rPr>
              <w:t>GAS PROPANO DE COLOMBIA S.A.S. E.S.P.</w:t>
            </w:r>
          </w:p>
        </w:tc>
        <w:tc>
          <w:tcPr>
            <w:tcW w:w="2173" w:type="dxa"/>
            <w:tcBorders>
              <w:top w:val="nil"/>
              <w:left w:val="nil"/>
              <w:bottom w:val="single" w:sz="4" w:space="0" w:color="auto"/>
              <w:right w:val="single" w:sz="4" w:space="0" w:color="auto"/>
            </w:tcBorders>
            <w:shd w:val="clear" w:color="auto" w:fill="auto"/>
            <w:noWrap/>
            <w:hideMark/>
          </w:tcPr>
          <w:p w:rsidR="00BA05D2" w:rsidRPr="00BA05D2" w:rsidRDefault="00BA05D2" w:rsidP="002778BE">
            <w:pPr>
              <w:ind w:left="24"/>
              <w:rPr>
                <w:rFonts w:ascii="Bookman Old Style" w:hAnsi="Bookman Old Style"/>
                <w:sz w:val="22"/>
                <w:szCs w:val="22"/>
              </w:rPr>
            </w:pPr>
            <w:r w:rsidRPr="00BA05D2">
              <w:rPr>
                <w:rFonts w:ascii="Bookman Old Style" w:hAnsi="Bookman Old Style"/>
                <w:sz w:val="22"/>
                <w:szCs w:val="22"/>
              </w:rPr>
              <w:t>6.972</w:t>
            </w:r>
          </w:p>
        </w:tc>
      </w:tr>
    </w:tbl>
    <w:p w:rsidR="003E628D" w:rsidRDefault="00AC20F9" w:rsidP="00AC20F9">
      <w:pPr>
        <w:ind w:left="284" w:right="284"/>
        <w:jc w:val="both"/>
        <w:rPr>
          <w:rFonts w:ascii="Bookman Old Style" w:eastAsia="MS Mincho" w:hAnsi="Bookman Old Style" w:cs="Arial"/>
          <w:sz w:val="20"/>
          <w:szCs w:val="20"/>
          <w:lang w:val="es-CO" w:eastAsia="en-US"/>
        </w:rPr>
      </w:pPr>
      <w:r>
        <w:rPr>
          <w:rFonts w:ascii="Bookman Old Style" w:eastAsia="MS Mincho" w:hAnsi="Bookman Old Style" w:cs="Arial"/>
          <w:sz w:val="20"/>
          <w:szCs w:val="20"/>
          <w:lang w:val="es-CO" w:eastAsia="en-US"/>
        </w:rPr>
        <w:tab/>
      </w:r>
    </w:p>
    <w:p w:rsidR="00EC3BB2" w:rsidRPr="00EC3BB2" w:rsidRDefault="00EC3BB2" w:rsidP="00AC20F9">
      <w:pPr>
        <w:ind w:left="284" w:right="284"/>
        <w:jc w:val="both"/>
        <w:rPr>
          <w:rFonts w:ascii="Bookman Old Style" w:eastAsia="MS Mincho" w:hAnsi="Bookman Old Style" w:cs="Arial"/>
          <w:sz w:val="20"/>
          <w:szCs w:val="20"/>
          <w:lang w:val="es-CO" w:eastAsia="en-US"/>
        </w:rPr>
      </w:pPr>
      <w:r w:rsidRPr="00EC3BB2">
        <w:rPr>
          <w:rFonts w:ascii="Bookman Old Style" w:eastAsia="MS Mincho" w:hAnsi="Bookman Old Style" w:cs="Arial"/>
          <w:sz w:val="20"/>
          <w:szCs w:val="20"/>
          <w:lang w:val="es-CO" w:eastAsia="en-US"/>
        </w:rPr>
        <w:t>(…)</w:t>
      </w:r>
    </w:p>
    <w:p w:rsidR="00EC3BB2" w:rsidRPr="00EC3BB2" w:rsidRDefault="00EC3BB2" w:rsidP="00BD1622">
      <w:pPr>
        <w:ind w:left="284" w:right="284"/>
        <w:jc w:val="both"/>
        <w:rPr>
          <w:rFonts w:ascii="Bookman Old Style" w:eastAsia="MS Mincho" w:hAnsi="Bookman Old Style" w:cs="Arial"/>
          <w:sz w:val="20"/>
          <w:szCs w:val="20"/>
          <w:lang w:val="es-CO" w:eastAsia="en-US"/>
        </w:rPr>
      </w:pPr>
    </w:p>
    <w:p w:rsidR="00EC3BB2" w:rsidRPr="00EC3BB2" w:rsidRDefault="00EC3BB2" w:rsidP="00BD1622">
      <w:pPr>
        <w:ind w:left="284" w:right="284"/>
        <w:jc w:val="both"/>
        <w:rPr>
          <w:rFonts w:ascii="Bookman Old Style" w:eastAsia="MS Mincho" w:hAnsi="Bookman Old Style" w:cs="Arial"/>
          <w:sz w:val="20"/>
          <w:szCs w:val="20"/>
          <w:lang w:val="es-CO" w:eastAsia="en-US"/>
        </w:rPr>
      </w:pPr>
      <w:r w:rsidRPr="00EC3BB2">
        <w:rPr>
          <w:rFonts w:ascii="Bookman Old Style" w:eastAsia="MS Mincho" w:hAnsi="Bookman Old Style" w:cs="Arial"/>
          <w:sz w:val="20"/>
          <w:szCs w:val="20"/>
          <w:lang w:eastAsia="en-US"/>
        </w:rPr>
        <w:t>Dicha capacidad ha sido calculada atendiendo el procedimiento establecido en el artículo 8 de la Resolución CREG 063 de 2016 con información del Sistema Único de Información – sui con corte al 10 de mayo de 2016. El cálculo para cada empresa se detalla en el Anexo que hace parte de la presente resolución.”</w:t>
      </w:r>
    </w:p>
    <w:p w:rsidR="00EC3BB2" w:rsidRPr="00EC3BB2" w:rsidRDefault="00EC3BB2" w:rsidP="00BD1622">
      <w:pPr>
        <w:tabs>
          <w:tab w:val="right" w:pos="9498"/>
        </w:tabs>
        <w:ind w:left="284" w:right="284"/>
        <w:jc w:val="both"/>
        <w:rPr>
          <w:rFonts w:ascii="Bookman Old Style" w:hAnsi="Bookman Old Style" w:cs="Arial"/>
          <w:sz w:val="20"/>
          <w:szCs w:val="20"/>
        </w:rPr>
      </w:pP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II. RECURSO DE REPOSICIÓN</w:t>
      </w: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p>
    <w:p w:rsidR="00EC3BB2" w:rsidRPr="00EC3BB2" w:rsidRDefault="00EC3BB2" w:rsidP="00B36FE8">
      <w:pPr>
        <w:pStyle w:val="Textoindependiente2"/>
        <w:spacing w:after="0" w:line="240" w:lineRule="auto"/>
        <w:ind w:left="-142" w:right="-142"/>
        <w:jc w:val="both"/>
        <w:rPr>
          <w:rFonts w:ascii="Bookman Old Style" w:hAnsi="Bookman Old Style" w:cs="Arial"/>
          <w:b/>
          <w:spacing w:val="-5"/>
          <w:lang w:val="es-CO" w:eastAsia="en-US"/>
        </w:rPr>
      </w:pPr>
      <w:r w:rsidRPr="00EC3BB2">
        <w:rPr>
          <w:rFonts w:ascii="Bookman Old Style" w:hAnsi="Bookman Old Style" w:cs="Arial"/>
          <w:b/>
          <w:spacing w:val="-5"/>
          <w:lang w:val="es-CO" w:eastAsia="en-US"/>
        </w:rPr>
        <w:t>1. La admisibilidad del recurso</w:t>
      </w:r>
    </w:p>
    <w:p w:rsidR="00EC3BB2" w:rsidRPr="00EC3BB2" w:rsidRDefault="00EC3BB2" w:rsidP="00B36FE8">
      <w:pPr>
        <w:pStyle w:val="Textoindependiente2"/>
        <w:spacing w:after="0" w:line="240" w:lineRule="auto"/>
        <w:ind w:left="-142" w:right="-142"/>
        <w:jc w:val="both"/>
        <w:rPr>
          <w:rFonts w:ascii="Bookman Old Style" w:hAnsi="Bookman Old Style" w:cs="Arial"/>
          <w:spacing w:val="-5"/>
          <w:lang w:val="es-CO" w:eastAsia="en-US"/>
        </w:rPr>
      </w:pPr>
    </w:p>
    <w:p w:rsidR="00EC3BB2" w:rsidRDefault="00EC3BB2" w:rsidP="00B36FE8">
      <w:pPr>
        <w:pStyle w:val="Textoindependiente2"/>
        <w:spacing w:after="0" w:line="240" w:lineRule="auto"/>
        <w:ind w:left="-142" w:right="-142"/>
        <w:jc w:val="both"/>
        <w:rPr>
          <w:rFonts w:ascii="Bookman Old Style" w:hAnsi="Bookman Old Style" w:cs="Arial"/>
          <w:spacing w:val="-5"/>
          <w:lang w:val="es-CO" w:eastAsia="en-US"/>
        </w:rPr>
      </w:pPr>
      <w:r w:rsidRPr="00EC3BB2">
        <w:rPr>
          <w:rFonts w:ascii="Bookman Old Style" w:hAnsi="Bookman Old Style" w:cs="Arial"/>
          <w:spacing w:val="-5"/>
          <w:lang w:val="es-CO" w:eastAsia="en-US"/>
        </w:rPr>
        <w:t>Mediante escrito radicado en esta Comisión con número E-2016-</w:t>
      </w:r>
      <w:r w:rsidR="00BA05D2">
        <w:rPr>
          <w:rFonts w:ascii="Bookman Old Style" w:hAnsi="Bookman Old Style" w:cs="Arial"/>
          <w:spacing w:val="-5"/>
          <w:lang w:val="es-CO" w:eastAsia="en-US"/>
        </w:rPr>
        <w:t>007191</w:t>
      </w:r>
      <w:r w:rsidRPr="00EC3BB2">
        <w:rPr>
          <w:rFonts w:ascii="Bookman Old Style" w:hAnsi="Bookman Old Style" w:cs="Arial"/>
          <w:spacing w:val="-5"/>
          <w:lang w:val="es-CO" w:eastAsia="en-US"/>
        </w:rPr>
        <w:t xml:space="preserve"> de </w:t>
      </w:r>
      <w:r w:rsidR="00BA05D2">
        <w:rPr>
          <w:rFonts w:ascii="Bookman Old Style" w:hAnsi="Bookman Old Style" w:cs="Arial"/>
          <w:spacing w:val="-5"/>
          <w:lang w:val="es-CO" w:eastAsia="en-US"/>
        </w:rPr>
        <w:t>24</w:t>
      </w:r>
      <w:r w:rsidRPr="00EC3BB2">
        <w:rPr>
          <w:rFonts w:ascii="Bookman Old Style" w:hAnsi="Bookman Old Style" w:cs="Arial"/>
          <w:spacing w:val="-5"/>
          <w:lang w:val="es-CO" w:eastAsia="en-US"/>
        </w:rPr>
        <w:t xml:space="preserve"> de </w:t>
      </w:r>
      <w:r w:rsidR="00BA05D2">
        <w:rPr>
          <w:rFonts w:ascii="Bookman Old Style" w:hAnsi="Bookman Old Style" w:cs="Arial"/>
          <w:spacing w:val="-5"/>
          <w:lang w:val="es-CO" w:eastAsia="en-US"/>
        </w:rPr>
        <w:t>jun</w:t>
      </w:r>
      <w:r w:rsidR="000E38F7">
        <w:rPr>
          <w:rFonts w:ascii="Bookman Old Style" w:hAnsi="Bookman Old Style" w:cs="Arial"/>
          <w:spacing w:val="-5"/>
          <w:lang w:val="es-CO" w:eastAsia="en-US"/>
        </w:rPr>
        <w:t>io</w:t>
      </w:r>
      <w:r w:rsidRPr="00EC3BB2">
        <w:rPr>
          <w:rFonts w:ascii="Bookman Old Style" w:hAnsi="Bookman Old Style" w:cs="Arial"/>
          <w:spacing w:val="-5"/>
          <w:lang w:val="es-CO" w:eastAsia="en-US"/>
        </w:rPr>
        <w:t xml:space="preserve"> de 2016, </w:t>
      </w:r>
      <w:r w:rsidR="00EA1547">
        <w:rPr>
          <w:rFonts w:ascii="Bookman Old Style" w:hAnsi="Bookman Old Style" w:cs="Arial"/>
          <w:spacing w:val="-5"/>
          <w:lang w:val="es-CO" w:eastAsia="en-US"/>
        </w:rPr>
        <w:t>el</w:t>
      </w:r>
      <w:r w:rsidRPr="00EC3BB2">
        <w:rPr>
          <w:rFonts w:ascii="Bookman Old Style" w:hAnsi="Bookman Old Style" w:cs="Arial"/>
          <w:spacing w:val="-5"/>
          <w:lang w:val="es-CO" w:eastAsia="en-US"/>
        </w:rPr>
        <w:t xml:space="preserve"> representante legal de la empresa </w:t>
      </w:r>
      <w:r w:rsidR="00BA05D2">
        <w:rPr>
          <w:rFonts w:ascii="Bookman Old Style" w:hAnsi="Bookman Old Style" w:cs="Arial"/>
          <w:spacing w:val="-5"/>
          <w:lang w:val="es-CO" w:eastAsia="en-US"/>
        </w:rPr>
        <w:t>Gas Propano E.S.P. S.A.S.</w:t>
      </w:r>
      <w:r w:rsidR="00EA1547">
        <w:rPr>
          <w:rFonts w:ascii="Bookman Old Style" w:hAnsi="Bookman Old Style" w:cs="Arial"/>
          <w:spacing w:val="-5"/>
          <w:lang w:val="es-CO" w:eastAsia="en-US"/>
        </w:rPr>
        <w:t xml:space="preserve"> </w:t>
      </w:r>
      <w:r w:rsidRPr="00EC3BB2">
        <w:rPr>
          <w:rFonts w:ascii="Bookman Old Style" w:hAnsi="Bookman Old Style" w:cs="Arial"/>
          <w:spacing w:val="-5"/>
          <w:lang w:val="es-CO" w:eastAsia="en-US"/>
        </w:rPr>
        <w:t xml:space="preserve">interpuso recurso de reposición contra la Resolución CREG </w:t>
      </w:r>
      <w:r w:rsidR="009004E0">
        <w:rPr>
          <w:rFonts w:ascii="Bookman Old Style" w:hAnsi="Bookman Old Style" w:cs="Arial"/>
          <w:spacing w:val="-5"/>
          <w:lang w:val="es-CO" w:eastAsia="en-US"/>
        </w:rPr>
        <w:t>075</w:t>
      </w:r>
      <w:r w:rsidRPr="00EC3BB2">
        <w:rPr>
          <w:rFonts w:ascii="Bookman Old Style" w:hAnsi="Bookman Old Style" w:cs="Arial"/>
          <w:spacing w:val="-5"/>
          <w:lang w:val="es-CO" w:eastAsia="en-US"/>
        </w:rPr>
        <w:t xml:space="preserve"> de 2016, para lo cual realiza las siguientes solicitudes:</w:t>
      </w:r>
    </w:p>
    <w:p w:rsidR="0045042D" w:rsidRDefault="0045042D" w:rsidP="00B36FE8">
      <w:pPr>
        <w:pStyle w:val="Textoindependiente2"/>
        <w:spacing w:after="0" w:line="240" w:lineRule="auto"/>
        <w:ind w:left="-142" w:right="-142"/>
        <w:jc w:val="both"/>
        <w:rPr>
          <w:rFonts w:ascii="Bookman Old Style" w:hAnsi="Bookman Old Style" w:cs="Arial"/>
          <w:spacing w:val="-5"/>
          <w:lang w:val="es-CO" w:eastAsia="en-US"/>
        </w:rPr>
      </w:pPr>
    </w:p>
    <w:p w:rsidR="0045042D" w:rsidRPr="0045042D" w:rsidRDefault="0045042D" w:rsidP="0045042D">
      <w:pPr>
        <w:pStyle w:val="Textoindependiente2"/>
        <w:spacing w:after="0" w:line="240" w:lineRule="auto"/>
        <w:ind w:left="284" w:right="284"/>
        <w:jc w:val="both"/>
        <w:rPr>
          <w:rFonts w:ascii="Bookman Old Style" w:hAnsi="Bookman Old Style" w:cs="Arial"/>
          <w:i/>
          <w:spacing w:val="-5"/>
          <w:sz w:val="22"/>
          <w:szCs w:val="22"/>
          <w:lang w:val="es-CO" w:eastAsia="en-US"/>
        </w:rPr>
      </w:pPr>
      <w:r w:rsidRPr="0045042D">
        <w:rPr>
          <w:rFonts w:ascii="Bookman Old Style" w:hAnsi="Bookman Old Style" w:cs="Arial"/>
          <w:i/>
          <w:spacing w:val="-5"/>
          <w:sz w:val="22"/>
          <w:szCs w:val="22"/>
          <w:lang w:val="es-CO" w:eastAsia="en-US"/>
        </w:rPr>
        <w:t>“(…) interpongo recurso de reposición a la resolución CREG 075 de 2016, emitida por la Comisión de Regulación de Energía y Gas, con el fin de que se reconsidere las cantidades asignadas como capacidad de compra a nuestra compañía, esto es 6.972 kilos semestrales, toda vez que esta cantidad no contiene los datos reales que se encuentran cargados en el Sistema Único de Información, SUI, en la información de tanques estacionarios atendidos y cilindros por el distribuidor que es lo exigido en la resolución 063 de 2016 y en su defecto se asignen 488.747 kilogramos semestrales (…)”</w:t>
      </w:r>
    </w:p>
    <w:p w:rsidR="0045042D" w:rsidRDefault="0045042D" w:rsidP="00BA05D2">
      <w:pPr>
        <w:pStyle w:val="Textoindependiente2"/>
        <w:spacing w:after="0" w:line="240" w:lineRule="auto"/>
        <w:ind w:left="0" w:right="-142"/>
        <w:jc w:val="both"/>
        <w:rPr>
          <w:rFonts w:ascii="Bookman Old Style" w:hAnsi="Bookman Old Style" w:cs="Arial"/>
          <w:spacing w:val="-5"/>
          <w:lang w:val="es-CO" w:eastAsia="en-US"/>
        </w:rPr>
      </w:pPr>
    </w:p>
    <w:p w:rsidR="00BA05D2" w:rsidRPr="00BA05D2" w:rsidRDefault="00BA05D2" w:rsidP="00BA05D2">
      <w:pPr>
        <w:ind w:left="-142" w:right="-142"/>
        <w:jc w:val="both"/>
        <w:rPr>
          <w:rFonts w:ascii="Bookman Old Style" w:hAnsi="Bookman Old Style" w:cs="Arial"/>
          <w:spacing w:val="-5"/>
          <w:lang w:val="es-CO" w:eastAsia="en-US"/>
        </w:rPr>
      </w:pPr>
      <w:r w:rsidRPr="00BA05D2">
        <w:rPr>
          <w:rFonts w:ascii="Bookman Old Style" w:hAnsi="Bookman Old Style" w:cs="Arial"/>
          <w:spacing w:val="-5"/>
          <w:lang w:val="es-CO" w:eastAsia="en-US"/>
        </w:rPr>
        <w:t xml:space="preserve">La Resolución CREG 075 de 2016 fue notificada a </w:t>
      </w:r>
      <w:r w:rsidR="0045042D">
        <w:rPr>
          <w:rFonts w:ascii="Bookman Old Style" w:hAnsi="Bookman Old Style" w:cs="Arial"/>
          <w:spacing w:val="-5"/>
          <w:lang w:val="es-CO" w:eastAsia="en-US"/>
        </w:rPr>
        <w:t>Gas Propano de Colombia</w:t>
      </w:r>
      <w:r w:rsidRPr="00BA05D2">
        <w:rPr>
          <w:rFonts w:ascii="Bookman Old Style" w:hAnsi="Bookman Old Style" w:cs="Arial"/>
          <w:spacing w:val="-5"/>
          <w:lang w:val="es-CO" w:eastAsia="en-US"/>
        </w:rPr>
        <w:t xml:space="preserve"> mediante notificación personal I-2016-</w:t>
      </w:r>
      <w:r w:rsidR="0045042D">
        <w:rPr>
          <w:rFonts w:ascii="Bookman Old Style" w:hAnsi="Bookman Old Style" w:cs="Arial"/>
          <w:spacing w:val="-5"/>
          <w:lang w:val="es-CO" w:eastAsia="en-US"/>
        </w:rPr>
        <w:t>003156</w:t>
      </w:r>
      <w:r w:rsidRPr="00BA05D2">
        <w:rPr>
          <w:rFonts w:ascii="Bookman Old Style" w:hAnsi="Bookman Old Style" w:cs="Arial"/>
          <w:spacing w:val="-5"/>
          <w:lang w:val="es-CO" w:eastAsia="en-US"/>
        </w:rPr>
        <w:t xml:space="preserve"> de </w:t>
      </w:r>
      <w:r w:rsidR="0045042D">
        <w:rPr>
          <w:rFonts w:ascii="Bookman Old Style" w:hAnsi="Bookman Old Style" w:cs="Arial"/>
          <w:spacing w:val="-5"/>
          <w:lang w:val="es-CO" w:eastAsia="en-US"/>
        </w:rPr>
        <w:t>20</w:t>
      </w:r>
      <w:r w:rsidRPr="00BA05D2">
        <w:rPr>
          <w:rFonts w:ascii="Bookman Old Style" w:hAnsi="Bookman Old Style" w:cs="Arial"/>
          <w:spacing w:val="-5"/>
          <w:lang w:val="es-CO" w:eastAsia="en-US"/>
        </w:rPr>
        <w:t xml:space="preserve"> de junio de 2016 atendiendo lo dispuesto en el artículo 67</w:t>
      </w:r>
      <w:r w:rsidRPr="00BA05D2">
        <w:rPr>
          <w:rFonts w:ascii="Bookman Old Style" w:hAnsi="Bookman Old Style" w:cs="Arial"/>
          <w:spacing w:val="-5"/>
          <w:vertAlign w:val="superscript"/>
          <w:lang w:val="es-CO" w:eastAsia="en-US"/>
        </w:rPr>
        <w:footnoteReference w:id="3"/>
      </w:r>
      <w:r w:rsidRPr="00BA05D2">
        <w:rPr>
          <w:rFonts w:ascii="Bookman Old Style" w:hAnsi="Bookman Old Style" w:cs="Arial"/>
          <w:spacing w:val="-5"/>
          <w:lang w:val="es-CO" w:eastAsia="en-US"/>
        </w:rPr>
        <w:t xml:space="preserve"> de la Ley 1437 de 2011. </w:t>
      </w:r>
    </w:p>
    <w:p w:rsidR="00BA05D2" w:rsidRPr="00BA05D2" w:rsidRDefault="00BA05D2" w:rsidP="00BA05D2">
      <w:pPr>
        <w:ind w:left="-142" w:right="-142"/>
        <w:jc w:val="both"/>
        <w:rPr>
          <w:rFonts w:ascii="Bookman Old Style" w:hAnsi="Bookman Old Style" w:cs="Arial"/>
          <w:spacing w:val="-5"/>
          <w:lang w:val="es-CO" w:eastAsia="en-US"/>
        </w:rPr>
      </w:pPr>
    </w:p>
    <w:p w:rsidR="00BA05D2" w:rsidRPr="00BA05D2" w:rsidRDefault="00BA05D2" w:rsidP="00BA05D2">
      <w:pPr>
        <w:ind w:left="-142" w:right="-142"/>
        <w:jc w:val="both"/>
        <w:rPr>
          <w:rFonts w:ascii="Bookman Old Style" w:hAnsi="Bookman Old Style" w:cs="Arial"/>
          <w:spacing w:val="-5"/>
          <w:lang w:val="es-CO" w:eastAsia="en-US"/>
        </w:rPr>
      </w:pPr>
      <w:r w:rsidRPr="00BA05D2">
        <w:rPr>
          <w:rFonts w:ascii="Bookman Old Style" w:hAnsi="Bookman Old Style" w:cs="Arial"/>
          <w:spacing w:val="-5"/>
          <w:lang w:val="es-CO" w:eastAsia="en-US"/>
        </w:rPr>
        <w:t xml:space="preserve">Una vez establecida la fecha de notificación y verificada la fecha de interposición del recurso, se establece que el recurso de reposición fue interpuesto en tiempo, toda vez que el plazo máximo vencía el día </w:t>
      </w:r>
      <w:r>
        <w:rPr>
          <w:rFonts w:ascii="Bookman Old Style" w:hAnsi="Bookman Old Style" w:cs="Arial"/>
          <w:spacing w:val="-5"/>
          <w:lang w:val="es-CO" w:eastAsia="en-US"/>
        </w:rPr>
        <w:t>27</w:t>
      </w:r>
      <w:r w:rsidRPr="00BA05D2">
        <w:rPr>
          <w:rFonts w:ascii="Bookman Old Style" w:hAnsi="Bookman Old Style" w:cs="Arial"/>
          <w:spacing w:val="-5"/>
          <w:lang w:val="es-CO" w:eastAsia="en-US"/>
        </w:rPr>
        <w:t xml:space="preserve"> de junio del 2016.  </w:t>
      </w:r>
    </w:p>
    <w:p w:rsidR="00CD67E2" w:rsidRDefault="00CD67E2" w:rsidP="002C5546">
      <w:pPr>
        <w:pStyle w:val="Textoindependiente2"/>
        <w:spacing w:after="0" w:line="240" w:lineRule="auto"/>
        <w:ind w:left="0" w:right="-142"/>
        <w:jc w:val="both"/>
        <w:rPr>
          <w:rFonts w:ascii="Bookman Old Style" w:hAnsi="Bookman Old Style" w:cs="Arial"/>
          <w:spacing w:val="-5"/>
          <w:lang w:val="es-CO" w:eastAsia="en-US"/>
        </w:rPr>
      </w:pPr>
    </w:p>
    <w:p w:rsidR="00CD67E2" w:rsidRPr="00D549B1" w:rsidRDefault="00CD67E2" w:rsidP="00CD67E2">
      <w:pPr>
        <w:pStyle w:val="Textoindependiente2"/>
        <w:spacing w:after="0" w:line="240" w:lineRule="auto"/>
        <w:ind w:left="-142" w:right="-142"/>
        <w:jc w:val="both"/>
        <w:rPr>
          <w:rFonts w:ascii="Bookman Old Style" w:hAnsi="Bookman Old Style"/>
          <w:szCs w:val="27"/>
        </w:rPr>
      </w:pPr>
      <w:r w:rsidRPr="00D549B1">
        <w:rPr>
          <w:rFonts w:ascii="Bookman Old Style" w:hAnsi="Bookman Old Style"/>
          <w:szCs w:val="27"/>
        </w:rPr>
        <w:t>En virtud de lo anterior y una vez verificado el cumplimiento de los requisitos a los que hace referencia el artículo 77</w:t>
      </w:r>
      <w:r w:rsidRPr="00D549B1">
        <w:rPr>
          <w:rFonts w:ascii="Bookman Old Style" w:hAnsi="Bookman Old Style"/>
          <w:szCs w:val="27"/>
          <w:vertAlign w:val="superscript"/>
        </w:rPr>
        <w:footnoteReference w:id="4"/>
      </w:r>
      <w:r w:rsidRPr="00D549B1">
        <w:rPr>
          <w:rFonts w:ascii="Bookman Old Style" w:hAnsi="Bookman Old Style"/>
          <w:szCs w:val="27"/>
        </w:rPr>
        <w:t xml:space="preserve"> del Código de Procedimiento Administrativo y de </w:t>
      </w:r>
      <w:r w:rsidRPr="00D549B1">
        <w:rPr>
          <w:rFonts w:ascii="Bookman Old Style" w:hAnsi="Bookman Old Style"/>
          <w:szCs w:val="27"/>
        </w:rPr>
        <w:lastRenderedPageBreak/>
        <w:t>lo Contenc</w:t>
      </w:r>
      <w:r>
        <w:rPr>
          <w:rFonts w:ascii="Bookman Old Style" w:hAnsi="Bookman Old Style"/>
          <w:szCs w:val="27"/>
        </w:rPr>
        <w:t xml:space="preserve">ioso Administrativo, procede </w:t>
      </w:r>
      <w:r w:rsidRPr="00D549B1">
        <w:rPr>
          <w:rFonts w:ascii="Bookman Old Style" w:hAnsi="Bookman Old Style"/>
          <w:szCs w:val="27"/>
        </w:rPr>
        <w:t xml:space="preserve">la CREG a </w:t>
      </w:r>
      <w:r>
        <w:rPr>
          <w:rFonts w:ascii="Bookman Old Style" w:hAnsi="Bookman Old Style"/>
          <w:szCs w:val="27"/>
        </w:rPr>
        <w:t xml:space="preserve">realizar un análisis y </w:t>
      </w:r>
      <w:r w:rsidRPr="00D549B1">
        <w:rPr>
          <w:rFonts w:ascii="Bookman Old Style" w:hAnsi="Bookman Old Style"/>
          <w:szCs w:val="27"/>
        </w:rPr>
        <w:t xml:space="preserve">pronunciarse en relación con los argumentos en que se sustenta la impugnación. </w:t>
      </w:r>
    </w:p>
    <w:p w:rsidR="00D126E3" w:rsidRDefault="00D126E3" w:rsidP="00D126E3">
      <w:pPr>
        <w:widowControl w:val="0"/>
        <w:tabs>
          <w:tab w:val="right" w:pos="9498"/>
        </w:tabs>
        <w:adjustRightInd w:val="0"/>
        <w:ind w:left="0" w:right="-142"/>
        <w:jc w:val="both"/>
        <w:rPr>
          <w:rFonts w:ascii="Bookman Old Style" w:hAnsi="Bookman Old Style" w:cs="Arial"/>
          <w:lang w:val="es-CO"/>
        </w:rPr>
      </w:pPr>
    </w:p>
    <w:p w:rsidR="00D126E3" w:rsidRPr="009011F4" w:rsidRDefault="00D126E3" w:rsidP="00D126E3">
      <w:pPr>
        <w:widowControl w:val="0"/>
        <w:tabs>
          <w:tab w:val="right" w:pos="9498"/>
        </w:tabs>
        <w:adjustRightInd w:val="0"/>
        <w:ind w:left="0" w:right="-142"/>
        <w:jc w:val="both"/>
        <w:rPr>
          <w:rFonts w:ascii="Bookman Old Style" w:hAnsi="Bookman Old Style" w:cs="Arial"/>
          <w:b/>
        </w:rPr>
      </w:pPr>
      <w:r>
        <w:rPr>
          <w:rFonts w:ascii="Bookman Old Style" w:hAnsi="Bookman Old Style" w:cs="Arial"/>
          <w:b/>
          <w:lang w:val="es-CO"/>
        </w:rPr>
        <w:t>2</w:t>
      </w:r>
      <w:r w:rsidRPr="00D549B1">
        <w:rPr>
          <w:rFonts w:ascii="Bookman Old Style" w:hAnsi="Bookman Old Style"/>
          <w:b/>
          <w:szCs w:val="27"/>
        </w:rPr>
        <w:t>. Fundamentos del recurso</w:t>
      </w:r>
    </w:p>
    <w:p w:rsidR="00D126E3" w:rsidRDefault="00D126E3" w:rsidP="00D126E3">
      <w:pPr>
        <w:widowControl w:val="0"/>
        <w:tabs>
          <w:tab w:val="right" w:pos="9498"/>
        </w:tabs>
        <w:adjustRightInd w:val="0"/>
        <w:ind w:left="0" w:right="-142"/>
        <w:jc w:val="both"/>
        <w:rPr>
          <w:rFonts w:ascii="Bookman Old Style" w:hAnsi="Bookman Old Style" w:cs="Arial"/>
        </w:rPr>
      </w:pPr>
    </w:p>
    <w:p w:rsidR="00D126E3" w:rsidRDefault="002C5546" w:rsidP="002A452D">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Los argumentos del</w:t>
      </w:r>
      <w:r w:rsidR="00D126E3" w:rsidRPr="00D549B1">
        <w:rPr>
          <w:rFonts w:ascii="Bookman Old Style" w:hAnsi="Bookman Old Style"/>
          <w:szCs w:val="27"/>
        </w:rPr>
        <w:t xml:space="preserve"> recurso de reposición interpuesto por </w:t>
      </w:r>
      <w:r w:rsidR="0035083E">
        <w:rPr>
          <w:rFonts w:ascii="Bookman Old Style" w:hAnsi="Bookman Old Style"/>
          <w:szCs w:val="27"/>
        </w:rPr>
        <w:t>Gas Propano de Colombia</w:t>
      </w:r>
      <w:r w:rsidR="002A452D">
        <w:rPr>
          <w:rFonts w:ascii="Bookman Old Style" w:hAnsi="Bookman Old Style"/>
          <w:szCs w:val="27"/>
        </w:rPr>
        <w:t xml:space="preserve"> hacen referencia a lo siguiente:</w:t>
      </w:r>
    </w:p>
    <w:p w:rsidR="002A452D" w:rsidRPr="002A452D" w:rsidRDefault="002A452D" w:rsidP="002A452D">
      <w:pPr>
        <w:ind w:left="284" w:right="284"/>
        <w:jc w:val="both"/>
        <w:rPr>
          <w:rFonts w:ascii="Bookman Old Style" w:hAnsi="Bookman Old Style" w:cs="Arial"/>
          <w:i/>
          <w:sz w:val="22"/>
          <w:szCs w:val="22"/>
        </w:rPr>
      </w:pPr>
    </w:p>
    <w:p w:rsidR="0045042D" w:rsidRDefault="0045042D" w:rsidP="0045042D">
      <w:pPr>
        <w:ind w:left="284" w:right="284"/>
        <w:jc w:val="both"/>
        <w:rPr>
          <w:rFonts w:ascii="Bookman Old Style" w:hAnsi="Bookman Old Style" w:cs="Arial"/>
          <w:i/>
          <w:sz w:val="22"/>
          <w:szCs w:val="22"/>
        </w:rPr>
      </w:pPr>
      <w:r w:rsidRPr="00EC3BB2">
        <w:rPr>
          <w:rFonts w:ascii="Bookman Old Style" w:hAnsi="Bookman Old Style" w:cs="Arial"/>
          <w:i/>
          <w:sz w:val="22"/>
          <w:szCs w:val="22"/>
        </w:rPr>
        <w:t>“</w:t>
      </w:r>
      <w:r>
        <w:rPr>
          <w:rFonts w:ascii="Bookman Old Style" w:hAnsi="Bookman Old Style" w:cs="Arial"/>
          <w:i/>
          <w:sz w:val="22"/>
          <w:szCs w:val="22"/>
        </w:rPr>
        <w:t>1. La resolución 063 de 16 de mayo de 2016, estípula en el artículo 8, parágrafo 3, la capacidad total de tanques estacionarios atendidos por el distribuidor i, en el período t, se calculará de la siguiente forma:</w:t>
      </w:r>
    </w:p>
    <w:p w:rsidR="0045042D" w:rsidRDefault="0045042D" w:rsidP="0045042D">
      <w:pPr>
        <w:ind w:left="284" w:right="284"/>
        <w:jc w:val="both"/>
        <w:rPr>
          <w:rFonts w:ascii="Bookman Old Style" w:hAnsi="Bookman Old Style" w:cs="Arial"/>
          <w:i/>
          <w:sz w:val="22"/>
          <w:szCs w:val="22"/>
        </w:rPr>
      </w:pPr>
    </w:p>
    <w:p w:rsidR="0045042D" w:rsidRPr="006867EF" w:rsidRDefault="002778BE" w:rsidP="0045042D">
      <w:pPr>
        <w:framePr w:h="461" w:wrap="notBeside" w:vAnchor="text" w:hAnchor="text" w:xAlign="center" w:y="1"/>
        <w:widowControl w:val="0"/>
        <w:ind w:left="0"/>
        <w:jc w:val="center"/>
        <w:rPr>
          <w:sz w:val="2"/>
          <w:szCs w:val="2"/>
          <w:lang w:val="es-ES_tradnl" w:eastAsia="es-CO"/>
        </w:rPr>
      </w:pPr>
      <w:r w:rsidRPr="006867EF">
        <w:rPr>
          <w:noProof/>
          <w:sz w:val="2"/>
          <w:szCs w:val="2"/>
          <w:lang w:val="es-CO" w:eastAsia="es-CO"/>
        </w:rPr>
        <w:drawing>
          <wp:inline distT="0" distB="0" distL="0" distR="0">
            <wp:extent cx="2449195" cy="294005"/>
            <wp:effectExtent l="0" t="0" r="8255" b="0"/>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49195" cy="294005"/>
                    </a:xfrm>
                    <a:prstGeom prst="rect">
                      <a:avLst/>
                    </a:prstGeom>
                    <a:noFill/>
                    <a:ln>
                      <a:noFill/>
                    </a:ln>
                  </pic:spPr>
                </pic:pic>
              </a:graphicData>
            </a:graphic>
          </wp:inline>
        </w:drawing>
      </w:r>
    </w:p>
    <w:p w:rsidR="0045042D" w:rsidRDefault="0045042D" w:rsidP="0045042D">
      <w:pPr>
        <w:ind w:left="284" w:right="284"/>
        <w:jc w:val="both"/>
        <w:rPr>
          <w:rFonts w:ascii="Bookman Old Style" w:hAnsi="Bookman Old Style" w:cs="Arial"/>
          <w:i/>
          <w:sz w:val="22"/>
          <w:szCs w:val="22"/>
        </w:rPr>
      </w:pPr>
    </w:p>
    <w:p w:rsidR="0045042D" w:rsidRPr="00EC3BB2" w:rsidRDefault="0045042D" w:rsidP="0045042D">
      <w:pPr>
        <w:ind w:left="284" w:right="284"/>
        <w:jc w:val="both"/>
        <w:rPr>
          <w:rFonts w:ascii="Bookman Old Style" w:hAnsi="Bookman Old Style" w:cs="Arial"/>
          <w:i/>
          <w:sz w:val="22"/>
          <w:szCs w:val="22"/>
        </w:rPr>
      </w:pPr>
    </w:p>
    <w:p w:rsidR="0045042D" w:rsidRDefault="0045042D" w:rsidP="0045042D">
      <w:pPr>
        <w:ind w:left="284" w:right="284"/>
        <w:jc w:val="both"/>
        <w:rPr>
          <w:rFonts w:ascii="Bookman Old Style" w:hAnsi="Bookman Old Style" w:cs="Arial"/>
          <w:i/>
          <w:sz w:val="22"/>
          <w:szCs w:val="22"/>
        </w:rPr>
      </w:pPr>
      <w:r>
        <w:rPr>
          <w:rFonts w:ascii="Bookman Old Style" w:hAnsi="Bookman Old Style" w:cs="Arial"/>
          <w:i/>
          <w:sz w:val="22"/>
          <w:szCs w:val="22"/>
        </w:rPr>
        <w:t>2. Que conforme lo expresado en el hecho anterior, las cantidades en tanques estacionarios por el distribuidor que tenemos reportado ante el Sistema Único de Información (SUI) en las fechas estipuladas por la resolución con conforme a la siguiente información.</w:t>
      </w:r>
    </w:p>
    <w:p w:rsidR="0045042D" w:rsidRDefault="0045042D" w:rsidP="0045042D">
      <w:pPr>
        <w:ind w:left="284" w:right="284"/>
        <w:jc w:val="both"/>
        <w:rPr>
          <w:rFonts w:ascii="Bookman Old Style" w:hAnsi="Bookman Old Style" w:cs="Arial"/>
          <w:i/>
          <w:sz w:val="22"/>
          <w:szCs w:val="22"/>
        </w:rPr>
      </w:pPr>
    </w:p>
    <w:tbl>
      <w:tblPr>
        <w:tblW w:w="0" w:type="auto"/>
        <w:jc w:val="center"/>
        <w:tblLayout w:type="fixed"/>
        <w:tblCellMar>
          <w:left w:w="0" w:type="dxa"/>
          <w:right w:w="0" w:type="dxa"/>
        </w:tblCellMar>
        <w:tblLook w:val="0000" w:firstRow="0" w:lastRow="0" w:firstColumn="0" w:lastColumn="0" w:noHBand="0" w:noVBand="0"/>
      </w:tblPr>
      <w:tblGrid>
        <w:gridCol w:w="2275"/>
        <w:gridCol w:w="2630"/>
      </w:tblGrid>
      <w:tr w:rsidR="0045042D" w:rsidRPr="006867EF" w:rsidTr="00640E4D">
        <w:trPr>
          <w:trHeight w:hRule="exact" w:val="384"/>
          <w:jc w:val="center"/>
        </w:trPr>
        <w:tc>
          <w:tcPr>
            <w:tcW w:w="2275" w:type="dxa"/>
            <w:tcBorders>
              <w:top w:val="single" w:sz="4" w:space="0" w:color="auto"/>
              <w:left w:val="single" w:sz="4" w:space="0" w:color="auto"/>
              <w:bottom w:val="nil"/>
              <w:right w:val="nil"/>
            </w:tcBorders>
            <w:shd w:val="clear" w:color="auto" w:fill="FFFFFF"/>
            <w:vAlign w:val="bottom"/>
          </w:tcPr>
          <w:p w:rsidR="0045042D" w:rsidRPr="006867EF" w:rsidRDefault="0045042D" w:rsidP="00640E4D">
            <w:pPr>
              <w:widowControl w:val="0"/>
              <w:spacing w:line="190" w:lineRule="exact"/>
              <w:ind w:left="0"/>
              <w:jc w:val="center"/>
              <w:rPr>
                <w:rFonts w:ascii="Bookman Old Style" w:hAnsi="Bookman Old Style" w:cs="Arial"/>
                <w:sz w:val="20"/>
                <w:szCs w:val="20"/>
                <w:lang w:val="es-CO" w:eastAsia="es-CO"/>
              </w:rPr>
            </w:pPr>
            <w:r w:rsidRPr="006867EF">
              <w:rPr>
                <w:rFonts w:ascii="Bookman Old Style" w:hAnsi="Bookman Old Style" w:cs="Arial"/>
                <w:color w:val="000000"/>
                <w:sz w:val="20"/>
                <w:szCs w:val="20"/>
                <w:shd w:val="clear" w:color="auto" w:fill="FFFFFF"/>
                <w:lang w:val="es-CO" w:eastAsia="es-ES_tradnl"/>
              </w:rPr>
              <w:t>NÚMERO DE TANQUES</w:t>
            </w:r>
          </w:p>
        </w:tc>
        <w:tc>
          <w:tcPr>
            <w:tcW w:w="2630" w:type="dxa"/>
            <w:tcBorders>
              <w:top w:val="single" w:sz="4" w:space="0" w:color="auto"/>
              <w:left w:val="single" w:sz="4" w:space="0" w:color="auto"/>
              <w:bottom w:val="nil"/>
              <w:right w:val="single" w:sz="4" w:space="0" w:color="auto"/>
            </w:tcBorders>
            <w:shd w:val="clear" w:color="auto" w:fill="FFFFFF"/>
            <w:vAlign w:val="bottom"/>
          </w:tcPr>
          <w:p w:rsidR="0045042D" w:rsidRPr="006867EF" w:rsidRDefault="0045042D" w:rsidP="00640E4D">
            <w:pPr>
              <w:widowControl w:val="0"/>
              <w:spacing w:line="190" w:lineRule="exact"/>
              <w:ind w:left="0"/>
              <w:jc w:val="center"/>
              <w:rPr>
                <w:rFonts w:ascii="Bookman Old Style" w:hAnsi="Bookman Old Style" w:cs="Arial"/>
                <w:sz w:val="20"/>
                <w:szCs w:val="20"/>
                <w:lang w:val="es-CO" w:eastAsia="es-CO"/>
              </w:rPr>
            </w:pPr>
            <w:r w:rsidRPr="006867EF">
              <w:rPr>
                <w:rFonts w:ascii="Bookman Old Style" w:hAnsi="Bookman Old Style" w:cs="Arial"/>
                <w:color w:val="000000"/>
                <w:sz w:val="20"/>
                <w:szCs w:val="20"/>
                <w:shd w:val="clear" w:color="auto" w:fill="FFFFFF"/>
                <w:lang w:val="es-CO" w:eastAsia="es-ES_tradnl"/>
              </w:rPr>
              <w:t>CAPACIDAD (GALONES)</w:t>
            </w:r>
          </w:p>
        </w:tc>
      </w:tr>
      <w:tr w:rsidR="0045042D" w:rsidRPr="006867EF" w:rsidTr="00640E4D">
        <w:trPr>
          <w:trHeight w:hRule="exact" w:val="374"/>
          <w:jc w:val="center"/>
        </w:trPr>
        <w:tc>
          <w:tcPr>
            <w:tcW w:w="2275" w:type="dxa"/>
            <w:tcBorders>
              <w:top w:val="single" w:sz="4" w:space="0" w:color="auto"/>
              <w:left w:val="single" w:sz="4" w:space="0" w:color="auto"/>
              <w:bottom w:val="nil"/>
              <w:right w:val="nil"/>
            </w:tcBorders>
            <w:shd w:val="clear" w:color="auto" w:fill="FFFFFF"/>
            <w:vAlign w:val="bottom"/>
          </w:tcPr>
          <w:p w:rsidR="0045042D" w:rsidRPr="006867EF" w:rsidRDefault="0045042D" w:rsidP="00640E4D">
            <w:pPr>
              <w:widowControl w:val="0"/>
              <w:spacing w:line="190" w:lineRule="exact"/>
              <w:ind w:left="0"/>
              <w:jc w:val="center"/>
              <w:rPr>
                <w:rFonts w:ascii="Bookman Old Style" w:hAnsi="Bookman Old Style" w:cs="Arial"/>
                <w:sz w:val="20"/>
                <w:szCs w:val="20"/>
                <w:lang w:val="es-CO" w:eastAsia="es-CO"/>
              </w:rPr>
            </w:pPr>
            <w:r w:rsidRPr="006867EF">
              <w:rPr>
                <w:rFonts w:ascii="Bookman Old Style" w:hAnsi="Bookman Old Style" w:cs="Arial"/>
                <w:color w:val="000000"/>
                <w:sz w:val="20"/>
                <w:szCs w:val="20"/>
                <w:shd w:val="clear" w:color="auto" w:fill="FFFFFF"/>
                <w:lang w:val="es-CO" w:eastAsia="es-ES_tradnl"/>
              </w:rPr>
              <w:t>48</w:t>
            </w:r>
          </w:p>
        </w:tc>
        <w:tc>
          <w:tcPr>
            <w:tcW w:w="2630" w:type="dxa"/>
            <w:tcBorders>
              <w:top w:val="single" w:sz="4" w:space="0" w:color="auto"/>
              <w:left w:val="single" w:sz="4" w:space="0" w:color="auto"/>
              <w:bottom w:val="nil"/>
              <w:right w:val="single" w:sz="4" w:space="0" w:color="auto"/>
            </w:tcBorders>
            <w:shd w:val="clear" w:color="auto" w:fill="FFFFFF"/>
            <w:vAlign w:val="bottom"/>
          </w:tcPr>
          <w:p w:rsidR="0045042D" w:rsidRPr="006867EF" w:rsidRDefault="0045042D" w:rsidP="00640E4D">
            <w:pPr>
              <w:widowControl w:val="0"/>
              <w:spacing w:line="190" w:lineRule="exact"/>
              <w:ind w:left="0"/>
              <w:jc w:val="center"/>
              <w:rPr>
                <w:rFonts w:ascii="Bookman Old Style" w:hAnsi="Bookman Old Style" w:cs="Arial"/>
                <w:sz w:val="20"/>
                <w:szCs w:val="20"/>
                <w:lang w:val="es-CO" w:eastAsia="es-CO"/>
              </w:rPr>
            </w:pPr>
            <w:r w:rsidRPr="006867EF">
              <w:rPr>
                <w:rFonts w:ascii="Bookman Old Style" w:hAnsi="Bookman Old Style" w:cs="Arial"/>
                <w:color w:val="000000"/>
                <w:sz w:val="20"/>
                <w:szCs w:val="20"/>
                <w:shd w:val="clear" w:color="auto" w:fill="FFFFFF"/>
                <w:lang w:val="es-CO" w:eastAsia="es-ES_tradnl"/>
              </w:rPr>
              <w:t>100</w:t>
            </w:r>
          </w:p>
        </w:tc>
      </w:tr>
      <w:tr w:rsidR="0045042D" w:rsidRPr="006867EF" w:rsidTr="00640E4D">
        <w:trPr>
          <w:trHeight w:hRule="exact" w:val="365"/>
          <w:jc w:val="center"/>
        </w:trPr>
        <w:tc>
          <w:tcPr>
            <w:tcW w:w="2275" w:type="dxa"/>
            <w:tcBorders>
              <w:top w:val="single" w:sz="4" w:space="0" w:color="auto"/>
              <w:left w:val="single" w:sz="4" w:space="0" w:color="auto"/>
              <w:bottom w:val="nil"/>
              <w:right w:val="nil"/>
            </w:tcBorders>
            <w:shd w:val="clear" w:color="auto" w:fill="FFFFFF"/>
            <w:vAlign w:val="bottom"/>
          </w:tcPr>
          <w:p w:rsidR="0045042D" w:rsidRPr="006867EF" w:rsidRDefault="0045042D" w:rsidP="00640E4D">
            <w:pPr>
              <w:widowControl w:val="0"/>
              <w:spacing w:line="190" w:lineRule="exact"/>
              <w:ind w:left="0"/>
              <w:jc w:val="center"/>
              <w:rPr>
                <w:rFonts w:ascii="Bookman Old Style" w:hAnsi="Bookman Old Style" w:cs="Arial"/>
                <w:sz w:val="20"/>
                <w:szCs w:val="20"/>
                <w:lang w:val="es-CO" w:eastAsia="es-CO"/>
              </w:rPr>
            </w:pPr>
            <w:r w:rsidRPr="006867EF">
              <w:rPr>
                <w:rFonts w:ascii="Bookman Old Style" w:hAnsi="Bookman Old Style" w:cs="Arial"/>
                <w:color w:val="000000"/>
                <w:sz w:val="20"/>
                <w:szCs w:val="20"/>
                <w:shd w:val="clear" w:color="auto" w:fill="FFFFFF"/>
                <w:lang w:val="es-CO" w:eastAsia="es-ES_tradnl"/>
              </w:rPr>
              <w:t>6</w:t>
            </w:r>
          </w:p>
        </w:tc>
        <w:tc>
          <w:tcPr>
            <w:tcW w:w="2630" w:type="dxa"/>
            <w:tcBorders>
              <w:top w:val="single" w:sz="4" w:space="0" w:color="auto"/>
              <w:left w:val="single" w:sz="4" w:space="0" w:color="auto"/>
              <w:bottom w:val="nil"/>
              <w:right w:val="single" w:sz="4" w:space="0" w:color="auto"/>
            </w:tcBorders>
            <w:shd w:val="clear" w:color="auto" w:fill="FFFFFF"/>
            <w:vAlign w:val="bottom"/>
          </w:tcPr>
          <w:p w:rsidR="0045042D" w:rsidRPr="006867EF" w:rsidRDefault="0045042D" w:rsidP="00640E4D">
            <w:pPr>
              <w:widowControl w:val="0"/>
              <w:spacing w:line="190" w:lineRule="exact"/>
              <w:ind w:left="0"/>
              <w:jc w:val="center"/>
              <w:rPr>
                <w:rFonts w:ascii="Bookman Old Style" w:hAnsi="Bookman Old Style" w:cs="Arial"/>
                <w:sz w:val="20"/>
                <w:szCs w:val="20"/>
                <w:lang w:val="es-CO" w:eastAsia="es-CO"/>
              </w:rPr>
            </w:pPr>
            <w:r w:rsidRPr="006867EF">
              <w:rPr>
                <w:rFonts w:ascii="Bookman Old Style" w:hAnsi="Bookman Old Style" w:cs="Arial"/>
                <w:color w:val="000000"/>
                <w:sz w:val="20"/>
                <w:szCs w:val="20"/>
                <w:shd w:val="clear" w:color="auto" w:fill="FFFFFF"/>
                <w:lang w:val="es-CO" w:eastAsia="es-ES_tradnl"/>
              </w:rPr>
              <w:t>1.000</w:t>
            </w:r>
          </w:p>
        </w:tc>
      </w:tr>
      <w:tr w:rsidR="0045042D" w:rsidRPr="006867EF" w:rsidTr="00640E4D">
        <w:trPr>
          <w:trHeight w:hRule="exact" w:val="298"/>
          <w:jc w:val="center"/>
        </w:trPr>
        <w:tc>
          <w:tcPr>
            <w:tcW w:w="2275" w:type="dxa"/>
            <w:tcBorders>
              <w:top w:val="single" w:sz="4" w:space="0" w:color="auto"/>
              <w:left w:val="single" w:sz="4" w:space="0" w:color="auto"/>
              <w:bottom w:val="nil"/>
              <w:right w:val="nil"/>
            </w:tcBorders>
            <w:shd w:val="clear" w:color="auto" w:fill="FFFFFF"/>
            <w:vAlign w:val="bottom"/>
          </w:tcPr>
          <w:p w:rsidR="0045042D" w:rsidRPr="006867EF" w:rsidRDefault="0045042D" w:rsidP="00640E4D">
            <w:pPr>
              <w:widowControl w:val="0"/>
              <w:spacing w:line="190" w:lineRule="exact"/>
              <w:ind w:left="0"/>
              <w:jc w:val="center"/>
              <w:rPr>
                <w:rFonts w:ascii="Bookman Old Style" w:hAnsi="Bookman Old Style" w:cs="Arial"/>
                <w:sz w:val="20"/>
                <w:szCs w:val="20"/>
                <w:lang w:val="es-CO" w:eastAsia="es-CO"/>
              </w:rPr>
            </w:pPr>
            <w:r w:rsidRPr="006867EF">
              <w:rPr>
                <w:rFonts w:ascii="Bookman Old Style" w:hAnsi="Bookman Old Style" w:cs="Arial"/>
                <w:color w:val="000000"/>
                <w:sz w:val="20"/>
                <w:szCs w:val="20"/>
                <w:shd w:val="clear" w:color="auto" w:fill="FFFFFF"/>
                <w:lang w:val="es-CO" w:eastAsia="es-ES_tradnl"/>
              </w:rPr>
              <w:t>1</w:t>
            </w:r>
          </w:p>
        </w:tc>
        <w:tc>
          <w:tcPr>
            <w:tcW w:w="2630" w:type="dxa"/>
            <w:tcBorders>
              <w:top w:val="single" w:sz="4" w:space="0" w:color="auto"/>
              <w:left w:val="single" w:sz="4" w:space="0" w:color="auto"/>
              <w:bottom w:val="nil"/>
              <w:right w:val="single" w:sz="4" w:space="0" w:color="auto"/>
            </w:tcBorders>
            <w:shd w:val="clear" w:color="auto" w:fill="FFFFFF"/>
            <w:vAlign w:val="center"/>
          </w:tcPr>
          <w:p w:rsidR="0045042D" w:rsidRPr="006867EF" w:rsidRDefault="0045042D" w:rsidP="00640E4D">
            <w:pPr>
              <w:widowControl w:val="0"/>
              <w:spacing w:line="190" w:lineRule="exact"/>
              <w:ind w:left="0"/>
              <w:jc w:val="center"/>
              <w:rPr>
                <w:rFonts w:ascii="Bookman Old Style" w:hAnsi="Bookman Old Style" w:cs="Arial"/>
                <w:sz w:val="20"/>
                <w:szCs w:val="20"/>
                <w:lang w:val="es-CO" w:eastAsia="es-CO"/>
              </w:rPr>
            </w:pPr>
            <w:r w:rsidRPr="006867EF">
              <w:rPr>
                <w:rFonts w:ascii="Bookman Old Style" w:hAnsi="Bookman Old Style" w:cs="Arial"/>
                <w:color w:val="000000"/>
                <w:sz w:val="20"/>
                <w:szCs w:val="20"/>
                <w:shd w:val="clear" w:color="auto" w:fill="FFFFFF"/>
                <w:lang w:val="es-CO" w:eastAsia="es-ES_tradnl"/>
              </w:rPr>
              <w:t>1.500</w:t>
            </w:r>
          </w:p>
        </w:tc>
      </w:tr>
      <w:tr w:rsidR="0045042D" w:rsidRPr="006867EF" w:rsidTr="00640E4D">
        <w:trPr>
          <w:trHeight w:hRule="exact" w:val="374"/>
          <w:jc w:val="center"/>
        </w:trPr>
        <w:tc>
          <w:tcPr>
            <w:tcW w:w="2275" w:type="dxa"/>
            <w:tcBorders>
              <w:top w:val="single" w:sz="4" w:space="0" w:color="auto"/>
              <w:left w:val="single" w:sz="4" w:space="0" w:color="auto"/>
              <w:bottom w:val="nil"/>
              <w:right w:val="nil"/>
            </w:tcBorders>
            <w:shd w:val="clear" w:color="auto" w:fill="FFFFFF"/>
            <w:vAlign w:val="bottom"/>
          </w:tcPr>
          <w:p w:rsidR="0045042D" w:rsidRPr="006867EF" w:rsidRDefault="0045042D" w:rsidP="00640E4D">
            <w:pPr>
              <w:widowControl w:val="0"/>
              <w:spacing w:line="190" w:lineRule="exact"/>
              <w:ind w:left="0"/>
              <w:jc w:val="center"/>
              <w:rPr>
                <w:rFonts w:ascii="Bookman Old Style" w:hAnsi="Bookman Old Style" w:cs="Arial"/>
                <w:sz w:val="20"/>
                <w:szCs w:val="20"/>
                <w:lang w:val="es-CO" w:eastAsia="es-CO"/>
              </w:rPr>
            </w:pPr>
            <w:r w:rsidRPr="006867EF">
              <w:rPr>
                <w:rFonts w:ascii="Bookman Old Style" w:hAnsi="Bookman Old Style" w:cs="Arial"/>
                <w:color w:val="000000"/>
                <w:sz w:val="20"/>
                <w:szCs w:val="20"/>
                <w:shd w:val="clear" w:color="auto" w:fill="FFFFFF"/>
                <w:lang w:val="es-CO" w:eastAsia="es-ES_tradnl"/>
              </w:rPr>
              <w:t>1</w:t>
            </w:r>
          </w:p>
        </w:tc>
        <w:tc>
          <w:tcPr>
            <w:tcW w:w="2630" w:type="dxa"/>
            <w:tcBorders>
              <w:top w:val="single" w:sz="4" w:space="0" w:color="auto"/>
              <w:left w:val="single" w:sz="4" w:space="0" w:color="auto"/>
              <w:bottom w:val="nil"/>
              <w:right w:val="single" w:sz="4" w:space="0" w:color="auto"/>
            </w:tcBorders>
            <w:shd w:val="clear" w:color="auto" w:fill="FFFFFF"/>
            <w:vAlign w:val="bottom"/>
          </w:tcPr>
          <w:p w:rsidR="0045042D" w:rsidRPr="006867EF" w:rsidRDefault="0045042D" w:rsidP="00640E4D">
            <w:pPr>
              <w:widowControl w:val="0"/>
              <w:spacing w:line="190" w:lineRule="exact"/>
              <w:ind w:left="0"/>
              <w:jc w:val="center"/>
              <w:rPr>
                <w:rFonts w:ascii="Bookman Old Style" w:hAnsi="Bookman Old Style" w:cs="Arial"/>
                <w:sz w:val="20"/>
                <w:szCs w:val="20"/>
                <w:lang w:val="es-CO" w:eastAsia="es-CO"/>
              </w:rPr>
            </w:pPr>
            <w:r w:rsidRPr="006867EF">
              <w:rPr>
                <w:rFonts w:ascii="Bookman Old Style" w:hAnsi="Bookman Old Style" w:cs="Arial"/>
                <w:color w:val="000000"/>
                <w:sz w:val="20"/>
                <w:szCs w:val="20"/>
                <w:shd w:val="clear" w:color="auto" w:fill="FFFFFF"/>
                <w:lang w:val="es-CO" w:eastAsia="es-ES_tradnl"/>
              </w:rPr>
              <w:t>2.000</w:t>
            </w:r>
          </w:p>
        </w:tc>
      </w:tr>
      <w:tr w:rsidR="0045042D" w:rsidRPr="006867EF" w:rsidTr="00640E4D">
        <w:trPr>
          <w:trHeight w:hRule="exact" w:val="288"/>
          <w:jc w:val="center"/>
        </w:trPr>
        <w:tc>
          <w:tcPr>
            <w:tcW w:w="2275" w:type="dxa"/>
            <w:tcBorders>
              <w:top w:val="single" w:sz="4" w:space="0" w:color="auto"/>
              <w:left w:val="single" w:sz="4" w:space="0" w:color="auto"/>
              <w:bottom w:val="nil"/>
              <w:right w:val="nil"/>
            </w:tcBorders>
            <w:shd w:val="clear" w:color="auto" w:fill="FFFFFF"/>
            <w:vAlign w:val="bottom"/>
          </w:tcPr>
          <w:p w:rsidR="0045042D" w:rsidRPr="006867EF" w:rsidRDefault="0045042D" w:rsidP="00640E4D">
            <w:pPr>
              <w:widowControl w:val="0"/>
              <w:spacing w:line="190" w:lineRule="exact"/>
              <w:ind w:left="0"/>
              <w:jc w:val="center"/>
              <w:rPr>
                <w:rFonts w:ascii="Bookman Old Style" w:hAnsi="Bookman Old Style" w:cs="Arial"/>
                <w:sz w:val="20"/>
                <w:szCs w:val="20"/>
                <w:lang w:val="es-CO" w:eastAsia="es-CO"/>
              </w:rPr>
            </w:pPr>
            <w:r w:rsidRPr="006867EF">
              <w:rPr>
                <w:rFonts w:ascii="Bookman Old Style" w:hAnsi="Bookman Old Style" w:cs="Arial"/>
                <w:color w:val="000000"/>
                <w:sz w:val="20"/>
                <w:szCs w:val="20"/>
                <w:shd w:val="clear" w:color="auto" w:fill="FFFFFF"/>
                <w:lang w:val="es-CO" w:eastAsia="es-ES_tradnl"/>
              </w:rPr>
              <w:t>12</w:t>
            </w:r>
          </w:p>
        </w:tc>
        <w:tc>
          <w:tcPr>
            <w:tcW w:w="2630" w:type="dxa"/>
            <w:tcBorders>
              <w:top w:val="single" w:sz="4" w:space="0" w:color="auto"/>
              <w:left w:val="single" w:sz="4" w:space="0" w:color="auto"/>
              <w:bottom w:val="nil"/>
              <w:right w:val="single" w:sz="4" w:space="0" w:color="auto"/>
            </w:tcBorders>
            <w:shd w:val="clear" w:color="auto" w:fill="FFFFFF"/>
            <w:vAlign w:val="center"/>
          </w:tcPr>
          <w:p w:rsidR="0045042D" w:rsidRPr="006867EF" w:rsidRDefault="0045042D" w:rsidP="00640E4D">
            <w:pPr>
              <w:widowControl w:val="0"/>
              <w:spacing w:line="190" w:lineRule="exact"/>
              <w:ind w:left="0"/>
              <w:jc w:val="center"/>
              <w:rPr>
                <w:rFonts w:ascii="Bookman Old Style" w:hAnsi="Bookman Old Style" w:cs="Arial"/>
                <w:sz w:val="20"/>
                <w:szCs w:val="20"/>
                <w:lang w:val="es-CO" w:eastAsia="es-CO"/>
              </w:rPr>
            </w:pPr>
            <w:r w:rsidRPr="006867EF">
              <w:rPr>
                <w:rFonts w:ascii="Bookman Old Style" w:hAnsi="Bookman Old Style" w:cs="Arial"/>
                <w:color w:val="000000"/>
                <w:sz w:val="20"/>
                <w:szCs w:val="20"/>
                <w:shd w:val="clear" w:color="auto" w:fill="FFFFFF"/>
                <w:lang w:val="es-CO" w:eastAsia="es-ES_tradnl"/>
              </w:rPr>
              <w:t>300</w:t>
            </w:r>
          </w:p>
        </w:tc>
      </w:tr>
      <w:tr w:rsidR="0045042D" w:rsidRPr="006867EF" w:rsidTr="00640E4D">
        <w:trPr>
          <w:trHeight w:hRule="exact" w:val="298"/>
          <w:jc w:val="center"/>
        </w:trPr>
        <w:tc>
          <w:tcPr>
            <w:tcW w:w="2275" w:type="dxa"/>
            <w:tcBorders>
              <w:top w:val="single" w:sz="4" w:space="0" w:color="auto"/>
              <w:left w:val="single" w:sz="4" w:space="0" w:color="auto"/>
              <w:bottom w:val="nil"/>
              <w:right w:val="nil"/>
            </w:tcBorders>
            <w:shd w:val="clear" w:color="auto" w:fill="FFFFFF"/>
            <w:vAlign w:val="bottom"/>
          </w:tcPr>
          <w:p w:rsidR="0045042D" w:rsidRPr="006867EF" w:rsidRDefault="0045042D" w:rsidP="00640E4D">
            <w:pPr>
              <w:widowControl w:val="0"/>
              <w:spacing w:line="190" w:lineRule="exact"/>
              <w:ind w:left="0"/>
              <w:jc w:val="center"/>
              <w:rPr>
                <w:rFonts w:ascii="Bookman Old Style" w:hAnsi="Bookman Old Style" w:cs="Arial"/>
                <w:sz w:val="20"/>
                <w:szCs w:val="20"/>
                <w:lang w:val="es-CO" w:eastAsia="es-CO"/>
              </w:rPr>
            </w:pPr>
            <w:r w:rsidRPr="006867EF">
              <w:rPr>
                <w:rFonts w:ascii="Bookman Old Style" w:hAnsi="Bookman Old Style" w:cs="Arial"/>
                <w:color w:val="000000"/>
                <w:sz w:val="20"/>
                <w:szCs w:val="20"/>
                <w:shd w:val="clear" w:color="auto" w:fill="FFFFFF"/>
                <w:lang w:val="es-CO" w:eastAsia="es-ES_tradnl"/>
              </w:rPr>
              <w:t>8</w:t>
            </w:r>
          </w:p>
        </w:tc>
        <w:tc>
          <w:tcPr>
            <w:tcW w:w="2630" w:type="dxa"/>
            <w:tcBorders>
              <w:top w:val="single" w:sz="4" w:space="0" w:color="auto"/>
              <w:left w:val="single" w:sz="4" w:space="0" w:color="auto"/>
              <w:bottom w:val="nil"/>
              <w:right w:val="single" w:sz="4" w:space="0" w:color="auto"/>
            </w:tcBorders>
            <w:shd w:val="clear" w:color="auto" w:fill="FFFFFF"/>
            <w:vAlign w:val="center"/>
          </w:tcPr>
          <w:p w:rsidR="0045042D" w:rsidRPr="006867EF" w:rsidRDefault="0045042D" w:rsidP="00640E4D">
            <w:pPr>
              <w:widowControl w:val="0"/>
              <w:spacing w:line="190" w:lineRule="exact"/>
              <w:ind w:left="0"/>
              <w:jc w:val="center"/>
              <w:rPr>
                <w:rFonts w:ascii="Bookman Old Style" w:hAnsi="Bookman Old Style" w:cs="Arial"/>
                <w:sz w:val="20"/>
                <w:szCs w:val="20"/>
                <w:lang w:val="es-CO" w:eastAsia="es-CO"/>
              </w:rPr>
            </w:pPr>
            <w:r w:rsidRPr="006867EF">
              <w:rPr>
                <w:rFonts w:ascii="Bookman Old Style" w:hAnsi="Bookman Old Style" w:cs="Arial"/>
                <w:color w:val="000000"/>
                <w:sz w:val="20"/>
                <w:szCs w:val="20"/>
                <w:shd w:val="clear" w:color="auto" w:fill="FFFFFF"/>
                <w:lang w:val="es-CO" w:eastAsia="es-ES_tradnl"/>
              </w:rPr>
              <w:t>500</w:t>
            </w:r>
          </w:p>
        </w:tc>
      </w:tr>
      <w:tr w:rsidR="0045042D" w:rsidRPr="006867EF" w:rsidTr="00640E4D">
        <w:trPr>
          <w:trHeight w:hRule="exact" w:val="307"/>
          <w:jc w:val="center"/>
        </w:trPr>
        <w:tc>
          <w:tcPr>
            <w:tcW w:w="2275" w:type="dxa"/>
            <w:tcBorders>
              <w:top w:val="single" w:sz="4" w:space="0" w:color="auto"/>
              <w:left w:val="single" w:sz="4" w:space="0" w:color="auto"/>
              <w:bottom w:val="single" w:sz="4" w:space="0" w:color="auto"/>
              <w:right w:val="nil"/>
            </w:tcBorders>
            <w:shd w:val="clear" w:color="auto" w:fill="FFFFFF"/>
            <w:vAlign w:val="bottom"/>
          </w:tcPr>
          <w:p w:rsidR="0045042D" w:rsidRPr="006867EF" w:rsidRDefault="0045042D" w:rsidP="00640E4D">
            <w:pPr>
              <w:widowControl w:val="0"/>
              <w:spacing w:line="190" w:lineRule="exact"/>
              <w:ind w:left="0"/>
              <w:jc w:val="center"/>
              <w:rPr>
                <w:rFonts w:ascii="Bookman Old Style" w:hAnsi="Bookman Old Style" w:cs="Arial"/>
                <w:sz w:val="20"/>
                <w:szCs w:val="20"/>
                <w:lang w:val="es-CO" w:eastAsia="es-CO"/>
              </w:rPr>
            </w:pPr>
            <w:r w:rsidRPr="006867EF">
              <w:rPr>
                <w:rFonts w:ascii="Bookman Old Style" w:hAnsi="Bookman Old Style" w:cs="Arial"/>
                <w:color w:val="000000"/>
                <w:sz w:val="20"/>
                <w:szCs w:val="20"/>
                <w:shd w:val="clear" w:color="auto" w:fill="FFFFFF"/>
                <w:lang w:val="es-CO" w:eastAsia="es-ES_tradnl"/>
              </w:rPr>
              <w:t>1</w:t>
            </w:r>
          </w:p>
        </w:tc>
        <w:tc>
          <w:tcPr>
            <w:tcW w:w="2630" w:type="dxa"/>
            <w:tcBorders>
              <w:top w:val="single" w:sz="4" w:space="0" w:color="auto"/>
              <w:left w:val="single" w:sz="4" w:space="0" w:color="auto"/>
              <w:bottom w:val="single" w:sz="4" w:space="0" w:color="auto"/>
              <w:right w:val="single" w:sz="4" w:space="0" w:color="auto"/>
            </w:tcBorders>
            <w:shd w:val="clear" w:color="auto" w:fill="FFFFFF"/>
            <w:vAlign w:val="bottom"/>
          </w:tcPr>
          <w:p w:rsidR="0045042D" w:rsidRPr="006867EF" w:rsidRDefault="0045042D" w:rsidP="00640E4D">
            <w:pPr>
              <w:widowControl w:val="0"/>
              <w:spacing w:line="190" w:lineRule="exact"/>
              <w:ind w:left="0"/>
              <w:jc w:val="center"/>
              <w:rPr>
                <w:rFonts w:ascii="Bookman Old Style" w:hAnsi="Bookman Old Style" w:cs="Arial"/>
                <w:sz w:val="20"/>
                <w:szCs w:val="20"/>
                <w:lang w:val="es-CO" w:eastAsia="es-CO"/>
              </w:rPr>
            </w:pPr>
            <w:r w:rsidRPr="006867EF">
              <w:rPr>
                <w:rFonts w:ascii="Bookman Old Style" w:hAnsi="Bookman Old Style" w:cs="Arial"/>
                <w:color w:val="000000"/>
                <w:sz w:val="20"/>
                <w:szCs w:val="20"/>
                <w:shd w:val="clear" w:color="auto" w:fill="FFFFFF"/>
                <w:lang w:val="es-CO" w:eastAsia="es-ES_tradnl"/>
              </w:rPr>
              <w:t>600</w:t>
            </w:r>
          </w:p>
        </w:tc>
      </w:tr>
    </w:tbl>
    <w:p w:rsidR="0045042D" w:rsidRDefault="0045042D" w:rsidP="0045042D">
      <w:pPr>
        <w:ind w:left="284" w:right="284"/>
        <w:jc w:val="both"/>
        <w:rPr>
          <w:rFonts w:ascii="Bookman Old Style" w:hAnsi="Bookman Old Style" w:cs="Arial"/>
          <w:i/>
          <w:sz w:val="22"/>
          <w:szCs w:val="22"/>
        </w:rPr>
      </w:pPr>
    </w:p>
    <w:p w:rsidR="0045042D" w:rsidRDefault="0045042D" w:rsidP="0045042D">
      <w:pPr>
        <w:ind w:left="284" w:right="284"/>
        <w:jc w:val="both"/>
        <w:rPr>
          <w:rFonts w:ascii="Bookman Old Style" w:hAnsi="Bookman Old Style" w:cs="Arial"/>
          <w:i/>
          <w:sz w:val="22"/>
          <w:szCs w:val="22"/>
        </w:rPr>
      </w:pPr>
    </w:p>
    <w:p w:rsidR="0045042D" w:rsidRDefault="0045042D" w:rsidP="0045042D">
      <w:pPr>
        <w:ind w:left="284" w:right="284"/>
        <w:jc w:val="both"/>
        <w:rPr>
          <w:rFonts w:ascii="Bookman Old Style" w:hAnsi="Bookman Old Style" w:cs="Arial"/>
          <w:i/>
          <w:sz w:val="22"/>
          <w:szCs w:val="22"/>
        </w:rPr>
      </w:pPr>
      <w:r>
        <w:rPr>
          <w:rFonts w:ascii="Bookman Old Style" w:hAnsi="Bookman Old Style" w:cs="Arial"/>
          <w:i/>
          <w:sz w:val="22"/>
          <w:szCs w:val="22"/>
        </w:rPr>
        <w:t>Y</w:t>
      </w:r>
      <w:r w:rsidRPr="006867EF">
        <w:rPr>
          <w:rFonts w:ascii="Bookman Old Style" w:hAnsi="Bookman Old Style" w:cs="Arial"/>
          <w:i/>
          <w:sz w:val="22"/>
          <w:szCs w:val="22"/>
        </w:rPr>
        <w:t xml:space="preserve"> la CREG en la resolución 075 de 25 de Mayo de 2016,</w:t>
      </w:r>
      <w:r>
        <w:rPr>
          <w:rFonts w:ascii="Bookman Old Style" w:hAnsi="Bookman Old Style" w:cs="Arial"/>
          <w:i/>
          <w:sz w:val="22"/>
          <w:szCs w:val="22"/>
        </w:rPr>
        <w:t xml:space="preserve"> solo tuvo en cuenta tres</w:t>
      </w:r>
      <w:r w:rsidRPr="006867EF">
        <w:rPr>
          <w:rFonts w:ascii="Bookman Old Style" w:hAnsi="Bookman Old Style" w:cs="Arial"/>
          <w:i/>
          <w:sz w:val="22"/>
          <w:szCs w:val="22"/>
        </w:rPr>
        <w:t xml:space="preserve"> tanques como se evidencia en la misma reso</w:t>
      </w:r>
      <w:r>
        <w:rPr>
          <w:rFonts w:ascii="Bookman Old Style" w:hAnsi="Bookman Old Style" w:cs="Arial"/>
          <w:i/>
          <w:sz w:val="22"/>
          <w:szCs w:val="22"/>
        </w:rPr>
        <w:t>lución. Adjunto soportes del SUI</w:t>
      </w:r>
    </w:p>
    <w:p w:rsidR="0045042D" w:rsidRPr="006867EF" w:rsidRDefault="0045042D" w:rsidP="0045042D">
      <w:pPr>
        <w:ind w:left="284" w:right="284"/>
        <w:jc w:val="both"/>
        <w:rPr>
          <w:rFonts w:ascii="Bookman Old Style" w:hAnsi="Bookman Old Style" w:cs="Arial"/>
          <w:i/>
          <w:sz w:val="22"/>
          <w:szCs w:val="22"/>
        </w:rPr>
      </w:pPr>
    </w:p>
    <w:p w:rsidR="0045042D" w:rsidRDefault="0045042D" w:rsidP="0045042D">
      <w:pPr>
        <w:ind w:left="284" w:right="284"/>
        <w:jc w:val="both"/>
        <w:rPr>
          <w:rFonts w:ascii="Bookman Old Style" w:hAnsi="Bookman Old Style" w:cs="Arial"/>
          <w:i/>
          <w:sz w:val="22"/>
          <w:szCs w:val="22"/>
        </w:rPr>
      </w:pPr>
      <w:r w:rsidRPr="006867EF">
        <w:rPr>
          <w:rFonts w:ascii="Bookman Old Style" w:hAnsi="Bookman Old Style" w:cs="Arial"/>
          <w:i/>
          <w:sz w:val="22"/>
          <w:szCs w:val="22"/>
        </w:rPr>
        <w:t>3.</w:t>
      </w:r>
      <w:r w:rsidRPr="006867EF">
        <w:rPr>
          <w:rFonts w:ascii="Bookman Old Style" w:hAnsi="Bookman Old Style" w:cs="Arial"/>
          <w:i/>
          <w:sz w:val="22"/>
          <w:szCs w:val="22"/>
        </w:rPr>
        <w:tab/>
        <w:t xml:space="preserve"> Es importante recordar que Gas Propano de Colombia </w:t>
      </w:r>
      <w:r>
        <w:rPr>
          <w:rFonts w:ascii="Bookman Old Style" w:hAnsi="Bookman Old Style" w:cs="Arial"/>
          <w:i/>
          <w:sz w:val="22"/>
          <w:szCs w:val="22"/>
        </w:rPr>
        <w:t>S.A.S. E.S.P.</w:t>
      </w:r>
      <w:r w:rsidRPr="006867EF">
        <w:rPr>
          <w:rFonts w:ascii="Bookman Old Style" w:hAnsi="Bookman Old Style" w:cs="Arial"/>
          <w:i/>
          <w:sz w:val="22"/>
          <w:szCs w:val="22"/>
        </w:rPr>
        <w:t xml:space="preserve">, es una compañía creada en el año 2014, aclarando que se adelantó ante la </w:t>
      </w:r>
      <w:r>
        <w:rPr>
          <w:rFonts w:ascii="Bookman Old Style" w:hAnsi="Bookman Old Style" w:cs="Arial"/>
          <w:i/>
          <w:sz w:val="22"/>
          <w:szCs w:val="22"/>
        </w:rPr>
        <w:t xml:space="preserve">superintendencia </w:t>
      </w:r>
      <w:r w:rsidRPr="006867EF">
        <w:rPr>
          <w:rFonts w:ascii="Bookman Old Style" w:hAnsi="Bookman Old Style" w:cs="Arial"/>
          <w:i/>
          <w:sz w:val="22"/>
          <w:szCs w:val="22"/>
        </w:rPr>
        <w:t>de</w:t>
      </w:r>
      <w:r>
        <w:rPr>
          <w:rFonts w:ascii="Bookman Old Style" w:hAnsi="Bookman Old Style" w:cs="Arial"/>
          <w:i/>
          <w:sz w:val="22"/>
          <w:szCs w:val="22"/>
        </w:rPr>
        <w:t xml:space="preserve"> </w:t>
      </w:r>
      <w:r w:rsidRPr="006867EF">
        <w:rPr>
          <w:rFonts w:ascii="Bookman Old Style" w:hAnsi="Bookman Old Style" w:cs="Arial"/>
          <w:i/>
          <w:sz w:val="22"/>
          <w:szCs w:val="22"/>
        </w:rPr>
        <w:t>servicios</w:t>
      </w:r>
      <w:r>
        <w:rPr>
          <w:rFonts w:ascii="Bookman Old Style" w:hAnsi="Bookman Old Style" w:cs="Arial"/>
          <w:i/>
          <w:sz w:val="22"/>
          <w:szCs w:val="22"/>
        </w:rPr>
        <w:t xml:space="preserve"> </w:t>
      </w:r>
      <w:r w:rsidRPr="006867EF">
        <w:rPr>
          <w:rFonts w:ascii="Bookman Old Style" w:hAnsi="Bookman Old Style" w:cs="Arial"/>
          <w:i/>
          <w:sz w:val="22"/>
          <w:szCs w:val="22"/>
        </w:rPr>
        <w:t>públicos</w:t>
      </w:r>
      <w:r>
        <w:rPr>
          <w:rFonts w:ascii="Bookman Old Style" w:hAnsi="Bookman Old Style" w:cs="Arial"/>
          <w:i/>
          <w:sz w:val="22"/>
          <w:szCs w:val="22"/>
        </w:rPr>
        <w:t xml:space="preserve"> </w:t>
      </w:r>
      <w:r w:rsidRPr="006867EF">
        <w:rPr>
          <w:rFonts w:ascii="Bookman Old Style" w:hAnsi="Bookman Old Style" w:cs="Arial"/>
          <w:i/>
          <w:sz w:val="22"/>
          <w:szCs w:val="22"/>
        </w:rPr>
        <w:t>domic</w:t>
      </w:r>
      <w:r>
        <w:rPr>
          <w:rFonts w:ascii="Bookman Old Style" w:hAnsi="Bookman Old Style" w:cs="Arial"/>
          <w:i/>
          <w:sz w:val="22"/>
          <w:szCs w:val="22"/>
        </w:rPr>
        <w:t xml:space="preserve">iliarios, en el SUI ,la habilitación </w:t>
      </w:r>
      <w:r w:rsidRPr="006867EF">
        <w:rPr>
          <w:rFonts w:ascii="Bookman Old Style" w:hAnsi="Bookman Old Style" w:cs="Arial"/>
          <w:i/>
          <w:sz w:val="22"/>
          <w:szCs w:val="22"/>
        </w:rPr>
        <w:t xml:space="preserve">del formulario 06, que corresponde al reporte de marcas, asignación que fue dada al señor Cristian Ramírez, el cual solo </w:t>
      </w:r>
      <w:r>
        <w:rPr>
          <w:rFonts w:ascii="Bookman Old Style" w:hAnsi="Bookman Old Style" w:cs="Arial"/>
          <w:i/>
          <w:sz w:val="22"/>
          <w:szCs w:val="22"/>
        </w:rPr>
        <w:t>hasta el 31 de Mayo de 2016</w:t>
      </w:r>
      <w:r w:rsidRPr="006867EF">
        <w:rPr>
          <w:rFonts w:ascii="Bookman Old Style" w:hAnsi="Bookman Old Style" w:cs="Arial"/>
          <w:i/>
          <w:sz w:val="22"/>
          <w:szCs w:val="22"/>
        </w:rPr>
        <w:t>, se comunicó con nosotros</w:t>
      </w:r>
      <w:r>
        <w:rPr>
          <w:rFonts w:ascii="Bookman Old Style" w:hAnsi="Bookman Old Style" w:cs="Arial"/>
          <w:i/>
          <w:sz w:val="22"/>
          <w:szCs w:val="22"/>
        </w:rPr>
        <w:t xml:space="preserve"> </w:t>
      </w:r>
      <w:r w:rsidRPr="006867EF">
        <w:rPr>
          <w:rFonts w:ascii="Bookman Old Style" w:hAnsi="Bookman Old Style" w:cs="Arial"/>
          <w:i/>
          <w:sz w:val="22"/>
          <w:szCs w:val="22"/>
        </w:rPr>
        <w:t>y nos pidió</w:t>
      </w:r>
      <w:r>
        <w:rPr>
          <w:rFonts w:ascii="Bookman Old Style" w:hAnsi="Bookman Old Style" w:cs="Arial"/>
          <w:i/>
          <w:sz w:val="22"/>
          <w:szCs w:val="22"/>
        </w:rPr>
        <w:t xml:space="preserve"> </w:t>
      </w:r>
      <w:r w:rsidRPr="006867EF">
        <w:rPr>
          <w:rFonts w:ascii="Bookman Old Style" w:hAnsi="Bookman Old Style" w:cs="Arial"/>
          <w:i/>
          <w:sz w:val="22"/>
          <w:szCs w:val="22"/>
        </w:rPr>
        <w:t>una</w:t>
      </w:r>
      <w:r>
        <w:rPr>
          <w:rFonts w:ascii="Bookman Old Style" w:hAnsi="Bookman Old Style" w:cs="Arial"/>
          <w:i/>
          <w:sz w:val="22"/>
          <w:szCs w:val="22"/>
        </w:rPr>
        <w:t xml:space="preserve"> </w:t>
      </w:r>
      <w:r w:rsidRPr="006867EF">
        <w:rPr>
          <w:rFonts w:ascii="Bookman Old Style" w:hAnsi="Bookman Old Style" w:cs="Arial"/>
          <w:i/>
          <w:sz w:val="22"/>
          <w:szCs w:val="22"/>
        </w:rPr>
        <w:t>aclaración de la</w:t>
      </w:r>
      <w:r>
        <w:rPr>
          <w:rFonts w:ascii="Bookman Old Style" w:hAnsi="Bookman Old Style" w:cs="Arial"/>
          <w:i/>
          <w:sz w:val="22"/>
          <w:szCs w:val="22"/>
        </w:rPr>
        <w:t xml:space="preserve"> solicitud número 340418</w:t>
      </w:r>
      <w:r w:rsidRPr="006867EF">
        <w:rPr>
          <w:rFonts w:ascii="Bookman Old Style" w:hAnsi="Bookman Old Style" w:cs="Arial"/>
          <w:i/>
          <w:sz w:val="22"/>
          <w:szCs w:val="22"/>
        </w:rPr>
        <w:t>,</w:t>
      </w:r>
      <w:r>
        <w:rPr>
          <w:rFonts w:ascii="Bookman Old Style" w:hAnsi="Bookman Old Style" w:cs="Arial"/>
          <w:i/>
          <w:sz w:val="22"/>
          <w:szCs w:val="22"/>
        </w:rPr>
        <w:t xml:space="preserve"> </w:t>
      </w:r>
      <w:r w:rsidRPr="006867EF">
        <w:rPr>
          <w:rFonts w:ascii="Bookman Old Style" w:hAnsi="Bookman Old Style" w:cs="Arial"/>
          <w:i/>
          <w:sz w:val="22"/>
          <w:szCs w:val="22"/>
        </w:rPr>
        <w:t>la</w:t>
      </w:r>
      <w:r>
        <w:rPr>
          <w:rFonts w:ascii="Bookman Old Style" w:hAnsi="Bookman Old Style" w:cs="Arial"/>
          <w:i/>
          <w:sz w:val="22"/>
          <w:szCs w:val="22"/>
        </w:rPr>
        <w:t xml:space="preserve"> </w:t>
      </w:r>
      <w:r w:rsidRPr="006867EF">
        <w:rPr>
          <w:rFonts w:ascii="Bookman Old Style" w:hAnsi="Bookman Old Style" w:cs="Arial"/>
          <w:i/>
          <w:sz w:val="22"/>
          <w:szCs w:val="22"/>
        </w:rPr>
        <w:t>cual le fue enviada</w:t>
      </w:r>
      <w:r>
        <w:rPr>
          <w:rFonts w:ascii="Bookman Old Style" w:hAnsi="Bookman Old Style" w:cs="Arial"/>
          <w:i/>
          <w:sz w:val="22"/>
          <w:szCs w:val="22"/>
        </w:rPr>
        <w:t xml:space="preserve"> por correo electrónico el 31</w:t>
      </w:r>
      <w:r w:rsidRPr="006867EF">
        <w:rPr>
          <w:rFonts w:ascii="Bookman Old Style" w:hAnsi="Bookman Old Style" w:cs="Arial"/>
          <w:i/>
          <w:sz w:val="22"/>
          <w:szCs w:val="22"/>
        </w:rPr>
        <w:t xml:space="preserve"> de Mayo de 20L6</w:t>
      </w:r>
      <w:r>
        <w:rPr>
          <w:rFonts w:ascii="Bookman Old Style" w:hAnsi="Bookman Old Style" w:cs="Arial"/>
          <w:i/>
          <w:sz w:val="22"/>
          <w:szCs w:val="22"/>
        </w:rPr>
        <w:t xml:space="preserve"> </w:t>
      </w:r>
      <w:r w:rsidRPr="006867EF">
        <w:rPr>
          <w:rFonts w:ascii="Bookman Old Style" w:hAnsi="Bookman Old Style" w:cs="Arial"/>
          <w:i/>
          <w:sz w:val="22"/>
          <w:szCs w:val="22"/>
        </w:rPr>
        <w:t>y</w:t>
      </w:r>
      <w:r>
        <w:rPr>
          <w:rFonts w:ascii="Bookman Old Style" w:hAnsi="Bookman Old Style" w:cs="Arial"/>
          <w:i/>
          <w:sz w:val="22"/>
          <w:szCs w:val="22"/>
        </w:rPr>
        <w:t xml:space="preserve"> a la fecha no h</w:t>
      </w:r>
      <w:r w:rsidRPr="006867EF">
        <w:rPr>
          <w:rFonts w:ascii="Bookman Old Style" w:hAnsi="Bookman Old Style" w:cs="Arial"/>
          <w:i/>
          <w:sz w:val="22"/>
          <w:szCs w:val="22"/>
        </w:rPr>
        <w:t>a s</w:t>
      </w:r>
      <w:r>
        <w:rPr>
          <w:rFonts w:ascii="Bookman Old Style" w:hAnsi="Bookman Old Style" w:cs="Arial"/>
          <w:i/>
          <w:sz w:val="22"/>
          <w:szCs w:val="22"/>
        </w:rPr>
        <w:t>ido habilitada dicha solicitud (</w:t>
      </w:r>
      <w:r w:rsidRPr="006867EF">
        <w:rPr>
          <w:rFonts w:ascii="Bookman Old Style" w:hAnsi="Bookman Old Style" w:cs="Arial"/>
          <w:i/>
          <w:sz w:val="22"/>
          <w:szCs w:val="22"/>
        </w:rPr>
        <w:t>Adjunto correos electrónicos</w:t>
      </w:r>
      <w:r>
        <w:rPr>
          <w:rFonts w:ascii="Bookman Old Style" w:hAnsi="Bookman Old Style" w:cs="Arial"/>
          <w:i/>
          <w:sz w:val="22"/>
          <w:szCs w:val="22"/>
        </w:rPr>
        <w:t xml:space="preserve"> </w:t>
      </w:r>
      <w:r w:rsidRPr="006867EF">
        <w:rPr>
          <w:rFonts w:ascii="Bookman Old Style" w:hAnsi="Bookman Old Style" w:cs="Arial"/>
          <w:i/>
          <w:sz w:val="22"/>
          <w:szCs w:val="22"/>
        </w:rPr>
        <w:t>y certificado de la empresa que nos vendió lo</w:t>
      </w:r>
      <w:r>
        <w:rPr>
          <w:rFonts w:ascii="Bookman Old Style" w:hAnsi="Bookman Old Style" w:cs="Arial"/>
          <w:i/>
          <w:sz w:val="22"/>
          <w:szCs w:val="22"/>
        </w:rPr>
        <w:t>s cilindros)</w:t>
      </w:r>
      <w:r w:rsidRPr="006867EF">
        <w:rPr>
          <w:rFonts w:ascii="Bookman Old Style" w:hAnsi="Bookman Old Style" w:cs="Arial"/>
          <w:i/>
          <w:sz w:val="22"/>
          <w:szCs w:val="22"/>
        </w:rPr>
        <w:t>,</w:t>
      </w:r>
      <w:r>
        <w:rPr>
          <w:rFonts w:ascii="Bookman Old Style" w:hAnsi="Bookman Old Style" w:cs="Arial"/>
          <w:i/>
          <w:sz w:val="22"/>
          <w:szCs w:val="22"/>
        </w:rPr>
        <w:t xml:space="preserve"> </w:t>
      </w:r>
      <w:r w:rsidRPr="006867EF">
        <w:rPr>
          <w:rFonts w:ascii="Bookman Old Style" w:hAnsi="Bookman Old Style" w:cs="Arial"/>
          <w:i/>
          <w:sz w:val="22"/>
          <w:szCs w:val="22"/>
        </w:rPr>
        <w:t xml:space="preserve">razón por la cual no se encuentran habilitados los cilindros con los que cuenta Gasprocol actualmente y que juiciosamente </w:t>
      </w:r>
      <w:r>
        <w:rPr>
          <w:rFonts w:ascii="Bookman Old Style" w:hAnsi="Bookman Old Style" w:cs="Arial"/>
          <w:i/>
          <w:sz w:val="22"/>
          <w:szCs w:val="22"/>
        </w:rPr>
        <w:t>se han reportado al SUI</w:t>
      </w:r>
      <w:r w:rsidRPr="006867EF">
        <w:rPr>
          <w:rFonts w:ascii="Bookman Old Style" w:hAnsi="Bookman Old Style" w:cs="Arial"/>
          <w:i/>
          <w:sz w:val="22"/>
          <w:szCs w:val="22"/>
        </w:rPr>
        <w:t xml:space="preserve"> las ventas que se adelantan mensualmente</w:t>
      </w:r>
      <w:r>
        <w:rPr>
          <w:rFonts w:ascii="Bookman Old Style" w:hAnsi="Bookman Old Style" w:cs="Arial"/>
          <w:i/>
          <w:sz w:val="22"/>
          <w:szCs w:val="22"/>
        </w:rPr>
        <w:t xml:space="preserve"> </w:t>
      </w:r>
      <w:r w:rsidRPr="006867EF">
        <w:rPr>
          <w:rFonts w:ascii="Bookman Old Style" w:hAnsi="Bookman Old Style" w:cs="Arial"/>
          <w:i/>
          <w:sz w:val="22"/>
          <w:szCs w:val="22"/>
        </w:rPr>
        <w:t>por</w:t>
      </w:r>
      <w:r>
        <w:rPr>
          <w:rFonts w:ascii="Bookman Old Style" w:hAnsi="Bookman Old Style" w:cs="Arial"/>
          <w:i/>
          <w:sz w:val="22"/>
          <w:szCs w:val="22"/>
        </w:rPr>
        <w:t xml:space="preserve"> </w:t>
      </w:r>
      <w:r w:rsidRPr="006867EF">
        <w:rPr>
          <w:rFonts w:ascii="Bookman Old Style" w:hAnsi="Bookman Old Style" w:cs="Arial"/>
          <w:i/>
          <w:sz w:val="22"/>
          <w:szCs w:val="22"/>
        </w:rPr>
        <w:t>este</w:t>
      </w:r>
      <w:r>
        <w:rPr>
          <w:rFonts w:ascii="Bookman Old Style" w:hAnsi="Bookman Old Style" w:cs="Arial"/>
          <w:i/>
          <w:sz w:val="22"/>
          <w:szCs w:val="22"/>
        </w:rPr>
        <w:t xml:space="preserve"> </w:t>
      </w:r>
      <w:r w:rsidRPr="006867EF">
        <w:rPr>
          <w:rFonts w:ascii="Bookman Old Style" w:hAnsi="Bookman Old Style" w:cs="Arial"/>
          <w:i/>
          <w:sz w:val="22"/>
          <w:szCs w:val="22"/>
        </w:rPr>
        <w:t>ítem,</w:t>
      </w:r>
      <w:r>
        <w:rPr>
          <w:rFonts w:ascii="Bookman Old Style" w:hAnsi="Bookman Old Style" w:cs="Arial"/>
          <w:i/>
          <w:sz w:val="22"/>
          <w:szCs w:val="22"/>
        </w:rPr>
        <w:t xml:space="preserve"> </w:t>
      </w:r>
      <w:r w:rsidRPr="006867EF">
        <w:rPr>
          <w:rFonts w:ascii="Bookman Old Style" w:hAnsi="Bookman Old Style" w:cs="Arial"/>
          <w:i/>
          <w:sz w:val="22"/>
          <w:szCs w:val="22"/>
        </w:rPr>
        <w:t>lo</w:t>
      </w:r>
      <w:r>
        <w:rPr>
          <w:rFonts w:ascii="Bookman Old Style" w:hAnsi="Bookman Old Style" w:cs="Arial"/>
          <w:i/>
          <w:sz w:val="22"/>
          <w:szCs w:val="22"/>
        </w:rPr>
        <w:t xml:space="preserve"> </w:t>
      </w:r>
      <w:r w:rsidRPr="006867EF">
        <w:rPr>
          <w:rFonts w:ascii="Bookman Old Style" w:hAnsi="Bookman Old Style" w:cs="Arial"/>
          <w:i/>
          <w:sz w:val="22"/>
          <w:szCs w:val="22"/>
        </w:rPr>
        <w:t>que</w:t>
      </w:r>
      <w:r>
        <w:rPr>
          <w:rFonts w:ascii="Bookman Old Style" w:hAnsi="Bookman Old Style" w:cs="Arial"/>
          <w:i/>
          <w:sz w:val="22"/>
          <w:szCs w:val="22"/>
        </w:rPr>
        <w:t xml:space="preserve"> </w:t>
      </w:r>
      <w:r w:rsidRPr="006867EF">
        <w:rPr>
          <w:rFonts w:ascii="Bookman Old Style" w:hAnsi="Bookman Old Style" w:cs="Arial"/>
          <w:i/>
          <w:sz w:val="22"/>
          <w:szCs w:val="22"/>
        </w:rPr>
        <w:lastRenderedPageBreak/>
        <w:t>nos</w:t>
      </w:r>
      <w:r>
        <w:rPr>
          <w:rFonts w:ascii="Bookman Old Style" w:hAnsi="Bookman Old Style" w:cs="Arial"/>
          <w:i/>
          <w:sz w:val="22"/>
          <w:szCs w:val="22"/>
        </w:rPr>
        <w:t xml:space="preserve"> </w:t>
      </w:r>
      <w:r w:rsidRPr="006867EF">
        <w:rPr>
          <w:rFonts w:ascii="Bookman Old Style" w:hAnsi="Bookman Old Style" w:cs="Arial"/>
          <w:i/>
          <w:sz w:val="22"/>
          <w:szCs w:val="22"/>
        </w:rPr>
        <w:t>daría</w:t>
      </w:r>
      <w:r>
        <w:rPr>
          <w:rFonts w:ascii="Bookman Old Style" w:hAnsi="Bookman Old Style" w:cs="Arial"/>
          <w:i/>
          <w:sz w:val="22"/>
          <w:szCs w:val="22"/>
        </w:rPr>
        <w:t xml:space="preserve"> </w:t>
      </w:r>
      <w:r w:rsidRPr="006867EF">
        <w:rPr>
          <w:rFonts w:ascii="Bookman Old Style" w:hAnsi="Bookman Old Style" w:cs="Arial"/>
          <w:i/>
          <w:sz w:val="22"/>
          <w:szCs w:val="22"/>
        </w:rPr>
        <w:t>un</w:t>
      </w:r>
      <w:r>
        <w:rPr>
          <w:rFonts w:ascii="Bookman Old Style" w:hAnsi="Bookman Old Style" w:cs="Arial"/>
          <w:i/>
          <w:sz w:val="22"/>
          <w:szCs w:val="22"/>
        </w:rPr>
        <w:t xml:space="preserve"> </w:t>
      </w:r>
      <w:r w:rsidRPr="006867EF">
        <w:rPr>
          <w:rFonts w:ascii="Bookman Old Style" w:hAnsi="Bookman Old Style" w:cs="Arial"/>
          <w:i/>
          <w:sz w:val="22"/>
          <w:szCs w:val="22"/>
        </w:rPr>
        <w:t>total</w:t>
      </w:r>
      <w:r>
        <w:rPr>
          <w:rFonts w:ascii="Bookman Old Style" w:hAnsi="Bookman Old Style" w:cs="Arial"/>
          <w:i/>
          <w:sz w:val="22"/>
          <w:szCs w:val="22"/>
        </w:rPr>
        <w:t xml:space="preserve"> </w:t>
      </w:r>
      <w:r w:rsidRPr="006867EF">
        <w:rPr>
          <w:rFonts w:ascii="Bookman Old Style" w:hAnsi="Bookman Old Style" w:cs="Arial"/>
          <w:i/>
          <w:sz w:val="22"/>
          <w:szCs w:val="22"/>
        </w:rPr>
        <w:t>como</w:t>
      </w:r>
      <w:r>
        <w:rPr>
          <w:rFonts w:ascii="Bookman Old Style" w:hAnsi="Bookman Old Style" w:cs="Arial"/>
          <w:i/>
          <w:sz w:val="22"/>
          <w:szCs w:val="22"/>
        </w:rPr>
        <w:t xml:space="preserve"> </w:t>
      </w:r>
      <w:r w:rsidRPr="006867EF">
        <w:rPr>
          <w:rFonts w:ascii="Bookman Old Style" w:hAnsi="Bookman Old Style" w:cs="Arial"/>
          <w:i/>
          <w:sz w:val="22"/>
          <w:szCs w:val="22"/>
        </w:rPr>
        <w:t>asignación</w:t>
      </w:r>
      <w:r>
        <w:rPr>
          <w:rFonts w:ascii="Bookman Old Style" w:hAnsi="Bookman Old Style" w:cs="Arial"/>
          <w:i/>
          <w:sz w:val="22"/>
          <w:szCs w:val="22"/>
        </w:rPr>
        <w:t xml:space="preserve"> </w:t>
      </w:r>
      <w:r w:rsidRPr="006867EF">
        <w:rPr>
          <w:rFonts w:ascii="Bookman Old Style" w:hAnsi="Bookman Old Style" w:cs="Arial"/>
          <w:i/>
          <w:sz w:val="22"/>
          <w:szCs w:val="22"/>
        </w:rPr>
        <w:t>de capacidad de compra</w:t>
      </w:r>
      <w:r>
        <w:rPr>
          <w:rFonts w:ascii="Bookman Old Style" w:hAnsi="Bookman Old Style" w:cs="Arial"/>
          <w:i/>
          <w:sz w:val="22"/>
          <w:szCs w:val="22"/>
        </w:rPr>
        <w:t xml:space="preserve"> </w:t>
      </w:r>
      <w:r w:rsidRPr="006867EF">
        <w:rPr>
          <w:rFonts w:ascii="Bookman Old Style" w:hAnsi="Bookman Old Style" w:cs="Arial"/>
          <w:i/>
          <w:sz w:val="22"/>
          <w:szCs w:val="22"/>
        </w:rPr>
        <w:t>a</w:t>
      </w:r>
      <w:r>
        <w:rPr>
          <w:rFonts w:ascii="Bookman Old Style" w:hAnsi="Bookman Old Style" w:cs="Arial"/>
          <w:i/>
          <w:sz w:val="22"/>
          <w:szCs w:val="22"/>
        </w:rPr>
        <w:t xml:space="preserve"> </w:t>
      </w:r>
      <w:r w:rsidRPr="006867EF">
        <w:rPr>
          <w:rFonts w:ascii="Bookman Old Style" w:hAnsi="Bookman Old Style" w:cs="Arial"/>
          <w:i/>
          <w:sz w:val="22"/>
          <w:szCs w:val="22"/>
        </w:rPr>
        <w:t>un total de 488.747</w:t>
      </w:r>
      <w:r>
        <w:rPr>
          <w:rFonts w:ascii="Bookman Old Style" w:hAnsi="Bookman Old Style" w:cs="Arial"/>
          <w:i/>
          <w:sz w:val="22"/>
          <w:szCs w:val="22"/>
        </w:rPr>
        <w:t xml:space="preserve"> </w:t>
      </w:r>
      <w:r w:rsidRPr="006867EF">
        <w:rPr>
          <w:rFonts w:ascii="Bookman Old Style" w:hAnsi="Bookman Old Style" w:cs="Arial"/>
          <w:i/>
          <w:sz w:val="22"/>
          <w:szCs w:val="22"/>
        </w:rPr>
        <w:t>kilogramos semestrales.</w:t>
      </w:r>
    </w:p>
    <w:p w:rsidR="0045042D" w:rsidRPr="006867EF" w:rsidRDefault="0045042D" w:rsidP="0045042D">
      <w:pPr>
        <w:ind w:left="284" w:right="284"/>
        <w:jc w:val="both"/>
        <w:rPr>
          <w:rFonts w:ascii="Bookman Old Style" w:hAnsi="Bookman Old Style" w:cs="Arial"/>
          <w:i/>
          <w:sz w:val="22"/>
          <w:szCs w:val="22"/>
        </w:rPr>
      </w:pPr>
    </w:p>
    <w:p w:rsidR="0045042D" w:rsidRDefault="0045042D" w:rsidP="0045042D">
      <w:pPr>
        <w:ind w:left="284" w:right="284"/>
        <w:jc w:val="both"/>
        <w:rPr>
          <w:rFonts w:ascii="Bookman Old Style" w:hAnsi="Bookman Old Style" w:cs="Arial"/>
          <w:i/>
          <w:sz w:val="22"/>
          <w:szCs w:val="22"/>
        </w:rPr>
      </w:pPr>
      <w:r w:rsidRPr="006867EF">
        <w:rPr>
          <w:rFonts w:ascii="Bookman Old Style" w:hAnsi="Bookman Old Style" w:cs="Arial"/>
          <w:i/>
          <w:sz w:val="22"/>
          <w:szCs w:val="22"/>
        </w:rPr>
        <w:t>4.</w:t>
      </w:r>
      <w:r w:rsidRPr="006867EF">
        <w:rPr>
          <w:rFonts w:ascii="Bookman Old Style" w:hAnsi="Bookman Old Style" w:cs="Arial"/>
          <w:i/>
          <w:sz w:val="22"/>
          <w:szCs w:val="22"/>
        </w:rPr>
        <w:tab/>
        <w:t xml:space="preserve"> Conforme a las cantidades descritas en el hecho anterior y la formula, la cantidad</w:t>
      </w:r>
      <w:r>
        <w:rPr>
          <w:rFonts w:ascii="Bookman Old Style" w:hAnsi="Bookman Old Style" w:cs="Arial"/>
          <w:i/>
          <w:sz w:val="22"/>
          <w:szCs w:val="22"/>
        </w:rPr>
        <w:t xml:space="preserve"> </w:t>
      </w:r>
      <w:r w:rsidRPr="006867EF">
        <w:rPr>
          <w:rFonts w:ascii="Bookman Old Style" w:hAnsi="Bookman Old Style" w:cs="Arial"/>
          <w:i/>
          <w:sz w:val="22"/>
          <w:szCs w:val="22"/>
        </w:rPr>
        <w:t>asignada</w:t>
      </w:r>
      <w:r>
        <w:rPr>
          <w:rFonts w:ascii="Bookman Old Style" w:hAnsi="Bookman Old Style" w:cs="Arial"/>
          <w:i/>
          <w:sz w:val="22"/>
          <w:szCs w:val="22"/>
        </w:rPr>
        <w:t xml:space="preserve"> </w:t>
      </w:r>
      <w:r w:rsidRPr="006867EF">
        <w:rPr>
          <w:rFonts w:ascii="Bookman Old Style" w:hAnsi="Bookman Old Style" w:cs="Arial"/>
          <w:i/>
          <w:sz w:val="22"/>
          <w:szCs w:val="22"/>
        </w:rPr>
        <w:t>de</w:t>
      </w:r>
      <w:r>
        <w:rPr>
          <w:rFonts w:ascii="Bookman Old Style" w:hAnsi="Bookman Old Style" w:cs="Arial"/>
          <w:i/>
          <w:sz w:val="22"/>
          <w:szCs w:val="22"/>
        </w:rPr>
        <w:t xml:space="preserve"> </w:t>
      </w:r>
      <w:r w:rsidRPr="006867EF">
        <w:rPr>
          <w:rFonts w:ascii="Bookman Old Style" w:hAnsi="Bookman Old Style" w:cs="Arial"/>
          <w:i/>
          <w:sz w:val="22"/>
          <w:szCs w:val="22"/>
        </w:rPr>
        <w:t>ca</w:t>
      </w:r>
      <w:r>
        <w:rPr>
          <w:rFonts w:ascii="Bookman Old Style" w:hAnsi="Bookman Old Style" w:cs="Arial"/>
          <w:i/>
          <w:sz w:val="22"/>
          <w:szCs w:val="22"/>
        </w:rPr>
        <w:t xml:space="preserve">pacidad de compra debe ser de 488.747 </w:t>
      </w:r>
      <w:r w:rsidRPr="006867EF">
        <w:rPr>
          <w:rFonts w:ascii="Bookman Old Style" w:hAnsi="Bookman Old Style" w:cs="Arial"/>
          <w:i/>
          <w:sz w:val="22"/>
          <w:szCs w:val="22"/>
        </w:rPr>
        <w:t>kilogramos semestrales.</w:t>
      </w:r>
    </w:p>
    <w:p w:rsidR="0045042D" w:rsidRPr="006867EF" w:rsidRDefault="00640E4D" w:rsidP="0045042D">
      <w:pPr>
        <w:ind w:left="284" w:right="284"/>
        <w:jc w:val="both"/>
        <w:rPr>
          <w:rFonts w:ascii="Bookman Old Style" w:hAnsi="Bookman Old Style" w:cs="Arial"/>
          <w:i/>
          <w:sz w:val="22"/>
          <w:szCs w:val="22"/>
        </w:rPr>
      </w:pPr>
      <w:r>
        <w:rPr>
          <w:rFonts w:ascii="Bookman Old Style" w:hAnsi="Bookman Old Style" w:cs="Arial"/>
          <w:i/>
          <w:sz w:val="22"/>
          <w:szCs w:val="22"/>
        </w:rPr>
        <w:t xml:space="preserve"> </w:t>
      </w:r>
    </w:p>
    <w:p w:rsidR="0045042D" w:rsidRPr="00EC3BB2" w:rsidRDefault="0045042D" w:rsidP="0045042D">
      <w:pPr>
        <w:ind w:left="284" w:right="284"/>
        <w:jc w:val="both"/>
        <w:rPr>
          <w:rFonts w:ascii="Bookman Old Style" w:hAnsi="Bookman Old Style" w:cs="Arial"/>
          <w:i/>
          <w:sz w:val="22"/>
          <w:szCs w:val="22"/>
        </w:rPr>
      </w:pPr>
      <w:r w:rsidRPr="006867EF">
        <w:rPr>
          <w:rFonts w:ascii="Bookman Old Style" w:hAnsi="Bookman Old Style" w:cs="Arial"/>
          <w:i/>
          <w:sz w:val="22"/>
          <w:szCs w:val="22"/>
        </w:rPr>
        <w:t>5.</w:t>
      </w:r>
      <w:r w:rsidRPr="006867EF">
        <w:rPr>
          <w:rFonts w:ascii="Bookman Old Style" w:hAnsi="Bookman Old Style" w:cs="Arial"/>
          <w:i/>
          <w:sz w:val="22"/>
          <w:szCs w:val="22"/>
        </w:rPr>
        <w:tab/>
        <w:t xml:space="preserve"> La diferencia de asignación de capacidad de compra de GLP, entre lo emitido por la reso</w:t>
      </w:r>
      <w:r>
        <w:rPr>
          <w:rFonts w:ascii="Bookman Old Style" w:hAnsi="Bookman Old Style" w:cs="Arial"/>
          <w:i/>
          <w:sz w:val="22"/>
          <w:szCs w:val="22"/>
        </w:rPr>
        <w:t xml:space="preserve">lución 075 de 25 de Mayo de 2016 </w:t>
      </w:r>
      <w:r w:rsidRPr="006867EF">
        <w:rPr>
          <w:rFonts w:ascii="Bookman Old Style" w:hAnsi="Bookman Old Style" w:cs="Arial"/>
          <w:i/>
          <w:sz w:val="22"/>
          <w:szCs w:val="22"/>
        </w:rPr>
        <w:t>que</w:t>
      </w:r>
      <w:r>
        <w:rPr>
          <w:rFonts w:ascii="Bookman Old Style" w:hAnsi="Bookman Old Style" w:cs="Arial"/>
          <w:i/>
          <w:sz w:val="22"/>
          <w:szCs w:val="22"/>
        </w:rPr>
        <w:t xml:space="preserve"> </w:t>
      </w:r>
      <w:r w:rsidRPr="006867EF">
        <w:rPr>
          <w:rFonts w:ascii="Bookman Old Style" w:hAnsi="Bookman Old Style" w:cs="Arial"/>
          <w:i/>
          <w:sz w:val="22"/>
          <w:szCs w:val="22"/>
        </w:rPr>
        <w:t>son 6.972 kilos semestrales</w:t>
      </w:r>
      <w:r>
        <w:rPr>
          <w:rFonts w:ascii="Bookman Old Style" w:hAnsi="Bookman Old Style" w:cs="Arial"/>
          <w:i/>
          <w:sz w:val="22"/>
          <w:szCs w:val="22"/>
        </w:rPr>
        <w:t xml:space="preserve"> </w:t>
      </w:r>
      <w:r w:rsidRPr="006867EF">
        <w:rPr>
          <w:rFonts w:ascii="Bookman Old Style" w:hAnsi="Bookman Old Style" w:cs="Arial"/>
          <w:i/>
          <w:sz w:val="22"/>
          <w:szCs w:val="22"/>
        </w:rPr>
        <w:t>y la fórmula aplicada</w:t>
      </w:r>
      <w:r>
        <w:rPr>
          <w:rFonts w:ascii="Bookman Old Style" w:hAnsi="Bookman Old Style" w:cs="Arial"/>
          <w:i/>
          <w:sz w:val="22"/>
          <w:szCs w:val="22"/>
        </w:rPr>
        <w:t xml:space="preserve"> </w:t>
      </w:r>
      <w:r w:rsidRPr="006867EF">
        <w:rPr>
          <w:rFonts w:ascii="Bookman Old Style" w:hAnsi="Bookman Old Style" w:cs="Arial"/>
          <w:i/>
          <w:sz w:val="22"/>
          <w:szCs w:val="22"/>
        </w:rPr>
        <w:t>correctamente como se evidencia en hecho 3,</w:t>
      </w:r>
      <w:r>
        <w:rPr>
          <w:rFonts w:ascii="Bookman Old Style" w:hAnsi="Bookman Old Style" w:cs="Arial"/>
          <w:i/>
          <w:sz w:val="22"/>
          <w:szCs w:val="22"/>
        </w:rPr>
        <w:t xml:space="preserve"> </w:t>
      </w:r>
      <w:r w:rsidRPr="006867EF">
        <w:rPr>
          <w:rFonts w:ascii="Bookman Old Style" w:hAnsi="Bookman Old Style" w:cs="Arial"/>
          <w:i/>
          <w:sz w:val="22"/>
          <w:szCs w:val="22"/>
        </w:rPr>
        <w:t xml:space="preserve">que es de 488.747 kilogramos, diferencia de </w:t>
      </w:r>
      <w:r>
        <w:rPr>
          <w:rFonts w:ascii="Bookman Old Style" w:hAnsi="Bookman Old Style" w:cs="Arial"/>
          <w:i/>
          <w:sz w:val="22"/>
          <w:szCs w:val="22"/>
        </w:rPr>
        <w:t>481.775</w:t>
      </w:r>
      <w:r w:rsidRPr="006867EF">
        <w:rPr>
          <w:rFonts w:ascii="Bookman Old Style" w:hAnsi="Bookman Old Style" w:cs="Arial"/>
          <w:i/>
          <w:sz w:val="22"/>
          <w:szCs w:val="22"/>
        </w:rPr>
        <w:t xml:space="preserve"> kilogramos semestrales, que representado en dinero sería aproximadamente </w:t>
      </w:r>
      <w:r>
        <w:rPr>
          <w:rFonts w:ascii="Bookman Old Style" w:hAnsi="Bookman Old Style" w:cs="Arial"/>
          <w:i/>
          <w:sz w:val="22"/>
          <w:szCs w:val="22"/>
        </w:rPr>
        <w:t>$800.000.000</w:t>
      </w:r>
      <w:r w:rsidRPr="006867EF">
        <w:rPr>
          <w:rFonts w:ascii="Bookman Old Style" w:hAnsi="Bookman Old Style" w:cs="Arial"/>
          <w:i/>
          <w:sz w:val="22"/>
          <w:szCs w:val="22"/>
        </w:rPr>
        <w:t>, lo que generaría un detrimento patrimonial de la compañía en cuanto</w:t>
      </w:r>
      <w:r>
        <w:rPr>
          <w:rFonts w:ascii="Bookman Old Style" w:hAnsi="Bookman Old Style" w:cs="Arial"/>
          <w:i/>
          <w:sz w:val="22"/>
          <w:szCs w:val="22"/>
        </w:rPr>
        <w:t xml:space="preserve"> </w:t>
      </w:r>
      <w:r w:rsidRPr="006867EF">
        <w:rPr>
          <w:rFonts w:ascii="Bookman Old Style" w:hAnsi="Bookman Old Style" w:cs="Arial"/>
          <w:i/>
          <w:sz w:val="22"/>
          <w:szCs w:val="22"/>
        </w:rPr>
        <w:t>a</w:t>
      </w:r>
      <w:r>
        <w:rPr>
          <w:rFonts w:ascii="Bookman Old Style" w:hAnsi="Bookman Old Style" w:cs="Arial"/>
          <w:i/>
          <w:sz w:val="22"/>
          <w:szCs w:val="22"/>
        </w:rPr>
        <w:t xml:space="preserve"> </w:t>
      </w:r>
      <w:r w:rsidRPr="006867EF">
        <w:rPr>
          <w:rFonts w:ascii="Bookman Old Style" w:hAnsi="Bookman Old Style" w:cs="Arial"/>
          <w:i/>
          <w:sz w:val="22"/>
          <w:szCs w:val="22"/>
        </w:rPr>
        <w:t xml:space="preserve">la prestación del servicio público de GLP, con sus clientes y usuarios finales, atentando contra la fórmula tarifaria consagrada en el artículo </w:t>
      </w:r>
      <w:r>
        <w:rPr>
          <w:rFonts w:ascii="Bookman Old Style" w:hAnsi="Bookman Old Style" w:cs="Arial"/>
          <w:i/>
          <w:sz w:val="22"/>
          <w:szCs w:val="22"/>
        </w:rPr>
        <w:t>126 de la ley 142 de 1</w:t>
      </w:r>
      <w:r w:rsidRPr="006867EF">
        <w:rPr>
          <w:rFonts w:ascii="Bookman Old Style" w:hAnsi="Bookman Old Style" w:cs="Arial"/>
          <w:i/>
          <w:sz w:val="22"/>
          <w:szCs w:val="22"/>
        </w:rPr>
        <w:t>994, ya que dejaríamos de prestar un servicio público esencial, toda vez que se han venido</w:t>
      </w:r>
      <w:r>
        <w:rPr>
          <w:rFonts w:ascii="Bookman Old Style" w:hAnsi="Bookman Old Style" w:cs="Arial"/>
          <w:i/>
          <w:sz w:val="22"/>
          <w:szCs w:val="22"/>
        </w:rPr>
        <w:t xml:space="preserve"> </w:t>
      </w:r>
      <w:r w:rsidRPr="006867EF">
        <w:rPr>
          <w:rFonts w:ascii="Bookman Old Style" w:hAnsi="Bookman Old Style" w:cs="Arial"/>
          <w:i/>
          <w:sz w:val="22"/>
          <w:szCs w:val="22"/>
        </w:rPr>
        <w:t>suministrado</w:t>
      </w:r>
      <w:r>
        <w:rPr>
          <w:rFonts w:ascii="Bookman Old Style" w:hAnsi="Bookman Old Style" w:cs="Arial"/>
          <w:i/>
          <w:sz w:val="22"/>
          <w:szCs w:val="22"/>
        </w:rPr>
        <w:t xml:space="preserve"> </w:t>
      </w:r>
      <w:r w:rsidRPr="006867EF">
        <w:rPr>
          <w:rFonts w:ascii="Bookman Old Style" w:hAnsi="Bookman Old Style" w:cs="Arial"/>
          <w:i/>
          <w:sz w:val="22"/>
          <w:szCs w:val="22"/>
        </w:rPr>
        <w:t>los</w:t>
      </w:r>
      <w:r>
        <w:rPr>
          <w:rFonts w:ascii="Bookman Old Style" w:hAnsi="Bookman Old Style" w:cs="Arial"/>
          <w:i/>
          <w:sz w:val="22"/>
          <w:szCs w:val="22"/>
        </w:rPr>
        <w:t xml:space="preserve"> </w:t>
      </w:r>
      <w:r w:rsidRPr="006867EF">
        <w:rPr>
          <w:rFonts w:ascii="Bookman Old Style" w:hAnsi="Bookman Old Style" w:cs="Arial"/>
          <w:i/>
          <w:sz w:val="22"/>
          <w:szCs w:val="22"/>
        </w:rPr>
        <w:t>datos</w:t>
      </w:r>
      <w:r>
        <w:rPr>
          <w:rFonts w:ascii="Bookman Old Style" w:hAnsi="Bookman Old Style" w:cs="Arial"/>
          <w:i/>
          <w:sz w:val="22"/>
          <w:szCs w:val="22"/>
        </w:rPr>
        <w:t xml:space="preserve"> </w:t>
      </w:r>
      <w:r w:rsidRPr="006867EF">
        <w:rPr>
          <w:rFonts w:ascii="Bookman Old Style" w:hAnsi="Bookman Old Style" w:cs="Arial"/>
          <w:i/>
          <w:sz w:val="22"/>
          <w:szCs w:val="22"/>
        </w:rPr>
        <w:t>en</w:t>
      </w:r>
      <w:r>
        <w:rPr>
          <w:rFonts w:ascii="Bookman Old Style" w:hAnsi="Bookman Old Style" w:cs="Arial"/>
          <w:i/>
          <w:sz w:val="22"/>
          <w:szCs w:val="22"/>
        </w:rPr>
        <w:t xml:space="preserve"> </w:t>
      </w:r>
      <w:r w:rsidRPr="006867EF">
        <w:rPr>
          <w:rFonts w:ascii="Bookman Old Style" w:hAnsi="Bookman Old Style" w:cs="Arial"/>
          <w:i/>
          <w:sz w:val="22"/>
          <w:szCs w:val="22"/>
        </w:rPr>
        <w:t>ventas</w:t>
      </w:r>
      <w:r>
        <w:rPr>
          <w:rFonts w:ascii="Bookman Old Style" w:hAnsi="Bookman Old Style" w:cs="Arial"/>
          <w:i/>
          <w:sz w:val="22"/>
          <w:szCs w:val="22"/>
        </w:rPr>
        <w:t xml:space="preserve"> </w:t>
      </w:r>
      <w:r w:rsidRPr="006867EF">
        <w:rPr>
          <w:rFonts w:ascii="Bookman Old Style" w:hAnsi="Bookman Old Style" w:cs="Arial"/>
          <w:i/>
          <w:sz w:val="22"/>
          <w:szCs w:val="22"/>
        </w:rPr>
        <w:t>c</w:t>
      </w:r>
      <w:r>
        <w:rPr>
          <w:rFonts w:ascii="Bookman Old Style" w:hAnsi="Bookman Old Style" w:cs="Arial"/>
          <w:i/>
          <w:sz w:val="22"/>
          <w:szCs w:val="22"/>
        </w:rPr>
        <w:t xml:space="preserve">omo se evidencia en el SUI, a clientes </w:t>
      </w:r>
      <w:r w:rsidRPr="006867EF">
        <w:rPr>
          <w:rFonts w:ascii="Bookman Old Style" w:hAnsi="Bookman Old Style" w:cs="Arial"/>
          <w:i/>
          <w:sz w:val="22"/>
          <w:szCs w:val="22"/>
        </w:rPr>
        <w:t>importantes.</w:t>
      </w:r>
      <w:r w:rsidRPr="00EC3BB2">
        <w:rPr>
          <w:rFonts w:ascii="Bookman Old Style" w:hAnsi="Bookman Old Style" w:cs="Arial"/>
          <w:i/>
          <w:sz w:val="22"/>
          <w:szCs w:val="22"/>
        </w:rPr>
        <w:t>”</w:t>
      </w:r>
    </w:p>
    <w:p w:rsidR="00B36712" w:rsidRPr="0045042D" w:rsidRDefault="00B36712" w:rsidP="0045042D">
      <w:pPr>
        <w:pStyle w:val="Textoindependiente2"/>
        <w:spacing w:after="0" w:line="240" w:lineRule="auto"/>
        <w:ind w:left="-142" w:right="-142"/>
        <w:jc w:val="both"/>
        <w:rPr>
          <w:rFonts w:ascii="Bookman Old Style" w:hAnsi="Bookman Old Style"/>
          <w:szCs w:val="27"/>
        </w:rPr>
      </w:pPr>
    </w:p>
    <w:p w:rsidR="0045042D" w:rsidRDefault="0045042D" w:rsidP="0045042D">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Adicionalmente solicita el decreto y práctica de las siguientes pruebas:</w:t>
      </w:r>
    </w:p>
    <w:p w:rsidR="0045042D" w:rsidRDefault="0045042D" w:rsidP="0045042D">
      <w:pPr>
        <w:pStyle w:val="Textoindependiente2"/>
        <w:spacing w:after="0" w:line="240" w:lineRule="auto"/>
        <w:ind w:left="-142" w:right="-142"/>
        <w:jc w:val="both"/>
        <w:rPr>
          <w:rFonts w:ascii="Bookman Old Style" w:hAnsi="Bookman Old Style"/>
          <w:szCs w:val="27"/>
        </w:rPr>
      </w:pPr>
    </w:p>
    <w:p w:rsidR="0045042D" w:rsidRPr="005A0D57" w:rsidRDefault="005A0D57" w:rsidP="005A0D57">
      <w:pPr>
        <w:ind w:left="284" w:right="284"/>
        <w:jc w:val="both"/>
        <w:rPr>
          <w:rFonts w:ascii="Bookman Old Style" w:hAnsi="Bookman Old Style"/>
          <w:i/>
          <w:sz w:val="22"/>
          <w:szCs w:val="22"/>
        </w:rPr>
      </w:pPr>
      <w:r>
        <w:rPr>
          <w:rFonts w:ascii="Bookman Old Style" w:hAnsi="Bookman Old Style"/>
          <w:i/>
          <w:sz w:val="22"/>
          <w:szCs w:val="22"/>
        </w:rPr>
        <w:t>“</w:t>
      </w:r>
      <w:r w:rsidR="0045042D" w:rsidRPr="005A0D57">
        <w:rPr>
          <w:rFonts w:ascii="Bookman Old Style" w:hAnsi="Bookman Old Style"/>
          <w:i/>
          <w:sz w:val="22"/>
          <w:szCs w:val="22"/>
        </w:rPr>
        <w:t xml:space="preserve">Solicito  se </w:t>
      </w:r>
      <w:r w:rsidRPr="005A0D57">
        <w:rPr>
          <w:rFonts w:ascii="Bookman Old Style" w:hAnsi="Bookman Old Style"/>
          <w:i/>
          <w:sz w:val="22"/>
          <w:szCs w:val="22"/>
        </w:rPr>
        <w:t>decreten</w:t>
      </w:r>
      <w:r w:rsidR="0045042D" w:rsidRPr="005A0D57">
        <w:rPr>
          <w:rFonts w:ascii="Bookman Old Style" w:hAnsi="Bookman Old Style"/>
          <w:i/>
          <w:sz w:val="22"/>
          <w:szCs w:val="22"/>
        </w:rPr>
        <w:t xml:space="preserve">, practiquen y </w:t>
      </w:r>
      <w:r w:rsidR="0045042D" w:rsidRPr="005A0D57">
        <w:rPr>
          <w:rFonts w:ascii="Bookman Old Style" w:hAnsi="Bookman Old Style" w:cs="Arial"/>
          <w:i/>
          <w:sz w:val="22"/>
          <w:szCs w:val="22"/>
        </w:rPr>
        <w:t>tenga</w:t>
      </w:r>
      <w:r w:rsidR="0045042D" w:rsidRPr="005A0D57">
        <w:rPr>
          <w:rFonts w:ascii="Bookman Old Style" w:hAnsi="Bookman Old Style"/>
          <w:i/>
          <w:sz w:val="22"/>
          <w:szCs w:val="22"/>
        </w:rPr>
        <w:t xml:space="preserve"> como tales, los reportes al SUI en cuanto a los reporte técnico operativo de reporte de información de tanques estacionarios atendidos por el distribuidor y el reporte de información de cilindros marcados, certificación de Cidegas S.A.S. y correos electrónicos enviados a la </w:t>
      </w:r>
      <w:r w:rsidRPr="005A0D57">
        <w:rPr>
          <w:rFonts w:ascii="Bookman Old Style" w:hAnsi="Bookman Old Style"/>
          <w:i/>
          <w:sz w:val="22"/>
          <w:szCs w:val="22"/>
        </w:rPr>
        <w:t>superintendencia de servicios públicos domiciliarios</w:t>
      </w:r>
      <w:r>
        <w:rPr>
          <w:rFonts w:ascii="Bookman Old Style" w:hAnsi="Bookman Old Style"/>
          <w:i/>
          <w:sz w:val="22"/>
          <w:szCs w:val="22"/>
        </w:rPr>
        <w:t>”</w:t>
      </w:r>
      <w:r w:rsidRPr="005A0D57">
        <w:rPr>
          <w:rFonts w:ascii="Bookman Old Style" w:hAnsi="Bookman Old Style"/>
          <w:i/>
          <w:sz w:val="22"/>
          <w:szCs w:val="22"/>
        </w:rPr>
        <w:t xml:space="preserve"> </w:t>
      </w:r>
    </w:p>
    <w:p w:rsidR="0045042D" w:rsidRPr="0045042D" w:rsidRDefault="0045042D" w:rsidP="00D126E3">
      <w:pPr>
        <w:widowControl w:val="0"/>
        <w:tabs>
          <w:tab w:val="right" w:pos="9498"/>
        </w:tabs>
        <w:adjustRightInd w:val="0"/>
        <w:ind w:left="0" w:right="-142"/>
        <w:jc w:val="both"/>
        <w:rPr>
          <w:rFonts w:ascii="Bookman Old Style" w:hAnsi="Bookman Old Style" w:cs="Arial"/>
          <w:sz w:val="22"/>
          <w:szCs w:val="22"/>
        </w:rPr>
      </w:pPr>
    </w:p>
    <w:p w:rsidR="00EE6670" w:rsidRPr="00EE6670" w:rsidRDefault="00EE6670" w:rsidP="00EE6670">
      <w:pPr>
        <w:pStyle w:val="Textoindependiente2"/>
        <w:spacing w:after="0" w:line="240" w:lineRule="auto"/>
        <w:ind w:left="-142" w:right="-142"/>
        <w:jc w:val="both"/>
        <w:rPr>
          <w:rFonts w:ascii="Bookman Old Style" w:hAnsi="Bookman Old Style"/>
          <w:b/>
          <w:szCs w:val="27"/>
        </w:rPr>
      </w:pPr>
      <w:r w:rsidRPr="00EE6670">
        <w:rPr>
          <w:rFonts w:ascii="Bookman Old Style" w:hAnsi="Bookman Old Style"/>
          <w:b/>
          <w:szCs w:val="27"/>
        </w:rPr>
        <w:t>3. Decreto y práctica de pruebas de oficio por parte de la CREG</w:t>
      </w:r>
    </w:p>
    <w:p w:rsidR="00EE6670" w:rsidRPr="00EE6670" w:rsidRDefault="00EE6670" w:rsidP="00EE6670">
      <w:pPr>
        <w:pStyle w:val="Textoindependiente2"/>
        <w:spacing w:after="0" w:line="240" w:lineRule="auto"/>
        <w:ind w:left="-142" w:right="-142"/>
        <w:jc w:val="both"/>
        <w:rPr>
          <w:rFonts w:ascii="Bookman Old Style" w:hAnsi="Bookman Old Style"/>
          <w:szCs w:val="27"/>
        </w:rPr>
      </w:pPr>
    </w:p>
    <w:p w:rsidR="00EE6670" w:rsidRPr="00EE6670" w:rsidRDefault="00EE6670" w:rsidP="00EE6670">
      <w:pPr>
        <w:pStyle w:val="Textoindependiente2"/>
        <w:spacing w:after="0" w:line="240" w:lineRule="auto"/>
        <w:ind w:left="-142" w:right="-142"/>
        <w:jc w:val="both"/>
        <w:rPr>
          <w:rFonts w:ascii="Bookman Old Style" w:hAnsi="Bookman Old Style"/>
          <w:szCs w:val="27"/>
        </w:rPr>
      </w:pPr>
      <w:r w:rsidRPr="00EE6670">
        <w:rPr>
          <w:rFonts w:ascii="Bookman Old Style" w:hAnsi="Bookman Old Style"/>
          <w:szCs w:val="27"/>
        </w:rPr>
        <w:t>Teniendo en cuenta que dentro de los argumentos expuestos por la empresa a efectos de sustentar su recurso de reposición se encontraban elementos relacionados con una posible diferencia de información del Sistema Único de Información – SUI</w:t>
      </w:r>
      <w:r w:rsidR="004D7892">
        <w:rPr>
          <w:rFonts w:ascii="Bookman Old Style" w:hAnsi="Bookman Old Style"/>
          <w:szCs w:val="27"/>
        </w:rPr>
        <w:t>,</w:t>
      </w:r>
      <w:r w:rsidRPr="00EE6670">
        <w:rPr>
          <w:rFonts w:ascii="Bookman Old Style" w:hAnsi="Bookman Old Style"/>
          <w:szCs w:val="27"/>
        </w:rPr>
        <w:t xml:space="preserve"> en relación con el número de cilindros</w:t>
      </w:r>
      <w:r w:rsidR="004D7892">
        <w:rPr>
          <w:rFonts w:ascii="Bookman Old Style" w:hAnsi="Bookman Old Style"/>
          <w:szCs w:val="27"/>
        </w:rPr>
        <w:t xml:space="preserve"> y tanques estacionarios</w:t>
      </w:r>
      <w:r w:rsidRPr="00EE6670">
        <w:rPr>
          <w:rFonts w:ascii="Bookman Old Style" w:hAnsi="Bookman Old Style"/>
          <w:szCs w:val="27"/>
        </w:rPr>
        <w:t xml:space="preserve"> efectivamente reportados por </w:t>
      </w:r>
      <w:r w:rsidR="0035083E">
        <w:rPr>
          <w:rFonts w:ascii="Bookman Old Style" w:hAnsi="Bookman Old Style"/>
          <w:szCs w:val="27"/>
        </w:rPr>
        <w:t xml:space="preserve">Gas Propano de Colombia a mayo de 2016, </w:t>
      </w:r>
      <w:r w:rsidR="004D7892">
        <w:rPr>
          <w:rFonts w:ascii="Bookman Old Style" w:hAnsi="Bookman Old Style"/>
          <w:szCs w:val="27"/>
        </w:rPr>
        <w:t>esta Comisión de acuerdo con las</w:t>
      </w:r>
      <w:r w:rsidRPr="00EE6670">
        <w:rPr>
          <w:rFonts w:ascii="Bookman Old Style" w:hAnsi="Bookman Old Style"/>
          <w:szCs w:val="27"/>
        </w:rPr>
        <w:t xml:space="preserve"> facultades </w:t>
      </w:r>
      <w:r w:rsidR="0035083E">
        <w:rPr>
          <w:rFonts w:ascii="Bookman Old Style" w:hAnsi="Bookman Old Style"/>
          <w:szCs w:val="27"/>
        </w:rPr>
        <w:t>con las que cuenta en materia probatoria</w:t>
      </w:r>
      <w:r w:rsidRPr="00EE6670">
        <w:rPr>
          <w:rFonts w:ascii="Bookman Old Style" w:hAnsi="Bookman Old Style"/>
          <w:szCs w:val="27"/>
        </w:rPr>
        <w:t xml:space="preserve"> previstas en la Ley 142 de 1994, procedió a decretar de manera oficiosa la práctica de pruebas, para lo cual expidió el Auto I-2016-003755 en el cual se solicitó a la Superintendencia de Servicios Públicos Domiciliarios, en calidad de administrador de dicha herramienta, lo siguiente: </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Pr>
          <w:rFonts w:ascii="Bookman Old Style" w:hAnsi="Bookman Old Style" w:cs="Arial"/>
          <w:i/>
          <w:sz w:val="22"/>
          <w:szCs w:val="22"/>
        </w:rPr>
        <w:t>“</w:t>
      </w:r>
      <w:r w:rsidRPr="00EE6670">
        <w:rPr>
          <w:rFonts w:ascii="Bookman Old Style" w:hAnsi="Bookman Old Style" w:cs="Arial"/>
          <w:i/>
          <w:sz w:val="22"/>
          <w:szCs w:val="22"/>
        </w:rPr>
        <w:t>Artículo 1. Decretar de manera oficiosa la práctica de las siguientes pruebas a efectos de que esta Comisión pueda resolver los recursos de reposición interpuestos en contra de las resoluciones CREG 075 y 089 de 2016:</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t xml:space="preserve">Oficiar a la Superintendencia de Servicios Públicos Domiciliarios para que en el término de quince (15) días hábiles siguientes al recibo de la presente comunicación manifieste e informe a esta Entidad si existen diferencias, modificaciones o ajustes en la información del SUI remitida a esta Comisión con el radicado CREG E-2016-005769 correspondiente a la información del Sistema de Información de Cilindros Marcados (SICMA) a partir de la información entregada por la interventoría AIC, proyectos, hasta el año 2012, y la reportada por los distribuidores de GLP ante la Superintendencia, desde el año 2012 hasta el 15 de mayo de 2016, con respecto a los reportes y pantallazos que se adjuntan en los recursos de reposición por parte de las empresas. </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lastRenderedPageBreak/>
        <w:t>Así mismo, manifestar e informar a esta Entidad si existen diferencias, modificaciones o ajustes en la información del SUI remitida a esta Comisión con el radicado CREG E-2016-005769 correspondiente a la información del Sistema de Información de Cilindros Marcados (SICMA) a partir de la información entregada por la interventoría AIC, proyectos, hasta el año 2012, y la reportada por los distribuidores de GLP ante la Superintendencia, desde el año 2012 hasta el 15 de mayo de 2016, con respecto a los informes de cesión de marcas realizados a la Superintendencia por parte de las empresas distribuidoras de acuerdo con los soportes adjuntos en los recursos de reposición.</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t xml:space="preserve">Para el efecto se remitirá a la Superintendencia la información del archivo Excel correspondiente al radicado CREG E-2016-005769, así como copia de los recursos de reposición interpuestos en contra de las resoluciones CREG 075 y 089 de 2016. </w:t>
      </w:r>
    </w:p>
    <w:p w:rsidR="00EE6670" w:rsidRPr="00EE6670" w:rsidRDefault="00EE6670" w:rsidP="00EE6670">
      <w:pPr>
        <w:ind w:left="284" w:right="284"/>
        <w:jc w:val="both"/>
        <w:rPr>
          <w:rFonts w:ascii="Bookman Old Style" w:hAnsi="Bookman Old Style" w:cs="Arial"/>
          <w:i/>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t xml:space="preserve">En caso de existir diferencias, modificaciones o ajustes en atención con los incisos anteriores, se solicita a dicha Superintendencia remitir a esta Entidad, en un archivo magnético de Excel,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 de acuerdo con el siguiente formato: </w:t>
      </w:r>
    </w:p>
    <w:p w:rsidR="00EE6670" w:rsidRPr="00EE6670" w:rsidRDefault="00EE6670" w:rsidP="00EE6670">
      <w:pPr>
        <w:ind w:left="284" w:right="284"/>
        <w:jc w:val="both"/>
        <w:rPr>
          <w:rFonts w:ascii="Bookman Old Style" w:hAnsi="Bookman Old Style" w:cs="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8"/>
        <w:gridCol w:w="2442"/>
        <w:gridCol w:w="2929"/>
      </w:tblGrid>
      <w:tr w:rsidR="006B1C94" w:rsidRPr="006B1C94" w:rsidTr="006B1C94">
        <w:trPr>
          <w:jc w:val="center"/>
        </w:trPr>
        <w:tc>
          <w:tcPr>
            <w:tcW w:w="2408" w:type="dxa"/>
            <w:shd w:val="clear" w:color="auto" w:fill="auto"/>
            <w:vAlign w:val="center"/>
          </w:tcPr>
          <w:p w:rsidR="00EE6670" w:rsidRPr="006B1C94" w:rsidRDefault="00EE6670" w:rsidP="006B1C94">
            <w:pPr>
              <w:pStyle w:val="Textoindependiente"/>
              <w:jc w:val="left"/>
              <w:rPr>
                <w:rFonts w:ascii="Bookman Old Style" w:hAnsi="Bookman Old Style"/>
                <w:b w:val="0"/>
                <w:sz w:val="20"/>
                <w:szCs w:val="20"/>
              </w:rPr>
            </w:pPr>
            <w:r w:rsidRPr="006B1C94">
              <w:rPr>
                <w:rFonts w:ascii="Bookman Old Style" w:hAnsi="Bookman Old Style"/>
                <w:b w:val="0"/>
                <w:sz w:val="20"/>
                <w:szCs w:val="20"/>
              </w:rPr>
              <w:t>Identificador de empresa (código SUI)</w:t>
            </w:r>
          </w:p>
        </w:tc>
        <w:tc>
          <w:tcPr>
            <w:tcW w:w="2442" w:type="dxa"/>
            <w:shd w:val="clear" w:color="auto" w:fill="auto"/>
            <w:vAlign w:val="center"/>
          </w:tcPr>
          <w:p w:rsidR="00EE6670" w:rsidRPr="006B1C94" w:rsidRDefault="00EE6670" w:rsidP="006B1C94">
            <w:pPr>
              <w:pStyle w:val="Textoindependiente"/>
              <w:jc w:val="left"/>
              <w:rPr>
                <w:rFonts w:ascii="Bookman Old Style" w:hAnsi="Bookman Old Style"/>
                <w:b w:val="0"/>
                <w:sz w:val="20"/>
                <w:szCs w:val="20"/>
              </w:rPr>
            </w:pPr>
            <w:r w:rsidRPr="006B1C94">
              <w:rPr>
                <w:rFonts w:ascii="Bookman Old Style" w:hAnsi="Bookman Old Style"/>
                <w:b w:val="0"/>
                <w:sz w:val="20"/>
                <w:szCs w:val="20"/>
              </w:rPr>
              <w:t>Código de presentación del cilindro</w:t>
            </w:r>
          </w:p>
        </w:tc>
        <w:tc>
          <w:tcPr>
            <w:tcW w:w="2929" w:type="dxa"/>
            <w:shd w:val="clear" w:color="auto" w:fill="auto"/>
            <w:vAlign w:val="center"/>
          </w:tcPr>
          <w:p w:rsidR="00EE6670" w:rsidRPr="006B1C94" w:rsidRDefault="00EE6670" w:rsidP="006B1C94">
            <w:pPr>
              <w:pStyle w:val="Textoindependiente"/>
              <w:jc w:val="left"/>
              <w:rPr>
                <w:rFonts w:ascii="Bookman Old Style" w:hAnsi="Bookman Old Style"/>
                <w:b w:val="0"/>
                <w:sz w:val="20"/>
                <w:szCs w:val="20"/>
              </w:rPr>
            </w:pPr>
            <w:r w:rsidRPr="006B1C94">
              <w:rPr>
                <w:rFonts w:ascii="Bookman Old Style" w:hAnsi="Bookman Old Style"/>
                <w:b w:val="0"/>
                <w:sz w:val="20"/>
                <w:szCs w:val="20"/>
              </w:rPr>
              <w:t xml:space="preserve">Cantidad de cilindros por cada código de presentación </w:t>
            </w:r>
          </w:p>
        </w:tc>
      </w:tr>
    </w:tbl>
    <w:p w:rsidR="00EE6670" w:rsidRDefault="00EE6670" w:rsidP="00EE6670">
      <w:pPr>
        <w:pStyle w:val="Textoindependiente"/>
        <w:rPr>
          <w:sz w:val="22"/>
          <w:szCs w:val="22"/>
        </w:rPr>
      </w:pPr>
    </w:p>
    <w:p w:rsidR="00EE6670" w:rsidRPr="00EE6670" w:rsidRDefault="00EE6670" w:rsidP="00EE6670">
      <w:pPr>
        <w:ind w:left="284" w:right="284"/>
        <w:jc w:val="both"/>
        <w:rPr>
          <w:rFonts w:ascii="Bookman Old Style" w:hAnsi="Bookman Old Style" w:cs="Arial"/>
          <w:i/>
          <w:sz w:val="22"/>
          <w:szCs w:val="22"/>
        </w:rPr>
      </w:pPr>
      <w:r w:rsidRPr="00EE6670">
        <w:rPr>
          <w:rFonts w:ascii="Bookman Old Style" w:hAnsi="Bookman Old Style" w:cs="Arial"/>
          <w:i/>
          <w:sz w:val="22"/>
          <w:szCs w:val="22"/>
        </w:rPr>
        <w:t>Así mismo, remitir la información de tanques estacionarios atendidos por cada distribuidor y su capacidad en galones correspondiente al año 2015 de acuerdo con lo reportado a la Superintendencia de Servicios Públicos Domiciliarios en el Sistema Único de Información - SUI.</w:t>
      </w:r>
      <w:r>
        <w:rPr>
          <w:rFonts w:ascii="Bookman Old Style" w:hAnsi="Bookman Old Style" w:cs="Arial"/>
          <w:i/>
          <w:sz w:val="22"/>
          <w:szCs w:val="22"/>
        </w:rPr>
        <w:t>”</w:t>
      </w:r>
    </w:p>
    <w:p w:rsidR="00EE6670" w:rsidRPr="007F1548" w:rsidRDefault="00EE6670" w:rsidP="00EE6670">
      <w:pPr>
        <w:jc w:val="both"/>
        <w:rPr>
          <w:rFonts w:ascii="Arial" w:hAnsi="Arial" w:cs="Arial"/>
          <w:bCs/>
          <w:sz w:val="22"/>
          <w:szCs w:val="22"/>
          <w:lang w:val="es-CO"/>
        </w:rPr>
      </w:pPr>
    </w:p>
    <w:p w:rsidR="00EE6670" w:rsidRPr="00EE6670" w:rsidRDefault="00EE6670" w:rsidP="00EE6670">
      <w:pPr>
        <w:pStyle w:val="Textoindependiente2"/>
        <w:spacing w:after="0" w:line="240" w:lineRule="auto"/>
        <w:ind w:left="-142" w:right="-142"/>
        <w:jc w:val="both"/>
        <w:rPr>
          <w:rFonts w:ascii="Bookman Old Style" w:hAnsi="Bookman Old Style"/>
          <w:szCs w:val="27"/>
        </w:rPr>
      </w:pPr>
      <w:r w:rsidRPr="00EE6670">
        <w:rPr>
          <w:rFonts w:ascii="Bookman Old Style" w:hAnsi="Bookman Old Style"/>
          <w:szCs w:val="27"/>
        </w:rPr>
        <w:t>Posteriormente se expidió el Auto I-2016-004099 a efectos de incluir a las empresas Gases de Popayán y Electrogas dentro de la misma solicitud hecha a la Superintendencia, como parte del decreto y práctica de pruebas hecho inicialmente para 12 empresas distribuidoras en el Auto I-2016-003755.</w:t>
      </w:r>
    </w:p>
    <w:p w:rsidR="00EE6670" w:rsidRPr="00EE6670" w:rsidRDefault="00EE6670" w:rsidP="00EE6670">
      <w:pPr>
        <w:pStyle w:val="Textoindependiente2"/>
        <w:spacing w:after="0" w:line="240" w:lineRule="auto"/>
        <w:ind w:left="-142" w:right="-142"/>
        <w:jc w:val="both"/>
        <w:rPr>
          <w:rFonts w:ascii="Bookman Old Style" w:hAnsi="Bookman Old Style"/>
          <w:szCs w:val="27"/>
        </w:rPr>
      </w:pPr>
    </w:p>
    <w:p w:rsidR="00CE72F3" w:rsidRDefault="00EE6670" w:rsidP="00CE72F3">
      <w:pPr>
        <w:pStyle w:val="Textoindependiente2"/>
        <w:spacing w:after="0" w:line="240" w:lineRule="auto"/>
        <w:ind w:left="-142" w:right="-142"/>
        <w:jc w:val="both"/>
        <w:rPr>
          <w:rFonts w:ascii="Bookman Old Style" w:hAnsi="Bookman Old Style"/>
          <w:szCs w:val="27"/>
        </w:rPr>
      </w:pPr>
      <w:r w:rsidRPr="00EE6670">
        <w:rPr>
          <w:rFonts w:ascii="Bookman Old Style" w:hAnsi="Bookman Old Style"/>
          <w:szCs w:val="27"/>
        </w:rPr>
        <w:t>Ahora, mediante el Auto I-2016-004402 se amplió el plazo otorgado en los Autos I-2017-003755 e I-2017-004099 en 30 días adicionales al inicialmente previsto  informando de esta situación a la Superintendencia de Serv</w:t>
      </w:r>
      <w:r w:rsidR="00CE72F3">
        <w:rPr>
          <w:rFonts w:ascii="Bookman Old Style" w:hAnsi="Bookman Old Style"/>
          <w:szCs w:val="27"/>
        </w:rPr>
        <w:t xml:space="preserve">icios Públicos Domiciliarios.  </w:t>
      </w:r>
    </w:p>
    <w:p w:rsidR="00CE72F3" w:rsidRDefault="00CE72F3" w:rsidP="00CE72F3">
      <w:pPr>
        <w:pStyle w:val="Textoindependiente2"/>
        <w:spacing w:after="0" w:line="240" w:lineRule="auto"/>
        <w:ind w:left="-142" w:right="-142"/>
        <w:jc w:val="both"/>
        <w:rPr>
          <w:rFonts w:ascii="Bookman Old Style" w:hAnsi="Bookman Old Style"/>
          <w:szCs w:val="27"/>
        </w:rPr>
      </w:pPr>
    </w:p>
    <w:p w:rsidR="00A45909" w:rsidRDefault="00A45909" w:rsidP="00CE72F3">
      <w:pPr>
        <w:pStyle w:val="Textoindependiente2"/>
        <w:spacing w:after="0" w:line="240" w:lineRule="auto"/>
        <w:ind w:left="-142" w:right="-142"/>
        <w:jc w:val="both"/>
        <w:rPr>
          <w:rFonts w:ascii="Bookman Old Style" w:hAnsi="Bookman Old Style"/>
          <w:szCs w:val="27"/>
        </w:rPr>
      </w:pPr>
      <w:r w:rsidRPr="00A45909">
        <w:rPr>
          <w:rFonts w:ascii="Bookman Old Style" w:hAnsi="Bookman Old Style"/>
          <w:szCs w:val="27"/>
        </w:rPr>
        <w:t xml:space="preserve">Mediante oficio con radicado CREG E-2016-010390 de 23 de septiembre de 2016 la Superintendencia de Servicios Públicos Domiciliarios  a través de la Delegada de Energía Eléctrica y Gas Combustible remitió la información solicitada por esta Comisión. En atención a lo anterior procederá esta Comisión a exponer el análisis de los resultados de la misma, así como resolver las consideraciones y argumentos expuestos por parte de </w:t>
      </w:r>
      <w:r w:rsidR="0035083E">
        <w:rPr>
          <w:rFonts w:ascii="Bookman Old Style" w:hAnsi="Bookman Old Style"/>
          <w:szCs w:val="27"/>
        </w:rPr>
        <w:t>Gas P</w:t>
      </w:r>
      <w:r>
        <w:rPr>
          <w:rFonts w:ascii="Bookman Old Style" w:hAnsi="Bookman Old Style"/>
          <w:szCs w:val="27"/>
        </w:rPr>
        <w:t>ropano de Colombia</w:t>
      </w:r>
      <w:r w:rsidRPr="00A45909">
        <w:rPr>
          <w:rFonts w:ascii="Bookman Old Style" w:hAnsi="Bookman Old Style"/>
          <w:szCs w:val="27"/>
        </w:rPr>
        <w:t xml:space="preserve"> en su recurso frente a la Resolución CREG 075 de 2016.</w:t>
      </w:r>
    </w:p>
    <w:p w:rsidR="0035083E" w:rsidRDefault="0035083E" w:rsidP="00D126E3">
      <w:pPr>
        <w:widowControl w:val="0"/>
        <w:tabs>
          <w:tab w:val="right" w:pos="9498"/>
        </w:tabs>
        <w:adjustRightInd w:val="0"/>
        <w:ind w:left="0" w:right="-142"/>
        <w:jc w:val="both"/>
        <w:rPr>
          <w:rFonts w:ascii="Bookman Old Style" w:hAnsi="Bookman Old Style" w:cs="Arial"/>
          <w:i/>
          <w:sz w:val="22"/>
          <w:szCs w:val="22"/>
        </w:rPr>
      </w:pPr>
    </w:p>
    <w:p w:rsidR="00D126E3" w:rsidRDefault="00D126E3" w:rsidP="00D126E3">
      <w:pPr>
        <w:widowControl w:val="0"/>
        <w:tabs>
          <w:tab w:val="right" w:pos="9498"/>
        </w:tabs>
        <w:adjustRightInd w:val="0"/>
        <w:ind w:left="0" w:right="-142"/>
        <w:jc w:val="both"/>
        <w:rPr>
          <w:rFonts w:ascii="Bookman Old Style" w:hAnsi="Bookman Old Style"/>
          <w:b/>
          <w:szCs w:val="27"/>
        </w:rPr>
      </w:pPr>
      <w:r w:rsidRPr="00BD0898">
        <w:rPr>
          <w:rFonts w:ascii="Bookman Old Style" w:hAnsi="Bookman Old Style"/>
          <w:b/>
          <w:szCs w:val="27"/>
        </w:rPr>
        <w:t>Consideraciones de la CREG</w:t>
      </w:r>
    </w:p>
    <w:p w:rsidR="003234E2" w:rsidRPr="00BD0898" w:rsidRDefault="003234E2" w:rsidP="00D126E3">
      <w:pPr>
        <w:widowControl w:val="0"/>
        <w:tabs>
          <w:tab w:val="right" w:pos="9498"/>
        </w:tabs>
        <w:adjustRightInd w:val="0"/>
        <w:ind w:left="0" w:right="-142"/>
        <w:jc w:val="both"/>
        <w:rPr>
          <w:rFonts w:ascii="Bookman Old Style" w:hAnsi="Bookman Old Style"/>
          <w:b/>
          <w:szCs w:val="27"/>
        </w:rPr>
      </w:pPr>
    </w:p>
    <w:p w:rsidR="00521349" w:rsidRDefault="00380F4F" w:rsidP="00090E52">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lastRenderedPageBreak/>
        <w:t xml:space="preserve">Frente a los argumentos expuestos por el recurrente en el recurso de reposición, se </w:t>
      </w:r>
      <w:r w:rsidRPr="00B42221">
        <w:rPr>
          <w:rFonts w:ascii="Bookman Old Style" w:hAnsi="Bookman Old Style"/>
          <w:szCs w:val="27"/>
        </w:rPr>
        <w:t xml:space="preserve">advierte por parte esta Comisión que los </w:t>
      </w:r>
      <w:r>
        <w:rPr>
          <w:rFonts w:ascii="Bookman Old Style" w:hAnsi="Bookman Old Style"/>
          <w:szCs w:val="27"/>
        </w:rPr>
        <w:t xml:space="preserve">mismos tienen como objeto modificar </w:t>
      </w:r>
      <w:r w:rsidRPr="00B42221">
        <w:rPr>
          <w:rFonts w:ascii="Bookman Old Style" w:hAnsi="Bookman Old Style"/>
          <w:szCs w:val="27"/>
        </w:rPr>
        <w:t>la decisión adoptada por la CREG</w:t>
      </w:r>
      <w:r w:rsidR="00A419BB">
        <w:rPr>
          <w:rFonts w:ascii="Bookman Old Style" w:hAnsi="Bookman Old Style"/>
          <w:szCs w:val="27"/>
        </w:rPr>
        <w:t xml:space="preserve"> en la Resolución CREG </w:t>
      </w:r>
      <w:r w:rsidR="00521349">
        <w:rPr>
          <w:rFonts w:ascii="Bookman Old Style" w:hAnsi="Bookman Old Style"/>
          <w:szCs w:val="27"/>
        </w:rPr>
        <w:t>075</w:t>
      </w:r>
      <w:r>
        <w:rPr>
          <w:rFonts w:ascii="Bookman Old Style" w:hAnsi="Bookman Old Style"/>
          <w:szCs w:val="27"/>
        </w:rPr>
        <w:t xml:space="preserve"> de 2016, a efectos de que esta Comisión lleve a </w:t>
      </w:r>
      <w:r w:rsidRPr="00B42221">
        <w:rPr>
          <w:rFonts w:ascii="Bookman Old Style" w:hAnsi="Bookman Old Style"/>
          <w:szCs w:val="27"/>
        </w:rPr>
        <w:t xml:space="preserve">cabo </w:t>
      </w:r>
      <w:r>
        <w:rPr>
          <w:rFonts w:ascii="Bookman Old Style" w:hAnsi="Bookman Old Style"/>
          <w:szCs w:val="27"/>
        </w:rPr>
        <w:t>una nueva</w:t>
      </w:r>
      <w:r w:rsidRPr="00B42221">
        <w:rPr>
          <w:rFonts w:ascii="Bookman Old Style" w:hAnsi="Bookman Old Style"/>
          <w:szCs w:val="27"/>
        </w:rPr>
        <w:t xml:space="preserve"> definición de la capacidad de compra para la empresa</w:t>
      </w:r>
      <w:r>
        <w:rPr>
          <w:rFonts w:ascii="Bookman Old Style" w:hAnsi="Bookman Old Style"/>
          <w:szCs w:val="27"/>
        </w:rPr>
        <w:t xml:space="preserve"> </w:t>
      </w:r>
      <w:r w:rsidR="004D7892">
        <w:rPr>
          <w:rFonts w:ascii="Bookman Old Style" w:hAnsi="Bookman Old Style"/>
          <w:szCs w:val="27"/>
        </w:rPr>
        <w:t>Gas Propano de Colombia</w:t>
      </w:r>
      <w:r>
        <w:rPr>
          <w:rFonts w:ascii="Bookman Old Style" w:hAnsi="Bookman Old Style"/>
          <w:szCs w:val="27"/>
        </w:rPr>
        <w:t xml:space="preserve">, </w:t>
      </w:r>
      <w:r w:rsidR="00521349">
        <w:rPr>
          <w:rFonts w:ascii="Bookman Old Style" w:hAnsi="Bookman Old Style"/>
          <w:szCs w:val="27"/>
        </w:rPr>
        <w:t>en la medida que esta empresa advierte una diferencia en la información reportada en el Sistema Único de Información – SUI, utilizada por esta Comisión para efectos de llevar a cabo la definición de la capacidad de compra.</w:t>
      </w:r>
    </w:p>
    <w:p w:rsidR="00521349" w:rsidRDefault="00521349" w:rsidP="00090E52">
      <w:pPr>
        <w:pStyle w:val="Textoindependiente2"/>
        <w:spacing w:after="0" w:line="240" w:lineRule="auto"/>
        <w:ind w:left="-142" w:right="-142"/>
        <w:jc w:val="both"/>
        <w:rPr>
          <w:rFonts w:ascii="Bookman Old Style" w:hAnsi="Bookman Old Style"/>
          <w:szCs w:val="27"/>
        </w:rPr>
      </w:pPr>
    </w:p>
    <w:p w:rsidR="00A45909" w:rsidRDefault="00A45909" w:rsidP="00A45909">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Frente a la información remitida a esta Comisión en atención a los autos de prueba decretados, la Superintendencia de Servicios Públicos Domiciliarios informa lo siguiente</w:t>
      </w:r>
      <w:r>
        <w:rPr>
          <w:rStyle w:val="Refdenotaalpie"/>
          <w:rFonts w:ascii="Bookman Old Style" w:hAnsi="Bookman Old Style"/>
          <w:szCs w:val="27"/>
        </w:rPr>
        <w:footnoteReference w:id="5"/>
      </w:r>
      <w:r>
        <w:rPr>
          <w:rFonts w:ascii="Bookman Old Style" w:hAnsi="Bookman Old Style"/>
          <w:szCs w:val="27"/>
        </w:rPr>
        <w:t>:</w:t>
      </w:r>
    </w:p>
    <w:p w:rsidR="00A45909" w:rsidRDefault="00A45909" w:rsidP="00090E52">
      <w:pPr>
        <w:pStyle w:val="Textoindependiente2"/>
        <w:spacing w:after="0" w:line="240" w:lineRule="auto"/>
        <w:ind w:left="-142" w:right="-142"/>
        <w:jc w:val="both"/>
        <w:rPr>
          <w:rFonts w:ascii="Bookman Old Style" w:hAnsi="Bookman Old Style"/>
          <w:szCs w:val="27"/>
        </w:rPr>
      </w:pPr>
    </w:p>
    <w:p w:rsidR="00A45909" w:rsidRDefault="002778BE" w:rsidP="00090E52">
      <w:pPr>
        <w:pStyle w:val="Textoindependiente2"/>
        <w:spacing w:after="0" w:line="240" w:lineRule="auto"/>
        <w:ind w:left="-142" w:right="-142"/>
        <w:jc w:val="both"/>
        <w:rPr>
          <w:rFonts w:ascii="Bookman Old Style" w:hAnsi="Bookman Old Style"/>
          <w:szCs w:val="27"/>
        </w:rPr>
      </w:pPr>
      <w:r w:rsidRPr="00A45909">
        <w:rPr>
          <w:rFonts w:ascii="Bookman Old Style" w:hAnsi="Bookman Old Style"/>
          <w:noProof/>
          <w:szCs w:val="27"/>
          <w:lang w:val="es-CO" w:eastAsia="es-CO"/>
        </w:rPr>
        <w:drawing>
          <wp:inline distT="0" distB="0" distL="0" distR="0">
            <wp:extent cx="5931535" cy="3864610"/>
            <wp:effectExtent l="0" t="0" r="0" b="2540"/>
            <wp:docPr id="64" name="Imagen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1535" cy="3864610"/>
                    </a:xfrm>
                    <a:prstGeom prst="rect">
                      <a:avLst/>
                    </a:prstGeom>
                    <a:noFill/>
                    <a:ln>
                      <a:noFill/>
                    </a:ln>
                  </pic:spPr>
                </pic:pic>
              </a:graphicData>
            </a:graphic>
          </wp:inline>
        </w:drawing>
      </w:r>
    </w:p>
    <w:p w:rsidR="00A45909" w:rsidRDefault="00A45909" w:rsidP="00090E52">
      <w:pPr>
        <w:pStyle w:val="Textoindependiente2"/>
        <w:spacing w:after="0" w:line="240" w:lineRule="auto"/>
        <w:ind w:left="-142" w:right="-142"/>
        <w:jc w:val="both"/>
        <w:rPr>
          <w:rFonts w:ascii="Bookman Old Style" w:hAnsi="Bookman Old Style"/>
          <w:szCs w:val="27"/>
        </w:rPr>
      </w:pPr>
    </w:p>
    <w:p w:rsidR="008A03C3" w:rsidRPr="00EE6670" w:rsidRDefault="008A03C3" w:rsidP="008A03C3">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Adicionalmente, dentro del Auto de pruebas </w:t>
      </w:r>
      <w:r w:rsidRPr="00EE6670">
        <w:rPr>
          <w:rFonts w:ascii="Bookman Old Style" w:hAnsi="Bookman Old Style"/>
          <w:szCs w:val="27"/>
        </w:rPr>
        <w:t xml:space="preserve">Auto I-2016-003755 </w:t>
      </w:r>
      <w:r>
        <w:rPr>
          <w:rFonts w:ascii="Bookman Old Style" w:hAnsi="Bookman Old Style"/>
          <w:szCs w:val="27"/>
        </w:rPr>
        <w:t>esta Comisión manifestó</w:t>
      </w:r>
      <w:r w:rsidRPr="00EE6670">
        <w:rPr>
          <w:rFonts w:ascii="Bookman Old Style" w:hAnsi="Bookman Old Style"/>
          <w:szCs w:val="27"/>
        </w:rPr>
        <w:t xml:space="preserve"> lo siguiente: </w:t>
      </w:r>
    </w:p>
    <w:p w:rsidR="008A03C3" w:rsidRPr="00EE6670" w:rsidRDefault="008A03C3" w:rsidP="008A03C3">
      <w:pPr>
        <w:ind w:left="284" w:right="284"/>
        <w:jc w:val="both"/>
        <w:rPr>
          <w:rFonts w:ascii="Bookman Old Style" w:hAnsi="Bookman Old Style" w:cs="Arial"/>
          <w:i/>
          <w:sz w:val="22"/>
          <w:szCs w:val="22"/>
        </w:rPr>
      </w:pPr>
    </w:p>
    <w:p w:rsidR="008A03C3" w:rsidRPr="00EE6670" w:rsidRDefault="008A03C3" w:rsidP="008A03C3">
      <w:pPr>
        <w:ind w:left="284" w:right="284"/>
        <w:jc w:val="both"/>
        <w:rPr>
          <w:rFonts w:ascii="Bookman Old Style" w:hAnsi="Bookman Old Style" w:cs="Arial"/>
          <w:i/>
          <w:sz w:val="22"/>
          <w:szCs w:val="22"/>
        </w:rPr>
      </w:pPr>
      <w:r>
        <w:rPr>
          <w:rFonts w:ascii="Bookman Old Style" w:hAnsi="Bookman Old Style" w:cs="Arial"/>
          <w:i/>
          <w:sz w:val="22"/>
          <w:szCs w:val="22"/>
        </w:rPr>
        <w:t>“</w:t>
      </w:r>
      <w:r w:rsidRPr="00EE6670">
        <w:rPr>
          <w:rFonts w:ascii="Bookman Old Style" w:hAnsi="Bookman Old Style" w:cs="Arial"/>
          <w:i/>
          <w:sz w:val="22"/>
          <w:szCs w:val="22"/>
        </w:rPr>
        <w:t xml:space="preserve">Artículo 1. </w:t>
      </w:r>
      <w:r>
        <w:rPr>
          <w:rFonts w:ascii="Bookman Old Style" w:hAnsi="Bookman Old Style" w:cs="Arial"/>
          <w:i/>
          <w:sz w:val="22"/>
          <w:szCs w:val="22"/>
        </w:rPr>
        <w:t xml:space="preserve">(….) </w:t>
      </w:r>
      <w:r w:rsidRPr="00EE6670">
        <w:rPr>
          <w:rFonts w:ascii="Bookman Old Style" w:hAnsi="Bookman Old Style" w:cs="Arial"/>
          <w:i/>
          <w:sz w:val="22"/>
          <w:szCs w:val="22"/>
        </w:rPr>
        <w:t xml:space="preserve">En caso de existir diferencias, modificaciones o ajustes en atención con los incisos anteriores, se solicita a dicha Superintendencia remitir a esta Entidad, en un archivo magnético de Excel, la información del Sistema de Información de Cilindros Marcados (SICMA) a partir de la información entregada por la interventoría AIC, proyectos, hasta el año 2012, y la reportada por los distribuidores de GLP ante la Superintendencia, desde el año 2012 hasta la fecha, mediante la Resolución SSPD No. 20141300040755, en la cual se implementa lo dispuesto en el literal b del artículo 31 de la Resolución CREG 045 de 2008 (información del SICMA y del SICUN), de acuerdo con el siguiente formato: </w:t>
      </w:r>
    </w:p>
    <w:p w:rsidR="008A03C3" w:rsidRPr="00EE6670" w:rsidRDefault="008A03C3" w:rsidP="008A03C3">
      <w:pPr>
        <w:ind w:left="284" w:right="284"/>
        <w:jc w:val="both"/>
        <w:rPr>
          <w:rFonts w:ascii="Bookman Old Style" w:hAnsi="Bookman Old Style" w:cs="Arial"/>
          <w:i/>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8"/>
        <w:gridCol w:w="2442"/>
        <w:gridCol w:w="2929"/>
      </w:tblGrid>
      <w:tr w:rsidR="008A03C3" w:rsidRPr="006B1C94" w:rsidTr="00A2787A">
        <w:trPr>
          <w:jc w:val="center"/>
        </w:trPr>
        <w:tc>
          <w:tcPr>
            <w:tcW w:w="2408" w:type="dxa"/>
            <w:shd w:val="clear" w:color="auto" w:fill="auto"/>
            <w:vAlign w:val="center"/>
          </w:tcPr>
          <w:p w:rsidR="008A03C3" w:rsidRPr="006B1C94" w:rsidRDefault="008A03C3" w:rsidP="00A2787A">
            <w:pPr>
              <w:pStyle w:val="Textoindependiente"/>
              <w:jc w:val="left"/>
              <w:rPr>
                <w:rFonts w:ascii="Bookman Old Style" w:hAnsi="Bookman Old Style"/>
                <w:b w:val="0"/>
                <w:sz w:val="20"/>
                <w:szCs w:val="20"/>
              </w:rPr>
            </w:pPr>
            <w:r w:rsidRPr="006B1C94">
              <w:rPr>
                <w:rFonts w:ascii="Bookman Old Style" w:hAnsi="Bookman Old Style"/>
                <w:b w:val="0"/>
                <w:sz w:val="20"/>
                <w:szCs w:val="20"/>
              </w:rPr>
              <w:lastRenderedPageBreak/>
              <w:t>Identificador de empresa (código SUI)</w:t>
            </w:r>
          </w:p>
        </w:tc>
        <w:tc>
          <w:tcPr>
            <w:tcW w:w="2442" w:type="dxa"/>
            <w:shd w:val="clear" w:color="auto" w:fill="auto"/>
            <w:vAlign w:val="center"/>
          </w:tcPr>
          <w:p w:rsidR="008A03C3" w:rsidRPr="006B1C94" w:rsidRDefault="008A03C3" w:rsidP="00A2787A">
            <w:pPr>
              <w:pStyle w:val="Textoindependiente"/>
              <w:jc w:val="left"/>
              <w:rPr>
                <w:rFonts w:ascii="Bookman Old Style" w:hAnsi="Bookman Old Style"/>
                <w:b w:val="0"/>
                <w:sz w:val="20"/>
                <w:szCs w:val="20"/>
              </w:rPr>
            </w:pPr>
            <w:r w:rsidRPr="006B1C94">
              <w:rPr>
                <w:rFonts w:ascii="Bookman Old Style" w:hAnsi="Bookman Old Style"/>
                <w:b w:val="0"/>
                <w:sz w:val="20"/>
                <w:szCs w:val="20"/>
              </w:rPr>
              <w:t>Código de presentación del cilindro</w:t>
            </w:r>
          </w:p>
        </w:tc>
        <w:tc>
          <w:tcPr>
            <w:tcW w:w="2929" w:type="dxa"/>
            <w:shd w:val="clear" w:color="auto" w:fill="auto"/>
            <w:vAlign w:val="center"/>
          </w:tcPr>
          <w:p w:rsidR="008A03C3" w:rsidRPr="006B1C94" w:rsidRDefault="008A03C3" w:rsidP="00A2787A">
            <w:pPr>
              <w:pStyle w:val="Textoindependiente"/>
              <w:jc w:val="left"/>
              <w:rPr>
                <w:rFonts w:ascii="Bookman Old Style" w:hAnsi="Bookman Old Style"/>
                <w:b w:val="0"/>
                <w:sz w:val="20"/>
                <w:szCs w:val="20"/>
              </w:rPr>
            </w:pPr>
            <w:r w:rsidRPr="006B1C94">
              <w:rPr>
                <w:rFonts w:ascii="Bookman Old Style" w:hAnsi="Bookman Old Style"/>
                <w:b w:val="0"/>
                <w:sz w:val="20"/>
                <w:szCs w:val="20"/>
              </w:rPr>
              <w:t xml:space="preserve">Cantidad de cilindros por cada código de presentación </w:t>
            </w:r>
          </w:p>
        </w:tc>
      </w:tr>
    </w:tbl>
    <w:p w:rsidR="008A03C3" w:rsidRDefault="008A03C3" w:rsidP="008A03C3">
      <w:pPr>
        <w:pStyle w:val="Textoindependiente"/>
        <w:rPr>
          <w:sz w:val="22"/>
          <w:szCs w:val="22"/>
        </w:rPr>
      </w:pPr>
    </w:p>
    <w:p w:rsidR="008A03C3" w:rsidRPr="00EE6670" w:rsidRDefault="008A03C3" w:rsidP="008A03C3">
      <w:pPr>
        <w:ind w:left="284" w:right="284"/>
        <w:jc w:val="both"/>
        <w:rPr>
          <w:rFonts w:ascii="Bookman Old Style" w:hAnsi="Bookman Old Style" w:cs="Arial"/>
          <w:i/>
          <w:sz w:val="22"/>
          <w:szCs w:val="22"/>
        </w:rPr>
      </w:pPr>
      <w:r w:rsidRPr="00EE6670">
        <w:rPr>
          <w:rFonts w:ascii="Bookman Old Style" w:hAnsi="Bookman Old Style" w:cs="Arial"/>
          <w:i/>
          <w:sz w:val="22"/>
          <w:szCs w:val="22"/>
        </w:rPr>
        <w:t>Así mismo, remitir la información de tanques estacionarios atendidos por cada distribuidor y su capacidad en galones correspondiente al año 2015 de acuerdo con lo reportado a la Superintendencia de Servicios Públicos Domiciliarios en el Sistema Único de Información - SUI.</w:t>
      </w:r>
      <w:r>
        <w:rPr>
          <w:rFonts w:ascii="Bookman Old Style" w:hAnsi="Bookman Old Style" w:cs="Arial"/>
          <w:i/>
          <w:sz w:val="22"/>
          <w:szCs w:val="22"/>
        </w:rPr>
        <w:t>”</w:t>
      </w:r>
    </w:p>
    <w:p w:rsidR="008A03C3" w:rsidRDefault="008A03C3" w:rsidP="008A03C3">
      <w:pPr>
        <w:pStyle w:val="Textoindependiente2"/>
        <w:spacing w:after="0" w:line="240" w:lineRule="auto"/>
        <w:ind w:left="-142" w:right="-142"/>
        <w:jc w:val="both"/>
        <w:rPr>
          <w:rFonts w:ascii="Bookman Old Style" w:hAnsi="Bookman Old Style"/>
          <w:szCs w:val="27"/>
        </w:rPr>
      </w:pPr>
    </w:p>
    <w:p w:rsidR="008A03C3" w:rsidRDefault="008A03C3" w:rsidP="008A03C3">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En relación con esta solicitud la </w:t>
      </w:r>
      <w:r w:rsidRPr="005912CB">
        <w:rPr>
          <w:rFonts w:ascii="Bookman Old Style" w:hAnsi="Bookman Old Style"/>
          <w:szCs w:val="27"/>
        </w:rPr>
        <w:t>Superintendencia de Servicios Públicos Domiciliarios</w:t>
      </w:r>
      <w:r>
        <w:rPr>
          <w:rFonts w:ascii="Bookman Old Style" w:hAnsi="Bookman Old Style"/>
          <w:szCs w:val="27"/>
        </w:rPr>
        <w:t xml:space="preserve"> expuso:</w:t>
      </w:r>
    </w:p>
    <w:p w:rsidR="008A03C3" w:rsidRDefault="008A03C3" w:rsidP="008A03C3">
      <w:pPr>
        <w:pStyle w:val="Textoindependiente2"/>
        <w:spacing w:after="0" w:line="240" w:lineRule="auto"/>
        <w:ind w:left="0" w:right="-142"/>
        <w:jc w:val="both"/>
        <w:rPr>
          <w:rFonts w:ascii="Bookman Old Style" w:hAnsi="Bookman Old Style"/>
          <w:szCs w:val="27"/>
        </w:rPr>
      </w:pPr>
    </w:p>
    <w:p w:rsidR="008A03C3" w:rsidRDefault="002778BE" w:rsidP="008A03C3">
      <w:pPr>
        <w:pStyle w:val="Textoindependiente2"/>
        <w:spacing w:after="0" w:line="240" w:lineRule="auto"/>
        <w:ind w:left="-142" w:right="-142"/>
        <w:jc w:val="center"/>
        <w:rPr>
          <w:rFonts w:ascii="Bookman Old Style" w:hAnsi="Bookman Old Style"/>
          <w:szCs w:val="27"/>
        </w:rPr>
      </w:pPr>
      <w:r w:rsidRPr="005912CB">
        <w:rPr>
          <w:rFonts w:ascii="Bookman Old Style" w:hAnsi="Bookman Old Style"/>
          <w:noProof/>
          <w:szCs w:val="27"/>
          <w:lang w:val="es-CO" w:eastAsia="es-CO"/>
        </w:rPr>
        <w:drawing>
          <wp:inline distT="0" distB="0" distL="0" distR="0">
            <wp:extent cx="5931535" cy="938530"/>
            <wp:effectExtent l="0" t="0" r="0" b="0"/>
            <wp:docPr id="65" name="Imagen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1535" cy="938530"/>
                    </a:xfrm>
                    <a:prstGeom prst="rect">
                      <a:avLst/>
                    </a:prstGeom>
                    <a:noFill/>
                    <a:ln>
                      <a:noFill/>
                    </a:ln>
                  </pic:spPr>
                </pic:pic>
              </a:graphicData>
            </a:graphic>
          </wp:inline>
        </w:drawing>
      </w:r>
    </w:p>
    <w:p w:rsidR="00A45909" w:rsidRDefault="00A45909" w:rsidP="00A45909">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Con respecto a la información de tanques estacionarios, se debe precisar en primer lugar que esta Comisión </w:t>
      </w:r>
      <w:r w:rsidRPr="00A45909">
        <w:rPr>
          <w:rFonts w:ascii="Bookman Old Style" w:hAnsi="Bookman Old Style"/>
          <w:szCs w:val="27"/>
        </w:rPr>
        <w:t>atendiendo el procedimiento establecido en el artículo 8 de la Resolución CREG 063 de 2016</w:t>
      </w:r>
      <w:r>
        <w:rPr>
          <w:rFonts w:ascii="Bookman Old Style" w:hAnsi="Bookman Old Style"/>
          <w:szCs w:val="27"/>
        </w:rPr>
        <w:t>, llevo a cabo la definición de la capacidad de compra en la Resolución CREG 075 de 2016</w:t>
      </w:r>
      <w:r w:rsidRPr="00A45909">
        <w:rPr>
          <w:rFonts w:ascii="Bookman Old Style" w:hAnsi="Bookman Old Style"/>
          <w:szCs w:val="27"/>
        </w:rPr>
        <w:t xml:space="preserve"> con información </w:t>
      </w:r>
      <w:r>
        <w:rPr>
          <w:rFonts w:ascii="Bookman Old Style" w:hAnsi="Bookman Old Style"/>
          <w:szCs w:val="27"/>
        </w:rPr>
        <w:t>publicada en e</w:t>
      </w:r>
      <w:r w:rsidRPr="00A45909">
        <w:rPr>
          <w:rFonts w:ascii="Bookman Old Style" w:hAnsi="Bookman Old Style"/>
          <w:szCs w:val="27"/>
        </w:rPr>
        <w:t xml:space="preserve">l Sistema Único de Información – </w:t>
      </w:r>
      <w:r>
        <w:rPr>
          <w:rFonts w:ascii="Bookman Old Style" w:hAnsi="Bookman Old Style"/>
          <w:szCs w:val="27"/>
        </w:rPr>
        <w:t>SUI</w:t>
      </w:r>
      <w:r w:rsidRPr="00A45909">
        <w:rPr>
          <w:rFonts w:ascii="Bookman Old Style" w:hAnsi="Bookman Old Style"/>
          <w:szCs w:val="27"/>
        </w:rPr>
        <w:t xml:space="preserve"> con corte al 10 de mayo de 2016.</w:t>
      </w:r>
    </w:p>
    <w:p w:rsidR="00A45909" w:rsidRDefault="00A45909" w:rsidP="00A45909">
      <w:pPr>
        <w:pStyle w:val="Textoindependiente2"/>
        <w:spacing w:after="0" w:line="240" w:lineRule="auto"/>
        <w:ind w:left="0" w:right="-142"/>
        <w:jc w:val="both"/>
        <w:rPr>
          <w:rFonts w:ascii="Bookman Old Style" w:hAnsi="Bookman Old Style"/>
          <w:szCs w:val="27"/>
        </w:rPr>
      </w:pPr>
    </w:p>
    <w:p w:rsidR="00A45909" w:rsidRDefault="00A45909" w:rsidP="00A45909">
      <w:pPr>
        <w:pStyle w:val="Textoindependiente2"/>
        <w:spacing w:after="0" w:line="240" w:lineRule="auto"/>
        <w:ind w:left="-142" w:right="-142"/>
        <w:jc w:val="both"/>
        <w:rPr>
          <w:rFonts w:ascii="Bookman Old Style" w:hAnsi="Bookman Old Style"/>
          <w:szCs w:val="27"/>
        </w:rPr>
      </w:pPr>
      <w:r>
        <w:rPr>
          <w:rFonts w:ascii="Bookman Old Style" w:hAnsi="Bookman Old Style"/>
          <w:szCs w:val="27"/>
        </w:rPr>
        <w:t xml:space="preserve">Ahora, en atención a lo expuesto por parte de la Superintendencia de Servicios Públicos Domiciliarios como resultado del decretó y práctica de pruebas llevado a cabo por la CREG, se establece la procedencia de modificar la Resolución CREG 075 de 2016 en relación con la definición de la capacidad de compra para la empresa Gas Propano de Colombia E.S.P. S.A.S. </w:t>
      </w:r>
    </w:p>
    <w:p w:rsidR="00A45909" w:rsidRDefault="00A45909" w:rsidP="00A45909">
      <w:pPr>
        <w:pStyle w:val="Textoindependiente2"/>
        <w:spacing w:after="0" w:line="240" w:lineRule="auto"/>
        <w:ind w:left="0" w:right="-142"/>
        <w:jc w:val="both"/>
        <w:rPr>
          <w:rFonts w:ascii="Bookman Old Style" w:hAnsi="Bookman Old Style"/>
          <w:szCs w:val="27"/>
        </w:rPr>
      </w:pPr>
    </w:p>
    <w:p w:rsidR="00A45909" w:rsidRPr="003E59E7" w:rsidRDefault="00A45909" w:rsidP="00A45909">
      <w:pPr>
        <w:pStyle w:val="Textoindependiente2"/>
        <w:spacing w:after="0" w:line="240" w:lineRule="auto"/>
        <w:ind w:left="-142" w:right="-142"/>
        <w:jc w:val="both"/>
        <w:rPr>
          <w:rFonts w:ascii="Bookman Old Style" w:hAnsi="Bookman Old Style"/>
          <w:szCs w:val="27"/>
        </w:rPr>
      </w:pPr>
      <w:r w:rsidRPr="003E59E7">
        <w:rPr>
          <w:rFonts w:ascii="Bookman Old Style" w:hAnsi="Bookman Old Style"/>
          <w:szCs w:val="27"/>
        </w:rPr>
        <w:t xml:space="preserve">Una vez expuestos los anteriores argumentos, la Comisión de Regulación de Energía y Gas, en su sesión No. </w:t>
      </w:r>
      <w:r w:rsidR="00BD1D55">
        <w:rPr>
          <w:rFonts w:ascii="Bookman Old Style" w:hAnsi="Bookman Old Style"/>
          <w:szCs w:val="27"/>
        </w:rPr>
        <w:t>746</w:t>
      </w:r>
      <w:r w:rsidRPr="003E59E7">
        <w:rPr>
          <w:rFonts w:ascii="Bookman Old Style" w:hAnsi="Bookman Old Style"/>
          <w:szCs w:val="27"/>
        </w:rPr>
        <w:t xml:space="preserve"> del </w:t>
      </w:r>
      <w:r w:rsidR="00BD1D55">
        <w:rPr>
          <w:rFonts w:ascii="Bookman Old Style" w:hAnsi="Bookman Old Style"/>
          <w:szCs w:val="27"/>
        </w:rPr>
        <w:t>21</w:t>
      </w:r>
      <w:r w:rsidRPr="003E59E7">
        <w:rPr>
          <w:rFonts w:ascii="Bookman Old Style" w:hAnsi="Bookman Old Style"/>
          <w:szCs w:val="27"/>
        </w:rPr>
        <w:t xml:space="preserve"> de </w:t>
      </w:r>
      <w:r w:rsidR="00BD1D55">
        <w:rPr>
          <w:rFonts w:ascii="Bookman Old Style" w:hAnsi="Bookman Old Style"/>
          <w:szCs w:val="27"/>
        </w:rPr>
        <w:t>noviembre</w:t>
      </w:r>
      <w:r w:rsidRPr="003E59E7">
        <w:rPr>
          <w:rFonts w:ascii="Bookman Old Style" w:hAnsi="Bookman Old Style"/>
          <w:szCs w:val="27"/>
        </w:rPr>
        <w:t xml:space="preserve"> de 201</w:t>
      </w:r>
      <w:r>
        <w:rPr>
          <w:rFonts w:ascii="Bookman Old Style" w:hAnsi="Bookman Old Style"/>
          <w:szCs w:val="27"/>
        </w:rPr>
        <w:t>6, acordó expedir la presente r</w:t>
      </w:r>
      <w:r w:rsidRPr="003E59E7">
        <w:rPr>
          <w:rFonts w:ascii="Bookman Old Style" w:hAnsi="Bookman Old Style"/>
          <w:szCs w:val="27"/>
        </w:rPr>
        <w:t>esolución.</w:t>
      </w:r>
    </w:p>
    <w:p w:rsidR="00A45909" w:rsidRDefault="00A45909" w:rsidP="00090E52">
      <w:pPr>
        <w:pStyle w:val="Textoindependiente2"/>
        <w:spacing w:after="0" w:line="240" w:lineRule="auto"/>
        <w:ind w:left="-142" w:right="-142"/>
        <w:jc w:val="both"/>
        <w:rPr>
          <w:rFonts w:ascii="Bookman Old Style" w:hAnsi="Bookman Old Style"/>
          <w:szCs w:val="27"/>
        </w:rPr>
      </w:pPr>
    </w:p>
    <w:p w:rsidR="00A45909" w:rsidRPr="003234E2" w:rsidRDefault="00A45909" w:rsidP="00A45909">
      <w:pPr>
        <w:tabs>
          <w:tab w:val="right" w:pos="9498"/>
        </w:tabs>
        <w:ind w:left="0" w:right="-142"/>
        <w:jc w:val="both"/>
        <w:rPr>
          <w:rFonts w:ascii="Bookman Old Style" w:hAnsi="Bookman Old Style"/>
          <w:bCs/>
          <w:sz w:val="20"/>
        </w:rPr>
      </w:pPr>
    </w:p>
    <w:p w:rsidR="00A45909" w:rsidRPr="00BB7AEA" w:rsidRDefault="00A45909" w:rsidP="00A45909">
      <w:pPr>
        <w:tabs>
          <w:tab w:val="right" w:pos="9498"/>
        </w:tabs>
        <w:ind w:left="0" w:right="-142"/>
        <w:jc w:val="center"/>
        <w:rPr>
          <w:rFonts w:ascii="Bookman Old Style" w:hAnsi="Bookman Old Style" w:cs="Arial"/>
        </w:rPr>
      </w:pPr>
      <w:r w:rsidRPr="00945A3C">
        <w:rPr>
          <w:rFonts w:ascii="Bookman Old Style" w:hAnsi="Bookman Old Style" w:cs="Arial"/>
          <w:b/>
          <w:spacing w:val="80"/>
        </w:rPr>
        <w:t>RESUELVE</w:t>
      </w:r>
      <w:r>
        <w:rPr>
          <w:rFonts w:ascii="Bookman Old Style" w:hAnsi="Bookman Old Style" w:cs="Arial"/>
        </w:rPr>
        <w:t>:</w:t>
      </w:r>
    </w:p>
    <w:p w:rsidR="00A45909" w:rsidRDefault="00A45909" w:rsidP="00A45909">
      <w:pPr>
        <w:tabs>
          <w:tab w:val="right" w:pos="9498"/>
        </w:tabs>
        <w:ind w:left="0" w:right="-142"/>
        <w:jc w:val="both"/>
        <w:rPr>
          <w:rFonts w:ascii="Bookman Old Style" w:hAnsi="Bookman Old Style" w:cs="Arial"/>
          <w:b/>
          <w:spacing w:val="-3"/>
          <w:sz w:val="20"/>
        </w:rPr>
      </w:pPr>
    </w:p>
    <w:p w:rsidR="002C1357" w:rsidRPr="003234E2" w:rsidRDefault="002C1357" w:rsidP="00A45909">
      <w:pPr>
        <w:tabs>
          <w:tab w:val="right" w:pos="9498"/>
        </w:tabs>
        <w:ind w:left="0" w:right="-142"/>
        <w:jc w:val="both"/>
        <w:rPr>
          <w:rFonts w:ascii="Bookman Old Style" w:hAnsi="Bookman Old Style" w:cs="Arial"/>
          <w:b/>
          <w:spacing w:val="-3"/>
          <w:sz w:val="20"/>
        </w:rPr>
      </w:pPr>
    </w:p>
    <w:p w:rsidR="00A45909" w:rsidRDefault="00A45909" w:rsidP="00A45909">
      <w:pPr>
        <w:pStyle w:val="Textoindependiente2"/>
        <w:spacing w:after="0" w:line="240" w:lineRule="auto"/>
        <w:ind w:left="-142" w:right="-142"/>
        <w:jc w:val="both"/>
        <w:rPr>
          <w:rFonts w:ascii="Bookman Old Style" w:hAnsi="Bookman Old Style"/>
          <w:szCs w:val="27"/>
        </w:rPr>
      </w:pPr>
      <w:r w:rsidRPr="003E59E7">
        <w:rPr>
          <w:rFonts w:ascii="Bookman Old Style" w:hAnsi="Bookman Old Style"/>
          <w:b/>
          <w:szCs w:val="27"/>
        </w:rPr>
        <w:t>Artículo 1</w:t>
      </w:r>
      <w:r w:rsidRPr="003E59E7">
        <w:rPr>
          <w:rFonts w:ascii="Bookman Old Style" w:hAnsi="Bookman Old Style"/>
          <w:szCs w:val="27"/>
        </w:rPr>
        <w:t xml:space="preserve">. </w:t>
      </w:r>
      <w:r>
        <w:rPr>
          <w:rFonts w:ascii="Bookman Old Style" w:hAnsi="Bookman Old Style"/>
          <w:szCs w:val="27"/>
        </w:rPr>
        <w:t>Modificar el artículo 1 de la Resolución CREG 075 de 2016 de la siguiente forma:</w:t>
      </w:r>
    </w:p>
    <w:p w:rsidR="00A45909" w:rsidRDefault="00A45909" w:rsidP="00A45909">
      <w:pPr>
        <w:pStyle w:val="Textoindependiente2"/>
        <w:spacing w:after="0" w:line="240" w:lineRule="auto"/>
        <w:ind w:left="-142" w:right="-142"/>
        <w:jc w:val="both"/>
        <w:rPr>
          <w:rFonts w:ascii="Bookman Old Style" w:hAnsi="Bookman Old Style"/>
          <w:szCs w:val="27"/>
        </w:rPr>
      </w:pPr>
    </w:p>
    <w:p w:rsidR="00A45909" w:rsidRDefault="00A45909" w:rsidP="00A45909">
      <w:pPr>
        <w:pStyle w:val="Textoindependiente2"/>
        <w:spacing w:after="0" w:line="240" w:lineRule="auto"/>
        <w:ind w:left="-142" w:right="-142"/>
        <w:jc w:val="both"/>
        <w:rPr>
          <w:rFonts w:ascii="Bookman Old Style" w:hAnsi="Bookman Old Style"/>
          <w:szCs w:val="27"/>
        </w:rPr>
      </w:pPr>
      <w:r w:rsidRPr="00E16D13">
        <w:rPr>
          <w:rFonts w:ascii="Bookman Old Style" w:hAnsi="Bookman Old Style"/>
          <w:szCs w:val="27"/>
        </w:rPr>
        <w:t>La siguiente corresponde a la Capacidad de Compra para cada uno de los códigos SUI de las empresas:</w:t>
      </w:r>
    </w:p>
    <w:p w:rsidR="00A45909" w:rsidRDefault="00A45909" w:rsidP="00A45909">
      <w:pPr>
        <w:pStyle w:val="Textoindependiente2"/>
        <w:spacing w:after="0" w:line="240" w:lineRule="auto"/>
        <w:ind w:left="-142" w:right="-142"/>
        <w:jc w:val="both"/>
        <w:rPr>
          <w:rFonts w:ascii="Bookman Old Style" w:hAnsi="Bookman Old Style"/>
          <w:szCs w:val="27"/>
        </w:rPr>
      </w:pPr>
    </w:p>
    <w:tbl>
      <w:tblPr>
        <w:tblW w:w="8028" w:type="dxa"/>
        <w:jc w:val="center"/>
        <w:tblCellMar>
          <w:left w:w="70" w:type="dxa"/>
          <w:right w:w="70" w:type="dxa"/>
        </w:tblCellMar>
        <w:tblLook w:val="04A0" w:firstRow="1" w:lastRow="0" w:firstColumn="1" w:lastColumn="0" w:noHBand="0" w:noVBand="1"/>
      </w:tblPr>
      <w:tblGrid>
        <w:gridCol w:w="1348"/>
        <w:gridCol w:w="4964"/>
        <w:gridCol w:w="1716"/>
      </w:tblGrid>
      <w:tr w:rsidR="00A45909" w:rsidRPr="00C139AB" w:rsidTr="003430A0">
        <w:trPr>
          <w:trHeight w:val="405"/>
          <w:tblHeader/>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tcPr>
          <w:p w:rsidR="00A45909" w:rsidRPr="002778BE" w:rsidRDefault="00A45909" w:rsidP="002778BE">
            <w:pPr>
              <w:ind w:left="-25"/>
              <w:jc w:val="center"/>
              <w:rPr>
                <w:rFonts w:ascii="Bookman Old Style" w:hAnsi="Bookman Old Style"/>
                <w:b/>
                <w:bCs/>
                <w:color w:val="000000"/>
                <w:sz w:val="18"/>
                <w:szCs w:val="18"/>
                <w:lang w:eastAsia="es-CO"/>
              </w:rPr>
            </w:pPr>
            <w:r w:rsidRPr="002778BE">
              <w:rPr>
                <w:rFonts w:ascii="Bookman Old Style" w:hAnsi="Bookman Old Style"/>
                <w:b/>
                <w:bCs/>
                <w:color w:val="000000"/>
                <w:sz w:val="18"/>
                <w:szCs w:val="18"/>
                <w:lang w:eastAsia="es-CO"/>
              </w:rPr>
              <w:t>Código SUI</w:t>
            </w:r>
          </w:p>
        </w:tc>
        <w:tc>
          <w:tcPr>
            <w:tcW w:w="4964" w:type="dxa"/>
            <w:tcBorders>
              <w:top w:val="single" w:sz="4" w:space="0" w:color="auto"/>
              <w:left w:val="nil"/>
              <w:bottom w:val="single" w:sz="4" w:space="0" w:color="auto"/>
              <w:right w:val="single" w:sz="4" w:space="0" w:color="auto"/>
            </w:tcBorders>
            <w:shd w:val="clear" w:color="auto" w:fill="auto"/>
            <w:noWrap/>
            <w:vAlign w:val="center"/>
          </w:tcPr>
          <w:p w:rsidR="00A45909" w:rsidRPr="002778BE" w:rsidRDefault="00A45909" w:rsidP="002778BE">
            <w:pPr>
              <w:ind w:left="-25"/>
              <w:jc w:val="center"/>
              <w:rPr>
                <w:rFonts w:ascii="Bookman Old Style" w:hAnsi="Bookman Old Style"/>
                <w:b/>
                <w:bCs/>
                <w:color w:val="000000"/>
                <w:sz w:val="18"/>
                <w:szCs w:val="18"/>
                <w:lang w:eastAsia="es-CO"/>
              </w:rPr>
            </w:pPr>
            <w:r w:rsidRPr="002778BE">
              <w:rPr>
                <w:rFonts w:ascii="Bookman Old Style" w:hAnsi="Bookman Old Style"/>
                <w:b/>
                <w:bCs/>
                <w:color w:val="000000"/>
                <w:sz w:val="18"/>
                <w:szCs w:val="18"/>
                <w:lang w:eastAsia="es-CO"/>
              </w:rPr>
              <w:t>Agente</w:t>
            </w:r>
          </w:p>
        </w:tc>
        <w:tc>
          <w:tcPr>
            <w:tcW w:w="1716" w:type="dxa"/>
            <w:tcBorders>
              <w:top w:val="single" w:sz="4" w:space="0" w:color="auto"/>
              <w:left w:val="nil"/>
              <w:bottom w:val="single" w:sz="4" w:space="0" w:color="auto"/>
              <w:right w:val="single" w:sz="4" w:space="0" w:color="auto"/>
            </w:tcBorders>
            <w:shd w:val="clear" w:color="auto" w:fill="auto"/>
            <w:noWrap/>
            <w:vAlign w:val="center"/>
          </w:tcPr>
          <w:p w:rsidR="00A45909" w:rsidRPr="002778BE" w:rsidRDefault="00A45909" w:rsidP="002778BE">
            <w:pPr>
              <w:ind w:left="-25"/>
              <w:jc w:val="center"/>
              <w:rPr>
                <w:rFonts w:ascii="Bookman Old Style" w:hAnsi="Bookman Old Style"/>
                <w:b/>
                <w:bCs/>
                <w:color w:val="000000"/>
                <w:sz w:val="18"/>
                <w:szCs w:val="18"/>
                <w:lang w:eastAsia="es-CO"/>
              </w:rPr>
            </w:pPr>
            <w:r w:rsidRPr="002778BE">
              <w:rPr>
                <w:rFonts w:ascii="Bookman Old Style" w:hAnsi="Bookman Old Style"/>
                <w:b/>
                <w:bCs/>
                <w:color w:val="000000"/>
                <w:sz w:val="18"/>
                <w:szCs w:val="18"/>
                <w:lang w:eastAsia="es-CO"/>
              </w:rPr>
              <w:t xml:space="preserve">Capacidad de compra </w:t>
            </w:r>
            <m:oMath>
              <m:r>
                <m:rPr>
                  <m:sty m:val="bi"/>
                </m:rPr>
                <w:rPr>
                  <w:rFonts w:ascii="Cambria Math" w:hAnsi="Cambria Math"/>
                  <w:color w:val="000000"/>
                  <w:sz w:val="20"/>
                  <w:szCs w:val="20"/>
                  <w:lang w:eastAsia="es-CO"/>
                </w:rPr>
                <m:t>C</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m:t>
                  </m:r>
                </m:e>
                <m:sub>
                  <m:r>
                    <m:rPr>
                      <m:sty m:val="bi"/>
                    </m:rPr>
                    <w:rPr>
                      <w:rFonts w:ascii="Cambria Math" w:hAnsi="Cambria Math"/>
                      <w:color w:val="000000"/>
                      <w:sz w:val="20"/>
                      <w:szCs w:val="20"/>
                      <w:lang w:eastAsia="es-CO"/>
                    </w:rPr>
                    <m:t>i,t</m:t>
                  </m:r>
                </m:sub>
              </m:sSub>
            </m:oMath>
          </w:p>
        </w:tc>
      </w:tr>
      <w:tr w:rsidR="00A45909" w:rsidRPr="00FB4BC2" w:rsidTr="00BD1D55">
        <w:trPr>
          <w:trHeight w:val="405"/>
          <w:jc w:val="center"/>
        </w:trPr>
        <w:tc>
          <w:tcPr>
            <w:tcW w:w="134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45909" w:rsidRPr="002778BE" w:rsidRDefault="00A45909" w:rsidP="002778BE">
            <w:pPr>
              <w:ind w:left="-25"/>
              <w:rPr>
                <w:rFonts w:ascii="Bookman Old Style" w:hAnsi="Bookman Old Style"/>
                <w:sz w:val="20"/>
                <w:szCs w:val="20"/>
              </w:rPr>
            </w:pPr>
            <w:r w:rsidRPr="002778BE">
              <w:rPr>
                <w:rFonts w:ascii="Bookman Old Style" w:hAnsi="Bookman Old Style"/>
                <w:sz w:val="20"/>
                <w:szCs w:val="20"/>
              </w:rPr>
              <w:t>26817</w:t>
            </w:r>
          </w:p>
        </w:tc>
        <w:tc>
          <w:tcPr>
            <w:tcW w:w="4964" w:type="dxa"/>
            <w:tcBorders>
              <w:top w:val="single" w:sz="4" w:space="0" w:color="auto"/>
              <w:left w:val="nil"/>
              <w:bottom w:val="single" w:sz="4" w:space="0" w:color="auto"/>
              <w:right w:val="single" w:sz="4" w:space="0" w:color="auto"/>
            </w:tcBorders>
            <w:shd w:val="clear" w:color="auto" w:fill="auto"/>
            <w:noWrap/>
            <w:vAlign w:val="center"/>
            <w:hideMark/>
          </w:tcPr>
          <w:p w:rsidR="00A45909" w:rsidRPr="002778BE" w:rsidRDefault="00A45909" w:rsidP="00BD1D55">
            <w:pPr>
              <w:ind w:left="-25"/>
              <w:rPr>
                <w:rFonts w:ascii="Bookman Old Style" w:hAnsi="Bookman Old Style"/>
                <w:sz w:val="20"/>
                <w:szCs w:val="20"/>
              </w:rPr>
            </w:pPr>
            <w:r w:rsidRPr="002778BE">
              <w:rPr>
                <w:rFonts w:ascii="Bookman Old Style" w:hAnsi="Bookman Old Style"/>
                <w:sz w:val="20"/>
                <w:szCs w:val="20"/>
              </w:rPr>
              <w:t>GAS PROPANO DE COLOMBIA S.AS.</w:t>
            </w:r>
            <w:r w:rsidR="00BD1D55">
              <w:rPr>
                <w:rFonts w:ascii="Bookman Old Style" w:hAnsi="Bookman Old Style"/>
                <w:sz w:val="20"/>
                <w:szCs w:val="20"/>
              </w:rPr>
              <w:t xml:space="preserve"> </w:t>
            </w:r>
            <w:r w:rsidR="00BD1D55" w:rsidRPr="002778BE">
              <w:rPr>
                <w:rFonts w:ascii="Bookman Old Style" w:hAnsi="Bookman Old Style"/>
                <w:sz w:val="20"/>
                <w:szCs w:val="20"/>
              </w:rPr>
              <w:t>E.S.P.</w:t>
            </w:r>
          </w:p>
        </w:tc>
        <w:tc>
          <w:tcPr>
            <w:tcW w:w="1716" w:type="dxa"/>
            <w:tcBorders>
              <w:top w:val="single" w:sz="4" w:space="0" w:color="auto"/>
              <w:left w:val="nil"/>
              <w:bottom w:val="single" w:sz="4" w:space="0" w:color="auto"/>
              <w:right w:val="single" w:sz="4" w:space="0" w:color="auto"/>
            </w:tcBorders>
            <w:shd w:val="clear" w:color="auto" w:fill="auto"/>
            <w:noWrap/>
            <w:vAlign w:val="center"/>
            <w:hideMark/>
          </w:tcPr>
          <w:p w:rsidR="00A45909" w:rsidRPr="002778BE" w:rsidRDefault="002778BE" w:rsidP="002778BE">
            <w:pPr>
              <w:ind w:left="-25"/>
              <w:rPr>
                <w:rFonts w:ascii="Bookman Old Style" w:hAnsi="Bookman Old Style"/>
                <w:sz w:val="20"/>
                <w:szCs w:val="20"/>
              </w:rPr>
            </w:pPr>
            <w:r>
              <w:rPr>
                <w:rFonts w:ascii="Bookman Old Style" w:hAnsi="Bookman Old Style"/>
                <w:sz w:val="20"/>
                <w:szCs w:val="20"/>
              </w:rPr>
              <w:t>74.702</w:t>
            </w:r>
          </w:p>
        </w:tc>
      </w:tr>
    </w:tbl>
    <w:p w:rsidR="00A45909" w:rsidRPr="002C1357" w:rsidRDefault="00A45909" w:rsidP="00A45909">
      <w:pPr>
        <w:tabs>
          <w:tab w:val="right" w:pos="9498"/>
        </w:tabs>
        <w:ind w:left="0" w:right="-142"/>
        <w:jc w:val="both"/>
        <w:rPr>
          <w:rFonts w:ascii="Bookman Old Style" w:hAnsi="Bookman Old Style" w:cs="Arial"/>
          <w:b/>
          <w:bCs/>
          <w:color w:val="666666"/>
          <w:sz w:val="44"/>
          <w:szCs w:val="27"/>
          <w:lang w:val="es-CO" w:eastAsia="es-CO"/>
        </w:rPr>
      </w:pPr>
    </w:p>
    <w:p w:rsidR="00A45909" w:rsidRDefault="00A45909" w:rsidP="00A45909">
      <w:pPr>
        <w:pStyle w:val="Textoindependiente2"/>
        <w:spacing w:after="0" w:line="240" w:lineRule="auto"/>
        <w:ind w:left="-142" w:right="-142"/>
        <w:jc w:val="both"/>
        <w:rPr>
          <w:rFonts w:ascii="Bookman Old Style" w:hAnsi="Bookman Old Style"/>
          <w:szCs w:val="27"/>
        </w:rPr>
      </w:pPr>
      <w:r w:rsidRPr="003E59E7">
        <w:rPr>
          <w:rFonts w:ascii="Bookman Old Style" w:hAnsi="Bookman Old Style"/>
          <w:b/>
          <w:szCs w:val="27"/>
        </w:rPr>
        <w:t>Artículo 2.</w:t>
      </w:r>
      <w:r>
        <w:rPr>
          <w:rFonts w:ascii="Bookman Old Style" w:hAnsi="Bookman Old Style"/>
          <w:szCs w:val="27"/>
        </w:rPr>
        <w:t xml:space="preserve"> Modificar el Anexo de la </w:t>
      </w:r>
      <w:r w:rsidRPr="00E16D13">
        <w:rPr>
          <w:rFonts w:ascii="Bookman Old Style" w:hAnsi="Bookman Old Style"/>
          <w:szCs w:val="27"/>
        </w:rPr>
        <w:t>Resolución CREG 075 de 2016 de la siguiente forma:</w:t>
      </w:r>
    </w:p>
    <w:p w:rsidR="00A45909" w:rsidRDefault="00A45909" w:rsidP="00A45909">
      <w:pPr>
        <w:pStyle w:val="Textoindependiente2"/>
        <w:spacing w:after="0" w:line="240" w:lineRule="auto"/>
        <w:ind w:left="-142" w:right="-142"/>
        <w:jc w:val="both"/>
        <w:rPr>
          <w:rFonts w:ascii="Bookman Old Style" w:hAnsi="Bookman Old Style"/>
          <w:szCs w:val="27"/>
        </w:rPr>
      </w:pPr>
    </w:p>
    <w:p w:rsidR="002C1357" w:rsidRDefault="002C1357" w:rsidP="00A45909">
      <w:pPr>
        <w:pStyle w:val="Textoindependiente2"/>
        <w:spacing w:after="0" w:line="240" w:lineRule="auto"/>
        <w:ind w:left="-142" w:right="-142"/>
        <w:jc w:val="both"/>
        <w:rPr>
          <w:rFonts w:ascii="Bookman Old Style" w:hAnsi="Bookman Old Style"/>
          <w:szCs w:val="27"/>
        </w:rPr>
      </w:pPr>
    </w:p>
    <w:p w:rsidR="002C1357" w:rsidRDefault="002C1357" w:rsidP="00A45909">
      <w:pPr>
        <w:pStyle w:val="Textoindependiente2"/>
        <w:spacing w:after="0" w:line="240" w:lineRule="auto"/>
        <w:ind w:left="-142" w:right="-142"/>
        <w:jc w:val="both"/>
        <w:rPr>
          <w:rFonts w:ascii="Bookman Old Style" w:hAnsi="Bookman Old Style"/>
          <w:szCs w:val="27"/>
        </w:rPr>
      </w:pPr>
    </w:p>
    <w:p w:rsidR="002C1357" w:rsidRDefault="002C1357" w:rsidP="00A45909">
      <w:pPr>
        <w:pStyle w:val="Textoindependiente2"/>
        <w:spacing w:after="0" w:line="240" w:lineRule="auto"/>
        <w:ind w:left="-142" w:right="-142"/>
        <w:jc w:val="both"/>
        <w:rPr>
          <w:rFonts w:ascii="Bookman Old Style" w:hAnsi="Bookman Old Style"/>
          <w:szCs w:val="27"/>
        </w:rPr>
      </w:pPr>
    </w:p>
    <w:p w:rsidR="002778BE" w:rsidRPr="00CD74B5" w:rsidRDefault="002778BE" w:rsidP="002778BE">
      <w:pPr>
        <w:ind w:right="-93"/>
        <w:jc w:val="center"/>
        <w:rPr>
          <w:rFonts w:ascii="Bookman Old Style" w:eastAsia="MS Mincho" w:hAnsi="Bookman Old Style" w:cs="Arial"/>
          <w:b/>
        </w:rPr>
      </w:pPr>
      <w:r w:rsidRPr="00CD74B5">
        <w:rPr>
          <w:rFonts w:ascii="Bookman Old Style" w:eastAsia="MS Mincho" w:hAnsi="Bookman Old Style" w:cs="Arial"/>
          <w:b/>
        </w:rPr>
        <w:t>CAPACIDAD DE COMPRA</w:t>
      </w:r>
    </w:p>
    <w:p w:rsidR="002778BE" w:rsidRDefault="002778BE" w:rsidP="002778BE">
      <w:pPr>
        <w:jc w:val="both"/>
        <w:rPr>
          <w:rFonts w:ascii="Bookman Old Style" w:hAnsi="Bookman Old Style"/>
        </w:rPr>
      </w:pPr>
    </w:p>
    <w:p w:rsidR="002778BE" w:rsidRDefault="002778BE" w:rsidP="002778BE">
      <w:pPr>
        <w:jc w:val="both"/>
        <w:rPr>
          <w:rFonts w:ascii="Bookman Old Style" w:hAnsi="Bookman Old Style"/>
        </w:rPr>
      </w:pPr>
      <w:r>
        <w:rPr>
          <w:rFonts w:ascii="Bookman Old Style" w:hAnsi="Bookman Old Style"/>
        </w:rPr>
        <w:t xml:space="preserve">A continuación se detalla el cálculo de la capacidad de compra del artículo 1 de la presente resolución. </w:t>
      </w:r>
    </w:p>
    <w:p w:rsidR="002778BE" w:rsidRDefault="002778BE" w:rsidP="002778BE">
      <w:pPr>
        <w:jc w:val="both"/>
        <w:rPr>
          <w:rFonts w:ascii="Bookman Old Style" w:hAnsi="Bookman Old Style"/>
        </w:rPr>
      </w:pPr>
    </w:p>
    <w:p w:rsidR="002778BE" w:rsidRDefault="002778BE" w:rsidP="002778BE">
      <w:pPr>
        <w:pStyle w:val="Prrafodelista"/>
        <w:numPr>
          <w:ilvl w:val="0"/>
          <w:numId w:val="38"/>
        </w:numPr>
        <w:contextualSpacing/>
        <w:jc w:val="both"/>
        <w:rPr>
          <w:rFonts w:ascii="Bookman Old Style" w:hAnsi="Bookman Old Style"/>
          <w:sz w:val="24"/>
          <w:szCs w:val="24"/>
        </w:rPr>
      </w:pPr>
      <w:r w:rsidRPr="001C513B">
        <w:rPr>
          <w:rFonts w:ascii="Bookman Old Style" w:hAnsi="Bookman Old Style"/>
          <w:sz w:val="24"/>
          <w:szCs w:val="24"/>
        </w:rPr>
        <w:t xml:space="preserve">De acuerdo con el parágrafo </w:t>
      </w:r>
      <w:r>
        <w:rPr>
          <w:rFonts w:ascii="Bookman Old Style" w:hAnsi="Bookman Old Style"/>
          <w:sz w:val="24"/>
          <w:szCs w:val="24"/>
        </w:rPr>
        <w:t>2</w:t>
      </w:r>
      <w:r w:rsidRPr="001C513B">
        <w:rPr>
          <w:rFonts w:ascii="Bookman Old Style" w:hAnsi="Bookman Old Style"/>
          <w:sz w:val="24"/>
          <w:szCs w:val="24"/>
        </w:rPr>
        <w:t xml:space="preserve"> del artículo </w:t>
      </w:r>
      <w:r>
        <w:rPr>
          <w:rFonts w:ascii="Bookman Old Style" w:hAnsi="Bookman Old Style"/>
          <w:sz w:val="24"/>
          <w:szCs w:val="24"/>
        </w:rPr>
        <w:t>8</w:t>
      </w:r>
      <w:r w:rsidRPr="001C513B">
        <w:rPr>
          <w:rFonts w:ascii="Bookman Old Style" w:hAnsi="Bookman Old Style"/>
          <w:sz w:val="24"/>
          <w:szCs w:val="24"/>
        </w:rPr>
        <w:t xml:space="preserve"> de la resolución</w:t>
      </w:r>
      <w:r>
        <w:rPr>
          <w:rFonts w:ascii="Bookman Old Style" w:hAnsi="Bookman Old Style"/>
          <w:sz w:val="24"/>
          <w:szCs w:val="24"/>
        </w:rPr>
        <w:t xml:space="preserve"> CREG</w:t>
      </w:r>
      <w:r w:rsidRPr="001C513B">
        <w:rPr>
          <w:rFonts w:ascii="Bookman Old Style" w:hAnsi="Bookman Old Style"/>
          <w:sz w:val="24"/>
          <w:szCs w:val="24"/>
        </w:rPr>
        <w:t xml:space="preserve"> </w:t>
      </w:r>
      <w:r>
        <w:rPr>
          <w:rFonts w:ascii="Bookman Old Style" w:hAnsi="Bookman Old Style"/>
          <w:sz w:val="24"/>
          <w:szCs w:val="24"/>
        </w:rPr>
        <w:t>063 de 2016</w:t>
      </w:r>
      <w:r w:rsidRPr="001C513B">
        <w:rPr>
          <w:rFonts w:ascii="Bookman Old Style" w:hAnsi="Bookman Old Style"/>
          <w:sz w:val="24"/>
          <w:szCs w:val="24"/>
        </w:rPr>
        <w:t xml:space="preserve">, se calcula la variable </w:t>
      </w:r>
      <m:oMath>
        <m:r>
          <w:rPr>
            <w:rFonts w:ascii="Cambria Math" w:hAnsi="Cambria Math"/>
          </w:rPr>
          <m:t>Cap.</m:t>
        </m:r>
        <m:sSub>
          <m:sSubPr>
            <m:ctrlPr>
              <w:rPr>
                <w:rFonts w:ascii="Cambria Math" w:hAnsi="Cambria Math"/>
                <w:i/>
                <w:iCs/>
              </w:rPr>
            </m:ctrlPr>
          </m:sSubPr>
          <m:e>
            <m:r>
              <w:rPr>
                <w:rFonts w:ascii="Cambria Math" w:hAnsi="Cambria Math"/>
              </w:rPr>
              <m:t>1</m:t>
            </m:r>
          </m:e>
          <m:sub>
            <m:r>
              <w:rPr>
                <w:rFonts w:ascii="Cambria Math" w:hAnsi="Cambria Math"/>
              </w:rPr>
              <m:t>i,t</m:t>
            </m:r>
          </m:sub>
        </m:sSub>
      </m:oMath>
      <w:r w:rsidRPr="002778BE">
        <w:rPr>
          <w:rFonts w:ascii="Bookman Old Style" w:hAnsi="Bookman Old Style"/>
          <w:iCs/>
          <w:sz w:val="24"/>
          <w:szCs w:val="24"/>
        </w:rPr>
        <w:t xml:space="preserve">, a continuación se muestra el conteo de cilindros por código de presentación para cada uno de los códigos SUI de las empresas. </w:t>
      </w:r>
      <w:r w:rsidRPr="001C513B">
        <w:rPr>
          <w:rFonts w:ascii="Bookman Old Style" w:hAnsi="Bookman Old Style"/>
          <w:sz w:val="24"/>
          <w:szCs w:val="24"/>
        </w:rPr>
        <w:t xml:space="preserve"> </w:t>
      </w:r>
    </w:p>
    <w:p w:rsidR="002778BE" w:rsidRPr="001C513B" w:rsidRDefault="002778BE" w:rsidP="002778BE">
      <w:pPr>
        <w:pStyle w:val="Prrafodelista"/>
        <w:jc w:val="both"/>
        <w:rPr>
          <w:rFonts w:ascii="Bookman Old Style" w:hAnsi="Bookman Old Style"/>
          <w:sz w:val="24"/>
          <w:szCs w:val="24"/>
        </w:rPr>
      </w:pPr>
    </w:p>
    <w:tbl>
      <w:tblPr>
        <w:tblW w:w="9487" w:type="dxa"/>
        <w:jc w:val="center"/>
        <w:tblCellMar>
          <w:left w:w="70" w:type="dxa"/>
          <w:right w:w="70" w:type="dxa"/>
        </w:tblCellMar>
        <w:tblLook w:val="04A0" w:firstRow="1" w:lastRow="0" w:firstColumn="1" w:lastColumn="0" w:noHBand="0" w:noVBand="1"/>
      </w:tblPr>
      <w:tblGrid>
        <w:gridCol w:w="844"/>
        <w:gridCol w:w="868"/>
        <w:gridCol w:w="688"/>
        <w:gridCol w:w="756"/>
        <w:gridCol w:w="756"/>
        <w:gridCol w:w="868"/>
        <w:gridCol w:w="868"/>
        <w:gridCol w:w="704"/>
        <w:gridCol w:w="832"/>
        <w:gridCol w:w="1037"/>
        <w:gridCol w:w="1266"/>
      </w:tblGrid>
      <w:tr w:rsidR="002778BE" w:rsidRPr="00CF4873" w:rsidTr="00A167F8">
        <w:trPr>
          <w:trHeight w:val="570"/>
          <w:tblHeader/>
          <w:jc w:val="center"/>
        </w:trPr>
        <w:tc>
          <w:tcPr>
            <w:tcW w:w="84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78BE" w:rsidRPr="00313D63" w:rsidRDefault="002778BE" w:rsidP="002778BE">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Código SUI</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2778BE" w:rsidRPr="00313D63" w:rsidRDefault="002778BE" w:rsidP="002778BE">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10 Lb</w:t>
            </w:r>
          </w:p>
        </w:tc>
        <w:tc>
          <w:tcPr>
            <w:tcW w:w="688" w:type="dxa"/>
            <w:tcBorders>
              <w:top w:val="single" w:sz="4" w:space="0" w:color="auto"/>
              <w:left w:val="nil"/>
              <w:bottom w:val="single" w:sz="4" w:space="0" w:color="auto"/>
              <w:right w:val="single" w:sz="4" w:space="0" w:color="auto"/>
            </w:tcBorders>
            <w:shd w:val="clear" w:color="auto" w:fill="auto"/>
            <w:noWrap/>
            <w:vAlign w:val="center"/>
            <w:hideMark/>
          </w:tcPr>
          <w:p w:rsidR="002778BE" w:rsidRPr="00313D63" w:rsidRDefault="002778BE" w:rsidP="002778BE">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15 Lb</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2778BE" w:rsidRPr="00313D63" w:rsidRDefault="002778BE" w:rsidP="002778BE">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20 Lb</w:t>
            </w:r>
          </w:p>
        </w:tc>
        <w:tc>
          <w:tcPr>
            <w:tcW w:w="756" w:type="dxa"/>
            <w:tcBorders>
              <w:top w:val="single" w:sz="4" w:space="0" w:color="auto"/>
              <w:left w:val="nil"/>
              <w:bottom w:val="single" w:sz="4" w:space="0" w:color="auto"/>
              <w:right w:val="single" w:sz="4" w:space="0" w:color="auto"/>
            </w:tcBorders>
            <w:shd w:val="clear" w:color="auto" w:fill="auto"/>
            <w:noWrap/>
            <w:vAlign w:val="center"/>
            <w:hideMark/>
          </w:tcPr>
          <w:p w:rsidR="002778BE" w:rsidRPr="00313D63" w:rsidRDefault="002778BE" w:rsidP="002778BE">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24 Lb</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2778BE" w:rsidRPr="00313D63" w:rsidRDefault="002778BE" w:rsidP="002778BE">
            <w:pPr>
              <w:ind w:left="0"/>
              <w:jc w:val="center"/>
              <w:rPr>
                <w:rFonts w:ascii="Bookman Old Style" w:hAnsi="Bookman Old Style"/>
                <w:b/>
                <w:bCs/>
                <w:color w:val="000000"/>
                <w:sz w:val="16"/>
                <w:szCs w:val="16"/>
                <w:lang w:eastAsia="es-CO"/>
              </w:rPr>
            </w:pPr>
            <w:r>
              <w:rPr>
                <w:rFonts w:ascii="Bookman Old Style" w:hAnsi="Bookman Old Style"/>
                <w:b/>
                <w:bCs/>
                <w:color w:val="000000"/>
                <w:sz w:val="16"/>
                <w:szCs w:val="16"/>
                <w:lang w:eastAsia="es-CO"/>
              </w:rPr>
              <w:t>30</w:t>
            </w:r>
            <w:r w:rsidRPr="00313D63">
              <w:rPr>
                <w:rFonts w:ascii="Bookman Old Style" w:hAnsi="Bookman Old Style"/>
                <w:b/>
                <w:bCs/>
                <w:color w:val="000000"/>
                <w:sz w:val="16"/>
                <w:szCs w:val="16"/>
                <w:lang w:eastAsia="es-CO"/>
              </w:rPr>
              <w:t xml:space="preserve"> Lb</w:t>
            </w:r>
          </w:p>
        </w:tc>
        <w:tc>
          <w:tcPr>
            <w:tcW w:w="868" w:type="dxa"/>
            <w:tcBorders>
              <w:top w:val="single" w:sz="4" w:space="0" w:color="auto"/>
              <w:left w:val="nil"/>
              <w:bottom w:val="single" w:sz="4" w:space="0" w:color="auto"/>
              <w:right w:val="single" w:sz="4" w:space="0" w:color="auto"/>
            </w:tcBorders>
            <w:shd w:val="clear" w:color="auto" w:fill="auto"/>
            <w:noWrap/>
            <w:vAlign w:val="center"/>
            <w:hideMark/>
          </w:tcPr>
          <w:p w:rsidR="002778BE" w:rsidRPr="00313D63" w:rsidRDefault="002778BE" w:rsidP="002778BE">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40 Lb</w:t>
            </w:r>
          </w:p>
        </w:tc>
        <w:tc>
          <w:tcPr>
            <w:tcW w:w="704" w:type="dxa"/>
            <w:tcBorders>
              <w:top w:val="single" w:sz="4" w:space="0" w:color="auto"/>
              <w:left w:val="nil"/>
              <w:bottom w:val="single" w:sz="4" w:space="0" w:color="auto"/>
              <w:right w:val="single" w:sz="4" w:space="0" w:color="auto"/>
            </w:tcBorders>
            <w:shd w:val="clear" w:color="auto" w:fill="auto"/>
            <w:noWrap/>
            <w:vAlign w:val="center"/>
            <w:hideMark/>
          </w:tcPr>
          <w:p w:rsidR="002778BE" w:rsidRPr="00313D63" w:rsidRDefault="002778BE" w:rsidP="002778BE">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80 Lb</w:t>
            </w:r>
          </w:p>
        </w:tc>
        <w:tc>
          <w:tcPr>
            <w:tcW w:w="832" w:type="dxa"/>
            <w:tcBorders>
              <w:top w:val="single" w:sz="4" w:space="0" w:color="auto"/>
              <w:left w:val="nil"/>
              <w:bottom w:val="single" w:sz="4" w:space="0" w:color="auto"/>
              <w:right w:val="single" w:sz="4" w:space="0" w:color="auto"/>
            </w:tcBorders>
            <w:shd w:val="clear" w:color="auto" w:fill="auto"/>
            <w:noWrap/>
            <w:vAlign w:val="center"/>
            <w:hideMark/>
          </w:tcPr>
          <w:p w:rsidR="002778BE" w:rsidRPr="00313D63" w:rsidRDefault="002778BE" w:rsidP="002778BE">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100 Lb</w:t>
            </w:r>
          </w:p>
        </w:tc>
        <w:tc>
          <w:tcPr>
            <w:tcW w:w="1037" w:type="dxa"/>
            <w:tcBorders>
              <w:top w:val="single" w:sz="4" w:space="0" w:color="auto"/>
              <w:left w:val="nil"/>
              <w:bottom w:val="single" w:sz="4" w:space="0" w:color="auto"/>
              <w:right w:val="single" w:sz="4" w:space="0" w:color="auto"/>
            </w:tcBorders>
            <w:shd w:val="clear" w:color="auto" w:fill="auto"/>
            <w:noWrap/>
            <w:vAlign w:val="center"/>
            <w:hideMark/>
          </w:tcPr>
          <w:p w:rsidR="002778BE" w:rsidRPr="00313D63" w:rsidRDefault="002778BE" w:rsidP="002778BE">
            <w:pPr>
              <w:ind w:left="0"/>
              <w:jc w:val="center"/>
              <w:rPr>
                <w:rFonts w:ascii="Bookman Old Style" w:hAnsi="Bookman Old Style"/>
                <w:b/>
                <w:bCs/>
                <w:color w:val="000000"/>
                <w:sz w:val="16"/>
                <w:szCs w:val="16"/>
                <w:lang w:eastAsia="es-CO"/>
              </w:rPr>
            </w:pPr>
            <w:r w:rsidRPr="00313D63">
              <w:rPr>
                <w:rFonts w:ascii="Bookman Old Style" w:hAnsi="Bookman Old Style"/>
                <w:b/>
                <w:bCs/>
                <w:color w:val="000000"/>
                <w:sz w:val="16"/>
                <w:szCs w:val="16"/>
                <w:lang w:eastAsia="es-CO"/>
              </w:rPr>
              <w:t>Total conteo</w:t>
            </w:r>
          </w:p>
        </w:tc>
        <w:tc>
          <w:tcPr>
            <w:tcW w:w="1266" w:type="dxa"/>
            <w:tcBorders>
              <w:top w:val="single" w:sz="4" w:space="0" w:color="auto"/>
              <w:left w:val="nil"/>
              <w:bottom w:val="single" w:sz="4" w:space="0" w:color="auto"/>
              <w:right w:val="single" w:sz="4" w:space="0" w:color="auto"/>
            </w:tcBorders>
            <w:shd w:val="clear" w:color="auto" w:fill="auto"/>
            <w:noWrap/>
            <w:vAlign w:val="center"/>
            <w:hideMark/>
          </w:tcPr>
          <w:p w:rsidR="002778BE" w:rsidRPr="002778BE" w:rsidRDefault="002778BE" w:rsidP="002778BE">
            <w:pPr>
              <w:ind w:left="0"/>
              <w:jc w:val="center"/>
              <w:rPr>
                <w:rFonts w:ascii="Bookman Old Style" w:hAnsi="Bookman Old Style"/>
                <w:b/>
                <w:bCs/>
                <w:color w:val="000000"/>
                <w:sz w:val="16"/>
                <w:szCs w:val="16"/>
                <w:lang w:eastAsia="es-CO"/>
              </w:rPr>
            </w:pPr>
            <m:oMathPara>
              <m:oMathParaPr>
                <m:jc m:val="center"/>
              </m:oMathParaPr>
              <m:oMath>
                <m:r>
                  <m:rPr>
                    <m:sty m:val="bi"/>
                  </m:rPr>
                  <w:rPr>
                    <w:rFonts w:ascii="Cambria Math" w:hAnsi="Cambria Math"/>
                    <w:color w:val="000000"/>
                    <w:sz w:val="16"/>
                    <w:szCs w:val="16"/>
                  </w:rPr>
                  <m:t>Cap.</m:t>
                </m:r>
                <m:sSub>
                  <m:sSubPr>
                    <m:ctrlPr>
                      <w:rPr>
                        <w:rFonts w:ascii="Cambria Math" w:hAnsi="Cambria Math"/>
                        <w:b/>
                        <w:bCs/>
                        <w:i/>
                        <w:iCs/>
                        <w:color w:val="000000"/>
                        <w:sz w:val="16"/>
                        <w:szCs w:val="16"/>
                      </w:rPr>
                    </m:ctrlPr>
                  </m:sSubPr>
                  <m:e>
                    <m:r>
                      <m:rPr>
                        <m:sty m:val="bi"/>
                      </m:rPr>
                      <w:rPr>
                        <w:rFonts w:ascii="Cambria Math" w:hAnsi="Cambria Math"/>
                        <w:color w:val="000000"/>
                        <w:sz w:val="16"/>
                        <w:szCs w:val="16"/>
                      </w:rPr>
                      <m:t>1</m:t>
                    </m:r>
                  </m:e>
                  <m:sub>
                    <m:r>
                      <m:rPr>
                        <m:sty m:val="bi"/>
                      </m:rPr>
                      <w:rPr>
                        <w:rFonts w:ascii="Cambria Math" w:hAnsi="Cambria Math"/>
                        <w:color w:val="000000"/>
                        <w:sz w:val="16"/>
                        <w:szCs w:val="16"/>
                      </w:rPr>
                      <m:t>i,t</m:t>
                    </m:r>
                  </m:sub>
                </m:sSub>
              </m:oMath>
            </m:oMathPara>
          </w:p>
        </w:tc>
      </w:tr>
      <w:tr w:rsidR="002778BE" w:rsidRPr="00CF4873" w:rsidTr="00A167F8">
        <w:trPr>
          <w:trHeight w:val="405"/>
          <w:jc w:val="center"/>
        </w:trPr>
        <w:tc>
          <w:tcPr>
            <w:tcW w:w="844" w:type="dxa"/>
            <w:tcBorders>
              <w:top w:val="nil"/>
              <w:left w:val="single" w:sz="4" w:space="0" w:color="auto"/>
              <w:bottom w:val="single" w:sz="4" w:space="0" w:color="auto"/>
              <w:right w:val="single" w:sz="4" w:space="0" w:color="auto"/>
            </w:tcBorders>
            <w:shd w:val="clear" w:color="auto" w:fill="auto"/>
            <w:noWrap/>
            <w:vAlign w:val="center"/>
          </w:tcPr>
          <w:p w:rsidR="002778BE" w:rsidRPr="0093479E" w:rsidRDefault="002778BE" w:rsidP="002778BE">
            <w:pPr>
              <w:ind w:left="0"/>
              <w:jc w:val="center"/>
              <w:rPr>
                <w:rFonts w:ascii="Bookman Old Style" w:hAnsi="Bookman Old Style"/>
                <w:color w:val="000000"/>
                <w:sz w:val="18"/>
                <w:szCs w:val="20"/>
              </w:rPr>
            </w:pPr>
            <w:r>
              <w:rPr>
                <w:rFonts w:ascii="Bookman Old Style" w:hAnsi="Bookman Old Style"/>
                <w:color w:val="000000"/>
                <w:sz w:val="18"/>
                <w:szCs w:val="20"/>
              </w:rPr>
              <w:t>26817</w:t>
            </w:r>
          </w:p>
        </w:tc>
        <w:tc>
          <w:tcPr>
            <w:tcW w:w="868" w:type="dxa"/>
            <w:tcBorders>
              <w:top w:val="nil"/>
              <w:left w:val="nil"/>
              <w:bottom w:val="single" w:sz="4" w:space="0" w:color="auto"/>
              <w:right w:val="single" w:sz="4" w:space="0" w:color="auto"/>
            </w:tcBorders>
            <w:shd w:val="clear" w:color="auto" w:fill="auto"/>
            <w:noWrap/>
          </w:tcPr>
          <w:p w:rsidR="002778BE" w:rsidRDefault="002778BE" w:rsidP="002778BE">
            <w:pPr>
              <w:ind w:left="0"/>
              <w:jc w:val="center"/>
            </w:pPr>
            <w:r w:rsidRPr="00211461">
              <w:rPr>
                <w:rFonts w:ascii="Bookman Old Style" w:hAnsi="Bookman Old Style"/>
                <w:color w:val="000000"/>
                <w:sz w:val="18"/>
                <w:szCs w:val="18"/>
              </w:rPr>
              <w:t>NR*</w:t>
            </w:r>
          </w:p>
        </w:tc>
        <w:tc>
          <w:tcPr>
            <w:tcW w:w="688" w:type="dxa"/>
            <w:tcBorders>
              <w:top w:val="nil"/>
              <w:left w:val="nil"/>
              <w:bottom w:val="single" w:sz="4" w:space="0" w:color="auto"/>
              <w:right w:val="single" w:sz="4" w:space="0" w:color="auto"/>
            </w:tcBorders>
            <w:shd w:val="clear" w:color="auto" w:fill="auto"/>
            <w:noWrap/>
          </w:tcPr>
          <w:p w:rsidR="002778BE" w:rsidRDefault="002778BE" w:rsidP="002778BE">
            <w:pPr>
              <w:ind w:left="0"/>
              <w:jc w:val="center"/>
            </w:pPr>
            <w:r w:rsidRPr="00211461">
              <w:rPr>
                <w:rFonts w:ascii="Bookman Old Style" w:hAnsi="Bookman Old Style"/>
                <w:color w:val="000000"/>
                <w:sz w:val="18"/>
                <w:szCs w:val="18"/>
              </w:rPr>
              <w:t>NR*</w:t>
            </w:r>
          </w:p>
        </w:tc>
        <w:tc>
          <w:tcPr>
            <w:tcW w:w="756" w:type="dxa"/>
            <w:tcBorders>
              <w:top w:val="nil"/>
              <w:left w:val="nil"/>
              <w:bottom w:val="single" w:sz="4" w:space="0" w:color="auto"/>
              <w:right w:val="single" w:sz="4" w:space="0" w:color="auto"/>
            </w:tcBorders>
            <w:shd w:val="clear" w:color="auto" w:fill="auto"/>
            <w:noWrap/>
          </w:tcPr>
          <w:p w:rsidR="002778BE" w:rsidRDefault="002778BE" w:rsidP="002778BE">
            <w:pPr>
              <w:ind w:left="0"/>
              <w:jc w:val="center"/>
            </w:pPr>
            <w:r w:rsidRPr="00211461">
              <w:rPr>
                <w:rFonts w:ascii="Bookman Old Style" w:hAnsi="Bookman Old Style"/>
                <w:color w:val="000000"/>
                <w:sz w:val="18"/>
                <w:szCs w:val="18"/>
              </w:rPr>
              <w:t>NR*</w:t>
            </w:r>
          </w:p>
        </w:tc>
        <w:tc>
          <w:tcPr>
            <w:tcW w:w="756" w:type="dxa"/>
            <w:tcBorders>
              <w:top w:val="nil"/>
              <w:left w:val="nil"/>
              <w:bottom w:val="single" w:sz="4" w:space="0" w:color="auto"/>
              <w:right w:val="single" w:sz="4" w:space="0" w:color="auto"/>
            </w:tcBorders>
            <w:shd w:val="clear" w:color="auto" w:fill="auto"/>
            <w:noWrap/>
          </w:tcPr>
          <w:p w:rsidR="002778BE" w:rsidRDefault="002778BE" w:rsidP="002778BE">
            <w:pPr>
              <w:ind w:left="0"/>
              <w:jc w:val="center"/>
            </w:pPr>
            <w:r w:rsidRPr="00211461">
              <w:rPr>
                <w:rFonts w:ascii="Bookman Old Style" w:hAnsi="Bookman Old Style"/>
                <w:color w:val="000000"/>
                <w:sz w:val="18"/>
                <w:szCs w:val="18"/>
              </w:rPr>
              <w:t>NR*</w:t>
            </w:r>
          </w:p>
        </w:tc>
        <w:tc>
          <w:tcPr>
            <w:tcW w:w="868" w:type="dxa"/>
            <w:tcBorders>
              <w:top w:val="nil"/>
              <w:left w:val="nil"/>
              <w:bottom w:val="single" w:sz="4" w:space="0" w:color="auto"/>
              <w:right w:val="single" w:sz="4" w:space="0" w:color="auto"/>
            </w:tcBorders>
            <w:shd w:val="clear" w:color="auto" w:fill="auto"/>
            <w:noWrap/>
          </w:tcPr>
          <w:p w:rsidR="002778BE" w:rsidRDefault="002778BE" w:rsidP="002778BE">
            <w:pPr>
              <w:ind w:left="0"/>
              <w:jc w:val="center"/>
            </w:pPr>
            <w:r w:rsidRPr="00211461">
              <w:rPr>
                <w:rFonts w:ascii="Bookman Old Style" w:hAnsi="Bookman Old Style"/>
                <w:color w:val="000000"/>
                <w:sz w:val="18"/>
                <w:szCs w:val="18"/>
              </w:rPr>
              <w:t>NR*</w:t>
            </w:r>
          </w:p>
        </w:tc>
        <w:tc>
          <w:tcPr>
            <w:tcW w:w="868" w:type="dxa"/>
            <w:tcBorders>
              <w:top w:val="nil"/>
              <w:left w:val="nil"/>
              <w:bottom w:val="single" w:sz="4" w:space="0" w:color="auto"/>
              <w:right w:val="single" w:sz="4" w:space="0" w:color="auto"/>
            </w:tcBorders>
            <w:shd w:val="clear" w:color="auto" w:fill="auto"/>
            <w:noWrap/>
          </w:tcPr>
          <w:p w:rsidR="002778BE" w:rsidRDefault="002778BE" w:rsidP="002778BE">
            <w:pPr>
              <w:ind w:left="0"/>
              <w:jc w:val="center"/>
            </w:pPr>
            <w:r w:rsidRPr="00211461">
              <w:rPr>
                <w:rFonts w:ascii="Bookman Old Style" w:hAnsi="Bookman Old Style"/>
                <w:color w:val="000000"/>
                <w:sz w:val="18"/>
                <w:szCs w:val="18"/>
              </w:rPr>
              <w:t>NR*</w:t>
            </w:r>
          </w:p>
        </w:tc>
        <w:tc>
          <w:tcPr>
            <w:tcW w:w="704" w:type="dxa"/>
            <w:tcBorders>
              <w:top w:val="nil"/>
              <w:left w:val="nil"/>
              <w:bottom w:val="single" w:sz="4" w:space="0" w:color="auto"/>
              <w:right w:val="single" w:sz="4" w:space="0" w:color="auto"/>
            </w:tcBorders>
            <w:shd w:val="clear" w:color="auto" w:fill="auto"/>
            <w:noWrap/>
          </w:tcPr>
          <w:p w:rsidR="002778BE" w:rsidRDefault="002778BE" w:rsidP="002778BE">
            <w:pPr>
              <w:ind w:left="0"/>
              <w:jc w:val="center"/>
            </w:pPr>
            <w:r w:rsidRPr="00211461">
              <w:rPr>
                <w:rFonts w:ascii="Bookman Old Style" w:hAnsi="Bookman Old Style"/>
                <w:color w:val="000000"/>
                <w:sz w:val="18"/>
                <w:szCs w:val="18"/>
              </w:rPr>
              <w:t>NR*</w:t>
            </w:r>
          </w:p>
        </w:tc>
        <w:tc>
          <w:tcPr>
            <w:tcW w:w="832" w:type="dxa"/>
            <w:tcBorders>
              <w:top w:val="nil"/>
              <w:left w:val="nil"/>
              <w:bottom w:val="single" w:sz="4" w:space="0" w:color="auto"/>
              <w:right w:val="single" w:sz="4" w:space="0" w:color="auto"/>
            </w:tcBorders>
            <w:shd w:val="clear" w:color="auto" w:fill="auto"/>
            <w:noWrap/>
          </w:tcPr>
          <w:p w:rsidR="002778BE" w:rsidRDefault="002778BE" w:rsidP="002778BE">
            <w:pPr>
              <w:ind w:left="0"/>
              <w:jc w:val="center"/>
            </w:pPr>
            <w:r w:rsidRPr="00211461">
              <w:rPr>
                <w:rFonts w:ascii="Bookman Old Style" w:hAnsi="Bookman Old Style"/>
                <w:color w:val="000000"/>
                <w:sz w:val="18"/>
                <w:szCs w:val="18"/>
              </w:rPr>
              <w:t>NR*</w:t>
            </w:r>
          </w:p>
        </w:tc>
        <w:tc>
          <w:tcPr>
            <w:tcW w:w="1037" w:type="dxa"/>
            <w:tcBorders>
              <w:top w:val="nil"/>
              <w:left w:val="nil"/>
              <w:bottom w:val="single" w:sz="4" w:space="0" w:color="auto"/>
              <w:right w:val="single" w:sz="4" w:space="0" w:color="auto"/>
            </w:tcBorders>
            <w:shd w:val="clear" w:color="auto" w:fill="auto"/>
            <w:noWrap/>
          </w:tcPr>
          <w:p w:rsidR="002778BE" w:rsidRDefault="002778BE" w:rsidP="002778BE">
            <w:pPr>
              <w:ind w:left="0"/>
              <w:jc w:val="center"/>
            </w:pPr>
            <w:r w:rsidRPr="00211461">
              <w:rPr>
                <w:rFonts w:ascii="Bookman Old Style" w:hAnsi="Bookman Old Style"/>
                <w:color w:val="000000"/>
                <w:sz w:val="18"/>
                <w:szCs w:val="18"/>
              </w:rPr>
              <w:t>NR*</w:t>
            </w:r>
          </w:p>
        </w:tc>
        <w:tc>
          <w:tcPr>
            <w:tcW w:w="1266" w:type="dxa"/>
            <w:tcBorders>
              <w:top w:val="nil"/>
              <w:left w:val="nil"/>
              <w:bottom w:val="single" w:sz="4" w:space="0" w:color="auto"/>
              <w:right w:val="single" w:sz="4" w:space="0" w:color="auto"/>
            </w:tcBorders>
            <w:shd w:val="clear" w:color="auto" w:fill="auto"/>
            <w:noWrap/>
          </w:tcPr>
          <w:p w:rsidR="002778BE" w:rsidRDefault="002778BE" w:rsidP="002778BE">
            <w:pPr>
              <w:ind w:left="0"/>
              <w:jc w:val="center"/>
            </w:pPr>
            <w:r w:rsidRPr="00211461">
              <w:rPr>
                <w:rFonts w:ascii="Bookman Old Style" w:hAnsi="Bookman Old Style"/>
                <w:color w:val="000000"/>
                <w:sz w:val="18"/>
                <w:szCs w:val="18"/>
              </w:rPr>
              <w:t>NR*</w:t>
            </w:r>
          </w:p>
        </w:tc>
      </w:tr>
    </w:tbl>
    <w:p w:rsidR="002778BE" w:rsidRDefault="002778BE" w:rsidP="002778BE">
      <w:pPr>
        <w:jc w:val="center"/>
        <w:rPr>
          <w:rFonts w:ascii="Bookman Old Style" w:hAnsi="Bookman Old Style"/>
          <w:sz w:val="18"/>
        </w:rPr>
      </w:pPr>
      <w:r>
        <w:rPr>
          <w:rFonts w:ascii="Bookman Old Style" w:hAnsi="Bookman Old Style"/>
          <w:sz w:val="18"/>
        </w:rPr>
        <w:t>NR</w:t>
      </w:r>
      <w:r w:rsidRPr="002B4873">
        <w:rPr>
          <w:rFonts w:ascii="Bookman Old Style" w:hAnsi="Bookman Old Style"/>
          <w:sz w:val="18"/>
        </w:rPr>
        <w:t>*</w:t>
      </w:r>
      <w:r>
        <w:rPr>
          <w:rFonts w:ascii="Bookman Old Style" w:hAnsi="Bookman Old Style"/>
          <w:sz w:val="18"/>
        </w:rPr>
        <w:t xml:space="preserve">: No presenta registro de información en el SUI, </w:t>
      </w:r>
      <w:r w:rsidRPr="00074962">
        <w:rPr>
          <w:rFonts w:ascii="Bookman Old Style" w:hAnsi="Bookman Old Style"/>
          <w:sz w:val="18"/>
        </w:rPr>
        <w:t>de acuerdo con la información registrada al SUI</w:t>
      </w:r>
      <w:r>
        <w:rPr>
          <w:rFonts w:ascii="Bookman Old Style" w:hAnsi="Bookman Old Style"/>
          <w:sz w:val="18"/>
        </w:rPr>
        <w:t>, por AIC proyectos,</w:t>
      </w:r>
      <w:r w:rsidRPr="00074962">
        <w:rPr>
          <w:rFonts w:ascii="Bookman Old Style" w:hAnsi="Bookman Old Style"/>
          <w:sz w:val="18"/>
        </w:rPr>
        <w:t xml:space="preserve"> desde</w:t>
      </w:r>
      <w:r>
        <w:rPr>
          <w:rFonts w:ascii="Bookman Old Style" w:hAnsi="Bookman Old Style"/>
          <w:sz w:val="18"/>
        </w:rPr>
        <w:t xml:space="preserve"> 2008 hasta 2012.</w:t>
      </w:r>
    </w:p>
    <w:p w:rsidR="002778BE" w:rsidRDefault="002778BE" w:rsidP="002778BE">
      <w:pPr>
        <w:jc w:val="center"/>
        <w:rPr>
          <w:rFonts w:ascii="Bookman Old Style" w:hAnsi="Bookman Old Style"/>
        </w:rPr>
      </w:pPr>
    </w:p>
    <w:p w:rsidR="002778BE" w:rsidRPr="002E47EE" w:rsidRDefault="002778BE" w:rsidP="002778BE">
      <w:pPr>
        <w:pStyle w:val="Prrafodelista"/>
        <w:numPr>
          <w:ilvl w:val="0"/>
          <w:numId w:val="38"/>
        </w:numPr>
        <w:contextualSpacing/>
        <w:jc w:val="both"/>
        <w:rPr>
          <w:rFonts w:ascii="Bookman Old Style" w:hAnsi="Bookman Old Style"/>
          <w:sz w:val="24"/>
          <w:szCs w:val="24"/>
        </w:rPr>
      </w:pPr>
      <w:r>
        <w:rPr>
          <w:rFonts w:ascii="Bookman Old Style" w:hAnsi="Bookman Old Style"/>
          <w:sz w:val="24"/>
          <w:szCs w:val="24"/>
        </w:rPr>
        <w:t xml:space="preserve">De acuerdo con parágrafo 2 del artículo 8 de la resolución CREG 063 de 2016, se calcula la </w:t>
      </w:r>
      <w:r w:rsidRPr="00AE5D16">
        <w:rPr>
          <w:rFonts w:ascii="Bookman Old Style" w:hAnsi="Bookman Old Style"/>
          <w:sz w:val="24"/>
          <w:szCs w:val="24"/>
        </w:rPr>
        <w:t xml:space="preserve">variable </w:t>
      </w:r>
      <m:oMath>
        <m:r>
          <w:rPr>
            <w:rFonts w:ascii="Cambria Math" w:hAnsi="Cambria Math"/>
          </w:rPr>
          <m:t>Cap.</m:t>
        </m:r>
        <m:sSub>
          <m:sSubPr>
            <m:ctrlPr>
              <w:rPr>
                <w:rFonts w:ascii="Cambria Math" w:hAnsi="Cambria Math"/>
                <w:i/>
                <w:iCs/>
              </w:rPr>
            </m:ctrlPr>
          </m:sSubPr>
          <m:e>
            <m:r>
              <w:rPr>
                <w:rFonts w:ascii="Cambria Math" w:hAnsi="Cambria Math"/>
              </w:rPr>
              <m:t>2</m:t>
            </m:r>
          </m:e>
          <m:sub>
            <m:r>
              <w:rPr>
                <w:rFonts w:ascii="Cambria Math" w:hAnsi="Cambria Math"/>
              </w:rPr>
              <m:t>i,t</m:t>
            </m:r>
          </m:sub>
        </m:sSub>
      </m:oMath>
      <w:r w:rsidRPr="002778BE">
        <w:rPr>
          <w:rFonts w:ascii="Bookman Old Style" w:hAnsi="Bookman Old Style"/>
          <w:iCs/>
          <w:sz w:val="24"/>
          <w:szCs w:val="24"/>
        </w:rPr>
        <w:t xml:space="preserve">, a continuación se muestra el conteo de cilindros por código de presentación para cada uno de los códigos SUI de las empresas. </w:t>
      </w:r>
    </w:p>
    <w:tbl>
      <w:tblPr>
        <w:tblStyle w:val="Tablaconcuadrcula"/>
        <w:tblW w:w="0" w:type="auto"/>
        <w:jc w:val="center"/>
        <w:tblLook w:val="04A0" w:firstRow="1" w:lastRow="0" w:firstColumn="1" w:lastColumn="0" w:noHBand="0" w:noVBand="1"/>
      </w:tblPr>
      <w:tblGrid>
        <w:gridCol w:w="1473"/>
        <w:gridCol w:w="1417"/>
      </w:tblGrid>
      <w:tr w:rsidR="002778BE" w:rsidRPr="00060097" w:rsidTr="002778BE">
        <w:trPr>
          <w:trHeight w:val="443"/>
          <w:jc w:val="center"/>
        </w:trPr>
        <w:tc>
          <w:tcPr>
            <w:tcW w:w="1473" w:type="dxa"/>
            <w:vAlign w:val="center"/>
          </w:tcPr>
          <w:p w:rsidR="002778BE" w:rsidRPr="00060097" w:rsidRDefault="002778BE" w:rsidP="002778BE">
            <w:pPr>
              <w:ind w:left="0"/>
              <w:jc w:val="center"/>
              <w:rPr>
                <w:rFonts w:ascii="Bookman Old Style" w:hAnsi="Bookman Old Style"/>
                <w:b/>
                <w:sz w:val="18"/>
                <w:szCs w:val="18"/>
              </w:rPr>
            </w:pPr>
            <w:r w:rsidRPr="00060097">
              <w:rPr>
                <w:rFonts w:ascii="Bookman Old Style" w:hAnsi="Bookman Old Style"/>
                <w:b/>
                <w:sz w:val="18"/>
                <w:szCs w:val="18"/>
              </w:rPr>
              <w:t>Código SUI</w:t>
            </w:r>
          </w:p>
        </w:tc>
        <w:tc>
          <w:tcPr>
            <w:tcW w:w="1417" w:type="dxa"/>
            <w:vAlign w:val="center"/>
          </w:tcPr>
          <w:p w:rsidR="002778BE" w:rsidRPr="00216D63" w:rsidRDefault="002778BE" w:rsidP="002778BE">
            <w:pPr>
              <w:ind w:left="0"/>
              <w:jc w:val="center"/>
              <w:rPr>
                <w:rFonts w:ascii="Bookman Old Style" w:hAnsi="Bookman Old Style"/>
                <w:b/>
                <w:sz w:val="18"/>
                <w:szCs w:val="18"/>
              </w:rPr>
            </w:pPr>
            <w:r>
              <w:rPr>
                <w:rFonts w:ascii="Bookman Old Style" w:hAnsi="Bookman Old Style"/>
                <w:b/>
                <w:sz w:val="18"/>
                <w:szCs w:val="18"/>
              </w:rPr>
              <w:t>26817</w:t>
            </w:r>
          </w:p>
        </w:tc>
      </w:tr>
      <w:tr w:rsidR="002778BE" w:rsidRPr="00060097" w:rsidTr="002778BE">
        <w:trPr>
          <w:trHeight w:val="443"/>
          <w:jc w:val="center"/>
        </w:trPr>
        <w:tc>
          <w:tcPr>
            <w:tcW w:w="1413" w:type="dxa"/>
            <w:vAlign w:val="center"/>
          </w:tcPr>
          <w:p w:rsidR="002778BE" w:rsidRPr="00060097" w:rsidRDefault="002778BE" w:rsidP="002778BE">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4 Kg</w:t>
            </w:r>
          </w:p>
        </w:tc>
        <w:tc>
          <w:tcPr>
            <w:tcW w:w="1417" w:type="dxa"/>
            <w:vAlign w:val="center"/>
          </w:tcPr>
          <w:p w:rsidR="002778BE" w:rsidRDefault="002778BE" w:rsidP="002778BE">
            <w:pPr>
              <w:ind w:left="0"/>
              <w:jc w:val="center"/>
            </w:pPr>
            <w:r w:rsidRPr="00ED5C62">
              <w:rPr>
                <w:rFonts w:ascii="Bookman Old Style" w:hAnsi="Bookman Old Style"/>
                <w:color w:val="000000"/>
                <w:sz w:val="18"/>
                <w:szCs w:val="18"/>
              </w:rPr>
              <w:t>NR*</w:t>
            </w:r>
          </w:p>
        </w:tc>
      </w:tr>
      <w:tr w:rsidR="002778BE" w:rsidRPr="00060097" w:rsidTr="002778BE">
        <w:trPr>
          <w:trHeight w:val="443"/>
          <w:jc w:val="center"/>
        </w:trPr>
        <w:tc>
          <w:tcPr>
            <w:tcW w:w="1473" w:type="dxa"/>
            <w:vAlign w:val="center"/>
          </w:tcPr>
          <w:p w:rsidR="002778BE" w:rsidRPr="00060097" w:rsidRDefault="002778BE" w:rsidP="002778BE">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5 Kg</w:t>
            </w:r>
          </w:p>
        </w:tc>
        <w:tc>
          <w:tcPr>
            <w:tcW w:w="1417" w:type="dxa"/>
            <w:vAlign w:val="center"/>
          </w:tcPr>
          <w:p w:rsidR="002778BE" w:rsidRDefault="002778BE" w:rsidP="002778BE">
            <w:pPr>
              <w:ind w:left="0"/>
              <w:jc w:val="center"/>
            </w:pPr>
            <w:r w:rsidRPr="00ED5C62">
              <w:rPr>
                <w:rFonts w:ascii="Bookman Old Style" w:hAnsi="Bookman Old Style"/>
                <w:color w:val="000000"/>
                <w:sz w:val="18"/>
                <w:szCs w:val="18"/>
              </w:rPr>
              <w:t>NR*</w:t>
            </w:r>
          </w:p>
        </w:tc>
      </w:tr>
      <w:tr w:rsidR="002778BE" w:rsidRPr="00060097" w:rsidTr="002778BE">
        <w:trPr>
          <w:trHeight w:val="443"/>
          <w:jc w:val="center"/>
        </w:trPr>
        <w:tc>
          <w:tcPr>
            <w:tcW w:w="1473" w:type="dxa"/>
            <w:vAlign w:val="center"/>
          </w:tcPr>
          <w:p w:rsidR="002778BE" w:rsidRPr="00060097" w:rsidRDefault="002778BE" w:rsidP="002778BE">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7 Kg</w:t>
            </w:r>
          </w:p>
        </w:tc>
        <w:tc>
          <w:tcPr>
            <w:tcW w:w="1417" w:type="dxa"/>
            <w:vAlign w:val="center"/>
          </w:tcPr>
          <w:p w:rsidR="002778BE" w:rsidRDefault="002778BE" w:rsidP="002778BE">
            <w:pPr>
              <w:ind w:left="0"/>
              <w:jc w:val="center"/>
            </w:pPr>
            <w:r w:rsidRPr="00ED5C62">
              <w:rPr>
                <w:rFonts w:ascii="Bookman Old Style" w:hAnsi="Bookman Old Style"/>
                <w:color w:val="000000"/>
                <w:sz w:val="18"/>
                <w:szCs w:val="18"/>
              </w:rPr>
              <w:t>NR*</w:t>
            </w:r>
          </w:p>
        </w:tc>
      </w:tr>
      <w:tr w:rsidR="002778BE" w:rsidRPr="00060097" w:rsidTr="002778BE">
        <w:trPr>
          <w:trHeight w:val="443"/>
          <w:jc w:val="center"/>
        </w:trPr>
        <w:tc>
          <w:tcPr>
            <w:tcW w:w="1473" w:type="dxa"/>
            <w:vAlign w:val="center"/>
          </w:tcPr>
          <w:p w:rsidR="002778BE" w:rsidRPr="00060097" w:rsidRDefault="002778BE" w:rsidP="002778BE">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9 Kg</w:t>
            </w:r>
          </w:p>
        </w:tc>
        <w:tc>
          <w:tcPr>
            <w:tcW w:w="1417" w:type="dxa"/>
            <w:vAlign w:val="center"/>
          </w:tcPr>
          <w:p w:rsidR="002778BE" w:rsidRDefault="002778BE" w:rsidP="002778BE">
            <w:pPr>
              <w:ind w:left="0"/>
              <w:jc w:val="center"/>
            </w:pPr>
            <w:r w:rsidRPr="00ED5C62">
              <w:rPr>
                <w:rFonts w:ascii="Bookman Old Style" w:hAnsi="Bookman Old Style"/>
                <w:color w:val="000000"/>
                <w:sz w:val="18"/>
                <w:szCs w:val="18"/>
              </w:rPr>
              <w:t>NR*</w:t>
            </w:r>
          </w:p>
        </w:tc>
      </w:tr>
      <w:tr w:rsidR="002778BE" w:rsidRPr="00060097" w:rsidTr="002778BE">
        <w:trPr>
          <w:trHeight w:val="443"/>
          <w:jc w:val="center"/>
        </w:trPr>
        <w:tc>
          <w:tcPr>
            <w:tcW w:w="1473" w:type="dxa"/>
            <w:vAlign w:val="center"/>
          </w:tcPr>
          <w:p w:rsidR="002778BE" w:rsidRPr="00060097" w:rsidRDefault="002778BE" w:rsidP="002778BE">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10 Kg</w:t>
            </w:r>
          </w:p>
        </w:tc>
        <w:tc>
          <w:tcPr>
            <w:tcW w:w="1417" w:type="dxa"/>
            <w:vAlign w:val="center"/>
          </w:tcPr>
          <w:p w:rsidR="002778BE" w:rsidRDefault="002778BE" w:rsidP="002778BE">
            <w:pPr>
              <w:ind w:left="0"/>
              <w:jc w:val="center"/>
            </w:pPr>
            <w:r w:rsidRPr="00ED5C62">
              <w:rPr>
                <w:rFonts w:ascii="Bookman Old Style" w:hAnsi="Bookman Old Style"/>
                <w:color w:val="000000"/>
                <w:sz w:val="18"/>
                <w:szCs w:val="18"/>
              </w:rPr>
              <w:t>NR*</w:t>
            </w:r>
          </w:p>
        </w:tc>
      </w:tr>
      <w:tr w:rsidR="002778BE" w:rsidRPr="00060097" w:rsidTr="002778BE">
        <w:trPr>
          <w:trHeight w:val="443"/>
          <w:jc w:val="center"/>
        </w:trPr>
        <w:tc>
          <w:tcPr>
            <w:tcW w:w="1473" w:type="dxa"/>
            <w:vAlign w:val="center"/>
          </w:tcPr>
          <w:p w:rsidR="002778BE" w:rsidRPr="00060097" w:rsidRDefault="002778BE" w:rsidP="002778BE">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15 Kg</w:t>
            </w:r>
          </w:p>
        </w:tc>
        <w:tc>
          <w:tcPr>
            <w:tcW w:w="1417" w:type="dxa"/>
            <w:vAlign w:val="center"/>
          </w:tcPr>
          <w:p w:rsidR="002778BE" w:rsidRDefault="002778BE" w:rsidP="002778BE">
            <w:pPr>
              <w:ind w:left="0"/>
              <w:jc w:val="center"/>
            </w:pPr>
            <w:r w:rsidRPr="00ED5C62">
              <w:rPr>
                <w:rFonts w:ascii="Bookman Old Style" w:hAnsi="Bookman Old Style"/>
                <w:color w:val="000000"/>
                <w:sz w:val="18"/>
                <w:szCs w:val="18"/>
              </w:rPr>
              <w:t>NR*</w:t>
            </w:r>
          </w:p>
        </w:tc>
      </w:tr>
      <w:tr w:rsidR="002778BE" w:rsidRPr="00060097" w:rsidTr="002778BE">
        <w:trPr>
          <w:trHeight w:val="443"/>
          <w:jc w:val="center"/>
        </w:trPr>
        <w:tc>
          <w:tcPr>
            <w:tcW w:w="1473" w:type="dxa"/>
            <w:vAlign w:val="center"/>
          </w:tcPr>
          <w:p w:rsidR="002778BE" w:rsidRPr="00060097" w:rsidRDefault="002778BE" w:rsidP="002778BE">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18 Kg</w:t>
            </w:r>
          </w:p>
        </w:tc>
        <w:tc>
          <w:tcPr>
            <w:tcW w:w="1417" w:type="dxa"/>
            <w:vAlign w:val="center"/>
          </w:tcPr>
          <w:p w:rsidR="002778BE" w:rsidRDefault="002778BE" w:rsidP="002778BE">
            <w:pPr>
              <w:ind w:left="0"/>
              <w:jc w:val="center"/>
            </w:pPr>
            <w:r w:rsidRPr="00ED5C62">
              <w:rPr>
                <w:rFonts w:ascii="Bookman Old Style" w:hAnsi="Bookman Old Style"/>
                <w:color w:val="000000"/>
                <w:sz w:val="18"/>
                <w:szCs w:val="18"/>
              </w:rPr>
              <w:t>NR*</w:t>
            </w:r>
          </w:p>
        </w:tc>
      </w:tr>
      <w:tr w:rsidR="002778BE" w:rsidRPr="00060097" w:rsidTr="002778BE">
        <w:trPr>
          <w:trHeight w:val="443"/>
          <w:jc w:val="center"/>
        </w:trPr>
        <w:tc>
          <w:tcPr>
            <w:tcW w:w="1473" w:type="dxa"/>
            <w:vAlign w:val="center"/>
          </w:tcPr>
          <w:p w:rsidR="002778BE" w:rsidRPr="00060097" w:rsidRDefault="002778BE" w:rsidP="002778BE">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20 Kg</w:t>
            </w:r>
          </w:p>
        </w:tc>
        <w:tc>
          <w:tcPr>
            <w:tcW w:w="1417" w:type="dxa"/>
            <w:vAlign w:val="center"/>
          </w:tcPr>
          <w:p w:rsidR="002778BE" w:rsidRDefault="002778BE" w:rsidP="002778BE">
            <w:pPr>
              <w:ind w:left="0"/>
              <w:jc w:val="center"/>
            </w:pPr>
            <w:r w:rsidRPr="00ED5C62">
              <w:rPr>
                <w:rFonts w:ascii="Bookman Old Style" w:hAnsi="Bookman Old Style"/>
                <w:color w:val="000000"/>
                <w:sz w:val="18"/>
                <w:szCs w:val="18"/>
              </w:rPr>
              <w:t>NR*</w:t>
            </w:r>
          </w:p>
        </w:tc>
      </w:tr>
      <w:tr w:rsidR="002778BE" w:rsidRPr="00060097" w:rsidTr="002778BE">
        <w:trPr>
          <w:trHeight w:val="443"/>
          <w:jc w:val="center"/>
        </w:trPr>
        <w:tc>
          <w:tcPr>
            <w:tcW w:w="1473" w:type="dxa"/>
            <w:vAlign w:val="center"/>
          </w:tcPr>
          <w:p w:rsidR="002778BE" w:rsidRPr="00060097" w:rsidRDefault="002778BE" w:rsidP="002778BE">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30 Kg</w:t>
            </w:r>
          </w:p>
        </w:tc>
        <w:tc>
          <w:tcPr>
            <w:tcW w:w="1417" w:type="dxa"/>
            <w:vAlign w:val="center"/>
          </w:tcPr>
          <w:p w:rsidR="002778BE" w:rsidRDefault="002778BE" w:rsidP="002778BE">
            <w:pPr>
              <w:ind w:left="0"/>
              <w:jc w:val="center"/>
            </w:pPr>
            <w:r w:rsidRPr="00ED5C62">
              <w:rPr>
                <w:rFonts w:ascii="Bookman Old Style" w:hAnsi="Bookman Old Style"/>
                <w:color w:val="000000"/>
                <w:sz w:val="18"/>
                <w:szCs w:val="18"/>
              </w:rPr>
              <w:t>NR*</w:t>
            </w:r>
          </w:p>
        </w:tc>
      </w:tr>
      <w:tr w:rsidR="002778BE" w:rsidRPr="00060097" w:rsidTr="002778BE">
        <w:trPr>
          <w:trHeight w:val="443"/>
          <w:jc w:val="center"/>
        </w:trPr>
        <w:tc>
          <w:tcPr>
            <w:tcW w:w="1473" w:type="dxa"/>
            <w:vAlign w:val="center"/>
          </w:tcPr>
          <w:p w:rsidR="002778BE" w:rsidRPr="00060097" w:rsidRDefault="002778BE" w:rsidP="002778BE">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33 Kg</w:t>
            </w:r>
          </w:p>
        </w:tc>
        <w:tc>
          <w:tcPr>
            <w:tcW w:w="1417" w:type="dxa"/>
            <w:vAlign w:val="center"/>
          </w:tcPr>
          <w:p w:rsidR="002778BE" w:rsidRDefault="002778BE" w:rsidP="002778BE">
            <w:pPr>
              <w:ind w:left="0"/>
              <w:jc w:val="center"/>
            </w:pPr>
            <w:r w:rsidRPr="00ED5C62">
              <w:rPr>
                <w:rFonts w:ascii="Bookman Old Style" w:hAnsi="Bookman Old Style"/>
                <w:color w:val="000000"/>
                <w:sz w:val="18"/>
                <w:szCs w:val="18"/>
              </w:rPr>
              <w:t>NR*</w:t>
            </w:r>
          </w:p>
        </w:tc>
      </w:tr>
      <w:tr w:rsidR="002778BE" w:rsidRPr="00060097" w:rsidTr="002778BE">
        <w:trPr>
          <w:trHeight w:val="443"/>
          <w:jc w:val="center"/>
        </w:trPr>
        <w:tc>
          <w:tcPr>
            <w:tcW w:w="1473" w:type="dxa"/>
            <w:vAlign w:val="center"/>
          </w:tcPr>
          <w:p w:rsidR="002778BE" w:rsidRPr="00060097" w:rsidRDefault="002778BE" w:rsidP="002778BE">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35 Kg</w:t>
            </w:r>
          </w:p>
        </w:tc>
        <w:tc>
          <w:tcPr>
            <w:tcW w:w="1417" w:type="dxa"/>
            <w:vAlign w:val="center"/>
          </w:tcPr>
          <w:p w:rsidR="002778BE" w:rsidRDefault="002778BE" w:rsidP="002778BE">
            <w:pPr>
              <w:ind w:left="0"/>
              <w:jc w:val="center"/>
            </w:pPr>
            <w:r w:rsidRPr="00ED5C62">
              <w:rPr>
                <w:rFonts w:ascii="Bookman Old Style" w:hAnsi="Bookman Old Style"/>
                <w:color w:val="000000"/>
                <w:sz w:val="18"/>
                <w:szCs w:val="18"/>
              </w:rPr>
              <w:t>NR*</w:t>
            </w:r>
          </w:p>
        </w:tc>
      </w:tr>
      <w:tr w:rsidR="002778BE" w:rsidRPr="00060097" w:rsidTr="002778BE">
        <w:trPr>
          <w:trHeight w:val="443"/>
          <w:jc w:val="center"/>
        </w:trPr>
        <w:tc>
          <w:tcPr>
            <w:tcW w:w="1473" w:type="dxa"/>
            <w:vAlign w:val="center"/>
          </w:tcPr>
          <w:p w:rsidR="002778BE" w:rsidRPr="00060097" w:rsidRDefault="002778BE" w:rsidP="002778BE">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40 Kg</w:t>
            </w:r>
          </w:p>
        </w:tc>
        <w:tc>
          <w:tcPr>
            <w:tcW w:w="1417" w:type="dxa"/>
            <w:vAlign w:val="center"/>
          </w:tcPr>
          <w:p w:rsidR="002778BE" w:rsidRDefault="002778BE" w:rsidP="002778BE">
            <w:pPr>
              <w:ind w:left="0"/>
              <w:jc w:val="center"/>
            </w:pPr>
            <w:r w:rsidRPr="00ED5C62">
              <w:rPr>
                <w:rFonts w:ascii="Bookman Old Style" w:hAnsi="Bookman Old Style"/>
                <w:color w:val="000000"/>
                <w:sz w:val="18"/>
                <w:szCs w:val="18"/>
              </w:rPr>
              <w:t>NR*</w:t>
            </w:r>
          </w:p>
        </w:tc>
      </w:tr>
      <w:tr w:rsidR="002778BE" w:rsidRPr="00060097" w:rsidTr="002778BE">
        <w:trPr>
          <w:trHeight w:val="443"/>
          <w:jc w:val="center"/>
        </w:trPr>
        <w:tc>
          <w:tcPr>
            <w:tcW w:w="1473" w:type="dxa"/>
            <w:vAlign w:val="center"/>
          </w:tcPr>
          <w:p w:rsidR="002778BE" w:rsidRPr="00060097" w:rsidRDefault="002778BE" w:rsidP="002778BE">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45 Kg</w:t>
            </w:r>
          </w:p>
        </w:tc>
        <w:tc>
          <w:tcPr>
            <w:tcW w:w="1417" w:type="dxa"/>
            <w:vAlign w:val="center"/>
          </w:tcPr>
          <w:p w:rsidR="002778BE" w:rsidRDefault="002778BE" w:rsidP="002778BE">
            <w:pPr>
              <w:ind w:left="0"/>
              <w:jc w:val="center"/>
            </w:pPr>
            <w:r w:rsidRPr="00ED5C62">
              <w:rPr>
                <w:rFonts w:ascii="Bookman Old Style" w:hAnsi="Bookman Old Style"/>
                <w:color w:val="000000"/>
                <w:sz w:val="18"/>
                <w:szCs w:val="18"/>
              </w:rPr>
              <w:t>NR*</w:t>
            </w:r>
          </w:p>
        </w:tc>
      </w:tr>
      <w:tr w:rsidR="002778BE" w:rsidRPr="00060097" w:rsidTr="002778BE">
        <w:trPr>
          <w:trHeight w:val="443"/>
          <w:jc w:val="center"/>
        </w:trPr>
        <w:tc>
          <w:tcPr>
            <w:tcW w:w="1473" w:type="dxa"/>
            <w:vAlign w:val="center"/>
          </w:tcPr>
          <w:p w:rsidR="002778BE" w:rsidRPr="00060097" w:rsidRDefault="002778BE" w:rsidP="002778BE">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100 Kg</w:t>
            </w:r>
          </w:p>
        </w:tc>
        <w:tc>
          <w:tcPr>
            <w:tcW w:w="1417" w:type="dxa"/>
            <w:vAlign w:val="center"/>
          </w:tcPr>
          <w:p w:rsidR="002778BE" w:rsidRDefault="002778BE" w:rsidP="002778BE">
            <w:pPr>
              <w:ind w:left="0"/>
              <w:jc w:val="center"/>
            </w:pPr>
            <w:r w:rsidRPr="00ED5C62">
              <w:rPr>
                <w:rFonts w:ascii="Bookman Old Style" w:hAnsi="Bookman Old Style"/>
                <w:color w:val="000000"/>
                <w:sz w:val="18"/>
                <w:szCs w:val="18"/>
              </w:rPr>
              <w:t>NR*</w:t>
            </w:r>
          </w:p>
        </w:tc>
      </w:tr>
      <w:tr w:rsidR="002778BE" w:rsidRPr="00060097" w:rsidTr="002778BE">
        <w:trPr>
          <w:trHeight w:val="443"/>
          <w:jc w:val="center"/>
        </w:trPr>
        <w:tc>
          <w:tcPr>
            <w:tcW w:w="1473" w:type="dxa"/>
            <w:vAlign w:val="center"/>
          </w:tcPr>
          <w:p w:rsidR="002778BE" w:rsidRPr="00060097" w:rsidRDefault="002778BE" w:rsidP="002778BE">
            <w:pPr>
              <w:ind w:left="0"/>
              <w:jc w:val="center"/>
              <w:rPr>
                <w:rFonts w:ascii="Bookman Old Style" w:hAnsi="Bookman Old Style"/>
                <w:b/>
                <w:color w:val="000000"/>
                <w:sz w:val="18"/>
                <w:szCs w:val="18"/>
              </w:rPr>
            </w:pPr>
            <w:r w:rsidRPr="00060097">
              <w:rPr>
                <w:rFonts w:ascii="Bookman Old Style" w:hAnsi="Bookman Old Style"/>
                <w:b/>
                <w:color w:val="000000"/>
                <w:sz w:val="18"/>
                <w:szCs w:val="18"/>
              </w:rPr>
              <w:t>Total general</w:t>
            </w:r>
          </w:p>
        </w:tc>
        <w:tc>
          <w:tcPr>
            <w:tcW w:w="1417" w:type="dxa"/>
            <w:vAlign w:val="center"/>
          </w:tcPr>
          <w:p w:rsidR="002778BE" w:rsidRDefault="002778BE" w:rsidP="002778BE">
            <w:pPr>
              <w:ind w:left="0"/>
              <w:jc w:val="center"/>
            </w:pPr>
            <w:r w:rsidRPr="00ED5C62">
              <w:rPr>
                <w:rFonts w:ascii="Bookman Old Style" w:hAnsi="Bookman Old Style"/>
                <w:color w:val="000000"/>
                <w:sz w:val="18"/>
                <w:szCs w:val="18"/>
              </w:rPr>
              <w:t>NR*</w:t>
            </w:r>
          </w:p>
        </w:tc>
      </w:tr>
      <w:tr w:rsidR="002778BE" w:rsidRPr="00060097" w:rsidTr="002778BE">
        <w:trPr>
          <w:trHeight w:val="443"/>
          <w:jc w:val="center"/>
        </w:trPr>
        <w:tc>
          <w:tcPr>
            <w:tcW w:w="1473" w:type="dxa"/>
            <w:vAlign w:val="center"/>
          </w:tcPr>
          <w:p w:rsidR="002778BE" w:rsidRPr="002778BE" w:rsidRDefault="002778BE" w:rsidP="002778BE">
            <w:pPr>
              <w:ind w:left="0"/>
              <w:jc w:val="center"/>
              <w:rPr>
                <w:rFonts w:ascii="Bookman Old Style" w:hAnsi="Bookman Old Style"/>
                <w:b/>
                <w:color w:val="000000"/>
                <w:sz w:val="18"/>
                <w:szCs w:val="18"/>
              </w:rPr>
            </w:pPr>
            <m:oMathPara>
              <m:oMath>
                <m:r>
                  <m:rPr>
                    <m:sty m:val="bi"/>
                  </m:rPr>
                  <w:rPr>
                    <w:rFonts w:ascii="Cambria Math" w:hAnsi="Cambria Math"/>
                    <w:color w:val="000000"/>
                    <w:sz w:val="18"/>
                    <w:szCs w:val="18"/>
                  </w:rPr>
                  <m:t>Cap.</m:t>
                </m:r>
                <m:sSub>
                  <m:sSubPr>
                    <m:ctrlPr>
                      <w:rPr>
                        <w:rFonts w:ascii="Cambria Math" w:hAnsi="Cambria Math"/>
                        <w:b/>
                        <w:i/>
                        <w:color w:val="000000"/>
                        <w:sz w:val="18"/>
                        <w:szCs w:val="18"/>
                        <w:lang w:eastAsia="es-CO"/>
                      </w:rPr>
                    </m:ctrlPr>
                  </m:sSubPr>
                  <m:e>
                    <m:r>
                      <m:rPr>
                        <m:sty m:val="bi"/>
                      </m:rPr>
                      <w:rPr>
                        <w:rFonts w:ascii="Cambria Math" w:hAnsi="Cambria Math"/>
                        <w:color w:val="000000"/>
                        <w:sz w:val="18"/>
                        <w:szCs w:val="18"/>
                      </w:rPr>
                      <m:t>2</m:t>
                    </m:r>
                  </m:e>
                  <m:sub>
                    <m:r>
                      <m:rPr>
                        <m:sty m:val="bi"/>
                      </m:rPr>
                      <w:rPr>
                        <w:rFonts w:ascii="Cambria Math" w:hAnsi="Cambria Math"/>
                        <w:color w:val="000000"/>
                        <w:sz w:val="18"/>
                        <w:szCs w:val="18"/>
                      </w:rPr>
                      <m:t>i,t</m:t>
                    </m:r>
                  </m:sub>
                </m:sSub>
                <m:r>
                  <m:rPr>
                    <m:sty m:val="bi"/>
                  </m:rPr>
                  <w:rPr>
                    <w:rFonts w:ascii="Cambria Math" w:hAnsi="Cambria Math"/>
                    <w:color w:val="000000"/>
                    <w:sz w:val="18"/>
                    <w:szCs w:val="18"/>
                  </w:rPr>
                  <m:t xml:space="preserve"> </m:t>
                </m:r>
              </m:oMath>
            </m:oMathPara>
          </w:p>
        </w:tc>
        <w:tc>
          <w:tcPr>
            <w:tcW w:w="1417" w:type="dxa"/>
            <w:vAlign w:val="center"/>
          </w:tcPr>
          <w:p w:rsidR="002778BE" w:rsidRDefault="002778BE" w:rsidP="002778BE">
            <w:pPr>
              <w:ind w:left="0"/>
              <w:jc w:val="center"/>
            </w:pPr>
            <w:r w:rsidRPr="00ED5C62">
              <w:rPr>
                <w:rFonts w:ascii="Bookman Old Style" w:hAnsi="Bookman Old Style"/>
                <w:color w:val="000000"/>
                <w:sz w:val="18"/>
                <w:szCs w:val="18"/>
              </w:rPr>
              <w:t>NR*</w:t>
            </w:r>
          </w:p>
        </w:tc>
      </w:tr>
    </w:tbl>
    <w:p w:rsidR="002778BE" w:rsidRPr="00074962" w:rsidRDefault="002778BE" w:rsidP="002778BE">
      <w:pPr>
        <w:jc w:val="center"/>
        <w:rPr>
          <w:rFonts w:ascii="Bookman Old Style" w:hAnsi="Bookman Old Style"/>
        </w:rPr>
      </w:pPr>
      <w:r w:rsidRPr="00074962">
        <w:rPr>
          <w:rFonts w:ascii="Bookman Old Style" w:hAnsi="Bookman Old Style"/>
          <w:sz w:val="18"/>
        </w:rPr>
        <w:t>NR*</w:t>
      </w:r>
      <w:r>
        <w:t xml:space="preserve">: </w:t>
      </w:r>
      <w:r w:rsidRPr="00074962">
        <w:rPr>
          <w:rFonts w:ascii="Bookman Old Style" w:hAnsi="Bookman Old Style"/>
          <w:sz w:val="18"/>
        </w:rPr>
        <w:t>no presenta registro de información, de acuerdo con la información registrada al SUI desde noviembre de 2012 hasta la fecha</w:t>
      </w:r>
      <w:r>
        <w:rPr>
          <w:rFonts w:ascii="Bookman Old Style" w:hAnsi="Bookman Old Style"/>
          <w:sz w:val="18"/>
        </w:rPr>
        <w:t>.</w:t>
      </w:r>
    </w:p>
    <w:p w:rsidR="002778BE" w:rsidRDefault="002778BE" w:rsidP="002778BE">
      <w:pPr>
        <w:jc w:val="center"/>
        <w:rPr>
          <w:rFonts w:ascii="Bookman Old Style" w:hAnsi="Bookman Old Style"/>
          <w:sz w:val="18"/>
        </w:rPr>
      </w:pPr>
    </w:p>
    <w:p w:rsidR="002778BE" w:rsidRPr="002778BE" w:rsidRDefault="002778BE" w:rsidP="002778BE">
      <w:pPr>
        <w:pStyle w:val="Prrafodelista"/>
        <w:numPr>
          <w:ilvl w:val="0"/>
          <w:numId w:val="38"/>
        </w:numPr>
        <w:contextualSpacing/>
        <w:jc w:val="both"/>
        <w:rPr>
          <w:rFonts w:ascii="Bookman Old Style" w:eastAsia="Calibri" w:hAnsi="Bookman Old Style"/>
          <w:sz w:val="24"/>
          <w:szCs w:val="24"/>
        </w:rPr>
      </w:pPr>
      <w:r>
        <w:rPr>
          <w:rFonts w:ascii="Bookman Old Style" w:hAnsi="Bookman Old Style"/>
          <w:sz w:val="24"/>
          <w:szCs w:val="24"/>
        </w:rPr>
        <w:lastRenderedPageBreak/>
        <w:t xml:space="preserve">De acuerdo con parágrafo 3 del artículo 8 de la resolución CREG 063 de 2016, se calcula la variable </w:t>
      </w:r>
      <m:oMath>
        <m:r>
          <w:rPr>
            <w:rFonts w:ascii="Cambria Math" w:hAnsi="Cambria Math"/>
          </w:rPr>
          <m:t>Cap.</m:t>
        </m:r>
        <m:sSub>
          <m:sSubPr>
            <m:ctrlPr>
              <w:rPr>
                <w:rFonts w:ascii="Cambria Math" w:hAnsi="Cambria Math"/>
                <w:i/>
                <w:iCs/>
              </w:rPr>
            </m:ctrlPr>
          </m:sSubPr>
          <m:e>
            <m:r>
              <w:rPr>
                <w:rFonts w:ascii="Cambria Math" w:hAnsi="Cambria Math"/>
              </w:rPr>
              <m:t>cil</m:t>
            </m:r>
          </m:e>
          <m:sub>
            <m:r>
              <w:rPr>
                <w:rFonts w:ascii="Cambria Math" w:hAnsi="Cambria Math"/>
              </w:rPr>
              <m:t>i,t</m:t>
            </m:r>
          </m:sub>
        </m:sSub>
      </m:oMath>
      <w:r w:rsidRPr="002778BE">
        <w:rPr>
          <w:rFonts w:ascii="Bookman Old Style" w:hAnsi="Bookman Old Style"/>
          <w:iCs/>
          <w:sz w:val="24"/>
          <w:szCs w:val="24"/>
        </w:rPr>
        <w:t xml:space="preserve">, a continuación se muestra el conteo de cilindros por código de presentación para cada uno de los códigos SUI de las empresas. </w:t>
      </w:r>
    </w:p>
    <w:p w:rsidR="002778BE" w:rsidRPr="0089470C" w:rsidRDefault="002778BE" w:rsidP="002778BE">
      <w:pPr>
        <w:pStyle w:val="Prrafodelista"/>
        <w:ind w:left="720"/>
        <w:jc w:val="both"/>
        <w:rPr>
          <w:rFonts w:ascii="Bookman Old Style" w:hAnsi="Bookman Old Style"/>
          <w:sz w:val="24"/>
          <w:szCs w:val="24"/>
        </w:rPr>
      </w:pPr>
    </w:p>
    <w:tbl>
      <w:tblPr>
        <w:tblW w:w="6001" w:type="dxa"/>
        <w:jc w:val="center"/>
        <w:tblCellMar>
          <w:left w:w="70" w:type="dxa"/>
          <w:right w:w="70" w:type="dxa"/>
        </w:tblCellMar>
        <w:tblLook w:val="04A0" w:firstRow="1" w:lastRow="0" w:firstColumn="1" w:lastColumn="0" w:noHBand="0" w:noVBand="1"/>
      </w:tblPr>
      <w:tblGrid>
        <w:gridCol w:w="1381"/>
        <w:gridCol w:w="1660"/>
        <w:gridCol w:w="1360"/>
        <w:gridCol w:w="1600"/>
      </w:tblGrid>
      <w:tr w:rsidR="002778BE" w:rsidRPr="00074962" w:rsidTr="00A167F8">
        <w:trPr>
          <w:trHeight w:val="405"/>
          <w:tblHeader/>
          <w:jc w:val="center"/>
        </w:trPr>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78BE" w:rsidRPr="00074962" w:rsidRDefault="002778BE" w:rsidP="002778BE">
            <w:pPr>
              <w:ind w:left="0"/>
              <w:jc w:val="center"/>
              <w:rPr>
                <w:rFonts w:ascii="Bookman Old Style" w:hAnsi="Bookman Old Style"/>
                <w:color w:val="000000"/>
                <w:sz w:val="20"/>
                <w:szCs w:val="20"/>
                <w:lang w:eastAsia="es-CO"/>
              </w:rPr>
            </w:pPr>
            <w:r w:rsidRPr="00074962">
              <w:rPr>
                <w:rFonts w:ascii="Bookman Old Style" w:hAnsi="Bookman Old Style"/>
                <w:b/>
                <w:bCs/>
                <w:color w:val="000000"/>
                <w:sz w:val="20"/>
                <w:szCs w:val="20"/>
                <w:lang w:eastAsia="es-CO"/>
              </w:rPr>
              <w:t>Código SUI</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2778BE" w:rsidRPr="002778BE" w:rsidRDefault="002778BE" w:rsidP="002778BE">
            <w:pPr>
              <w:ind w:left="0"/>
              <w:jc w:val="center"/>
              <w:rPr>
                <w:rFonts w:ascii="Bookman Old Style" w:hAnsi="Bookman Old Style"/>
                <w:b/>
                <w:bCs/>
                <w:color w:val="000000"/>
                <w:sz w:val="20"/>
                <w:szCs w:val="20"/>
                <w:lang w:eastAsia="es-CO"/>
              </w:rPr>
            </w:pPr>
            <m:oMathPara>
              <m:oMathParaPr>
                <m:jc m:val="center"/>
              </m:oMathParaPr>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1</m:t>
                    </m:r>
                  </m:e>
                  <m:sub>
                    <m:r>
                      <m:rPr>
                        <m:sty m:val="bi"/>
                      </m:rPr>
                      <w:rPr>
                        <w:rFonts w:ascii="Cambria Math" w:hAnsi="Cambria Math"/>
                        <w:color w:val="000000"/>
                        <w:sz w:val="20"/>
                        <w:szCs w:val="20"/>
                        <w:lang w:eastAsia="es-CO"/>
                      </w:rPr>
                      <m:t>i,t</m:t>
                    </m:r>
                  </m:sub>
                </m:sSub>
              </m:oMath>
            </m:oMathPara>
          </w:p>
        </w:tc>
        <w:tc>
          <w:tcPr>
            <w:tcW w:w="1360" w:type="dxa"/>
            <w:tcBorders>
              <w:top w:val="single" w:sz="4" w:space="0" w:color="auto"/>
              <w:left w:val="nil"/>
              <w:bottom w:val="single" w:sz="4" w:space="0" w:color="auto"/>
              <w:right w:val="single" w:sz="4" w:space="0" w:color="auto"/>
            </w:tcBorders>
            <w:shd w:val="clear" w:color="auto" w:fill="auto"/>
            <w:noWrap/>
            <w:vAlign w:val="center"/>
          </w:tcPr>
          <w:p w:rsidR="002778BE" w:rsidRPr="002778BE" w:rsidRDefault="002778BE" w:rsidP="002778BE">
            <w:pPr>
              <w:ind w:left="0"/>
              <w:jc w:val="center"/>
              <w:rPr>
                <w:rFonts w:ascii="Bookman Old Style" w:hAnsi="Bookman Old Style"/>
                <w:b/>
                <w:bCs/>
                <w:color w:val="000000"/>
                <w:sz w:val="20"/>
                <w:szCs w:val="20"/>
                <w:lang w:eastAsia="es-CO"/>
              </w:rPr>
            </w:pPr>
            <m:oMathPara>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2</m:t>
                    </m:r>
                  </m:e>
                  <m:sub>
                    <m:r>
                      <m:rPr>
                        <m:sty m:val="bi"/>
                      </m:rPr>
                      <w:rPr>
                        <w:rFonts w:ascii="Cambria Math" w:hAnsi="Cambria Math"/>
                        <w:color w:val="000000"/>
                        <w:sz w:val="20"/>
                        <w:szCs w:val="20"/>
                        <w:lang w:eastAsia="es-CO"/>
                      </w:rPr>
                      <m:t>i,t</m:t>
                    </m:r>
                  </m:sub>
                </m:sSub>
              </m:oMath>
            </m:oMathPara>
          </w:p>
        </w:tc>
        <w:tc>
          <w:tcPr>
            <w:tcW w:w="1600" w:type="dxa"/>
            <w:tcBorders>
              <w:top w:val="single" w:sz="4" w:space="0" w:color="auto"/>
              <w:left w:val="nil"/>
              <w:bottom w:val="single" w:sz="4" w:space="0" w:color="auto"/>
              <w:right w:val="single" w:sz="4" w:space="0" w:color="auto"/>
            </w:tcBorders>
            <w:shd w:val="clear" w:color="auto" w:fill="auto"/>
            <w:noWrap/>
            <w:vAlign w:val="center"/>
          </w:tcPr>
          <w:p w:rsidR="002778BE" w:rsidRPr="002778BE" w:rsidRDefault="002778BE" w:rsidP="002778BE">
            <w:pPr>
              <w:ind w:left="0"/>
              <w:jc w:val="center"/>
              <w:rPr>
                <w:rFonts w:ascii="Bookman Old Style" w:hAnsi="Bookman Old Style"/>
                <w:b/>
                <w:bCs/>
                <w:color w:val="000000"/>
                <w:sz w:val="20"/>
                <w:szCs w:val="20"/>
                <w:lang w:eastAsia="es-CO"/>
              </w:rPr>
            </w:pPr>
            <m:oMathPara>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cil</m:t>
                    </m:r>
                  </m:e>
                  <m:sub>
                    <m:r>
                      <m:rPr>
                        <m:sty m:val="bi"/>
                      </m:rPr>
                      <w:rPr>
                        <w:rFonts w:ascii="Cambria Math" w:hAnsi="Cambria Math"/>
                        <w:color w:val="000000"/>
                        <w:sz w:val="20"/>
                        <w:szCs w:val="20"/>
                        <w:lang w:eastAsia="es-CO"/>
                      </w:rPr>
                      <m:t>i,t</m:t>
                    </m:r>
                  </m:sub>
                </m:sSub>
              </m:oMath>
            </m:oMathPara>
          </w:p>
        </w:tc>
      </w:tr>
      <w:tr w:rsidR="002778BE" w:rsidRPr="00074962" w:rsidTr="00A167F8">
        <w:trPr>
          <w:trHeight w:val="311"/>
          <w:jc w:val="center"/>
        </w:trPr>
        <w:tc>
          <w:tcPr>
            <w:tcW w:w="1381" w:type="dxa"/>
            <w:tcBorders>
              <w:top w:val="single" w:sz="4" w:space="0" w:color="auto"/>
              <w:left w:val="single" w:sz="4" w:space="0" w:color="auto"/>
              <w:bottom w:val="single" w:sz="4" w:space="0" w:color="auto"/>
              <w:right w:val="single" w:sz="4" w:space="0" w:color="auto"/>
            </w:tcBorders>
            <w:shd w:val="clear" w:color="auto" w:fill="auto"/>
            <w:noWrap/>
            <w:vAlign w:val="center"/>
          </w:tcPr>
          <w:p w:rsidR="002778BE" w:rsidRPr="0093479E" w:rsidRDefault="002778BE" w:rsidP="002778BE">
            <w:pPr>
              <w:ind w:left="0"/>
              <w:jc w:val="center"/>
              <w:rPr>
                <w:rFonts w:ascii="Bookman Old Style" w:hAnsi="Bookman Old Style"/>
                <w:color w:val="000000"/>
                <w:sz w:val="18"/>
                <w:szCs w:val="20"/>
              </w:rPr>
            </w:pPr>
            <w:r>
              <w:rPr>
                <w:rFonts w:ascii="Bookman Old Style" w:hAnsi="Bookman Old Style"/>
                <w:color w:val="000000"/>
                <w:sz w:val="18"/>
                <w:szCs w:val="20"/>
              </w:rPr>
              <w:t>26817</w:t>
            </w:r>
          </w:p>
        </w:tc>
        <w:tc>
          <w:tcPr>
            <w:tcW w:w="1660" w:type="dxa"/>
            <w:tcBorders>
              <w:top w:val="single" w:sz="4" w:space="0" w:color="auto"/>
              <w:left w:val="nil"/>
              <w:bottom w:val="single" w:sz="4" w:space="0" w:color="auto"/>
              <w:right w:val="single" w:sz="4" w:space="0" w:color="auto"/>
            </w:tcBorders>
            <w:shd w:val="clear" w:color="auto" w:fill="auto"/>
            <w:noWrap/>
            <w:vAlign w:val="center"/>
          </w:tcPr>
          <w:p w:rsidR="002778BE" w:rsidRDefault="002778BE" w:rsidP="002778BE">
            <w:pPr>
              <w:ind w:left="0"/>
              <w:jc w:val="center"/>
            </w:pPr>
            <w:r w:rsidRPr="00364115">
              <w:rPr>
                <w:rFonts w:ascii="Bookman Old Style" w:hAnsi="Bookman Old Style"/>
                <w:color w:val="000000"/>
                <w:sz w:val="20"/>
                <w:szCs w:val="20"/>
              </w:rPr>
              <w:t>NR*</w:t>
            </w:r>
          </w:p>
        </w:tc>
        <w:tc>
          <w:tcPr>
            <w:tcW w:w="1360" w:type="dxa"/>
            <w:tcBorders>
              <w:top w:val="single" w:sz="4" w:space="0" w:color="auto"/>
              <w:left w:val="nil"/>
              <w:bottom w:val="single" w:sz="4" w:space="0" w:color="auto"/>
              <w:right w:val="single" w:sz="4" w:space="0" w:color="auto"/>
            </w:tcBorders>
            <w:shd w:val="clear" w:color="auto" w:fill="auto"/>
            <w:noWrap/>
            <w:vAlign w:val="center"/>
          </w:tcPr>
          <w:p w:rsidR="002778BE" w:rsidRDefault="002778BE" w:rsidP="002778BE">
            <w:pPr>
              <w:ind w:left="0"/>
              <w:jc w:val="center"/>
            </w:pPr>
            <w:r w:rsidRPr="00364115">
              <w:rPr>
                <w:rFonts w:ascii="Bookman Old Style" w:hAnsi="Bookman Old Style"/>
                <w:color w:val="000000"/>
                <w:sz w:val="20"/>
                <w:szCs w:val="20"/>
              </w:rPr>
              <w:t>NR*</w:t>
            </w:r>
          </w:p>
        </w:tc>
        <w:tc>
          <w:tcPr>
            <w:tcW w:w="1600" w:type="dxa"/>
            <w:tcBorders>
              <w:top w:val="single" w:sz="4" w:space="0" w:color="auto"/>
              <w:left w:val="nil"/>
              <w:bottom w:val="single" w:sz="4" w:space="0" w:color="auto"/>
              <w:right w:val="single" w:sz="4" w:space="0" w:color="auto"/>
            </w:tcBorders>
            <w:shd w:val="clear" w:color="auto" w:fill="auto"/>
            <w:noWrap/>
            <w:vAlign w:val="center"/>
          </w:tcPr>
          <w:p w:rsidR="002778BE" w:rsidRDefault="002778BE" w:rsidP="002778BE">
            <w:pPr>
              <w:ind w:left="0"/>
              <w:jc w:val="center"/>
            </w:pPr>
            <w:r w:rsidRPr="00364115">
              <w:rPr>
                <w:rFonts w:ascii="Bookman Old Style" w:hAnsi="Bookman Old Style"/>
                <w:color w:val="000000"/>
                <w:sz w:val="20"/>
                <w:szCs w:val="20"/>
              </w:rPr>
              <w:t>NR*</w:t>
            </w:r>
          </w:p>
        </w:tc>
      </w:tr>
    </w:tbl>
    <w:p w:rsidR="002778BE" w:rsidRPr="00074962" w:rsidRDefault="002778BE" w:rsidP="002778BE">
      <w:pPr>
        <w:jc w:val="center"/>
        <w:rPr>
          <w:rFonts w:ascii="Bookman Old Style" w:hAnsi="Bookman Old Style"/>
        </w:rPr>
      </w:pPr>
      <w:r w:rsidRPr="00074962">
        <w:rPr>
          <w:rFonts w:ascii="Bookman Old Style" w:hAnsi="Bookman Old Style"/>
          <w:sz w:val="18"/>
        </w:rPr>
        <w:t>NR*</w:t>
      </w:r>
      <w:r>
        <w:t xml:space="preserve">: </w:t>
      </w:r>
      <w:r w:rsidRPr="00074962">
        <w:rPr>
          <w:rFonts w:ascii="Bookman Old Style" w:hAnsi="Bookman Old Style"/>
          <w:sz w:val="18"/>
        </w:rPr>
        <w:t>no presenta registro de información, de acuerdo con la información registrada al SUI desde noviembre de 2012 hasta la fecha</w:t>
      </w:r>
      <w:r>
        <w:rPr>
          <w:rFonts w:ascii="Bookman Old Style" w:hAnsi="Bookman Old Style"/>
          <w:sz w:val="18"/>
        </w:rPr>
        <w:t>.</w:t>
      </w:r>
    </w:p>
    <w:p w:rsidR="002778BE" w:rsidRDefault="002778BE" w:rsidP="002778BE">
      <w:pPr>
        <w:rPr>
          <w:rFonts w:ascii="Bookman Old Style" w:hAnsi="Bookman Old Style"/>
        </w:rPr>
      </w:pPr>
    </w:p>
    <w:p w:rsidR="002778BE" w:rsidRPr="0035083E" w:rsidRDefault="002778BE" w:rsidP="002778BE">
      <w:pPr>
        <w:pStyle w:val="Prrafodelista"/>
        <w:numPr>
          <w:ilvl w:val="0"/>
          <w:numId w:val="38"/>
        </w:numPr>
        <w:contextualSpacing/>
        <w:jc w:val="both"/>
        <w:rPr>
          <w:rFonts w:ascii="Bookman Old Style" w:hAnsi="Bookman Old Style"/>
          <w:sz w:val="24"/>
          <w:szCs w:val="24"/>
        </w:rPr>
      </w:pPr>
      <w:r w:rsidRPr="004443F3">
        <w:rPr>
          <w:rFonts w:ascii="Bookman Old Style" w:hAnsi="Bookman Old Style"/>
          <w:sz w:val="24"/>
          <w:szCs w:val="24"/>
        </w:rPr>
        <w:t xml:space="preserve">De acuerdo con parágrafo 3 del artículo 8 de la resolución CREG 063 de 2016, se calcula la variable </w:t>
      </w:r>
      <m:oMath>
        <m:r>
          <w:rPr>
            <w:rFonts w:ascii="Cambria Math" w:hAnsi="Cambria Math"/>
          </w:rPr>
          <m:t>Cap.</m:t>
        </m:r>
        <m:sSub>
          <m:sSubPr>
            <m:ctrlPr>
              <w:rPr>
                <w:rFonts w:ascii="Cambria Math" w:hAnsi="Cambria Math"/>
                <w:i/>
                <w:iCs/>
              </w:rPr>
            </m:ctrlPr>
          </m:sSubPr>
          <m:e>
            <m:r>
              <w:rPr>
                <w:rFonts w:ascii="Cambria Math" w:hAnsi="Cambria Math"/>
              </w:rPr>
              <m:t>TE</m:t>
            </m:r>
          </m:e>
          <m:sub>
            <m:r>
              <w:rPr>
                <w:rFonts w:ascii="Cambria Math" w:hAnsi="Cambria Math"/>
              </w:rPr>
              <m:t>i,t</m:t>
            </m:r>
          </m:sub>
        </m:sSub>
      </m:oMath>
      <w:r w:rsidRPr="002778BE">
        <w:rPr>
          <w:rFonts w:ascii="Bookman Old Style" w:hAnsi="Bookman Old Style"/>
          <w:iCs/>
          <w:sz w:val="24"/>
          <w:szCs w:val="24"/>
        </w:rPr>
        <w:t xml:space="preserve">, a continuación se muestra el conteo de cilindros por código de presentación para cada uno de los códigos SUI de las empresas. </w:t>
      </w:r>
    </w:p>
    <w:p w:rsidR="0035083E" w:rsidRPr="004443F3" w:rsidRDefault="0035083E" w:rsidP="0035083E">
      <w:pPr>
        <w:pStyle w:val="Prrafodelista"/>
        <w:ind w:left="720"/>
        <w:contextualSpacing/>
        <w:jc w:val="both"/>
        <w:rPr>
          <w:rFonts w:ascii="Bookman Old Style" w:hAnsi="Bookman Old Style"/>
          <w:sz w:val="24"/>
          <w:szCs w:val="24"/>
        </w:rPr>
      </w:pPr>
    </w:p>
    <w:tbl>
      <w:tblPr>
        <w:tblW w:w="7357" w:type="dxa"/>
        <w:jc w:val="center"/>
        <w:tblCellMar>
          <w:left w:w="70" w:type="dxa"/>
          <w:right w:w="70" w:type="dxa"/>
        </w:tblCellMar>
        <w:tblLook w:val="04A0" w:firstRow="1" w:lastRow="0" w:firstColumn="1" w:lastColumn="0" w:noHBand="0" w:noVBand="1"/>
      </w:tblPr>
      <w:tblGrid>
        <w:gridCol w:w="1420"/>
        <w:gridCol w:w="2050"/>
        <w:gridCol w:w="2092"/>
        <w:gridCol w:w="1795"/>
      </w:tblGrid>
      <w:tr w:rsidR="002778BE" w:rsidRPr="0056639C" w:rsidTr="002778BE">
        <w:trPr>
          <w:trHeight w:val="791"/>
          <w:jc w:val="center"/>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78BE" w:rsidRPr="0056639C" w:rsidRDefault="002778BE" w:rsidP="002778BE">
            <w:pPr>
              <w:ind w:left="0"/>
              <w:jc w:val="center"/>
              <w:rPr>
                <w:rFonts w:ascii="Bookman Old Style" w:hAnsi="Bookman Old Style"/>
                <w:b/>
                <w:bCs/>
                <w:color w:val="000000"/>
                <w:sz w:val="20"/>
                <w:szCs w:val="20"/>
                <w:lang w:eastAsia="es-CO"/>
              </w:rPr>
            </w:pPr>
            <w:r w:rsidRPr="0056639C">
              <w:rPr>
                <w:rFonts w:ascii="Bookman Old Style" w:hAnsi="Bookman Old Style"/>
                <w:b/>
                <w:bCs/>
                <w:color w:val="000000"/>
                <w:sz w:val="20"/>
                <w:szCs w:val="20"/>
                <w:lang w:eastAsia="es-CO"/>
              </w:rPr>
              <w:t>Código SUI</w:t>
            </w:r>
          </w:p>
        </w:tc>
        <w:tc>
          <w:tcPr>
            <w:tcW w:w="2050" w:type="dxa"/>
            <w:tcBorders>
              <w:top w:val="single" w:sz="4" w:space="0" w:color="auto"/>
              <w:left w:val="nil"/>
              <w:bottom w:val="single" w:sz="4" w:space="0" w:color="auto"/>
              <w:right w:val="single" w:sz="4" w:space="0" w:color="auto"/>
            </w:tcBorders>
            <w:shd w:val="clear" w:color="auto" w:fill="auto"/>
            <w:vAlign w:val="center"/>
            <w:hideMark/>
          </w:tcPr>
          <w:p w:rsidR="002778BE" w:rsidRPr="0056639C" w:rsidRDefault="002778BE" w:rsidP="002778BE">
            <w:pPr>
              <w:ind w:left="0"/>
              <w:jc w:val="center"/>
              <w:rPr>
                <w:rFonts w:ascii="Bookman Old Style" w:hAnsi="Bookman Old Style"/>
                <w:b/>
                <w:bCs/>
                <w:color w:val="000000"/>
                <w:sz w:val="20"/>
                <w:szCs w:val="20"/>
                <w:lang w:eastAsia="es-CO"/>
              </w:rPr>
            </w:pPr>
            <w:r w:rsidRPr="0056639C">
              <w:rPr>
                <w:rFonts w:ascii="Bookman Old Style" w:hAnsi="Bookman Old Style"/>
                <w:b/>
                <w:bCs/>
                <w:color w:val="000000"/>
                <w:sz w:val="20"/>
                <w:szCs w:val="20"/>
                <w:lang w:eastAsia="es-CO"/>
              </w:rPr>
              <w:t>Capacidad total (gl)</w:t>
            </w:r>
            <w:r>
              <w:rPr>
                <w:rFonts w:ascii="Bookman Old Style" w:hAnsi="Bookman Old Style"/>
                <w:b/>
                <w:bCs/>
                <w:color w:val="000000"/>
                <w:sz w:val="20"/>
                <w:szCs w:val="20"/>
                <w:lang w:eastAsia="es-CO"/>
              </w:rPr>
              <w:t xml:space="preserve"> (</w:t>
            </w:r>
            <m:oMath>
              <m:nary>
                <m:naryPr>
                  <m:chr m:val="∑"/>
                  <m:limLoc m:val="undOvr"/>
                  <m:subHide m:val="1"/>
                  <m:supHide m:val="1"/>
                  <m:ctrlPr>
                    <w:rPr>
                      <w:rFonts w:ascii="Cambria Math" w:hAnsi="Cambria Math"/>
                      <w:b/>
                      <w:bCs/>
                      <w:i/>
                      <w:color w:val="000000"/>
                      <w:sz w:val="20"/>
                      <w:szCs w:val="20"/>
                      <w:lang w:eastAsia="es-CO"/>
                    </w:rPr>
                  </m:ctrlPr>
                </m:naryPr>
                <m:sub/>
                <m:sup/>
                <m:e>
                  <m:r>
                    <m:rPr>
                      <m:sty m:val="bi"/>
                    </m:rPr>
                    <w:rPr>
                      <w:rFonts w:ascii="Cambria Math" w:hAnsi="Cambria Math"/>
                      <w:color w:val="000000"/>
                      <w:sz w:val="20"/>
                      <w:szCs w:val="20"/>
                      <w:lang w:eastAsia="es-CO"/>
                    </w:rPr>
                    <m:t>CV*NT</m:t>
                  </m:r>
                  <m:sSub>
                    <m:sSubPr>
                      <m:ctrlPr>
                        <w:rPr>
                          <w:rFonts w:ascii="Cambria Math" w:hAnsi="Cambria Math"/>
                          <w:b/>
                          <w:bCs/>
                          <w:i/>
                          <w:color w:val="000000"/>
                          <w:sz w:val="20"/>
                          <w:szCs w:val="20"/>
                          <w:lang w:eastAsia="es-CO"/>
                        </w:rPr>
                      </m:ctrlPr>
                    </m:sSubPr>
                    <m:e>
                      <m:r>
                        <m:rPr>
                          <m:sty m:val="bi"/>
                        </m:rPr>
                        <w:rPr>
                          <w:rFonts w:ascii="Cambria Math" w:hAnsi="Cambria Math"/>
                          <w:color w:val="000000"/>
                          <w:sz w:val="20"/>
                          <w:szCs w:val="20"/>
                          <w:lang w:eastAsia="es-CO"/>
                        </w:rPr>
                        <m:t>E</m:t>
                      </m:r>
                    </m:e>
                    <m:sub>
                      <m:r>
                        <m:rPr>
                          <m:sty m:val="bi"/>
                        </m:rPr>
                        <w:rPr>
                          <w:rFonts w:ascii="Cambria Math" w:hAnsi="Cambria Math"/>
                          <w:color w:val="000000"/>
                          <w:sz w:val="20"/>
                          <w:szCs w:val="20"/>
                          <w:lang w:eastAsia="es-CO"/>
                        </w:rPr>
                        <m:t>V</m:t>
                      </m:r>
                    </m:sub>
                  </m:sSub>
                </m:e>
              </m:nary>
            </m:oMath>
            <w:r>
              <w:rPr>
                <w:rFonts w:ascii="Bookman Old Style" w:hAnsi="Bookman Old Style"/>
                <w:b/>
                <w:bCs/>
                <w:color w:val="000000"/>
                <w:sz w:val="20"/>
                <w:szCs w:val="20"/>
                <w:lang w:eastAsia="es-CO"/>
              </w:rPr>
              <w:t>)</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rsidR="002778BE" w:rsidRPr="0056639C" w:rsidRDefault="002778BE" w:rsidP="002778BE">
            <w:pPr>
              <w:ind w:left="0"/>
              <w:jc w:val="center"/>
              <w:rPr>
                <w:rFonts w:ascii="Bookman Old Style" w:hAnsi="Bookman Old Style"/>
                <w:b/>
                <w:bCs/>
                <w:color w:val="000000"/>
                <w:sz w:val="20"/>
                <w:szCs w:val="20"/>
                <w:lang w:eastAsia="es-CO"/>
              </w:rPr>
            </w:pPr>
            <w:r w:rsidRPr="0056639C">
              <w:rPr>
                <w:rFonts w:ascii="Bookman Old Style" w:hAnsi="Bookman Old Style"/>
                <w:b/>
                <w:bCs/>
                <w:color w:val="000000"/>
                <w:sz w:val="20"/>
                <w:szCs w:val="20"/>
                <w:lang w:eastAsia="es-CO"/>
              </w:rPr>
              <w:t>Número tanques estacionarios</w:t>
            </w:r>
            <w:r>
              <w:rPr>
                <w:rFonts w:ascii="Bookman Old Style" w:hAnsi="Bookman Old Style"/>
                <w:b/>
                <w:bCs/>
                <w:color w:val="000000"/>
                <w:sz w:val="20"/>
                <w:szCs w:val="20"/>
                <w:lang w:eastAsia="es-CO"/>
              </w:rPr>
              <w:t xml:space="preserve"> (</w:t>
            </w:r>
            <m:oMath>
              <m:r>
                <m:rPr>
                  <m:sty m:val="bi"/>
                </m:rPr>
                <w:rPr>
                  <w:rFonts w:ascii="Cambria Math" w:hAnsi="Cambria Math"/>
                  <w:color w:val="000000"/>
                  <w:sz w:val="20"/>
                  <w:szCs w:val="20"/>
                  <w:lang w:eastAsia="es-CO"/>
                </w:rPr>
                <m:t>NT</m:t>
              </m:r>
              <m:sSub>
                <m:sSubPr>
                  <m:ctrlPr>
                    <w:rPr>
                      <w:rFonts w:ascii="Cambria Math" w:hAnsi="Cambria Math"/>
                      <w:b/>
                      <w:bCs/>
                      <w:i/>
                      <w:color w:val="000000"/>
                      <w:sz w:val="20"/>
                      <w:szCs w:val="20"/>
                      <w:lang w:eastAsia="es-CO"/>
                    </w:rPr>
                  </m:ctrlPr>
                </m:sSubPr>
                <m:e>
                  <m:r>
                    <m:rPr>
                      <m:sty m:val="bi"/>
                    </m:rPr>
                    <w:rPr>
                      <w:rFonts w:ascii="Cambria Math" w:hAnsi="Cambria Math"/>
                      <w:color w:val="000000"/>
                      <w:sz w:val="20"/>
                      <w:szCs w:val="20"/>
                      <w:lang w:eastAsia="es-CO"/>
                    </w:rPr>
                    <m:t>E</m:t>
                  </m:r>
                </m:e>
                <m:sub>
                  <m:r>
                    <m:rPr>
                      <m:sty m:val="bi"/>
                    </m:rPr>
                    <w:rPr>
                      <w:rFonts w:ascii="Cambria Math" w:hAnsi="Cambria Math"/>
                      <w:color w:val="000000"/>
                      <w:sz w:val="20"/>
                      <w:szCs w:val="20"/>
                      <w:lang w:eastAsia="es-CO"/>
                    </w:rPr>
                    <m:t>CV</m:t>
                  </m:r>
                </m:sub>
              </m:sSub>
            </m:oMath>
            <w:r>
              <w:rPr>
                <w:rFonts w:ascii="Bookman Old Style" w:hAnsi="Bookman Old Style"/>
                <w:b/>
                <w:bCs/>
                <w:color w:val="000000"/>
                <w:sz w:val="20"/>
                <w:szCs w:val="20"/>
                <w:lang w:eastAsia="es-CO"/>
              </w:rPr>
              <w:t>)</w:t>
            </w:r>
          </w:p>
        </w:tc>
        <w:tc>
          <w:tcPr>
            <w:tcW w:w="1795" w:type="dxa"/>
            <w:tcBorders>
              <w:top w:val="single" w:sz="4" w:space="0" w:color="auto"/>
              <w:left w:val="nil"/>
              <w:bottom w:val="single" w:sz="4" w:space="0" w:color="auto"/>
              <w:right w:val="single" w:sz="4" w:space="0" w:color="auto"/>
            </w:tcBorders>
            <w:shd w:val="clear" w:color="auto" w:fill="auto"/>
            <w:vAlign w:val="center"/>
            <w:hideMark/>
          </w:tcPr>
          <w:p w:rsidR="002778BE" w:rsidRPr="0056639C" w:rsidRDefault="002778BE" w:rsidP="002778BE">
            <w:pPr>
              <w:ind w:left="0"/>
              <w:jc w:val="center"/>
              <w:rPr>
                <w:rFonts w:ascii="Bookman Old Style" w:hAnsi="Bookman Old Style"/>
                <w:b/>
                <w:bCs/>
                <w:color w:val="000000"/>
                <w:sz w:val="20"/>
                <w:szCs w:val="20"/>
                <w:lang w:eastAsia="es-CO"/>
              </w:rPr>
            </w:pPr>
            <m:oMath>
              <m:r>
                <m:rPr>
                  <m:sty m:val="bi"/>
                </m:rPr>
                <w:rPr>
                  <w:rFonts w:ascii="Cambria Math" w:hAnsi="Cambria Math"/>
                </w:rPr>
                <m:t>Cap.</m:t>
              </m:r>
              <m:sSub>
                <m:sSubPr>
                  <m:ctrlPr>
                    <w:rPr>
                      <w:rFonts w:ascii="Cambria Math" w:hAnsi="Cambria Math"/>
                      <w:b/>
                      <w:i/>
                      <w:iCs/>
                    </w:rPr>
                  </m:ctrlPr>
                </m:sSubPr>
                <m:e>
                  <m:r>
                    <m:rPr>
                      <m:sty m:val="bi"/>
                    </m:rPr>
                    <w:rPr>
                      <w:rFonts w:ascii="Cambria Math" w:hAnsi="Cambria Math"/>
                    </w:rPr>
                    <m:t>TE</m:t>
                  </m:r>
                </m:e>
                <m:sub>
                  <m:r>
                    <m:rPr>
                      <m:sty m:val="bi"/>
                    </m:rPr>
                    <w:rPr>
                      <w:rFonts w:ascii="Cambria Math" w:hAnsi="Cambria Math"/>
                    </w:rPr>
                    <m:t>i,t</m:t>
                  </m:r>
                </m:sub>
              </m:sSub>
            </m:oMath>
            <w:r w:rsidRPr="0056639C">
              <w:rPr>
                <w:rFonts w:ascii="Bookman Old Style" w:hAnsi="Bookman Old Style"/>
                <w:b/>
                <w:bCs/>
                <w:color w:val="000000"/>
                <w:sz w:val="20"/>
                <w:szCs w:val="20"/>
                <w:lang w:eastAsia="es-CO"/>
              </w:rPr>
              <w:t> </w:t>
            </w:r>
          </w:p>
        </w:tc>
      </w:tr>
      <w:tr w:rsidR="002778BE" w:rsidRPr="0056639C" w:rsidTr="00C21AAD">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center"/>
          </w:tcPr>
          <w:p w:rsidR="002778BE" w:rsidRPr="0093479E" w:rsidRDefault="002778BE" w:rsidP="002778BE">
            <w:pPr>
              <w:ind w:left="0"/>
              <w:jc w:val="center"/>
              <w:rPr>
                <w:rFonts w:ascii="Bookman Old Style" w:hAnsi="Bookman Old Style"/>
                <w:color w:val="000000"/>
                <w:sz w:val="18"/>
                <w:szCs w:val="20"/>
              </w:rPr>
            </w:pPr>
            <w:r>
              <w:rPr>
                <w:rFonts w:ascii="Bookman Old Style" w:hAnsi="Bookman Old Style"/>
                <w:color w:val="000000"/>
                <w:sz w:val="18"/>
                <w:szCs w:val="20"/>
              </w:rPr>
              <w:t>26817</w:t>
            </w:r>
          </w:p>
        </w:tc>
        <w:tc>
          <w:tcPr>
            <w:tcW w:w="2050" w:type="dxa"/>
            <w:tcBorders>
              <w:top w:val="nil"/>
              <w:left w:val="nil"/>
              <w:bottom w:val="single" w:sz="4" w:space="0" w:color="auto"/>
              <w:right w:val="single" w:sz="4" w:space="0" w:color="auto"/>
            </w:tcBorders>
            <w:shd w:val="clear" w:color="auto" w:fill="auto"/>
            <w:noWrap/>
            <w:vAlign w:val="center"/>
          </w:tcPr>
          <w:p w:rsidR="002778BE" w:rsidRDefault="002778BE" w:rsidP="002778BE">
            <w:pPr>
              <w:ind w:left="0"/>
              <w:jc w:val="center"/>
              <w:rPr>
                <w:rFonts w:ascii="Bookman Old Style" w:hAnsi="Bookman Old Style"/>
                <w:color w:val="000000"/>
                <w:sz w:val="20"/>
                <w:szCs w:val="20"/>
                <w:lang w:val="es-CO" w:eastAsia="es-CO"/>
              </w:rPr>
            </w:pPr>
            <w:r>
              <w:rPr>
                <w:rFonts w:ascii="Bookman Old Style" w:hAnsi="Bookman Old Style"/>
                <w:color w:val="000000"/>
                <w:sz w:val="20"/>
                <w:szCs w:val="20"/>
              </w:rPr>
              <w:t>22.500</w:t>
            </w:r>
          </w:p>
        </w:tc>
        <w:tc>
          <w:tcPr>
            <w:tcW w:w="2092" w:type="dxa"/>
            <w:tcBorders>
              <w:top w:val="nil"/>
              <w:left w:val="nil"/>
              <w:bottom w:val="single" w:sz="4" w:space="0" w:color="auto"/>
              <w:right w:val="single" w:sz="4" w:space="0" w:color="auto"/>
            </w:tcBorders>
            <w:shd w:val="clear" w:color="auto" w:fill="auto"/>
            <w:noWrap/>
            <w:vAlign w:val="center"/>
          </w:tcPr>
          <w:p w:rsidR="002778BE" w:rsidRDefault="002778BE" w:rsidP="002778BE">
            <w:pPr>
              <w:ind w:left="-3"/>
              <w:jc w:val="center"/>
              <w:rPr>
                <w:rFonts w:ascii="Bookman Old Style" w:hAnsi="Bookman Old Style"/>
                <w:color w:val="000000"/>
                <w:sz w:val="20"/>
                <w:szCs w:val="20"/>
              </w:rPr>
            </w:pPr>
            <w:r>
              <w:rPr>
                <w:rFonts w:ascii="Bookman Old Style" w:hAnsi="Bookman Old Style"/>
                <w:color w:val="000000"/>
                <w:sz w:val="20"/>
                <w:szCs w:val="20"/>
              </w:rPr>
              <w:t>77</w:t>
            </w:r>
          </w:p>
        </w:tc>
        <w:tc>
          <w:tcPr>
            <w:tcW w:w="1795" w:type="dxa"/>
            <w:tcBorders>
              <w:top w:val="nil"/>
              <w:left w:val="nil"/>
              <w:bottom w:val="single" w:sz="4" w:space="0" w:color="auto"/>
              <w:right w:val="single" w:sz="4" w:space="0" w:color="auto"/>
            </w:tcBorders>
            <w:shd w:val="clear" w:color="auto" w:fill="auto"/>
            <w:noWrap/>
            <w:vAlign w:val="center"/>
          </w:tcPr>
          <w:p w:rsidR="002778BE" w:rsidRDefault="002778BE" w:rsidP="002778BE">
            <w:pPr>
              <w:ind w:left="-110"/>
              <w:jc w:val="center"/>
              <w:rPr>
                <w:rFonts w:ascii="Bookman Old Style" w:hAnsi="Bookman Old Style"/>
                <w:color w:val="000000"/>
                <w:sz w:val="20"/>
                <w:szCs w:val="20"/>
              </w:rPr>
            </w:pPr>
            <w:r>
              <w:rPr>
                <w:rFonts w:ascii="Bookman Old Style" w:hAnsi="Bookman Old Style"/>
                <w:color w:val="000000"/>
                <w:sz w:val="20"/>
                <w:szCs w:val="20"/>
              </w:rPr>
              <w:t>283.500</w:t>
            </w:r>
          </w:p>
        </w:tc>
      </w:tr>
    </w:tbl>
    <w:p w:rsidR="002778BE" w:rsidRDefault="002778BE" w:rsidP="002778BE">
      <w:pPr>
        <w:pStyle w:val="Prrafodelista"/>
        <w:jc w:val="both"/>
        <w:rPr>
          <w:rFonts w:ascii="Bookman Old Style" w:hAnsi="Bookman Old Style"/>
          <w:sz w:val="24"/>
          <w:szCs w:val="24"/>
        </w:rPr>
      </w:pPr>
    </w:p>
    <w:p w:rsidR="002778BE" w:rsidRPr="004443F3" w:rsidRDefault="002778BE" w:rsidP="002778BE">
      <w:pPr>
        <w:pStyle w:val="Prrafodelista"/>
        <w:numPr>
          <w:ilvl w:val="0"/>
          <w:numId w:val="38"/>
        </w:numPr>
        <w:spacing w:after="200" w:line="276" w:lineRule="auto"/>
        <w:contextualSpacing/>
        <w:rPr>
          <w:rFonts w:ascii="Bookman Old Style" w:hAnsi="Bookman Old Style"/>
          <w:sz w:val="24"/>
          <w:szCs w:val="24"/>
        </w:rPr>
      </w:pPr>
      <w:r w:rsidRPr="004443F3">
        <w:rPr>
          <w:rFonts w:ascii="Bookman Old Style" w:hAnsi="Bookman Old Style"/>
          <w:sz w:val="24"/>
          <w:szCs w:val="24"/>
        </w:rPr>
        <w:t xml:space="preserve">De acuerdo con parágrafo 1 del artículo 8 de la resolución CREG 063 de 2016, se calcula la variable </w:t>
      </w:r>
      <m:oMath>
        <m:r>
          <w:rPr>
            <w:rFonts w:ascii="Cambria Math" w:hAnsi="Cambria Math"/>
          </w:rPr>
          <m:t>C</m:t>
        </m:r>
        <m:sSub>
          <m:sSubPr>
            <m:ctrlPr>
              <w:rPr>
                <w:rFonts w:ascii="Cambria Math" w:hAnsi="Cambria Math"/>
                <w:i/>
              </w:rPr>
            </m:ctrlPr>
          </m:sSubPr>
          <m:e>
            <m:r>
              <w:rPr>
                <w:rFonts w:ascii="Cambria Math" w:hAnsi="Cambria Math"/>
              </w:rPr>
              <m:t>C</m:t>
            </m:r>
          </m:e>
          <m:sub>
            <m:r>
              <w:rPr>
                <w:rFonts w:ascii="Cambria Math" w:hAnsi="Cambria Math"/>
              </w:rPr>
              <m:t>i,t</m:t>
            </m:r>
          </m:sub>
        </m:sSub>
      </m:oMath>
      <w:r w:rsidRPr="002778BE">
        <w:rPr>
          <w:rFonts w:ascii="Bookman Old Style" w:hAnsi="Bookman Old Style"/>
          <w:iCs/>
          <w:sz w:val="24"/>
          <w:szCs w:val="24"/>
        </w:rPr>
        <w:t xml:space="preserve">, a continuación se muestra el conteo de cilindros por código de presentación para cada uno de los códigos SUI de las empresas. </w:t>
      </w:r>
    </w:p>
    <w:p w:rsidR="002778BE" w:rsidRDefault="002778BE" w:rsidP="002778BE">
      <w:pPr>
        <w:pStyle w:val="Prrafodelista"/>
        <w:ind w:left="0"/>
        <w:jc w:val="center"/>
        <w:rPr>
          <w:rFonts w:ascii="Bookman Old Style" w:hAnsi="Bookman Old Style"/>
          <w:sz w:val="18"/>
          <w:szCs w:val="24"/>
        </w:rPr>
      </w:pPr>
    </w:p>
    <w:tbl>
      <w:tblPr>
        <w:tblW w:w="6186" w:type="dxa"/>
        <w:jc w:val="center"/>
        <w:tblCellMar>
          <w:left w:w="70" w:type="dxa"/>
          <w:right w:w="70" w:type="dxa"/>
        </w:tblCellMar>
        <w:tblLook w:val="04A0" w:firstRow="1" w:lastRow="0" w:firstColumn="1" w:lastColumn="0" w:noHBand="0" w:noVBand="1"/>
      </w:tblPr>
      <w:tblGrid>
        <w:gridCol w:w="1266"/>
        <w:gridCol w:w="1700"/>
        <w:gridCol w:w="1565"/>
        <w:gridCol w:w="1655"/>
      </w:tblGrid>
      <w:tr w:rsidR="002778BE" w:rsidRPr="000768E2" w:rsidTr="002778BE">
        <w:trPr>
          <w:trHeight w:val="570"/>
          <w:tblHeader/>
          <w:jc w:val="center"/>
        </w:trPr>
        <w:tc>
          <w:tcPr>
            <w:tcW w:w="12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78BE" w:rsidRPr="000768E2" w:rsidRDefault="002778BE" w:rsidP="002778BE">
            <w:pPr>
              <w:ind w:left="-18"/>
              <w:jc w:val="center"/>
              <w:rPr>
                <w:rFonts w:ascii="Bookman Old Style" w:hAnsi="Bookman Old Style"/>
                <w:b/>
                <w:bCs/>
                <w:color w:val="000000"/>
                <w:sz w:val="20"/>
                <w:szCs w:val="20"/>
                <w:lang w:eastAsia="es-CO"/>
              </w:rPr>
            </w:pPr>
            <w:r w:rsidRPr="000768E2">
              <w:rPr>
                <w:rFonts w:ascii="Bookman Old Style" w:hAnsi="Bookman Old Style"/>
                <w:b/>
                <w:bCs/>
                <w:color w:val="000000"/>
                <w:sz w:val="20"/>
                <w:szCs w:val="20"/>
                <w:lang w:eastAsia="es-CO"/>
              </w:rPr>
              <w:t>Código SUI</w:t>
            </w:r>
          </w:p>
        </w:tc>
        <w:tc>
          <w:tcPr>
            <w:tcW w:w="1700" w:type="dxa"/>
            <w:tcBorders>
              <w:top w:val="single" w:sz="4" w:space="0" w:color="auto"/>
              <w:left w:val="nil"/>
              <w:bottom w:val="single" w:sz="4" w:space="0" w:color="auto"/>
              <w:right w:val="single" w:sz="4" w:space="0" w:color="auto"/>
            </w:tcBorders>
            <w:shd w:val="clear" w:color="auto" w:fill="auto"/>
            <w:noWrap/>
            <w:vAlign w:val="center"/>
            <w:hideMark/>
          </w:tcPr>
          <w:p w:rsidR="002778BE" w:rsidRPr="002778BE" w:rsidRDefault="002778BE" w:rsidP="002778BE">
            <w:pPr>
              <w:ind w:left="-18"/>
              <w:rPr>
                <w:rFonts w:ascii="Bookman Old Style" w:hAnsi="Bookman Old Style"/>
                <w:b/>
                <w:bCs/>
                <w:color w:val="000000"/>
                <w:sz w:val="20"/>
                <w:szCs w:val="20"/>
                <w:lang w:eastAsia="es-CO"/>
              </w:rPr>
            </w:pPr>
            <m:oMathPara>
              <m:oMath>
                <m:r>
                  <m:rPr>
                    <m:sty m:val="bi"/>
                  </m:rPr>
                  <w:rPr>
                    <w:rFonts w:ascii="Cambria Math" w:hAnsi="Cambria Math"/>
                    <w:color w:val="000000"/>
                    <w:sz w:val="20"/>
                    <w:szCs w:val="20"/>
                    <w:lang w:eastAsia="es-CO"/>
                  </w:rPr>
                  <m:t>Cap.</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cil</m:t>
                    </m:r>
                  </m:e>
                  <m:sub>
                    <m:r>
                      <m:rPr>
                        <m:sty m:val="bi"/>
                      </m:rPr>
                      <w:rPr>
                        <w:rFonts w:ascii="Cambria Math" w:hAnsi="Cambria Math"/>
                        <w:color w:val="000000"/>
                        <w:sz w:val="20"/>
                        <w:szCs w:val="20"/>
                        <w:lang w:eastAsia="es-CO"/>
                      </w:rPr>
                      <m:t>i,t</m:t>
                    </m:r>
                  </m:sub>
                </m:sSub>
              </m:oMath>
            </m:oMathPara>
          </w:p>
        </w:tc>
        <w:tc>
          <w:tcPr>
            <w:tcW w:w="1565" w:type="dxa"/>
            <w:tcBorders>
              <w:top w:val="single" w:sz="4" w:space="0" w:color="auto"/>
              <w:left w:val="nil"/>
              <w:bottom w:val="single" w:sz="4" w:space="0" w:color="auto"/>
              <w:right w:val="single" w:sz="4" w:space="0" w:color="auto"/>
            </w:tcBorders>
            <w:shd w:val="clear" w:color="auto" w:fill="auto"/>
            <w:noWrap/>
            <w:vAlign w:val="center"/>
            <w:hideMark/>
          </w:tcPr>
          <w:p w:rsidR="002778BE" w:rsidRPr="002778BE" w:rsidRDefault="002778BE" w:rsidP="002778BE">
            <w:pPr>
              <w:ind w:left="-18"/>
              <w:rPr>
                <w:rFonts w:ascii="Bookman Old Style" w:hAnsi="Bookman Old Style"/>
                <w:b/>
                <w:bCs/>
                <w:color w:val="000000"/>
                <w:sz w:val="20"/>
                <w:szCs w:val="20"/>
                <w:lang w:eastAsia="es-CO"/>
              </w:rPr>
            </w:pPr>
            <m:oMathPara>
              <m:oMath>
                <m:r>
                  <m:rPr>
                    <m:sty m:val="bi"/>
                  </m:rPr>
                  <w:rPr>
                    <w:rFonts w:ascii="Cambria Math" w:hAnsi="Cambria Math"/>
                    <w:sz w:val="20"/>
                    <w:szCs w:val="20"/>
                  </w:rPr>
                  <m:t>Cap.</m:t>
                </m:r>
                <m:sSub>
                  <m:sSubPr>
                    <m:ctrlPr>
                      <w:rPr>
                        <w:rFonts w:ascii="Cambria Math" w:hAnsi="Cambria Math"/>
                        <w:b/>
                        <w:i/>
                        <w:iCs/>
                        <w:sz w:val="20"/>
                        <w:szCs w:val="20"/>
                      </w:rPr>
                    </m:ctrlPr>
                  </m:sSubPr>
                  <m:e>
                    <m:r>
                      <m:rPr>
                        <m:sty m:val="bi"/>
                      </m:rPr>
                      <w:rPr>
                        <w:rFonts w:ascii="Cambria Math" w:hAnsi="Cambria Math"/>
                        <w:sz w:val="20"/>
                        <w:szCs w:val="20"/>
                      </w:rPr>
                      <m:t>TE</m:t>
                    </m:r>
                  </m:e>
                  <m:sub>
                    <m:r>
                      <m:rPr>
                        <m:sty m:val="bi"/>
                      </m:rPr>
                      <w:rPr>
                        <w:rFonts w:ascii="Cambria Math" w:hAnsi="Cambria Math"/>
                        <w:sz w:val="20"/>
                        <w:szCs w:val="20"/>
                      </w:rPr>
                      <m:t>i,t</m:t>
                    </m:r>
                  </m:sub>
                </m:sSub>
              </m:oMath>
            </m:oMathPara>
          </w:p>
        </w:tc>
        <w:tc>
          <w:tcPr>
            <w:tcW w:w="1655" w:type="dxa"/>
            <w:tcBorders>
              <w:top w:val="single" w:sz="4" w:space="0" w:color="auto"/>
              <w:left w:val="nil"/>
              <w:bottom w:val="single" w:sz="4" w:space="0" w:color="auto"/>
              <w:right w:val="single" w:sz="4" w:space="0" w:color="auto"/>
            </w:tcBorders>
            <w:shd w:val="clear" w:color="auto" w:fill="auto"/>
            <w:noWrap/>
            <w:vAlign w:val="center"/>
            <w:hideMark/>
          </w:tcPr>
          <w:p w:rsidR="002778BE" w:rsidRPr="002778BE" w:rsidRDefault="002778BE" w:rsidP="002778BE">
            <w:pPr>
              <w:ind w:left="-18"/>
              <w:rPr>
                <w:rFonts w:ascii="Bookman Old Style" w:hAnsi="Bookman Old Style"/>
                <w:b/>
                <w:bCs/>
                <w:color w:val="000000"/>
                <w:sz w:val="20"/>
                <w:szCs w:val="20"/>
                <w:lang w:eastAsia="es-CO"/>
              </w:rPr>
            </w:pPr>
            <m:oMathPara>
              <m:oMathParaPr>
                <m:jc m:val="center"/>
              </m:oMathParaPr>
              <m:oMath>
                <m:r>
                  <m:rPr>
                    <m:sty m:val="bi"/>
                  </m:rPr>
                  <w:rPr>
                    <w:rFonts w:ascii="Cambria Math" w:hAnsi="Cambria Math"/>
                    <w:color w:val="000000"/>
                    <w:sz w:val="20"/>
                    <w:szCs w:val="20"/>
                    <w:lang w:eastAsia="es-CO"/>
                  </w:rPr>
                  <m:t>C</m:t>
                </m:r>
                <m:sSub>
                  <m:sSubPr>
                    <m:ctrlPr>
                      <w:rPr>
                        <w:rFonts w:ascii="Cambria Math" w:hAnsi="Cambria Math"/>
                        <w:b/>
                        <w:bCs/>
                        <w:i/>
                        <w:iCs/>
                        <w:color w:val="000000"/>
                        <w:sz w:val="20"/>
                        <w:szCs w:val="20"/>
                        <w:lang w:eastAsia="es-CO"/>
                      </w:rPr>
                    </m:ctrlPr>
                  </m:sSubPr>
                  <m:e>
                    <m:r>
                      <m:rPr>
                        <m:sty m:val="bi"/>
                      </m:rPr>
                      <w:rPr>
                        <w:rFonts w:ascii="Cambria Math" w:hAnsi="Cambria Math"/>
                        <w:color w:val="000000"/>
                        <w:sz w:val="20"/>
                        <w:szCs w:val="20"/>
                        <w:lang w:eastAsia="es-CO"/>
                      </w:rPr>
                      <m:t>C</m:t>
                    </m:r>
                  </m:e>
                  <m:sub>
                    <m:r>
                      <m:rPr>
                        <m:sty m:val="bi"/>
                      </m:rPr>
                      <w:rPr>
                        <w:rFonts w:ascii="Cambria Math" w:hAnsi="Cambria Math"/>
                        <w:color w:val="000000"/>
                        <w:sz w:val="20"/>
                        <w:szCs w:val="20"/>
                        <w:lang w:eastAsia="es-CO"/>
                      </w:rPr>
                      <m:t>i,t</m:t>
                    </m:r>
                  </m:sub>
                </m:sSub>
              </m:oMath>
            </m:oMathPara>
          </w:p>
        </w:tc>
      </w:tr>
      <w:tr w:rsidR="002778BE" w:rsidRPr="000768E2" w:rsidTr="002778BE">
        <w:trPr>
          <w:trHeight w:val="220"/>
          <w:jc w:val="center"/>
        </w:trPr>
        <w:tc>
          <w:tcPr>
            <w:tcW w:w="1266" w:type="dxa"/>
            <w:tcBorders>
              <w:top w:val="nil"/>
              <w:left w:val="single" w:sz="4" w:space="0" w:color="auto"/>
              <w:bottom w:val="single" w:sz="4" w:space="0" w:color="auto"/>
              <w:right w:val="single" w:sz="4" w:space="0" w:color="auto"/>
            </w:tcBorders>
            <w:shd w:val="clear" w:color="auto" w:fill="auto"/>
            <w:noWrap/>
            <w:vAlign w:val="center"/>
          </w:tcPr>
          <w:p w:rsidR="002778BE" w:rsidRPr="0093479E" w:rsidRDefault="002778BE" w:rsidP="00A167F8">
            <w:pPr>
              <w:jc w:val="center"/>
              <w:rPr>
                <w:rFonts w:ascii="Bookman Old Style" w:hAnsi="Bookman Old Style"/>
                <w:color w:val="000000"/>
                <w:sz w:val="18"/>
                <w:szCs w:val="20"/>
              </w:rPr>
            </w:pPr>
            <w:r>
              <w:rPr>
                <w:rFonts w:ascii="Bookman Old Style" w:hAnsi="Bookman Old Style"/>
                <w:color w:val="000000"/>
                <w:sz w:val="18"/>
                <w:szCs w:val="20"/>
              </w:rPr>
              <w:t>26817</w:t>
            </w:r>
          </w:p>
        </w:tc>
        <w:tc>
          <w:tcPr>
            <w:tcW w:w="1700" w:type="dxa"/>
            <w:tcBorders>
              <w:top w:val="nil"/>
              <w:left w:val="nil"/>
              <w:bottom w:val="single" w:sz="4" w:space="0" w:color="auto"/>
              <w:right w:val="single" w:sz="4" w:space="0" w:color="auto"/>
            </w:tcBorders>
            <w:shd w:val="clear" w:color="auto" w:fill="auto"/>
            <w:noWrap/>
            <w:vAlign w:val="center"/>
          </w:tcPr>
          <w:p w:rsidR="002778BE" w:rsidRDefault="002778BE" w:rsidP="00A167F8">
            <w:pPr>
              <w:jc w:val="center"/>
              <w:rPr>
                <w:rFonts w:ascii="Bookman Old Style" w:hAnsi="Bookman Old Style"/>
                <w:color w:val="000000"/>
                <w:sz w:val="20"/>
                <w:szCs w:val="20"/>
              </w:rPr>
            </w:pPr>
            <w:r>
              <w:rPr>
                <w:rFonts w:ascii="Bookman Old Style" w:hAnsi="Bookman Old Style"/>
                <w:color w:val="000000"/>
                <w:sz w:val="20"/>
                <w:szCs w:val="20"/>
              </w:rPr>
              <w:t>NR*</w:t>
            </w:r>
          </w:p>
        </w:tc>
        <w:tc>
          <w:tcPr>
            <w:tcW w:w="1565" w:type="dxa"/>
            <w:tcBorders>
              <w:top w:val="nil"/>
              <w:left w:val="nil"/>
              <w:bottom w:val="single" w:sz="4" w:space="0" w:color="auto"/>
              <w:right w:val="single" w:sz="4" w:space="0" w:color="auto"/>
            </w:tcBorders>
            <w:shd w:val="clear" w:color="auto" w:fill="auto"/>
            <w:noWrap/>
            <w:vAlign w:val="center"/>
          </w:tcPr>
          <w:p w:rsidR="002778BE" w:rsidRDefault="002778BE" w:rsidP="00A167F8">
            <w:pPr>
              <w:jc w:val="center"/>
              <w:rPr>
                <w:rFonts w:ascii="Bookman Old Style" w:hAnsi="Bookman Old Style"/>
                <w:color w:val="000000"/>
                <w:sz w:val="20"/>
                <w:szCs w:val="20"/>
              </w:rPr>
            </w:pPr>
            <w:r>
              <w:rPr>
                <w:rFonts w:ascii="Bookman Old Style" w:hAnsi="Bookman Old Style"/>
                <w:color w:val="000000"/>
                <w:sz w:val="20"/>
                <w:szCs w:val="20"/>
              </w:rPr>
              <w:t>283.500</w:t>
            </w:r>
          </w:p>
        </w:tc>
        <w:tc>
          <w:tcPr>
            <w:tcW w:w="1655" w:type="dxa"/>
            <w:tcBorders>
              <w:top w:val="nil"/>
              <w:left w:val="nil"/>
              <w:bottom w:val="single" w:sz="4" w:space="0" w:color="auto"/>
              <w:right w:val="single" w:sz="4" w:space="0" w:color="auto"/>
            </w:tcBorders>
            <w:shd w:val="clear" w:color="auto" w:fill="auto"/>
            <w:noWrap/>
            <w:vAlign w:val="center"/>
          </w:tcPr>
          <w:p w:rsidR="002778BE" w:rsidRDefault="002778BE" w:rsidP="00A167F8">
            <w:pPr>
              <w:jc w:val="center"/>
              <w:rPr>
                <w:rFonts w:ascii="Bookman Old Style" w:hAnsi="Bookman Old Style"/>
                <w:color w:val="000000"/>
                <w:sz w:val="20"/>
                <w:szCs w:val="20"/>
              </w:rPr>
            </w:pPr>
            <w:r>
              <w:rPr>
                <w:rFonts w:ascii="Bookman Old Style" w:hAnsi="Bookman Old Style"/>
                <w:color w:val="000000"/>
                <w:sz w:val="20"/>
                <w:szCs w:val="20"/>
              </w:rPr>
              <w:t>74.702</w:t>
            </w:r>
          </w:p>
        </w:tc>
      </w:tr>
    </w:tbl>
    <w:p w:rsidR="002778BE" w:rsidRPr="002B4873" w:rsidRDefault="002778BE" w:rsidP="002778BE">
      <w:pPr>
        <w:pStyle w:val="Prrafodelista"/>
        <w:ind w:left="0"/>
        <w:jc w:val="center"/>
        <w:rPr>
          <w:rFonts w:ascii="Bookman Old Style" w:hAnsi="Bookman Old Style"/>
          <w:sz w:val="18"/>
          <w:szCs w:val="24"/>
        </w:rPr>
      </w:pPr>
      <w:r>
        <w:rPr>
          <w:rFonts w:ascii="Bookman Old Style" w:hAnsi="Bookman Old Style"/>
          <w:sz w:val="18"/>
          <w:szCs w:val="24"/>
        </w:rPr>
        <w:t>NR</w:t>
      </w:r>
      <w:r w:rsidRPr="002B4873">
        <w:rPr>
          <w:rFonts w:ascii="Bookman Old Style" w:hAnsi="Bookman Old Style"/>
          <w:sz w:val="18"/>
          <w:szCs w:val="24"/>
        </w:rPr>
        <w:t>*</w:t>
      </w:r>
      <w:r>
        <w:rPr>
          <w:rFonts w:ascii="Bookman Old Style" w:hAnsi="Bookman Old Style"/>
          <w:sz w:val="18"/>
          <w:szCs w:val="24"/>
        </w:rPr>
        <w:t>:</w:t>
      </w:r>
      <w:r w:rsidRPr="00EB559D">
        <w:t xml:space="preserve"> </w:t>
      </w:r>
      <w:r w:rsidRPr="002B4873">
        <w:rPr>
          <w:rFonts w:ascii="Bookman Old Style" w:hAnsi="Bookman Old Style"/>
          <w:sz w:val="18"/>
          <w:szCs w:val="24"/>
        </w:rPr>
        <w:t>no p</w:t>
      </w:r>
      <w:r>
        <w:rPr>
          <w:rFonts w:ascii="Bookman Old Style" w:hAnsi="Bookman Old Style"/>
          <w:sz w:val="18"/>
          <w:szCs w:val="24"/>
        </w:rPr>
        <w:t>resenta registro de información</w:t>
      </w:r>
      <w:r w:rsidRPr="002B4873">
        <w:rPr>
          <w:rFonts w:ascii="Bookman Old Style" w:hAnsi="Bookman Old Style"/>
          <w:sz w:val="18"/>
          <w:szCs w:val="24"/>
        </w:rPr>
        <w:t xml:space="preserve"> </w:t>
      </w:r>
      <w:r>
        <w:rPr>
          <w:rFonts w:ascii="Bookman Old Style" w:hAnsi="Bookman Old Style"/>
          <w:sz w:val="18"/>
          <w:szCs w:val="24"/>
        </w:rPr>
        <w:t>al SUI.</w:t>
      </w:r>
    </w:p>
    <w:p w:rsidR="002778BE" w:rsidRDefault="002778BE" w:rsidP="00A45909">
      <w:pPr>
        <w:pStyle w:val="Textoindependiente2"/>
        <w:spacing w:after="0" w:line="240" w:lineRule="auto"/>
        <w:ind w:left="-142" w:right="-142"/>
        <w:jc w:val="both"/>
        <w:rPr>
          <w:rFonts w:ascii="Bookman Old Style" w:hAnsi="Bookman Old Style"/>
          <w:szCs w:val="27"/>
        </w:rPr>
      </w:pPr>
    </w:p>
    <w:p w:rsidR="00A45909" w:rsidRDefault="00A45909" w:rsidP="00A45909">
      <w:pPr>
        <w:pStyle w:val="Textoindependiente2"/>
        <w:spacing w:after="0" w:line="240" w:lineRule="auto"/>
        <w:ind w:left="-142" w:right="-142"/>
        <w:jc w:val="both"/>
        <w:rPr>
          <w:rFonts w:ascii="Bookman Old Style" w:hAnsi="Bookman Old Style"/>
          <w:szCs w:val="27"/>
        </w:rPr>
      </w:pPr>
      <w:r>
        <w:rPr>
          <w:rFonts w:ascii="Bookman Old Style" w:hAnsi="Bookman Old Style"/>
          <w:b/>
          <w:szCs w:val="27"/>
        </w:rPr>
        <w:t xml:space="preserve">Artículo 3. </w:t>
      </w:r>
      <w:r>
        <w:rPr>
          <w:rFonts w:ascii="Bookman Old Style" w:hAnsi="Bookman Old Style"/>
          <w:szCs w:val="27"/>
        </w:rPr>
        <w:t>La presente r</w:t>
      </w:r>
      <w:r w:rsidRPr="003E59E7">
        <w:rPr>
          <w:rFonts w:ascii="Bookman Old Style" w:hAnsi="Bookman Old Style"/>
          <w:szCs w:val="27"/>
        </w:rPr>
        <w:t xml:space="preserve">esolución deberá notificarse a la empresa </w:t>
      </w:r>
      <w:r>
        <w:rPr>
          <w:rFonts w:ascii="Bookman Old Style" w:hAnsi="Bookman Old Style"/>
          <w:szCs w:val="27"/>
        </w:rPr>
        <w:t xml:space="preserve">Gas Propano de Colombia E.S.P. S.A.S. </w:t>
      </w:r>
      <w:r w:rsidRPr="00067308">
        <w:rPr>
          <w:rFonts w:ascii="Bookman Old Style" w:hAnsi="Bookman Old Style"/>
          <w:szCs w:val="27"/>
        </w:rPr>
        <w:t>Contra lo aquí dispuesto no procede recurso alguno por haber finaliza</w:t>
      </w:r>
      <w:r w:rsidR="009B16AA">
        <w:rPr>
          <w:rFonts w:ascii="Bookman Old Style" w:hAnsi="Bookman Old Style"/>
          <w:szCs w:val="27"/>
        </w:rPr>
        <w:t xml:space="preserve"> </w:t>
      </w:r>
      <w:r w:rsidRPr="00067308">
        <w:rPr>
          <w:rFonts w:ascii="Bookman Old Style" w:hAnsi="Bookman Old Style"/>
          <w:szCs w:val="27"/>
        </w:rPr>
        <w:t>do la actuación administrativa correspondiente a la presentación de recursos previsto en la Ley.</w:t>
      </w:r>
    </w:p>
    <w:p w:rsidR="00A45909" w:rsidRDefault="00A45909" w:rsidP="00A45909">
      <w:pPr>
        <w:tabs>
          <w:tab w:val="right" w:pos="9498"/>
        </w:tabs>
        <w:ind w:left="0" w:right="-142"/>
        <w:rPr>
          <w:rFonts w:ascii="Bookman Old Style" w:hAnsi="Bookman Old Style" w:cs="Arial"/>
          <w:sz w:val="22"/>
        </w:rPr>
      </w:pPr>
    </w:p>
    <w:p w:rsidR="00A45909" w:rsidRPr="003234E2" w:rsidRDefault="00A45909" w:rsidP="00A45909">
      <w:pPr>
        <w:tabs>
          <w:tab w:val="right" w:pos="9498"/>
        </w:tabs>
        <w:ind w:left="0" w:right="-142"/>
        <w:rPr>
          <w:rFonts w:ascii="Bookman Old Style" w:hAnsi="Bookman Old Style" w:cs="Arial"/>
          <w:sz w:val="22"/>
        </w:rPr>
      </w:pPr>
    </w:p>
    <w:p w:rsidR="00A45909" w:rsidRPr="005023D3" w:rsidRDefault="00A45909" w:rsidP="00A45909">
      <w:pPr>
        <w:ind w:left="-181"/>
        <w:jc w:val="center"/>
        <w:rPr>
          <w:rFonts w:ascii="Bookman Old Style" w:hAnsi="Bookman Old Style" w:cs="Arial"/>
          <w:b/>
        </w:rPr>
      </w:pPr>
      <w:r>
        <w:rPr>
          <w:rFonts w:ascii="Bookman Old Style" w:hAnsi="Bookman Old Style" w:cs="Arial"/>
          <w:b/>
        </w:rPr>
        <w:t xml:space="preserve">     NOTIFÍQUESE </w:t>
      </w:r>
      <w:r w:rsidR="0035083E">
        <w:rPr>
          <w:rFonts w:ascii="Bookman Old Style" w:hAnsi="Bookman Old Style" w:cs="Arial"/>
          <w:b/>
        </w:rPr>
        <w:t>Y CÚMPLASE</w:t>
      </w:r>
    </w:p>
    <w:p w:rsidR="00A45909" w:rsidRPr="003234E2" w:rsidRDefault="00A45909" w:rsidP="00A45909">
      <w:pPr>
        <w:ind w:left="0"/>
        <w:rPr>
          <w:rFonts w:ascii="Bookman Old Style" w:hAnsi="Bookman Old Style" w:cs="Arial"/>
          <w:sz w:val="20"/>
          <w:szCs w:val="20"/>
        </w:rPr>
      </w:pPr>
    </w:p>
    <w:p w:rsidR="00A45909" w:rsidRPr="00FE2D9D" w:rsidRDefault="00A45909" w:rsidP="0035083E">
      <w:pPr>
        <w:ind w:left="0"/>
        <w:rPr>
          <w:rFonts w:ascii="Bookman Old Style" w:hAnsi="Bookman Old Style" w:cs="Arial"/>
          <w:szCs w:val="20"/>
        </w:rPr>
      </w:pPr>
      <w:r w:rsidRPr="005023D3">
        <w:rPr>
          <w:rFonts w:ascii="Bookman Old Style" w:hAnsi="Bookman Old Style" w:cs="Arial"/>
          <w:szCs w:val="20"/>
        </w:rPr>
        <w:t>Dada en Bogotá, D.C.</w:t>
      </w:r>
    </w:p>
    <w:tbl>
      <w:tblPr>
        <w:tblW w:w="9498" w:type="dxa"/>
        <w:jc w:val="center"/>
        <w:tblCellSpacing w:w="0" w:type="dxa"/>
        <w:tblCellMar>
          <w:left w:w="0" w:type="dxa"/>
          <w:right w:w="0" w:type="dxa"/>
        </w:tblCellMar>
        <w:tblLook w:val="04A0" w:firstRow="1" w:lastRow="0" w:firstColumn="1" w:lastColumn="0" w:noHBand="0" w:noVBand="1"/>
      </w:tblPr>
      <w:tblGrid>
        <w:gridCol w:w="5529"/>
        <w:gridCol w:w="3969"/>
      </w:tblGrid>
      <w:tr w:rsidR="0035083E" w:rsidRPr="00A14C71" w:rsidTr="005D266B">
        <w:trPr>
          <w:tblCellSpacing w:w="0" w:type="dxa"/>
          <w:jc w:val="center"/>
        </w:trPr>
        <w:tc>
          <w:tcPr>
            <w:tcW w:w="5529" w:type="dxa"/>
            <w:hideMark/>
          </w:tcPr>
          <w:p w:rsidR="0035083E" w:rsidRPr="00A14C71" w:rsidRDefault="0035083E" w:rsidP="005D266B">
            <w:pPr>
              <w:ind w:left="0"/>
              <w:rPr>
                <w:rFonts w:ascii="Bookman Old Style" w:hAnsi="Bookman Old Style" w:cs="Arial"/>
                <w:b/>
                <w:spacing w:val="-3"/>
              </w:rPr>
            </w:pPr>
          </w:p>
          <w:p w:rsidR="0035083E" w:rsidRPr="00A14C71" w:rsidRDefault="0035083E" w:rsidP="005D266B">
            <w:pPr>
              <w:ind w:left="0"/>
              <w:rPr>
                <w:rFonts w:ascii="Bookman Old Style" w:hAnsi="Bookman Old Style" w:cs="Arial"/>
                <w:b/>
                <w:spacing w:val="-3"/>
              </w:rPr>
            </w:pPr>
          </w:p>
          <w:p w:rsidR="0035083E" w:rsidRPr="00A14C71" w:rsidRDefault="0035083E" w:rsidP="005D266B">
            <w:pPr>
              <w:ind w:left="0"/>
              <w:rPr>
                <w:rFonts w:ascii="Bookman Old Style" w:hAnsi="Bookman Old Style" w:cs="Arial"/>
                <w:b/>
                <w:spacing w:val="-3"/>
              </w:rPr>
            </w:pPr>
          </w:p>
          <w:p w:rsidR="0035083E" w:rsidRPr="00A14C71" w:rsidRDefault="0035083E" w:rsidP="005D266B">
            <w:pPr>
              <w:ind w:left="66"/>
              <w:jc w:val="center"/>
              <w:rPr>
                <w:rFonts w:ascii="Bookman Old Style" w:hAnsi="Bookman Old Style" w:cs="Arial"/>
                <w:b/>
                <w:spacing w:val="-3"/>
              </w:rPr>
            </w:pPr>
          </w:p>
          <w:p w:rsidR="0035083E" w:rsidRPr="00A14C71" w:rsidRDefault="0035083E" w:rsidP="005D266B">
            <w:pPr>
              <w:ind w:left="66"/>
              <w:jc w:val="center"/>
              <w:rPr>
                <w:rFonts w:ascii="Bookman Old Style" w:hAnsi="Bookman Old Style" w:cs="Arial"/>
                <w:b/>
                <w:spacing w:val="-3"/>
              </w:rPr>
            </w:pPr>
            <w:r w:rsidRPr="00A14C71">
              <w:rPr>
                <w:rFonts w:ascii="Bookman Old Style" w:hAnsi="Bookman Old Style" w:cs="Arial"/>
                <w:b/>
                <w:spacing w:val="-3"/>
              </w:rPr>
              <w:t>RUTTY PAOLA ORTIZ JARA</w:t>
            </w:r>
          </w:p>
        </w:tc>
        <w:tc>
          <w:tcPr>
            <w:tcW w:w="3969" w:type="dxa"/>
            <w:hideMark/>
          </w:tcPr>
          <w:p w:rsidR="0035083E" w:rsidRPr="00A14C71" w:rsidRDefault="0035083E" w:rsidP="005D266B">
            <w:pPr>
              <w:ind w:left="89"/>
              <w:jc w:val="center"/>
              <w:rPr>
                <w:rFonts w:ascii="Bookman Old Style" w:hAnsi="Bookman Old Style" w:cs="Arial"/>
                <w:b/>
                <w:spacing w:val="-3"/>
              </w:rPr>
            </w:pPr>
          </w:p>
          <w:p w:rsidR="0035083E" w:rsidRPr="00A14C71" w:rsidRDefault="0035083E" w:rsidP="005D266B">
            <w:pPr>
              <w:ind w:left="89"/>
              <w:jc w:val="center"/>
              <w:rPr>
                <w:rFonts w:ascii="Bookman Old Style" w:hAnsi="Bookman Old Style" w:cs="Arial"/>
                <w:b/>
                <w:spacing w:val="-3"/>
              </w:rPr>
            </w:pPr>
          </w:p>
          <w:p w:rsidR="0035083E" w:rsidRPr="00A14C71" w:rsidRDefault="0035083E" w:rsidP="005D266B">
            <w:pPr>
              <w:ind w:left="89"/>
              <w:jc w:val="center"/>
              <w:rPr>
                <w:rFonts w:ascii="Bookman Old Style" w:hAnsi="Bookman Old Style" w:cs="Arial"/>
                <w:b/>
                <w:spacing w:val="-3"/>
              </w:rPr>
            </w:pPr>
          </w:p>
          <w:p w:rsidR="0035083E" w:rsidRPr="00A14C71" w:rsidRDefault="0035083E" w:rsidP="005D266B">
            <w:pPr>
              <w:ind w:left="89"/>
              <w:jc w:val="center"/>
              <w:rPr>
                <w:rFonts w:ascii="Bookman Old Style" w:hAnsi="Bookman Old Style" w:cs="Arial"/>
                <w:b/>
                <w:spacing w:val="-3"/>
              </w:rPr>
            </w:pPr>
          </w:p>
          <w:p w:rsidR="0035083E" w:rsidRPr="00A14C71" w:rsidRDefault="0035083E" w:rsidP="005D266B">
            <w:pPr>
              <w:ind w:left="89"/>
              <w:jc w:val="center"/>
              <w:rPr>
                <w:rFonts w:ascii="Bookman Old Style" w:hAnsi="Bookman Old Style" w:cs="Arial"/>
                <w:b/>
                <w:spacing w:val="-3"/>
              </w:rPr>
            </w:pPr>
            <w:r w:rsidRPr="00A14C71">
              <w:rPr>
                <w:rFonts w:ascii="Bookman Old Style" w:hAnsi="Bookman Old Style" w:cs="Arial"/>
                <w:b/>
                <w:spacing w:val="-3"/>
              </w:rPr>
              <w:t>GERMÁN CASTRO FERREIRA</w:t>
            </w:r>
          </w:p>
        </w:tc>
      </w:tr>
      <w:tr w:rsidR="0035083E" w:rsidRPr="00A14C71" w:rsidTr="005D266B">
        <w:trPr>
          <w:tblCellSpacing w:w="0" w:type="dxa"/>
          <w:jc w:val="center"/>
        </w:trPr>
        <w:tc>
          <w:tcPr>
            <w:tcW w:w="5529" w:type="dxa"/>
            <w:hideMark/>
          </w:tcPr>
          <w:p w:rsidR="0035083E" w:rsidRDefault="0035083E" w:rsidP="005D266B">
            <w:pPr>
              <w:ind w:left="66"/>
              <w:jc w:val="center"/>
              <w:rPr>
                <w:rFonts w:ascii="Bookman Old Style" w:hAnsi="Bookman Old Style" w:cs="Arial"/>
                <w:spacing w:val="-3"/>
              </w:rPr>
            </w:pPr>
            <w:r w:rsidRPr="00A14C71">
              <w:rPr>
                <w:rFonts w:ascii="Bookman Old Style" w:hAnsi="Bookman Old Style" w:cs="Arial"/>
                <w:spacing w:val="-3"/>
              </w:rPr>
              <w:t>Viceministra de Energía</w:t>
            </w:r>
          </w:p>
          <w:p w:rsidR="002C1357" w:rsidRPr="00A14C71" w:rsidRDefault="002C1357" w:rsidP="005D266B">
            <w:pPr>
              <w:ind w:left="66"/>
              <w:jc w:val="center"/>
              <w:rPr>
                <w:rFonts w:ascii="Bookman Old Style" w:eastAsia="Arial Unicode MS" w:hAnsi="Bookman Old Style" w:cs="Arial"/>
                <w:color w:val="000000"/>
              </w:rPr>
            </w:pPr>
            <w:r w:rsidRPr="00A14C71">
              <w:rPr>
                <w:rFonts w:ascii="Bookman Old Style" w:hAnsi="Bookman Old Style" w:cs="Arial"/>
                <w:spacing w:val="-3"/>
              </w:rPr>
              <w:t>Delegada del Ministro de Minas y Energía</w:t>
            </w:r>
          </w:p>
        </w:tc>
        <w:tc>
          <w:tcPr>
            <w:tcW w:w="3969" w:type="dxa"/>
            <w:hideMark/>
          </w:tcPr>
          <w:p w:rsidR="0035083E" w:rsidRPr="00A14C71" w:rsidRDefault="0035083E" w:rsidP="005D266B">
            <w:pPr>
              <w:ind w:left="0"/>
              <w:jc w:val="center"/>
              <w:rPr>
                <w:rFonts w:ascii="Bookman Old Style" w:eastAsia="Arial Unicode MS" w:hAnsi="Bookman Old Style" w:cs="Arial"/>
                <w:color w:val="000000"/>
              </w:rPr>
            </w:pPr>
            <w:r w:rsidRPr="00A14C71">
              <w:rPr>
                <w:rFonts w:ascii="Bookman Old Style" w:hAnsi="Bookman Old Style" w:cs="Arial"/>
                <w:spacing w:val="-3"/>
              </w:rPr>
              <w:t>Director Ejecutivo</w:t>
            </w:r>
          </w:p>
        </w:tc>
      </w:tr>
      <w:tr w:rsidR="0035083E" w:rsidRPr="00A14C71" w:rsidTr="005D266B">
        <w:trPr>
          <w:tblCellSpacing w:w="0" w:type="dxa"/>
          <w:jc w:val="center"/>
        </w:trPr>
        <w:tc>
          <w:tcPr>
            <w:tcW w:w="5529" w:type="dxa"/>
            <w:hideMark/>
          </w:tcPr>
          <w:p w:rsidR="0035083E" w:rsidRPr="00A14C71" w:rsidRDefault="0035083E" w:rsidP="005D266B">
            <w:pPr>
              <w:ind w:left="66"/>
              <w:jc w:val="center"/>
              <w:rPr>
                <w:rFonts w:ascii="Bookman Old Style" w:eastAsia="Arial Unicode MS" w:hAnsi="Bookman Old Style" w:cs="Arial"/>
                <w:color w:val="000000"/>
              </w:rPr>
            </w:pPr>
            <w:r w:rsidRPr="00A14C71">
              <w:rPr>
                <w:rFonts w:ascii="Bookman Old Style" w:hAnsi="Bookman Old Style" w:cs="Arial"/>
                <w:spacing w:val="-3"/>
              </w:rPr>
              <w:t>Presidente</w:t>
            </w:r>
          </w:p>
        </w:tc>
        <w:tc>
          <w:tcPr>
            <w:tcW w:w="3969" w:type="dxa"/>
          </w:tcPr>
          <w:p w:rsidR="0035083E" w:rsidRPr="00A14C71" w:rsidRDefault="0035083E" w:rsidP="005D266B">
            <w:pPr>
              <w:ind w:left="0"/>
              <w:jc w:val="center"/>
              <w:rPr>
                <w:rFonts w:ascii="Bookman Old Style" w:eastAsia="Arial Unicode MS" w:hAnsi="Bookman Old Style" w:cs="Arial"/>
                <w:color w:val="000000"/>
              </w:rPr>
            </w:pPr>
          </w:p>
        </w:tc>
      </w:tr>
    </w:tbl>
    <w:p w:rsidR="00A45909" w:rsidRPr="003234E2" w:rsidRDefault="00A45909" w:rsidP="00A45909">
      <w:pPr>
        <w:ind w:left="0"/>
        <w:rPr>
          <w:sz w:val="20"/>
        </w:rPr>
      </w:pPr>
    </w:p>
    <w:p w:rsidR="00A45909" w:rsidRDefault="00A45909" w:rsidP="00090E52">
      <w:pPr>
        <w:pStyle w:val="Textoindependiente2"/>
        <w:spacing w:after="0" w:line="240" w:lineRule="auto"/>
        <w:ind w:left="-142" w:right="-142"/>
        <w:jc w:val="both"/>
        <w:rPr>
          <w:rFonts w:ascii="Bookman Old Style" w:hAnsi="Bookman Old Style"/>
          <w:szCs w:val="27"/>
        </w:rPr>
      </w:pPr>
    </w:p>
    <w:sectPr w:rsidR="00A45909" w:rsidSect="00D549B1">
      <w:headerReference w:type="default" r:id="rId13"/>
      <w:headerReference w:type="first" r:id="rId14"/>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5055" w:rsidRDefault="00D25055">
      <w:r>
        <w:separator/>
      </w:r>
    </w:p>
  </w:endnote>
  <w:endnote w:type="continuationSeparator" w:id="0">
    <w:p w:rsidR="00D25055" w:rsidRDefault="00D250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G Times">
    <w:altName w:val="Times New Roman"/>
    <w:charset w:val="00"/>
    <w:family w:val="roman"/>
    <w:pitch w:val="variable"/>
    <w:sig w:usb0="00000007" w:usb1="00000000" w:usb2="00000000" w:usb3="00000000" w:csb0="00000093"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5055" w:rsidRDefault="00D25055">
      <w:r>
        <w:separator/>
      </w:r>
    </w:p>
  </w:footnote>
  <w:footnote w:type="continuationSeparator" w:id="0">
    <w:p w:rsidR="00D25055" w:rsidRDefault="00D25055">
      <w:r>
        <w:continuationSeparator/>
      </w:r>
    </w:p>
  </w:footnote>
  <w:footnote w:id="1">
    <w:p w:rsidR="00640E4D" w:rsidRPr="00EC3BB2" w:rsidRDefault="00640E4D" w:rsidP="00EC3BB2">
      <w:pPr>
        <w:pStyle w:val="Textonotapie"/>
        <w:jc w:val="both"/>
        <w:rPr>
          <w:rFonts w:ascii="Bookman Old Style" w:hAnsi="Bookman Old Style" w:cs="Arial"/>
          <w:sz w:val="16"/>
          <w:szCs w:val="16"/>
        </w:rPr>
      </w:pPr>
      <w:r w:rsidRPr="00EC3BB2">
        <w:rPr>
          <w:rStyle w:val="Refdenotaalpie"/>
          <w:rFonts w:ascii="Bookman Old Style" w:hAnsi="Bookman Old Style" w:cs="Arial"/>
          <w:sz w:val="16"/>
          <w:szCs w:val="16"/>
        </w:rPr>
        <w:footnoteRef/>
      </w:r>
      <w:r w:rsidRPr="00EC3BB2">
        <w:rPr>
          <w:rFonts w:ascii="Bookman Old Style" w:hAnsi="Bookman Old Style" w:cs="Arial"/>
          <w:sz w:val="16"/>
          <w:szCs w:val="16"/>
        </w:rPr>
        <w:t xml:space="preserve"> Dicho artículo se mantiene vigente toda vez que el artículo 267 de la Ley 1753 de 2015 establece en materia de vigencias y derogatorias que “con el fin de dar continuidad a los planes, programas y proyectos de mediano y largo plazo, los artículos de las Leyes 812 de 2003, 1151 de 2007 y 1450 de 2011 no derogados expresamente en el inciso anterior o por otras leyes, continuarán vigentes hasta que sean derogados o modificados por norma posterior.”</w:t>
      </w:r>
    </w:p>
  </w:footnote>
  <w:footnote w:id="2">
    <w:p w:rsidR="00640E4D" w:rsidRPr="00BD1622" w:rsidRDefault="00640E4D" w:rsidP="00EC3BB2">
      <w:pPr>
        <w:pStyle w:val="Textonotapie"/>
        <w:jc w:val="both"/>
        <w:rPr>
          <w:rFonts w:ascii="Bookman Old Style" w:hAnsi="Bookman Old Style" w:cs="Arial"/>
          <w:sz w:val="16"/>
          <w:szCs w:val="16"/>
        </w:rPr>
      </w:pPr>
      <w:r w:rsidRPr="00BD1622">
        <w:rPr>
          <w:rStyle w:val="Refdenotaalpie"/>
          <w:rFonts w:ascii="Bookman Old Style" w:hAnsi="Bookman Old Style" w:cs="Arial"/>
          <w:sz w:val="16"/>
          <w:szCs w:val="16"/>
        </w:rPr>
        <w:footnoteRef/>
      </w:r>
      <w:r w:rsidRPr="00BD1622">
        <w:rPr>
          <w:rFonts w:ascii="Bookman Old Style" w:hAnsi="Bookman Old Style" w:cs="Arial"/>
          <w:sz w:val="16"/>
          <w:szCs w:val="16"/>
        </w:rPr>
        <w:t xml:space="preserve"> Lo anterior, teniendo en cuenta que mediante Resolución SSPD 20141200040755 de 2014 la Superintendencia de Servicios Públicos Domiciliarios implementó lo dispuesto en el literal b) del artículo 31 de la Resolución CREG 045 de 2008, donde dicha Entidad manifestó que había efectuado las adecuaciones correspondientes en el SUI, para darle continuidad al reporte de la información de Cilindros Marcados por parte de las empresas distribuidoras de la cadena de gas licuado de petróleo.</w:t>
      </w:r>
      <w:r w:rsidRPr="00BD1622">
        <w:rPr>
          <w:rFonts w:ascii="Bookman Old Style" w:hAnsi="Bookman Old Style" w:cs="Arial"/>
        </w:rPr>
        <w:t xml:space="preserve"> </w:t>
      </w:r>
      <w:r w:rsidRPr="00BD1622">
        <w:rPr>
          <w:rFonts w:ascii="Bookman Old Style" w:hAnsi="Bookman Old Style" w:cs="Arial"/>
          <w:sz w:val="16"/>
          <w:szCs w:val="16"/>
        </w:rPr>
        <w:t>Así mismo, esta Comisión mediante comunicación con radicado CREG S-2016-002119 de abril 18 de 2016 informó a la Superintendencia de Servicios Públicos Domiciliarios la importancia de hacer pública la consulta de esta información a efectos de la aplicación definitiva de la Resolución CREG 063 de 2016 “Por la cual se establecen parámetros de conducta y la participación de los agentes dentro de las actividades de comercialización mayorista y distribución de GLP”.</w:t>
      </w:r>
    </w:p>
  </w:footnote>
  <w:footnote w:id="3">
    <w:p w:rsidR="00640E4D" w:rsidRPr="00FC2C01" w:rsidRDefault="00640E4D" w:rsidP="00BA05D2">
      <w:pPr>
        <w:pStyle w:val="Textonotapie"/>
        <w:jc w:val="both"/>
        <w:rPr>
          <w:rFonts w:ascii="Bookman Old Style" w:hAnsi="Bookman Old Style" w:cs="Arial"/>
          <w:sz w:val="16"/>
          <w:szCs w:val="16"/>
        </w:rPr>
      </w:pPr>
      <w:r w:rsidRPr="00CD67E2">
        <w:rPr>
          <w:rFonts w:ascii="Bookman Old Style" w:hAnsi="Bookman Old Style" w:cs="Arial"/>
          <w:sz w:val="16"/>
          <w:szCs w:val="16"/>
        </w:rPr>
        <w:footnoteRef/>
      </w:r>
      <w:r w:rsidRPr="00CD67E2">
        <w:rPr>
          <w:rFonts w:ascii="Bookman Old Style" w:hAnsi="Bookman Old Style" w:cs="Arial"/>
          <w:sz w:val="16"/>
          <w:szCs w:val="16"/>
        </w:rPr>
        <w:t xml:space="preserve"> “Ley 1437 de 2011. </w:t>
      </w:r>
      <w:r w:rsidRPr="00FC2C01">
        <w:rPr>
          <w:rFonts w:ascii="Bookman Old Style" w:hAnsi="Bookman Old Style" w:cs="Arial"/>
          <w:sz w:val="16"/>
          <w:szCs w:val="16"/>
        </w:rPr>
        <w:t>Artículo  67. Notificación personal. Las decisiones que pongan término a una actuación administrativa se notificarán personalmente al interesado, a su representante o apoderado, o a la persona debidamente autorizada por el interesado para notificarse.</w:t>
      </w:r>
    </w:p>
    <w:p w:rsidR="00640E4D" w:rsidRPr="00FC2C01" w:rsidRDefault="00640E4D" w:rsidP="00BA05D2">
      <w:pPr>
        <w:pStyle w:val="Textonotapie"/>
        <w:jc w:val="both"/>
        <w:rPr>
          <w:rFonts w:ascii="Bookman Old Style" w:hAnsi="Bookman Old Style" w:cs="Arial"/>
          <w:sz w:val="16"/>
          <w:szCs w:val="16"/>
        </w:rPr>
      </w:pPr>
    </w:p>
    <w:p w:rsidR="00640E4D" w:rsidRPr="00CD67E2" w:rsidRDefault="00640E4D" w:rsidP="00BA05D2">
      <w:pPr>
        <w:pStyle w:val="Textonotapie"/>
        <w:jc w:val="both"/>
        <w:rPr>
          <w:rFonts w:ascii="Bookman Old Style" w:hAnsi="Bookman Old Style" w:cs="Arial"/>
          <w:sz w:val="16"/>
          <w:szCs w:val="16"/>
        </w:rPr>
      </w:pPr>
      <w:r w:rsidRPr="00FC2C01">
        <w:rPr>
          <w:rFonts w:ascii="Bookman Old Style" w:hAnsi="Bookman Old Style" w:cs="Arial"/>
          <w:sz w:val="16"/>
          <w:szCs w:val="16"/>
        </w:rPr>
        <w:t>En la diligencia de notificación se entregará al interesado copia íntegra, auténtica y gratuita del acto administrativo, con anotación de la fecha y la hora, los recursos que legalmente proceden, las autoridades ante quienes deben interponerse y los plazos para hacerlo.</w:t>
      </w:r>
      <w:r>
        <w:rPr>
          <w:rFonts w:ascii="Bookman Old Style" w:hAnsi="Bookman Old Style" w:cs="Arial"/>
          <w:sz w:val="16"/>
          <w:szCs w:val="16"/>
        </w:rPr>
        <w:t xml:space="preserve"> (…)</w:t>
      </w:r>
      <w:r w:rsidRPr="00CD67E2">
        <w:rPr>
          <w:rFonts w:ascii="Bookman Old Style" w:hAnsi="Bookman Old Style" w:cs="Arial"/>
          <w:sz w:val="16"/>
          <w:szCs w:val="16"/>
        </w:rPr>
        <w:t>.”</w:t>
      </w:r>
    </w:p>
  </w:footnote>
  <w:footnote w:id="4">
    <w:p w:rsidR="00640E4D" w:rsidRPr="00FA7CDB" w:rsidRDefault="00640E4D" w:rsidP="00CD67E2">
      <w:pPr>
        <w:pStyle w:val="Textonotapie"/>
        <w:jc w:val="both"/>
        <w:rPr>
          <w:rFonts w:ascii="Bookman Old Style" w:hAnsi="Bookman Old Style" w:cs="Arial"/>
          <w:sz w:val="16"/>
          <w:szCs w:val="16"/>
        </w:rPr>
      </w:pPr>
    </w:p>
    <w:p w:rsidR="00640E4D" w:rsidRPr="00FA7CDB" w:rsidRDefault="00640E4D" w:rsidP="00CD67E2">
      <w:pPr>
        <w:pStyle w:val="Textonotapie"/>
        <w:jc w:val="both"/>
        <w:rPr>
          <w:rFonts w:ascii="Bookman Old Style" w:hAnsi="Bookman Old Style" w:cs="Arial"/>
          <w:sz w:val="16"/>
          <w:szCs w:val="16"/>
        </w:rPr>
      </w:pPr>
      <w:r w:rsidRPr="009011F4">
        <w:rPr>
          <w:rFonts w:ascii="Bookman Old Style" w:hAnsi="Bookman Old Style" w:cs="Arial"/>
          <w:sz w:val="16"/>
          <w:szCs w:val="16"/>
        </w:rPr>
        <w:footnoteRef/>
      </w:r>
      <w:r w:rsidRPr="00FA7CDB">
        <w:rPr>
          <w:rFonts w:ascii="Bookman Old Style" w:hAnsi="Bookman Old Style" w:cs="Arial"/>
          <w:sz w:val="16"/>
          <w:szCs w:val="16"/>
        </w:rPr>
        <w:t xml:space="preserve"> “Artículo 77. Requisitos. Por regla general los recursos se interpondrán por escrito que no requiere de presentación personal si quien lo presenta ha sido reconocido en la actuación. Igualmente, podrán presentarse por medios electrónicos. Los recursos deberán reunir, además, los siguientes requisitos:</w:t>
      </w:r>
    </w:p>
    <w:p w:rsidR="00640E4D" w:rsidRPr="00FA7CDB" w:rsidRDefault="00640E4D"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1. Interponerse dentro del plazo legal, por el interesado o su representante o apoderado debidamente constituido.</w:t>
      </w:r>
    </w:p>
    <w:p w:rsidR="00640E4D" w:rsidRPr="00FA7CDB" w:rsidRDefault="00640E4D"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2. Sustentarse con expresión concreta de los motivos de inconformidad.</w:t>
      </w:r>
    </w:p>
    <w:p w:rsidR="00640E4D" w:rsidRPr="00FA7CDB" w:rsidRDefault="00640E4D" w:rsidP="00CD67E2">
      <w:pPr>
        <w:pStyle w:val="Textonotapie"/>
        <w:jc w:val="both"/>
        <w:rPr>
          <w:rFonts w:ascii="Bookman Old Style" w:hAnsi="Bookman Old Style" w:cs="Arial"/>
          <w:sz w:val="16"/>
          <w:szCs w:val="16"/>
        </w:rPr>
      </w:pPr>
      <w:r w:rsidRPr="00FA7CDB">
        <w:rPr>
          <w:rFonts w:ascii="Bookman Old Style" w:hAnsi="Bookman Old Style" w:cs="Arial"/>
          <w:sz w:val="16"/>
          <w:szCs w:val="16"/>
        </w:rPr>
        <w:t>3. Solicitar y aportar las pruebas que se pretende hacer valer.</w:t>
      </w:r>
    </w:p>
    <w:p w:rsidR="00640E4D" w:rsidRDefault="00640E4D" w:rsidP="00CD67E2">
      <w:pPr>
        <w:pStyle w:val="Textonotapie"/>
        <w:jc w:val="both"/>
      </w:pPr>
      <w:r w:rsidRPr="00FA7CDB">
        <w:rPr>
          <w:rFonts w:ascii="Bookman Old Style" w:hAnsi="Bookman Old Style" w:cs="Arial"/>
          <w:sz w:val="16"/>
          <w:szCs w:val="16"/>
        </w:rPr>
        <w:t>4. Indicar el nombre y la dirección del recurrente, así como la dirección electrónica si desea ser notificado por este medio. (…)”</w:t>
      </w:r>
    </w:p>
  </w:footnote>
  <w:footnote w:id="5">
    <w:p w:rsidR="00A45909" w:rsidRPr="00BB7AEA" w:rsidRDefault="00A45909" w:rsidP="00A45909">
      <w:pPr>
        <w:pStyle w:val="Textonotapie"/>
        <w:jc w:val="both"/>
        <w:rPr>
          <w:rFonts w:ascii="Bookman Old Style" w:hAnsi="Bookman Old Style"/>
          <w:sz w:val="16"/>
          <w:szCs w:val="16"/>
        </w:rPr>
      </w:pPr>
      <w:r w:rsidRPr="00BB7AEA">
        <w:rPr>
          <w:rStyle w:val="Refdenotaalpie"/>
          <w:rFonts w:ascii="Bookman Old Style" w:hAnsi="Bookman Old Style"/>
          <w:sz w:val="16"/>
          <w:szCs w:val="16"/>
        </w:rPr>
        <w:footnoteRef/>
      </w:r>
      <w:r w:rsidRPr="00BB7AEA">
        <w:rPr>
          <w:rFonts w:ascii="Bookman Old Style" w:hAnsi="Bookman Old Style"/>
          <w:sz w:val="16"/>
          <w:szCs w:val="16"/>
        </w:rPr>
        <w:t xml:space="preserve"> La información remitida por la Superintendencia de Servicios Públicos Domiciliarios hace parte del expediente administrativo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E4D" w:rsidRDefault="00640E4D" w:rsidP="00951F79">
    <w:pPr>
      <w:pStyle w:val="Ttulo1"/>
      <w:ind w:right="6"/>
      <w:jc w:val="left"/>
      <w:rPr>
        <w:rFonts w:ascii="Bookman Old Style" w:hAnsi="Bookman Old Style" w:cs="Arial"/>
        <w:b w:val="0"/>
        <w:sz w:val="22"/>
        <w:szCs w:val="22"/>
      </w:rPr>
    </w:pPr>
  </w:p>
  <w:p w:rsidR="00640E4D" w:rsidRPr="00951F79" w:rsidRDefault="00640E4D"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E70953">
      <w:rPr>
        <w:rFonts w:ascii="Bookman Old Style" w:hAnsi="Bookman Old Style" w:cs="Arial"/>
        <w:b w:val="0"/>
        <w:noProof/>
        <w:sz w:val="22"/>
        <w:szCs w:val="22"/>
      </w:rPr>
      <w:t>2</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E70953">
      <w:fldChar w:fldCharType="begin"/>
    </w:r>
    <w:r w:rsidR="00E70953">
      <w:instrText xml:space="preserve"> NUMPAGES  \* MERGEFORMAT </w:instrText>
    </w:r>
    <w:r w:rsidR="00E70953">
      <w:fldChar w:fldCharType="separate"/>
    </w:r>
    <w:r w:rsidR="00E70953" w:rsidRPr="00E70953">
      <w:rPr>
        <w:rFonts w:ascii="Bookman Old Style" w:hAnsi="Bookman Old Style" w:cs="Arial"/>
        <w:b w:val="0"/>
        <w:noProof/>
        <w:sz w:val="22"/>
        <w:szCs w:val="22"/>
      </w:rPr>
      <w:t>14</w:t>
    </w:r>
    <w:r w:rsidR="00E70953">
      <w:rPr>
        <w:rFonts w:ascii="Bookman Old Style" w:hAnsi="Bookman Old Style" w:cs="Arial"/>
        <w:b w:val="0"/>
        <w:noProof/>
        <w:sz w:val="22"/>
        <w:szCs w:val="22"/>
      </w:rPr>
      <w:fldChar w:fldCharType="end"/>
    </w:r>
  </w:p>
  <w:p w:rsidR="00640E4D" w:rsidRDefault="002778BE"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6704" behindDoc="0" locked="0" layoutInCell="1" allowOverlap="1">
              <wp:simplePos x="0" y="0"/>
              <wp:positionH relativeFrom="column">
                <wp:posOffset>-175260</wp:posOffset>
              </wp:positionH>
              <wp:positionV relativeFrom="paragraph">
                <wp:posOffset>139065</wp:posOffset>
              </wp:positionV>
              <wp:extent cx="6267450" cy="9900920"/>
              <wp:effectExtent l="9525" t="12065" r="9525" b="1206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FFBB7F" id="Rectangle 1" o:spid="_x0000_s1026" style="position:absolute;margin-left:-13.8pt;margin-top:10.95pt;width:493.5pt;height:779.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640E4D" w:rsidRPr="00616D65" w:rsidRDefault="00640E4D" w:rsidP="00BD0898">
    <w:pPr>
      <w:ind w:left="0"/>
      <w:jc w:val="both"/>
      <w:rPr>
        <w:rFonts w:ascii="Bookman Old Style" w:hAnsi="Bookman Old Style" w:cs="Arial"/>
        <w:sz w:val="22"/>
        <w:szCs w:val="22"/>
      </w:rPr>
    </w:pPr>
    <w:r w:rsidRPr="00616D65">
      <w:rPr>
        <w:rFonts w:ascii="Bookman Old Style" w:hAnsi="Bookman Old Style" w:cs="Arial"/>
        <w:sz w:val="22"/>
        <w:szCs w:val="22"/>
      </w:rPr>
      <w:t xml:space="preserve">Por la cual se resuelve el recurso de reposición </w:t>
    </w:r>
    <w:r w:rsidRPr="00EC3BB2">
      <w:rPr>
        <w:rFonts w:ascii="Bookman Old Style" w:hAnsi="Bookman Old Style" w:cs="Arial"/>
        <w:sz w:val="22"/>
        <w:szCs w:val="22"/>
      </w:rPr>
      <w:t xml:space="preserve">interpuesto por </w:t>
    </w:r>
    <w:r>
      <w:rPr>
        <w:rFonts w:ascii="Bookman Old Style" w:hAnsi="Bookman Old Style" w:cs="Arial"/>
        <w:sz w:val="22"/>
        <w:szCs w:val="22"/>
      </w:rPr>
      <w:t xml:space="preserve">Gas Propano de Colombia </w:t>
    </w:r>
    <w:r w:rsidRPr="00970C82">
      <w:rPr>
        <w:rFonts w:ascii="Bookman Old Style" w:hAnsi="Bookman Old Style" w:cs="Arial"/>
        <w:sz w:val="22"/>
        <w:szCs w:val="22"/>
      </w:rPr>
      <w:t xml:space="preserve">E.S.P. </w:t>
    </w:r>
    <w:r>
      <w:rPr>
        <w:rFonts w:ascii="Bookman Old Style" w:hAnsi="Bookman Old Style" w:cs="Arial"/>
        <w:sz w:val="22"/>
        <w:szCs w:val="22"/>
      </w:rPr>
      <w:t xml:space="preserve">S.A.S. </w:t>
    </w:r>
    <w:r w:rsidRPr="0081562F">
      <w:rPr>
        <w:rFonts w:ascii="Bookman Old Style" w:hAnsi="Bookman Old Style" w:cs="Arial"/>
        <w:sz w:val="22"/>
        <w:szCs w:val="22"/>
      </w:rPr>
      <w:t xml:space="preserve">contra la Resolución CREG </w:t>
    </w:r>
    <w:r>
      <w:rPr>
        <w:rFonts w:ascii="Bookman Old Style" w:hAnsi="Bookman Old Style" w:cs="Arial"/>
        <w:sz w:val="22"/>
        <w:szCs w:val="22"/>
      </w:rPr>
      <w:t>075</w:t>
    </w:r>
    <w:r w:rsidRPr="0081562F">
      <w:rPr>
        <w:rFonts w:ascii="Bookman Old Style" w:hAnsi="Bookman Old Style" w:cs="Arial"/>
        <w:sz w:val="22"/>
        <w:szCs w:val="22"/>
      </w:rPr>
      <w:t xml:space="preserve"> de 2016.</w:t>
    </w:r>
  </w:p>
  <w:p w:rsidR="00640E4D" w:rsidRPr="00730C9E" w:rsidRDefault="002778BE" w:rsidP="0098213C">
    <w:pPr>
      <w:widowControl w:val="0"/>
      <w:adjustRightInd w:val="0"/>
      <w:ind w:left="0" w:right="20"/>
      <w:jc w:val="both"/>
      <w:rPr>
        <w:b/>
        <w:lang w:val="es-ES_tradnl"/>
      </w:rPr>
    </w:pPr>
    <w:r>
      <w:rPr>
        <w:b/>
        <w:noProof/>
        <w:lang w:val="es-CO" w:eastAsia="es-CO"/>
      </w:rPr>
      <mc:AlternateContent>
        <mc:Choice Requires="wps">
          <w:drawing>
            <wp:anchor distT="0" distB="0" distL="114300" distR="114300" simplePos="0" relativeHeight="251658752" behindDoc="0" locked="0" layoutInCell="1" allowOverlap="1">
              <wp:simplePos x="0" y="0"/>
              <wp:positionH relativeFrom="column">
                <wp:posOffset>-108585</wp:posOffset>
              </wp:positionH>
              <wp:positionV relativeFrom="paragraph">
                <wp:posOffset>97155</wp:posOffset>
              </wp:positionV>
              <wp:extent cx="5972175" cy="0"/>
              <wp:effectExtent l="9525" t="10795" r="9525"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1A5AD1" id="_x0000_t32" coordsize="21600,21600" o:spt="32" o:oned="t" path="m,l21600,21600e" filled="f">
              <v:path arrowok="t" fillok="f" o:connecttype="none"/>
              <o:lock v:ext="edit" shapetype="t"/>
            </v:shapetype>
            <v:shape id="AutoShape 3" o:spid="_x0000_s1026" type="#_x0000_t32" style="position:absolute;margin-left:-8.55pt;margin-top:7.65pt;width:470.2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LCoHQIAADsEAAAOAAAAZHJzL2Uyb0RvYy54bWysU82O2jAQvlfqO1i+Q342sBARVqsEetm2&#10;SLt9AGM7idXEtmxDQFXfvWNDENteqqo5OGPPzDff/K2eTn2HjtxYoWSBk2mMEZdUMSGbAn97204W&#10;GFlHJCOdkrzAZ27x0/rjh9Wgc56qVnWMGwQg0uaDLnDrnM6jyNKW98ROleYSlLUyPXFwNU3EDBkA&#10;ve+iNI7n0aAM00ZRbi28VhclXgf8uubUfa1ryx3qCgzcXDhNOPf+jNYrkjeG6FbQKw3yDyx6IiQE&#10;vUFVxBF0MOIPqF5Qo6yq3ZSqPlJ1LSgPOUA2SfxbNq8t0TzkAsWx+lYm+/9g6ZfjziDBCpxiJEkP&#10;LXo+OBUiowdfnkHbHKxKuTM+QXqSr/pF0e8WSVW2RDY8GL+dNfgm3iN65+IvVkOQ/fBZMbAhgB9q&#10;dapN7yGhCugUWnK+tYSfHKLwOFs+psnjDCM66iKSj47aWPeJqx55ocDWGSKa1pVKSmi8MkkIQ44v&#10;1nlaJB8dfFSptqLrQv87iYYCL2fpLDhY1Qnmld7MmmZfdgYdiZ+g8IUcQXNvZtRBsgDWcsI2V9kR&#10;0V1kCN5JjweJAZ2rdBmRH8t4uVlsFtkkS+ebSRZX1eR5W2aT+RZSrx6qsqySn55akuWtYIxLz24c&#10;1yT7u3G4Ls5l0G4DeytD9B491AvIjv9AOnTWN/MyFnvFzjszdhwmNBhft8mvwP0d5PudX/8CAAD/&#10;/wMAUEsDBBQABgAIAAAAIQDK3ym63gAAAAkBAAAPAAAAZHJzL2Rvd25yZXYueG1sTI/BTsJAEIbv&#10;JrzDZki4GNi2iEDtlhASDx4FEq9Ld2yr3dmmu6WVp3eMBz3O/F/++SbbjbYRV+x87UhBvIhAIBXO&#10;1FQqOJ+e5xsQPmgyunGECr7Qwy6f3GU6NW6gV7weQym4hHyqFVQhtKmUvqjQar9wLRJn766zOvDY&#10;ldJ0euBy28gkih6l1TXxhUq3eKiw+Dz2VgH6fhVH+60tzy+34f4tuX0M7Ump2XTcP4EIOIY/GH70&#10;WR1ydrq4nowXjYJ5vI4Z5WC1BMHANlk+gLj8LmSeyf8f5N8AAAD//wMAUEsBAi0AFAAGAAgAAAAh&#10;ALaDOJL+AAAA4QEAABMAAAAAAAAAAAAAAAAAAAAAAFtDb250ZW50X1R5cGVzXS54bWxQSwECLQAU&#10;AAYACAAAACEAOP0h/9YAAACUAQAACwAAAAAAAAAAAAAAAAAvAQAAX3JlbHMvLnJlbHNQSwECLQAU&#10;AAYACAAAACEAzUywqB0CAAA7BAAADgAAAAAAAAAAAAAAAAAuAgAAZHJzL2Uyb0RvYy54bWxQSwEC&#10;LQAUAAYACAAAACEAyt8put4AAAAJAQAADwAAAAAAAAAAAAAAAAB3BAAAZHJzL2Rvd25yZXYueG1s&#10;UEsFBgAAAAAEAAQA8wAAAIIFA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0E4D" w:rsidRDefault="00640E4D"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640E4D" w:rsidRDefault="00640E4D">
    <w:pPr>
      <w:pStyle w:val="Encabezado"/>
      <w:jc w:val="center"/>
      <w:rPr>
        <w:rFonts w:ascii="Arial" w:hAnsi="Arial" w:cs="Arial"/>
        <w:spacing w:val="20"/>
        <w:sz w:val="20"/>
      </w:rPr>
    </w:pPr>
  </w:p>
  <w:p w:rsidR="00640E4D" w:rsidRDefault="002778BE"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7728"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E93AED" id="Rectangle 2" o:spid="_x0000_s1026" style="position:absolute;margin-left:-16.8pt;margin-top:29.7pt;width:499.5pt;height:77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4"/>
    <w:lvl w:ilvl="0">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1">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2">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3">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4">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5">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6">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7">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lvl w:ilvl="8">
      <w:start w:val="11"/>
      <w:numFmt w:val="decimal"/>
      <w:lvlText w:val="%1."/>
      <w:lvlJc w:val="left"/>
      <w:rPr>
        <w:rFonts w:ascii="Arial" w:hAnsi="Arial" w:cs="Arial"/>
        <w:b w:val="0"/>
        <w:bCs w:val="0"/>
        <w:i w:val="0"/>
        <w:iCs w:val="0"/>
        <w:smallCaps w:val="0"/>
        <w:strike w:val="0"/>
        <w:color w:val="000000"/>
        <w:spacing w:val="0"/>
        <w:w w:val="100"/>
        <w:position w:val="0"/>
        <w:sz w:val="22"/>
        <w:szCs w:val="22"/>
        <w:u w:val="none"/>
      </w:rPr>
    </w:lvl>
  </w:abstractNum>
  <w:abstractNum w:abstractNumId="1" w15:restartNumberingAfterBreak="0">
    <w:nsid w:val="00A27EAF"/>
    <w:multiLevelType w:val="hybridMultilevel"/>
    <w:tmpl w:val="B1801FA2"/>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05F9432F"/>
    <w:multiLevelType w:val="hybridMultilevel"/>
    <w:tmpl w:val="C0B22564"/>
    <w:lvl w:ilvl="0" w:tplc="D390E580">
      <w:start w:val="1"/>
      <w:numFmt w:val="upperLetter"/>
      <w:lvlText w:val="%1."/>
      <w:lvlJc w:val="left"/>
      <w:pPr>
        <w:ind w:left="644" w:hanging="360"/>
      </w:pPr>
      <w:rPr>
        <w:rFonts w:ascii="Bookman Old Style" w:eastAsia="Times New Roman" w:hAnsi="Bookman Old Style" w:cs="Arial"/>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6" w15:restartNumberingAfterBreak="0">
    <w:nsid w:val="081E25A9"/>
    <w:multiLevelType w:val="hybridMultilevel"/>
    <w:tmpl w:val="390AA722"/>
    <w:lvl w:ilvl="0" w:tplc="4F4C82E0">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7"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0E1E45C5"/>
    <w:multiLevelType w:val="hybridMultilevel"/>
    <w:tmpl w:val="96D25BE6"/>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03F7C84"/>
    <w:multiLevelType w:val="hybridMultilevel"/>
    <w:tmpl w:val="61E2AED0"/>
    <w:lvl w:ilvl="0" w:tplc="5A3AB698">
      <w:start w:val="1"/>
      <w:numFmt w:val="bullet"/>
      <w:lvlText w:val=""/>
      <w:lvlJc w:val="left"/>
      <w:pPr>
        <w:tabs>
          <w:tab w:val="num" w:pos="720"/>
        </w:tabs>
        <w:ind w:left="72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F421CD"/>
    <w:multiLevelType w:val="hybridMultilevel"/>
    <w:tmpl w:val="C7A22C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A735C7C"/>
    <w:multiLevelType w:val="hybridMultilevel"/>
    <w:tmpl w:val="983A88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07C672C"/>
    <w:multiLevelType w:val="hybridMultilevel"/>
    <w:tmpl w:val="B7FCF0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0C909F7"/>
    <w:multiLevelType w:val="hybridMultilevel"/>
    <w:tmpl w:val="0EB238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B213DD9"/>
    <w:multiLevelType w:val="hybridMultilevel"/>
    <w:tmpl w:val="594639A4"/>
    <w:lvl w:ilvl="0" w:tplc="F3024A9A">
      <w:start w:val="385"/>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8A6241"/>
    <w:multiLevelType w:val="hybridMultilevel"/>
    <w:tmpl w:val="65249368"/>
    <w:lvl w:ilvl="0" w:tplc="240A0001">
      <w:start w:val="1"/>
      <w:numFmt w:val="bullet"/>
      <w:lvlText w:val=""/>
      <w:lvlJc w:val="left"/>
      <w:pPr>
        <w:ind w:left="1287" w:hanging="360"/>
      </w:pPr>
      <w:rPr>
        <w:rFonts w:ascii="Symbol" w:hAnsi="Symbol" w:hint="default"/>
      </w:rPr>
    </w:lvl>
    <w:lvl w:ilvl="1" w:tplc="240A0003" w:tentative="1">
      <w:start w:val="1"/>
      <w:numFmt w:val="bullet"/>
      <w:lvlText w:val="o"/>
      <w:lvlJc w:val="left"/>
      <w:pPr>
        <w:ind w:left="2007" w:hanging="360"/>
      </w:pPr>
      <w:rPr>
        <w:rFonts w:ascii="Courier New" w:hAnsi="Courier New" w:cs="Courier New" w:hint="default"/>
      </w:rPr>
    </w:lvl>
    <w:lvl w:ilvl="2" w:tplc="240A0005" w:tentative="1">
      <w:start w:val="1"/>
      <w:numFmt w:val="bullet"/>
      <w:lvlText w:val=""/>
      <w:lvlJc w:val="left"/>
      <w:pPr>
        <w:ind w:left="2727" w:hanging="360"/>
      </w:pPr>
      <w:rPr>
        <w:rFonts w:ascii="Wingdings" w:hAnsi="Wingdings" w:hint="default"/>
      </w:rPr>
    </w:lvl>
    <w:lvl w:ilvl="3" w:tplc="240A0001" w:tentative="1">
      <w:start w:val="1"/>
      <w:numFmt w:val="bullet"/>
      <w:lvlText w:val=""/>
      <w:lvlJc w:val="left"/>
      <w:pPr>
        <w:ind w:left="3447" w:hanging="360"/>
      </w:pPr>
      <w:rPr>
        <w:rFonts w:ascii="Symbol" w:hAnsi="Symbol" w:hint="default"/>
      </w:rPr>
    </w:lvl>
    <w:lvl w:ilvl="4" w:tplc="240A0003" w:tentative="1">
      <w:start w:val="1"/>
      <w:numFmt w:val="bullet"/>
      <w:lvlText w:val="o"/>
      <w:lvlJc w:val="left"/>
      <w:pPr>
        <w:ind w:left="4167" w:hanging="360"/>
      </w:pPr>
      <w:rPr>
        <w:rFonts w:ascii="Courier New" w:hAnsi="Courier New" w:cs="Courier New" w:hint="default"/>
      </w:rPr>
    </w:lvl>
    <w:lvl w:ilvl="5" w:tplc="240A0005" w:tentative="1">
      <w:start w:val="1"/>
      <w:numFmt w:val="bullet"/>
      <w:lvlText w:val=""/>
      <w:lvlJc w:val="left"/>
      <w:pPr>
        <w:ind w:left="4887" w:hanging="360"/>
      </w:pPr>
      <w:rPr>
        <w:rFonts w:ascii="Wingdings" w:hAnsi="Wingdings" w:hint="default"/>
      </w:rPr>
    </w:lvl>
    <w:lvl w:ilvl="6" w:tplc="240A0001" w:tentative="1">
      <w:start w:val="1"/>
      <w:numFmt w:val="bullet"/>
      <w:lvlText w:val=""/>
      <w:lvlJc w:val="left"/>
      <w:pPr>
        <w:ind w:left="5607" w:hanging="360"/>
      </w:pPr>
      <w:rPr>
        <w:rFonts w:ascii="Symbol" w:hAnsi="Symbol" w:hint="default"/>
      </w:rPr>
    </w:lvl>
    <w:lvl w:ilvl="7" w:tplc="240A0003" w:tentative="1">
      <w:start w:val="1"/>
      <w:numFmt w:val="bullet"/>
      <w:lvlText w:val="o"/>
      <w:lvlJc w:val="left"/>
      <w:pPr>
        <w:ind w:left="6327" w:hanging="360"/>
      </w:pPr>
      <w:rPr>
        <w:rFonts w:ascii="Courier New" w:hAnsi="Courier New" w:cs="Courier New" w:hint="default"/>
      </w:rPr>
    </w:lvl>
    <w:lvl w:ilvl="8" w:tplc="240A0005" w:tentative="1">
      <w:start w:val="1"/>
      <w:numFmt w:val="bullet"/>
      <w:lvlText w:val=""/>
      <w:lvlJc w:val="left"/>
      <w:pPr>
        <w:ind w:left="7047" w:hanging="360"/>
      </w:pPr>
      <w:rPr>
        <w:rFonts w:ascii="Wingdings" w:hAnsi="Wingdings" w:hint="default"/>
      </w:rPr>
    </w:lvl>
  </w:abstractNum>
  <w:abstractNum w:abstractNumId="18" w15:restartNumberingAfterBreak="0">
    <w:nsid w:val="45FC18E6"/>
    <w:multiLevelType w:val="hybridMultilevel"/>
    <w:tmpl w:val="E75094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0"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2" w15:restartNumberingAfterBreak="0">
    <w:nsid w:val="4AFE3C6E"/>
    <w:multiLevelType w:val="hybridMultilevel"/>
    <w:tmpl w:val="F1000F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75B119E"/>
    <w:multiLevelType w:val="hybridMultilevel"/>
    <w:tmpl w:val="107CE952"/>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90A17A1"/>
    <w:multiLevelType w:val="hybridMultilevel"/>
    <w:tmpl w:val="9A02BBD0"/>
    <w:lvl w:ilvl="0" w:tplc="A150F898">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15:restartNumberingAfterBreak="0">
    <w:nsid w:val="5FFD38B0"/>
    <w:multiLevelType w:val="hybridMultilevel"/>
    <w:tmpl w:val="D38AD5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9" w15:restartNumberingAfterBreak="0">
    <w:nsid w:val="64EA3B11"/>
    <w:multiLevelType w:val="hybridMultilevel"/>
    <w:tmpl w:val="0816837A"/>
    <w:lvl w:ilvl="0" w:tplc="76122128">
      <w:start w:val="1"/>
      <w:numFmt w:val="upperLetter"/>
      <w:lvlText w:val="%1."/>
      <w:lvlJc w:val="left"/>
      <w:pPr>
        <w:ind w:left="218" w:hanging="360"/>
      </w:pPr>
      <w:rPr>
        <w:rFonts w:hint="default"/>
        <w:b/>
      </w:rPr>
    </w:lvl>
    <w:lvl w:ilvl="1" w:tplc="240A0019" w:tentative="1">
      <w:start w:val="1"/>
      <w:numFmt w:val="lowerLetter"/>
      <w:lvlText w:val="%2."/>
      <w:lvlJc w:val="left"/>
      <w:pPr>
        <w:ind w:left="938" w:hanging="360"/>
      </w:pPr>
    </w:lvl>
    <w:lvl w:ilvl="2" w:tplc="240A001B" w:tentative="1">
      <w:start w:val="1"/>
      <w:numFmt w:val="lowerRoman"/>
      <w:lvlText w:val="%3."/>
      <w:lvlJc w:val="right"/>
      <w:pPr>
        <w:ind w:left="1658" w:hanging="180"/>
      </w:pPr>
    </w:lvl>
    <w:lvl w:ilvl="3" w:tplc="240A000F" w:tentative="1">
      <w:start w:val="1"/>
      <w:numFmt w:val="decimal"/>
      <w:lvlText w:val="%4."/>
      <w:lvlJc w:val="left"/>
      <w:pPr>
        <w:ind w:left="2378" w:hanging="360"/>
      </w:pPr>
    </w:lvl>
    <w:lvl w:ilvl="4" w:tplc="240A0019" w:tentative="1">
      <w:start w:val="1"/>
      <w:numFmt w:val="lowerLetter"/>
      <w:lvlText w:val="%5."/>
      <w:lvlJc w:val="left"/>
      <w:pPr>
        <w:ind w:left="3098" w:hanging="360"/>
      </w:pPr>
    </w:lvl>
    <w:lvl w:ilvl="5" w:tplc="240A001B" w:tentative="1">
      <w:start w:val="1"/>
      <w:numFmt w:val="lowerRoman"/>
      <w:lvlText w:val="%6."/>
      <w:lvlJc w:val="right"/>
      <w:pPr>
        <w:ind w:left="3818" w:hanging="180"/>
      </w:pPr>
    </w:lvl>
    <w:lvl w:ilvl="6" w:tplc="240A000F" w:tentative="1">
      <w:start w:val="1"/>
      <w:numFmt w:val="decimal"/>
      <w:lvlText w:val="%7."/>
      <w:lvlJc w:val="left"/>
      <w:pPr>
        <w:ind w:left="4538" w:hanging="360"/>
      </w:pPr>
    </w:lvl>
    <w:lvl w:ilvl="7" w:tplc="240A0019" w:tentative="1">
      <w:start w:val="1"/>
      <w:numFmt w:val="lowerLetter"/>
      <w:lvlText w:val="%8."/>
      <w:lvlJc w:val="left"/>
      <w:pPr>
        <w:ind w:left="5258" w:hanging="360"/>
      </w:pPr>
    </w:lvl>
    <w:lvl w:ilvl="8" w:tplc="240A001B" w:tentative="1">
      <w:start w:val="1"/>
      <w:numFmt w:val="lowerRoman"/>
      <w:lvlText w:val="%9."/>
      <w:lvlJc w:val="right"/>
      <w:pPr>
        <w:ind w:left="5978" w:hanging="180"/>
      </w:pPr>
    </w:lvl>
  </w:abstractNum>
  <w:abstractNum w:abstractNumId="30"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1" w15:restartNumberingAfterBreak="0">
    <w:nsid w:val="69C87D75"/>
    <w:multiLevelType w:val="hybridMultilevel"/>
    <w:tmpl w:val="17CE94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9FD62A6"/>
    <w:multiLevelType w:val="hybridMultilevel"/>
    <w:tmpl w:val="8F124224"/>
    <w:lvl w:ilvl="0" w:tplc="963633E2">
      <w:numFmt w:val="bullet"/>
      <w:lvlText w:val="•"/>
      <w:lvlJc w:val="left"/>
      <w:pPr>
        <w:ind w:left="720" w:hanging="360"/>
      </w:pPr>
      <w:rPr>
        <w:rFonts w:ascii="Bookman Old Style" w:eastAsia="Calibri" w:hAnsi="Bookman Old Style"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722C4D70"/>
    <w:multiLevelType w:val="hybridMultilevel"/>
    <w:tmpl w:val="363E72B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6"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D922DDE"/>
    <w:multiLevelType w:val="hybridMultilevel"/>
    <w:tmpl w:val="9E46632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9"/>
  </w:num>
  <w:num w:numId="2">
    <w:abstractNumId w:val="7"/>
  </w:num>
  <w:num w:numId="3">
    <w:abstractNumId w:val="35"/>
  </w:num>
  <w:num w:numId="4">
    <w:abstractNumId w:val="14"/>
  </w:num>
  <w:num w:numId="5">
    <w:abstractNumId w:val="25"/>
  </w:num>
  <w:num w:numId="6">
    <w:abstractNumId w:val="4"/>
  </w:num>
  <w:num w:numId="7">
    <w:abstractNumId w:val="3"/>
  </w:num>
  <w:num w:numId="8">
    <w:abstractNumId w:val="28"/>
  </w:num>
  <w:num w:numId="9">
    <w:abstractNumId w:val="26"/>
  </w:num>
  <w:num w:numId="10">
    <w:abstractNumId w:val="20"/>
  </w:num>
  <w:num w:numId="11">
    <w:abstractNumId w:val="36"/>
  </w:num>
  <w:num w:numId="12">
    <w:abstractNumId w:val="33"/>
  </w:num>
  <w:num w:numId="13">
    <w:abstractNumId w:val="16"/>
  </w:num>
  <w:num w:numId="14">
    <w:abstractNumId w:val="2"/>
  </w:num>
  <w:num w:numId="15">
    <w:abstractNumId w:val="21"/>
  </w:num>
  <w:num w:numId="16">
    <w:abstractNumId w:val="1"/>
  </w:num>
  <w:num w:numId="17">
    <w:abstractNumId w:val="34"/>
  </w:num>
  <w:num w:numId="18">
    <w:abstractNumId w:val="10"/>
  </w:num>
  <w:num w:numId="19">
    <w:abstractNumId w:val="22"/>
  </w:num>
  <w:num w:numId="20">
    <w:abstractNumId w:val="23"/>
  </w:num>
  <w:num w:numId="21">
    <w:abstractNumId w:val="32"/>
  </w:num>
  <w:num w:numId="22">
    <w:abstractNumId w:val="27"/>
  </w:num>
  <w:num w:numId="23">
    <w:abstractNumId w:val="31"/>
  </w:num>
  <w:num w:numId="24">
    <w:abstractNumId w:val="13"/>
  </w:num>
  <w:num w:numId="25">
    <w:abstractNumId w:val="11"/>
  </w:num>
  <w:num w:numId="26">
    <w:abstractNumId w:val="24"/>
  </w:num>
  <w:num w:numId="27">
    <w:abstractNumId w:val="8"/>
  </w:num>
  <w:num w:numId="28">
    <w:abstractNumId w:val="9"/>
  </w:num>
  <w:num w:numId="29">
    <w:abstractNumId w:val="15"/>
  </w:num>
  <w:num w:numId="30">
    <w:abstractNumId w:val="30"/>
  </w:num>
  <w:num w:numId="31">
    <w:abstractNumId w:val="12"/>
  </w:num>
  <w:num w:numId="32">
    <w:abstractNumId w:val="17"/>
  </w:num>
  <w:num w:numId="33">
    <w:abstractNumId w:val="29"/>
  </w:num>
  <w:num w:numId="34">
    <w:abstractNumId w:val="37"/>
  </w:num>
  <w:num w:numId="35">
    <w:abstractNumId w:val="5"/>
  </w:num>
  <w:num w:numId="36">
    <w:abstractNumId w:val="6"/>
  </w:num>
  <w:num w:numId="37">
    <w:abstractNumId w:val="0"/>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EAC"/>
    <w:rsid w:val="00006AE2"/>
    <w:rsid w:val="000076A1"/>
    <w:rsid w:val="00010A83"/>
    <w:rsid w:val="000114E5"/>
    <w:rsid w:val="00012259"/>
    <w:rsid w:val="000175DD"/>
    <w:rsid w:val="0002201E"/>
    <w:rsid w:val="00024FE0"/>
    <w:rsid w:val="00025383"/>
    <w:rsid w:val="000275B9"/>
    <w:rsid w:val="000337A6"/>
    <w:rsid w:val="00034816"/>
    <w:rsid w:val="00034C6F"/>
    <w:rsid w:val="00034F40"/>
    <w:rsid w:val="000432F7"/>
    <w:rsid w:val="0004674A"/>
    <w:rsid w:val="00050346"/>
    <w:rsid w:val="000537E8"/>
    <w:rsid w:val="00060D57"/>
    <w:rsid w:val="000623A6"/>
    <w:rsid w:val="00063657"/>
    <w:rsid w:val="00065504"/>
    <w:rsid w:val="000657E2"/>
    <w:rsid w:val="00066D23"/>
    <w:rsid w:val="00067308"/>
    <w:rsid w:val="00070222"/>
    <w:rsid w:val="00070B2B"/>
    <w:rsid w:val="00072400"/>
    <w:rsid w:val="0007402F"/>
    <w:rsid w:val="0007548D"/>
    <w:rsid w:val="00076680"/>
    <w:rsid w:val="00076A1D"/>
    <w:rsid w:val="0008073E"/>
    <w:rsid w:val="00084B8C"/>
    <w:rsid w:val="000867FA"/>
    <w:rsid w:val="00087733"/>
    <w:rsid w:val="00090E52"/>
    <w:rsid w:val="00091CDB"/>
    <w:rsid w:val="00092215"/>
    <w:rsid w:val="00096E1F"/>
    <w:rsid w:val="00097013"/>
    <w:rsid w:val="000A061F"/>
    <w:rsid w:val="000A19AC"/>
    <w:rsid w:val="000B03C2"/>
    <w:rsid w:val="000B20EA"/>
    <w:rsid w:val="000B27E6"/>
    <w:rsid w:val="000B48BF"/>
    <w:rsid w:val="000B4B19"/>
    <w:rsid w:val="000B52EA"/>
    <w:rsid w:val="000B667A"/>
    <w:rsid w:val="000C27EB"/>
    <w:rsid w:val="000C6FE5"/>
    <w:rsid w:val="000D22D4"/>
    <w:rsid w:val="000D26F8"/>
    <w:rsid w:val="000D7772"/>
    <w:rsid w:val="000E01B8"/>
    <w:rsid w:val="000E38F7"/>
    <w:rsid w:val="000F1132"/>
    <w:rsid w:val="000F410B"/>
    <w:rsid w:val="000F5641"/>
    <w:rsid w:val="00100A80"/>
    <w:rsid w:val="00100EBA"/>
    <w:rsid w:val="00103ECB"/>
    <w:rsid w:val="0010707E"/>
    <w:rsid w:val="00111AE3"/>
    <w:rsid w:val="00112FAE"/>
    <w:rsid w:val="00113128"/>
    <w:rsid w:val="0011359D"/>
    <w:rsid w:val="00115E75"/>
    <w:rsid w:val="0011665A"/>
    <w:rsid w:val="00116953"/>
    <w:rsid w:val="001206A0"/>
    <w:rsid w:val="0012200E"/>
    <w:rsid w:val="00122C3D"/>
    <w:rsid w:val="00130821"/>
    <w:rsid w:val="0014017F"/>
    <w:rsid w:val="001405C6"/>
    <w:rsid w:val="00141013"/>
    <w:rsid w:val="00142085"/>
    <w:rsid w:val="00142711"/>
    <w:rsid w:val="00143C0C"/>
    <w:rsid w:val="0014428A"/>
    <w:rsid w:val="00144441"/>
    <w:rsid w:val="00151E8C"/>
    <w:rsid w:val="001635F2"/>
    <w:rsid w:val="0016590D"/>
    <w:rsid w:val="001670CB"/>
    <w:rsid w:val="00167993"/>
    <w:rsid w:val="001779AB"/>
    <w:rsid w:val="00177FE3"/>
    <w:rsid w:val="00182917"/>
    <w:rsid w:val="0018547A"/>
    <w:rsid w:val="00191FB9"/>
    <w:rsid w:val="00192CBF"/>
    <w:rsid w:val="00192FF1"/>
    <w:rsid w:val="001946B2"/>
    <w:rsid w:val="00195B37"/>
    <w:rsid w:val="00195E5B"/>
    <w:rsid w:val="001A4274"/>
    <w:rsid w:val="001A43F3"/>
    <w:rsid w:val="001A59B6"/>
    <w:rsid w:val="001A5A68"/>
    <w:rsid w:val="001A5F1B"/>
    <w:rsid w:val="001B1780"/>
    <w:rsid w:val="001B1C22"/>
    <w:rsid w:val="001B34C6"/>
    <w:rsid w:val="001B3E53"/>
    <w:rsid w:val="001B5CDD"/>
    <w:rsid w:val="001B6003"/>
    <w:rsid w:val="001B61EB"/>
    <w:rsid w:val="001D033A"/>
    <w:rsid w:val="001D48AE"/>
    <w:rsid w:val="001D7832"/>
    <w:rsid w:val="001E0774"/>
    <w:rsid w:val="001E27EF"/>
    <w:rsid w:val="001E42F6"/>
    <w:rsid w:val="001E70A9"/>
    <w:rsid w:val="001F091E"/>
    <w:rsid w:val="001F4E31"/>
    <w:rsid w:val="001F501A"/>
    <w:rsid w:val="0020108D"/>
    <w:rsid w:val="00202EAD"/>
    <w:rsid w:val="00204A96"/>
    <w:rsid w:val="00206C47"/>
    <w:rsid w:val="00207B65"/>
    <w:rsid w:val="00211523"/>
    <w:rsid w:val="00211D34"/>
    <w:rsid w:val="00214F04"/>
    <w:rsid w:val="00215B3E"/>
    <w:rsid w:val="00217BEC"/>
    <w:rsid w:val="002205E2"/>
    <w:rsid w:val="00221498"/>
    <w:rsid w:val="00223B98"/>
    <w:rsid w:val="00226B1A"/>
    <w:rsid w:val="00233E7D"/>
    <w:rsid w:val="00240455"/>
    <w:rsid w:val="00241399"/>
    <w:rsid w:val="00241733"/>
    <w:rsid w:val="00241898"/>
    <w:rsid w:val="00241F57"/>
    <w:rsid w:val="00244B23"/>
    <w:rsid w:val="00244C3F"/>
    <w:rsid w:val="00246AA1"/>
    <w:rsid w:val="00246C1A"/>
    <w:rsid w:val="002528AF"/>
    <w:rsid w:val="00253E07"/>
    <w:rsid w:val="002606C2"/>
    <w:rsid w:val="002606F0"/>
    <w:rsid w:val="00260CE3"/>
    <w:rsid w:val="00266CD6"/>
    <w:rsid w:val="002709FC"/>
    <w:rsid w:val="00273C18"/>
    <w:rsid w:val="00275DAB"/>
    <w:rsid w:val="00275FA7"/>
    <w:rsid w:val="002778BE"/>
    <w:rsid w:val="002817D6"/>
    <w:rsid w:val="002870E7"/>
    <w:rsid w:val="0029597D"/>
    <w:rsid w:val="00295B70"/>
    <w:rsid w:val="00297D3E"/>
    <w:rsid w:val="002A01F2"/>
    <w:rsid w:val="002A452D"/>
    <w:rsid w:val="002A4E70"/>
    <w:rsid w:val="002A579E"/>
    <w:rsid w:val="002A782A"/>
    <w:rsid w:val="002A7F80"/>
    <w:rsid w:val="002B11E2"/>
    <w:rsid w:val="002B18C8"/>
    <w:rsid w:val="002B24B8"/>
    <w:rsid w:val="002B3063"/>
    <w:rsid w:val="002B38EF"/>
    <w:rsid w:val="002B3CF4"/>
    <w:rsid w:val="002B43F8"/>
    <w:rsid w:val="002C1357"/>
    <w:rsid w:val="002C5546"/>
    <w:rsid w:val="002D23DD"/>
    <w:rsid w:val="002D3AE9"/>
    <w:rsid w:val="002D4510"/>
    <w:rsid w:val="002D656D"/>
    <w:rsid w:val="002D6B5D"/>
    <w:rsid w:val="002D7D3D"/>
    <w:rsid w:val="002E06B1"/>
    <w:rsid w:val="002E3349"/>
    <w:rsid w:val="002F0734"/>
    <w:rsid w:val="002F32A4"/>
    <w:rsid w:val="002F46E7"/>
    <w:rsid w:val="002F5A0E"/>
    <w:rsid w:val="00304121"/>
    <w:rsid w:val="00306779"/>
    <w:rsid w:val="003101DA"/>
    <w:rsid w:val="00314757"/>
    <w:rsid w:val="00316A9A"/>
    <w:rsid w:val="00317791"/>
    <w:rsid w:val="003211CE"/>
    <w:rsid w:val="003234E2"/>
    <w:rsid w:val="0032669A"/>
    <w:rsid w:val="00332B81"/>
    <w:rsid w:val="00332BE1"/>
    <w:rsid w:val="00333DFB"/>
    <w:rsid w:val="00335916"/>
    <w:rsid w:val="00341341"/>
    <w:rsid w:val="003430A0"/>
    <w:rsid w:val="00346E50"/>
    <w:rsid w:val="0035083E"/>
    <w:rsid w:val="0035403A"/>
    <w:rsid w:val="00360E6C"/>
    <w:rsid w:val="003638D6"/>
    <w:rsid w:val="0036394B"/>
    <w:rsid w:val="00366D5C"/>
    <w:rsid w:val="003674CD"/>
    <w:rsid w:val="0036751E"/>
    <w:rsid w:val="003709B5"/>
    <w:rsid w:val="00373D56"/>
    <w:rsid w:val="00374471"/>
    <w:rsid w:val="003759C2"/>
    <w:rsid w:val="00376A8A"/>
    <w:rsid w:val="00380F4F"/>
    <w:rsid w:val="00381139"/>
    <w:rsid w:val="0038380F"/>
    <w:rsid w:val="003846C6"/>
    <w:rsid w:val="0038623A"/>
    <w:rsid w:val="00392D2B"/>
    <w:rsid w:val="0039315E"/>
    <w:rsid w:val="00393F0D"/>
    <w:rsid w:val="003943C4"/>
    <w:rsid w:val="00397365"/>
    <w:rsid w:val="003A31F6"/>
    <w:rsid w:val="003A3AAF"/>
    <w:rsid w:val="003B10B0"/>
    <w:rsid w:val="003B10B9"/>
    <w:rsid w:val="003B17FC"/>
    <w:rsid w:val="003B4844"/>
    <w:rsid w:val="003B6A60"/>
    <w:rsid w:val="003B769B"/>
    <w:rsid w:val="003C157F"/>
    <w:rsid w:val="003C1AEF"/>
    <w:rsid w:val="003C3447"/>
    <w:rsid w:val="003C35A2"/>
    <w:rsid w:val="003C5787"/>
    <w:rsid w:val="003D076C"/>
    <w:rsid w:val="003D1707"/>
    <w:rsid w:val="003D2A46"/>
    <w:rsid w:val="003D47BD"/>
    <w:rsid w:val="003D5E91"/>
    <w:rsid w:val="003E26E3"/>
    <w:rsid w:val="003E3304"/>
    <w:rsid w:val="003E41AA"/>
    <w:rsid w:val="003E4875"/>
    <w:rsid w:val="003E59E7"/>
    <w:rsid w:val="003E628D"/>
    <w:rsid w:val="003E78B5"/>
    <w:rsid w:val="003F023F"/>
    <w:rsid w:val="003F3E5B"/>
    <w:rsid w:val="003F6ACE"/>
    <w:rsid w:val="00404DA1"/>
    <w:rsid w:val="00407E99"/>
    <w:rsid w:val="00412BB6"/>
    <w:rsid w:val="00415BAB"/>
    <w:rsid w:val="00415ED2"/>
    <w:rsid w:val="00417B3D"/>
    <w:rsid w:val="0042068C"/>
    <w:rsid w:val="00426523"/>
    <w:rsid w:val="00433128"/>
    <w:rsid w:val="00435119"/>
    <w:rsid w:val="0044048C"/>
    <w:rsid w:val="00441C4E"/>
    <w:rsid w:val="00442915"/>
    <w:rsid w:val="00443C12"/>
    <w:rsid w:val="00443D9A"/>
    <w:rsid w:val="00444A03"/>
    <w:rsid w:val="00447C6D"/>
    <w:rsid w:val="0045042D"/>
    <w:rsid w:val="00451434"/>
    <w:rsid w:val="004526E0"/>
    <w:rsid w:val="004532A9"/>
    <w:rsid w:val="00454019"/>
    <w:rsid w:val="004551B3"/>
    <w:rsid w:val="00456FE2"/>
    <w:rsid w:val="00457D70"/>
    <w:rsid w:val="0046024D"/>
    <w:rsid w:val="0046176B"/>
    <w:rsid w:val="00463F18"/>
    <w:rsid w:val="004708A3"/>
    <w:rsid w:val="0047122B"/>
    <w:rsid w:val="00473B7A"/>
    <w:rsid w:val="0047410D"/>
    <w:rsid w:val="00481A57"/>
    <w:rsid w:val="004822BE"/>
    <w:rsid w:val="00483A01"/>
    <w:rsid w:val="00490647"/>
    <w:rsid w:val="00491E18"/>
    <w:rsid w:val="004926FE"/>
    <w:rsid w:val="00493726"/>
    <w:rsid w:val="00495A52"/>
    <w:rsid w:val="004960E9"/>
    <w:rsid w:val="004A2E88"/>
    <w:rsid w:val="004A5305"/>
    <w:rsid w:val="004A6EE1"/>
    <w:rsid w:val="004B0C00"/>
    <w:rsid w:val="004B78C1"/>
    <w:rsid w:val="004C0BFE"/>
    <w:rsid w:val="004C19C2"/>
    <w:rsid w:val="004C7BD8"/>
    <w:rsid w:val="004D19FA"/>
    <w:rsid w:val="004D1BE8"/>
    <w:rsid w:val="004D3045"/>
    <w:rsid w:val="004D7634"/>
    <w:rsid w:val="004D7892"/>
    <w:rsid w:val="004E1536"/>
    <w:rsid w:val="004E198F"/>
    <w:rsid w:val="004E33F2"/>
    <w:rsid w:val="004F3744"/>
    <w:rsid w:val="004F7D1F"/>
    <w:rsid w:val="0050015E"/>
    <w:rsid w:val="00503267"/>
    <w:rsid w:val="0051257C"/>
    <w:rsid w:val="00513865"/>
    <w:rsid w:val="00515932"/>
    <w:rsid w:val="00521349"/>
    <w:rsid w:val="005217A1"/>
    <w:rsid w:val="005300D3"/>
    <w:rsid w:val="005302BF"/>
    <w:rsid w:val="00535B16"/>
    <w:rsid w:val="00536323"/>
    <w:rsid w:val="0054284F"/>
    <w:rsid w:val="00544F82"/>
    <w:rsid w:val="005457C2"/>
    <w:rsid w:val="00547183"/>
    <w:rsid w:val="005536C8"/>
    <w:rsid w:val="005544E8"/>
    <w:rsid w:val="00554FFF"/>
    <w:rsid w:val="00557C22"/>
    <w:rsid w:val="00567915"/>
    <w:rsid w:val="00573970"/>
    <w:rsid w:val="00573C98"/>
    <w:rsid w:val="005750EF"/>
    <w:rsid w:val="00575ABF"/>
    <w:rsid w:val="00581094"/>
    <w:rsid w:val="0058201E"/>
    <w:rsid w:val="00593C4F"/>
    <w:rsid w:val="005946A8"/>
    <w:rsid w:val="00596B5A"/>
    <w:rsid w:val="00596EEA"/>
    <w:rsid w:val="00596EFA"/>
    <w:rsid w:val="005972F1"/>
    <w:rsid w:val="005A0D57"/>
    <w:rsid w:val="005A1309"/>
    <w:rsid w:val="005A4407"/>
    <w:rsid w:val="005A59EF"/>
    <w:rsid w:val="005A6E1A"/>
    <w:rsid w:val="005B1B14"/>
    <w:rsid w:val="005C41AF"/>
    <w:rsid w:val="005C568C"/>
    <w:rsid w:val="005C6BB2"/>
    <w:rsid w:val="005C6E8F"/>
    <w:rsid w:val="005D77A0"/>
    <w:rsid w:val="005E035F"/>
    <w:rsid w:val="005E253A"/>
    <w:rsid w:val="005E260A"/>
    <w:rsid w:val="005E42A6"/>
    <w:rsid w:val="005E44A9"/>
    <w:rsid w:val="005E7350"/>
    <w:rsid w:val="005F26E0"/>
    <w:rsid w:val="005F49DD"/>
    <w:rsid w:val="005F4BB9"/>
    <w:rsid w:val="005F5F07"/>
    <w:rsid w:val="005F6F41"/>
    <w:rsid w:val="005F7184"/>
    <w:rsid w:val="00606FD6"/>
    <w:rsid w:val="00612CEA"/>
    <w:rsid w:val="00616D65"/>
    <w:rsid w:val="0062102E"/>
    <w:rsid w:val="00621590"/>
    <w:rsid w:val="006234BC"/>
    <w:rsid w:val="00625DC6"/>
    <w:rsid w:val="00630F5A"/>
    <w:rsid w:val="00631E8F"/>
    <w:rsid w:val="00640301"/>
    <w:rsid w:val="00640E4D"/>
    <w:rsid w:val="00642281"/>
    <w:rsid w:val="0064391D"/>
    <w:rsid w:val="0064486D"/>
    <w:rsid w:val="00645549"/>
    <w:rsid w:val="00647A97"/>
    <w:rsid w:val="00651821"/>
    <w:rsid w:val="00654384"/>
    <w:rsid w:val="00654D63"/>
    <w:rsid w:val="00655884"/>
    <w:rsid w:val="00660346"/>
    <w:rsid w:val="006605EA"/>
    <w:rsid w:val="00663D4F"/>
    <w:rsid w:val="006672F7"/>
    <w:rsid w:val="006674B6"/>
    <w:rsid w:val="006675CD"/>
    <w:rsid w:val="006701E6"/>
    <w:rsid w:val="00671A62"/>
    <w:rsid w:val="00671EB8"/>
    <w:rsid w:val="00673146"/>
    <w:rsid w:val="00675AF8"/>
    <w:rsid w:val="00682473"/>
    <w:rsid w:val="00684D9B"/>
    <w:rsid w:val="006867EF"/>
    <w:rsid w:val="00686E48"/>
    <w:rsid w:val="00690C05"/>
    <w:rsid w:val="00693339"/>
    <w:rsid w:val="006965D3"/>
    <w:rsid w:val="00697556"/>
    <w:rsid w:val="006A01FE"/>
    <w:rsid w:val="006A4917"/>
    <w:rsid w:val="006A4D4F"/>
    <w:rsid w:val="006A5FD7"/>
    <w:rsid w:val="006B0FE8"/>
    <w:rsid w:val="006B1C64"/>
    <w:rsid w:val="006B1C94"/>
    <w:rsid w:val="006B4647"/>
    <w:rsid w:val="006B4C2B"/>
    <w:rsid w:val="006B6D47"/>
    <w:rsid w:val="006C2624"/>
    <w:rsid w:val="006C5AFE"/>
    <w:rsid w:val="006C709E"/>
    <w:rsid w:val="006D3C10"/>
    <w:rsid w:val="006D3E42"/>
    <w:rsid w:val="006D5418"/>
    <w:rsid w:val="006D5811"/>
    <w:rsid w:val="006D6139"/>
    <w:rsid w:val="006D79D9"/>
    <w:rsid w:val="006E6198"/>
    <w:rsid w:val="006E73A5"/>
    <w:rsid w:val="006F02B8"/>
    <w:rsid w:val="006F193C"/>
    <w:rsid w:val="006F1D41"/>
    <w:rsid w:val="006F3BDC"/>
    <w:rsid w:val="006F586A"/>
    <w:rsid w:val="006F6D95"/>
    <w:rsid w:val="006F73FB"/>
    <w:rsid w:val="006F7765"/>
    <w:rsid w:val="00703722"/>
    <w:rsid w:val="00705E2A"/>
    <w:rsid w:val="00706F13"/>
    <w:rsid w:val="007072E8"/>
    <w:rsid w:val="00710289"/>
    <w:rsid w:val="0071618D"/>
    <w:rsid w:val="00717187"/>
    <w:rsid w:val="0072310E"/>
    <w:rsid w:val="00725FA4"/>
    <w:rsid w:val="00726A1D"/>
    <w:rsid w:val="00730825"/>
    <w:rsid w:val="00730B0C"/>
    <w:rsid w:val="00730C9E"/>
    <w:rsid w:val="0073215E"/>
    <w:rsid w:val="00732179"/>
    <w:rsid w:val="00733551"/>
    <w:rsid w:val="00735FB9"/>
    <w:rsid w:val="0074029E"/>
    <w:rsid w:val="00740446"/>
    <w:rsid w:val="00740A1D"/>
    <w:rsid w:val="007438A9"/>
    <w:rsid w:val="0074491E"/>
    <w:rsid w:val="00744B02"/>
    <w:rsid w:val="007507BF"/>
    <w:rsid w:val="00751023"/>
    <w:rsid w:val="00755165"/>
    <w:rsid w:val="00755A34"/>
    <w:rsid w:val="0076247A"/>
    <w:rsid w:val="0076483A"/>
    <w:rsid w:val="00766560"/>
    <w:rsid w:val="00767CCD"/>
    <w:rsid w:val="007715F0"/>
    <w:rsid w:val="00772807"/>
    <w:rsid w:val="00772DA8"/>
    <w:rsid w:val="00773C92"/>
    <w:rsid w:val="00773FFC"/>
    <w:rsid w:val="00775891"/>
    <w:rsid w:val="00775964"/>
    <w:rsid w:val="007765FE"/>
    <w:rsid w:val="00780FAA"/>
    <w:rsid w:val="0078760A"/>
    <w:rsid w:val="00790CEA"/>
    <w:rsid w:val="00792D35"/>
    <w:rsid w:val="00793152"/>
    <w:rsid w:val="00795983"/>
    <w:rsid w:val="00795BFB"/>
    <w:rsid w:val="00796875"/>
    <w:rsid w:val="007974F9"/>
    <w:rsid w:val="007A0FE6"/>
    <w:rsid w:val="007A2F35"/>
    <w:rsid w:val="007B122F"/>
    <w:rsid w:val="007B1F48"/>
    <w:rsid w:val="007B2760"/>
    <w:rsid w:val="007B40C9"/>
    <w:rsid w:val="007B453E"/>
    <w:rsid w:val="007C56A8"/>
    <w:rsid w:val="007C6762"/>
    <w:rsid w:val="007D111E"/>
    <w:rsid w:val="007D195A"/>
    <w:rsid w:val="007D1EE9"/>
    <w:rsid w:val="007E1F80"/>
    <w:rsid w:val="007E3AB1"/>
    <w:rsid w:val="007F0732"/>
    <w:rsid w:val="008009C2"/>
    <w:rsid w:val="00802179"/>
    <w:rsid w:val="00802330"/>
    <w:rsid w:val="00804473"/>
    <w:rsid w:val="00804B35"/>
    <w:rsid w:val="00806C01"/>
    <w:rsid w:val="008074E7"/>
    <w:rsid w:val="00810E7F"/>
    <w:rsid w:val="008112E8"/>
    <w:rsid w:val="008136C3"/>
    <w:rsid w:val="008148CC"/>
    <w:rsid w:val="0081562F"/>
    <w:rsid w:val="00820A7B"/>
    <w:rsid w:val="008211A4"/>
    <w:rsid w:val="00823A07"/>
    <w:rsid w:val="008251F0"/>
    <w:rsid w:val="00825B13"/>
    <w:rsid w:val="00832398"/>
    <w:rsid w:val="00833BEE"/>
    <w:rsid w:val="008348CB"/>
    <w:rsid w:val="00836006"/>
    <w:rsid w:val="00850F85"/>
    <w:rsid w:val="00854C37"/>
    <w:rsid w:val="0085598C"/>
    <w:rsid w:val="00862B36"/>
    <w:rsid w:val="00864289"/>
    <w:rsid w:val="00865BD4"/>
    <w:rsid w:val="008679A0"/>
    <w:rsid w:val="00873150"/>
    <w:rsid w:val="0087657D"/>
    <w:rsid w:val="008807D5"/>
    <w:rsid w:val="00880832"/>
    <w:rsid w:val="00882263"/>
    <w:rsid w:val="00883C72"/>
    <w:rsid w:val="00885F45"/>
    <w:rsid w:val="00886EE1"/>
    <w:rsid w:val="0088727D"/>
    <w:rsid w:val="00895F71"/>
    <w:rsid w:val="0089643C"/>
    <w:rsid w:val="00897C75"/>
    <w:rsid w:val="008A0383"/>
    <w:rsid w:val="008A03C3"/>
    <w:rsid w:val="008A2456"/>
    <w:rsid w:val="008A4076"/>
    <w:rsid w:val="008A657A"/>
    <w:rsid w:val="008B413B"/>
    <w:rsid w:val="008C1130"/>
    <w:rsid w:val="008D0995"/>
    <w:rsid w:val="008D18E6"/>
    <w:rsid w:val="008D191F"/>
    <w:rsid w:val="008D2C00"/>
    <w:rsid w:val="008D464B"/>
    <w:rsid w:val="008D675E"/>
    <w:rsid w:val="008D7A9B"/>
    <w:rsid w:val="008E02E1"/>
    <w:rsid w:val="008E2BF5"/>
    <w:rsid w:val="008E61CB"/>
    <w:rsid w:val="008E7049"/>
    <w:rsid w:val="008E76AC"/>
    <w:rsid w:val="008F1017"/>
    <w:rsid w:val="008F21F6"/>
    <w:rsid w:val="008F2A14"/>
    <w:rsid w:val="008F3972"/>
    <w:rsid w:val="009004E0"/>
    <w:rsid w:val="009011F4"/>
    <w:rsid w:val="00902D87"/>
    <w:rsid w:val="0090417A"/>
    <w:rsid w:val="0090775A"/>
    <w:rsid w:val="00913905"/>
    <w:rsid w:val="00916247"/>
    <w:rsid w:val="00917874"/>
    <w:rsid w:val="0092279E"/>
    <w:rsid w:val="00922CA7"/>
    <w:rsid w:val="009246BD"/>
    <w:rsid w:val="009269A7"/>
    <w:rsid w:val="009270E0"/>
    <w:rsid w:val="00927FA3"/>
    <w:rsid w:val="00931F7E"/>
    <w:rsid w:val="0093345C"/>
    <w:rsid w:val="00934C6B"/>
    <w:rsid w:val="00936888"/>
    <w:rsid w:val="00937565"/>
    <w:rsid w:val="009410CB"/>
    <w:rsid w:val="009438AD"/>
    <w:rsid w:val="00945A3C"/>
    <w:rsid w:val="00950E0A"/>
    <w:rsid w:val="00951F79"/>
    <w:rsid w:val="00952ADF"/>
    <w:rsid w:val="00952F4A"/>
    <w:rsid w:val="00960049"/>
    <w:rsid w:val="00960FB7"/>
    <w:rsid w:val="00962962"/>
    <w:rsid w:val="00963809"/>
    <w:rsid w:val="00967121"/>
    <w:rsid w:val="00967468"/>
    <w:rsid w:val="00970C82"/>
    <w:rsid w:val="00971FF2"/>
    <w:rsid w:val="00973049"/>
    <w:rsid w:val="009742E8"/>
    <w:rsid w:val="00974AB5"/>
    <w:rsid w:val="00980704"/>
    <w:rsid w:val="009813EE"/>
    <w:rsid w:val="0098213C"/>
    <w:rsid w:val="00985A22"/>
    <w:rsid w:val="00986161"/>
    <w:rsid w:val="0098706D"/>
    <w:rsid w:val="009935FB"/>
    <w:rsid w:val="0099379E"/>
    <w:rsid w:val="009955D1"/>
    <w:rsid w:val="0099780A"/>
    <w:rsid w:val="009A6E35"/>
    <w:rsid w:val="009B16AA"/>
    <w:rsid w:val="009B2AED"/>
    <w:rsid w:val="009B3501"/>
    <w:rsid w:val="009C0467"/>
    <w:rsid w:val="009C1F60"/>
    <w:rsid w:val="009C6488"/>
    <w:rsid w:val="009C7A49"/>
    <w:rsid w:val="009D15DF"/>
    <w:rsid w:val="009D262C"/>
    <w:rsid w:val="009D42C8"/>
    <w:rsid w:val="009D53A9"/>
    <w:rsid w:val="009D56A3"/>
    <w:rsid w:val="009E11C8"/>
    <w:rsid w:val="009E2F5E"/>
    <w:rsid w:val="009E6478"/>
    <w:rsid w:val="009E7A7F"/>
    <w:rsid w:val="009F0D98"/>
    <w:rsid w:val="009F4A3B"/>
    <w:rsid w:val="009F4A54"/>
    <w:rsid w:val="009F4B06"/>
    <w:rsid w:val="009F4BEC"/>
    <w:rsid w:val="00A04C6F"/>
    <w:rsid w:val="00A07AC7"/>
    <w:rsid w:val="00A10A0B"/>
    <w:rsid w:val="00A1296D"/>
    <w:rsid w:val="00A16385"/>
    <w:rsid w:val="00A21A33"/>
    <w:rsid w:val="00A22D58"/>
    <w:rsid w:val="00A23A1B"/>
    <w:rsid w:val="00A25FD7"/>
    <w:rsid w:val="00A2787A"/>
    <w:rsid w:val="00A30197"/>
    <w:rsid w:val="00A35FEF"/>
    <w:rsid w:val="00A40EC5"/>
    <w:rsid w:val="00A419BB"/>
    <w:rsid w:val="00A42FAB"/>
    <w:rsid w:val="00A433C5"/>
    <w:rsid w:val="00A43AFF"/>
    <w:rsid w:val="00A45909"/>
    <w:rsid w:val="00A478A0"/>
    <w:rsid w:val="00A47F3A"/>
    <w:rsid w:val="00A50502"/>
    <w:rsid w:val="00A5373F"/>
    <w:rsid w:val="00A54052"/>
    <w:rsid w:val="00A631A3"/>
    <w:rsid w:val="00A654DC"/>
    <w:rsid w:val="00A658CC"/>
    <w:rsid w:val="00A70F81"/>
    <w:rsid w:val="00A74AF2"/>
    <w:rsid w:val="00A7793A"/>
    <w:rsid w:val="00A87B7A"/>
    <w:rsid w:val="00AA4CC7"/>
    <w:rsid w:val="00AA4F68"/>
    <w:rsid w:val="00AA5E8E"/>
    <w:rsid w:val="00AB2A7D"/>
    <w:rsid w:val="00AB2ACC"/>
    <w:rsid w:val="00AB6CA7"/>
    <w:rsid w:val="00AB6CE2"/>
    <w:rsid w:val="00AC20F9"/>
    <w:rsid w:val="00AC453E"/>
    <w:rsid w:val="00AC7A58"/>
    <w:rsid w:val="00AD01E4"/>
    <w:rsid w:val="00AD0844"/>
    <w:rsid w:val="00AD0858"/>
    <w:rsid w:val="00AD1559"/>
    <w:rsid w:val="00AD4DB6"/>
    <w:rsid w:val="00AD5E02"/>
    <w:rsid w:val="00AE556C"/>
    <w:rsid w:val="00AE614F"/>
    <w:rsid w:val="00AE7340"/>
    <w:rsid w:val="00AE7DA4"/>
    <w:rsid w:val="00AF1558"/>
    <w:rsid w:val="00AF1BBD"/>
    <w:rsid w:val="00AF3B72"/>
    <w:rsid w:val="00AF6DEF"/>
    <w:rsid w:val="00B01B73"/>
    <w:rsid w:val="00B04B81"/>
    <w:rsid w:val="00B05626"/>
    <w:rsid w:val="00B05914"/>
    <w:rsid w:val="00B10207"/>
    <w:rsid w:val="00B13E74"/>
    <w:rsid w:val="00B141E7"/>
    <w:rsid w:val="00B23A09"/>
    <w:rsid w:val="00B309B2"/>
    <w:rsid w:val="00B31959"/>
    <w:rsid w:val="00B351B4"/>
    <w:rsid w:val="00B36712"/>
    <w:rsid w:val="00B36FE8"/>
    <w:rsid w:val="00B46BCA"/>
    <w:rsid w:val="00B4775D"/>
    <w:rsid w:val="00B526A3"/>
    <w:rsid w:val="00B54F3C"/>
    <w:rsid w:val="00B55F26"/>
    <w:rsid w:val="00B563ED"/>
    <w:rsid w:val="00B60A3F"/>
    <w:rsid w:val="00B60A77"/>
    <w:rsid w:val="00B63B12"/>
    <w:rsid w:val="00B74F1F"/>
    <w:rsid w:val="00B75ED9"/>
    <w:rsid w:val="00B7686B"/>
    <w:rsid w:val="00B825E3"/>
    <w:rsid w:val="00B8328F"/>
    <w:rsid w:val="00B83F3A"/>
    <w:rsid w:val="00B87806"/>
    <w:rsid w:val="00B87EC9"/>
    <w:rsid w:val="00B905E0"/>
    <w:rsid w:val="00B92BC9"/>
    <w:rsid w:val="00B92EAC"/>
    <w:rsid w:val="00BA05D2"/>
    <w:rsid w:val="00BA3201"/>
    <w:rsid w:val="00BA3338"/>
    <w:rsid w:val="00BA67CD"/>
    <w:rsid w:val="00BA698C"/>
    <w:rsid w:val="00BB076C"/>
    <w:rsid w:val="00BC1DF1"/>
    <w:rsid w:val="00BC2BE8"/>
    <w:rsid w:val="00BC38FD"/>
    <w:rsid w:val="00BC4AE4"/>
    <w:rsid w:val="00BC794F"/>
    <w:rsid w:val="00BD0385"/>
    <w:rsid w:val="00BD0898"/>
    <w:rsid w:val="00BD1622"/>
    <w:rsid w:val="00BD1D55"/>
    <w:rsid w:val="00BD3267"/>
    <w:rsid w:val="00BF35DB"/>
    <w:rsid w:val="00BF4008"/>
    <w:rsid w:val="00BF4A20"/>
    <w:rsid w:val="00C013F0"/>
    <w:rsid w:val="00C034CB"/>
    <w:rsid w:val="00C051A8"/>
    <w:rsid w:val="00C054BC"/>
    <w:rsid w:val="00C0554D"/>
    <w:rsid w:val="00C11DE1"/>
    <w:rsid w:val="00C122C4"/>
    <w:rsid w:val="00C15604"/>
    <w:rsid w:val="00C15CDD"/>
    <w:rsid w:val="00C17897"/>
    <w:rsid w:val="00C17DB0"/>
    <w:rsid w:val="00C20BF7"/>
    <w:rsid w:val="00C22517"/>
    <w:rsid w:val="00C225E7"/>
    <w:rsid w:val="00C2670B"/>
    <w:rsid w:val="00C322F9"/>
    <w:rsid w:val="00C350E9"/>
    <w:rsid w:val="00C35B2B"/>
    <w:rsid w:val="00C3612F"/>
    <w:rsid w:val="00C400BD"/>
    <w:rsid w:val="00C409D5"/>
    <w:rsid w:val="00C4104C"/>
    <w:rsid w:val="00C435C3"/>
    <w:rsid w:val="00C53E81"/>
    <w:rsid w:val="00C609F5"/>
    <w:rsid w:val="00C6234B"/>
    <w:rsid w:val="00C62D01"/>
    <w:rsid w:val="00C63EAE"/>
    <w:rsid w:val="00C63FC3"/>
    <w:rsid w:val="00C64697"/>
    <w:rsid w:val="00C667C1"/>
    <w:rsid w:val="00C70A73"/>
    <w:rsid w:val="00C721CE"/>
    <w:rsid w:val="00C7430C"/>
    <w:rsid w:val="00C7629F"/>
    <w:rsid w:val="00C820DC"/>
    <w:rsid w:val="00C85364"/>
    <w:rsid w:val="00C8661B"/>
    <w:rsid w:val="00C90ED8"/>
    <w:rsid w:val="00C9491C"/>
    <w:rsid w:val="00CA139A"/>
    <w:rsid w:val="00CA2899"/>
    <w:rsid w:val="00CA2B1D"/>
    <w:rsid w:val="00CA3A3D"/>
    <w:rsid w:val="00CA77FB"/>
    <w:rsid w:val="00CB379B"/>
    <w:rsid w:val="00CB3D87"/>
    <w:rsid w:val="00CB460F"/>
    <w:rsid w:val="00CB4ACB"/>
    <w:rsid w:val="00CB5DD0"/>
    <w:rsid w:val="00CB7F94"/>
    <w:rsid w:val="00CC0B0B"/>
    <w:rsid w:val="00CC51D4"/>
    <w:rsid w:val="00CC65DA"/>
    <w:rsid w:val="00CD0158"/>
    <w:rsid w:val="00CD3BBA"/>
    <w:rsid w:val="00CD67E2"/>
    <w:rsid w:val="00CD75E7"/>
    <w:rsid w:val="00CE1137"/>
    <w:rsid w:val="00CE1EEF"/>
    <w:rsid w:val="00CE21E3"/>
    <w:rsid w:val="00CE72F3"/>
    <w:rsid w:val="00CF21B9"/>
    <w:rsid w:val="00CF6BF9"/>
    <w:rsid w:val="00CF7CC6"/>
    <w:rsid w:val="00D0082F"/>
    <w:rsid w:val="00D01F0A"/>
    <w:rsid w:val="00D03800"/>
    <w:rsid w:val="00D03E47"/>
    <w:rsid w:val="00D065D3"/>
    <w:rsid w:val="00D11415"/>
    <w:rsid w:val="00D126E3"/>
    <w:rsid w:val="00D14C94"/>
    <w:rsid w:val="00D16F2E"/>
    <w:rsid w:val="00D20911"/>
    <w:rsid w:val="00D25055"/>
    <w:rsid w:val="00D27114"/>
    <w:rsid w:val="00D313EC"/>
    <w:rsid w:val="00D32669"/>
    <w:rsid w:val="00D342A6"/>
    <w:rsid w:val="00D356D0"/>
    <w:rsid w:val="00D35AB2"/>
    <w:rsid w:val="00D36ABB"/>
    <w:rsid w:val="00D40598"/>
    <w:rsid w:val="00D42A15"/>
    <w:rsid w:val="00D460EB"/>
    <w:rsid w:val="00D464BF"/>
    <w:rsid w:val="00D47AB0"/>
    <w:rsid w:val="00D53E26"/>
    <w:rsid w:val="00D549B1"/>
    <w:rsid w:val="00D6036E"/>
    <w:rsid w:val="00D607B1"/>
    <w:rsid w:val="00D62044"/>
    <w:rsid w:val="00D639B7"/>
    <w:rsid w:val="00D7035A"/>
    <w:rsid w:val="00D74A42"/>
    <w:rsid w:val="00D74BAC"/>
    <w:rsid w:val="00D82268"/>
    <w:rsid w:val="00D83101"/>
    <w:rsid w:val="00D84F46"/>
    <w:rsid w:val="00D92EC6"/>
    <w:rsid w:val="00D95493"/>
    <w:rsid w:val="00D96E9A"/>
    <w:rsid w:val="00DA0D65"/>
    <w:rsid w:val="00DA3ED9"/>
    <w:rsid w:val="00DA4135"/>
    <w:rsid w:val="00DA4BB6"/>
    <w:rsid w:val="00DB122B"/>
    <w:rsid w:val="00DB7AC1"/>
    <w:rsid w:val="00DC2818"/>
    <w:rsid w:val="00DC2D17"/>
    <w:rsid w:val="00DC3340"/>
    <w:rsid w:val="00DD3CE8"/>
    <w:rsid w:val="00DD4F0E"/>
    <w:rsid w:val="00DE4017"/>
    <w:rsid w:val="00DF070D"/>
    <w:rsid w:val="00DF0BF0"/>
    <w:rsid w:val="00DF465D"/>
    <w:rsid w:val="00DF4E15"/>
    <w:rsid w:val="00DF4F58"/>
    <w:rsid w:val="00DF7B9C"/>
    <w:rsid w:val="00E010B3"/>
    <w:rsid w:val="00E0158D"/>
    <w:rsid w:val="00E0456C"/>
    <w:rsid w:val="00E048D6"/>
    <w:rsid w:val="00E05E0A"/>
    <w:rsid w:val="00E06ECE"/>
    <w:rsid w:val="00E101ED"/>
    <w:rsid w:val="00E14E26"/>
    <w:rsid w:val="00E15D29"/>
    <w:rsid w:val="00E20A83"/>
    <w:rsid w:val="00E20AA8"/>
    <w:rsid w:val="00E21057"/>
    <w:rsid w:val="00E233B4"/>
    <w:rsid w:val="00E3198B"/>
    <w:rsid w:val="00E35D4F"/>
    <w:rsid w:val="00E37248"/>
    <w:rsid w:val="00E37400"/>
    <w:rsid w:val="00E41DFD"/>
    <w:rsid w:val="00E436A8"/>
    <w:rsid w:val="00E43916"/>
    <w:rsid w:val="00E534CF"/>
    <w:rsid w:val="00E56ED5"/>
    <w:rsid w:val="00E57338"/>
    <w:rsid w:val="00E61467"/>
    <w:rsid w:val="00E61DA0"/>
    <w:rsid w:val="00E7046A"/>
    <w:rsid w:val="00E70953"/>
    <w:rsid w:val="00E72868"/>
    <w:rsid w:val="00E72C5E"/>
    <w:rsid w:val="00E81CB4"/>
    <w:rsid w:val="00E8585B"/>
    <w:rsid w:val="00E877F1"/>
    <w:rsid w:val="00E958BA"/>
    <w:rsid w:val="00EA1547"/>
    <w:rsid w:val="00EA20EE"/>
    <w:rsid w:val="00EA3F15"/>
    <w:rsid w:val="00EA7847"/>
    <w:rsid w:val="00EB1916"/>
    <w:rsid w:val="00EB2614"/>
    <w:rsid w:val="00EB3344"/>
    <w:rsid w:val="00EB4BA1"/>
    <w:rsid w:val="00EB54E4"/>
    <w:rsid w:val="00EC28B2"/>
    <w:rsid w:val="00EC3BB2"/>
    <w:rsid w:val="00ED028D"/>
    <w:rsid w:val="00ED048C"/>
    <w:rsid w:val="00ED1F55"/>
    <w:rsid w:val="00ED5722"/>
    <w:rsid w:val="00EE25CE"/>
    <w:rsid w:val="00EE2E6E"/>
    <w:rsid w:val="00EE6670"/>
    <w:rsid w:val="00EF3822"/>
    <w:rsid w:val="00EF78A2"/>
    <w:rsid w:val="00F0000A"/>
    <w:rsid w:val="00F01F07"/>
    <w:rsid w:val="00F03154"/>
    <w:rsid w:val="00F0499E"/>
    <w:rsid w:val="00F06BB2"/>
    <w:rsid w:val="00F0759E"/>
    <w:rsid w:val="00F14B80"/>
    <w:rsid w:val="00F16F1A"/>
    <w:rsid w:val="00F205F5"/>
    <w:rsid w:val="00F22B1C"/>
    <w:rsid w:val="00F22E25"/>
    <w:rsid w:val="00F30C51"/>
    <w:rsid w:val="00F30F7F"/>
    <w:rsid w:val="00F31FCD"/>
    <w:rsid w:val="00F32D64"/>
    <w:rsid w:val="00F35523"/>
    <w:rsid w:val="00F369F8"/>
    <w:rsid w:val="00F37CD2"/>
    <w:rsid w:val="00F4350B"/>
    <w:rsid w:val="00F43F5B"/>
    <w:rsid w:val="00F452BE"/>
    <w:rsid w:val="00F471E0"/>
    <w:rsid w:val="00F509F9"/>
    <w:rsid w:val="00F50EDA"/>
    <w:rsid w:val="00F5143E"/>
    <w:rsid w:val="00F53BD8"/>
    <w:rsid w:val="00F57246"/>
    <w:rsid w:val="00F630ED"/>
    <w:rsid w:val="00F75127"/>
    <w:rsid w:val="00F75280"/>
    <w:rsid w:val="00F821A3"/>
    <w:rsid w:val="00F9314A"/>
    <w:rsid w:val="00F95C9F"/>
    <w:rsid w:val="00FA0494"/>
    <w:rsid w:val="00FA049B"/>
    <w:rsid w:val="00FA717D"/>
    <w:rsid w:val="00FA79AB"/>
    <w:rsid w:val="00FA7CDB"/>
    <w:rsid w:val="00FB5E09"/>
    <w:rsid w:val="00FB6E4D"/>
    <w:rsid w:val="00FC462E"/>
    <w:rsid w:val="00FC55EF"/>
    <w:rsid w:val="00FC58EF"/>
    <w:rsid w:val="00FD33DF"/>
    <w:rsid w:val="00FD6BF7"/>
    <w:rsid w:val="00FD7259"/>
    <w:rsid w:val="00FE01D4"/>
    <w:rsid w:val="00FE1FDD"/>
    <w:rsid w:val="00FE2D9D"/>
    <w:rsid w:val="00FE39D7"/>
    <w:rsid w:val="00FE3F15"/>
    <w:rsid w:val="00FF1CBF"/>
    <w:rsid w:val="00FF2AEA"/>
    <w:rsid w:val="00FF773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96F0AE78-A864-4594-A420-0A43B558E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link w:val="Ttulo1Car"/>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uiPriority w:val="99"/>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Puesto">
    <w:name w:val="Title"/>
    <w:aliases w:val="Título"/>
    <w:basedOn w:val="Normal"/>
    <w:link w:val="PuestoCar"/>
    <w:qFormat/>
    <w:rsid w:val="00795BFB"/>
    <w:pPr>
      <w:widowControl w:val="0"/>
      <w:adjustRightInd w:val="0"/>
      <w:spacing w:line="360" w:lineRule="atLeast"/>
      <w:jc w:val="center"/>
      <w:textAlignment w:val="baseline"/>
    </w:pPr>
    <w:rPr>
      <w:rFonts w:ascii="Arial" w:hAnsi="Arial" w:cs="Arial"/>
      <w:b/>
      <w:bCs/>
    </w:rPr>
  </w:style>
  <w:style w:type="character" w:customStyle="1" w:styleId="PuestoCar">
    <w:name w:val="Puesto Car"/>
    <w:aliases w:val="Título Car"/>
    <w:link w:val="Puest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unhideWhenUsed/>
    <w:rsid w:val="00006AE2"/>
    <w:pPr>
      <w:spacing w:after="120" w:line="480" w:lineRule="auto"/>
    </w:pPr>
  </w:style>
  <w:style w:type="character" w:customStyle="1" w:styleId="Textoindependiente2Car">
    <w:name w:val="Texto independiente 2 Car"/>
    <w:link w:val="Textoindependiente2"/>
    <w:uiPriority w:val="99"/>
    <w:rsid w:val="00006AE2"/>
    <w:rPr>
      <w:sz w:val="24"/>
      <w:szCs w:val="24"/>
    </w:rPr>
  </w:style>
  <w:style w:type="paragraph" w:styleId="Descripcin">
    <w:name w:val="caption"/>
    <w:aliases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iPriority w:val="99"/>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376A8A"/>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376A8A"/>
    <w:rPr>
      <w:sz w:val="16"/>
      <w:szCs w:val="16"/>
    </w:rPr>
  </w:style>
  <w:style w:type="paragraph" w:styleId="Textocomentario">
    <w:name w:val="annotation text"/>
    <w:basedOn w:val="Normal"/>
    <w:link w:val="TextocomentarioCar"/>
    <w:uiPriority w:val="99"/>
    <w:semiHidden/>
    <w:unhideWhenUsed/>
    <w:rsid w:val="00376A8A"/>
    <w:rPr>
      <w:sz w:val="20"/>
      <w:szCs w:val="20"/>
    </w:rPr>
  </w:style>
  <w:style w:type="character" w:customStyle="1" w:styleId="TextocomentarioCar">
    <w:name w:val="Texto comentario Car"/>
    <w:link w:val="Textocomentario"/>
    <w:uiPriority w:val="99"/>
    <w:semiHidden/>
    <w:rsid w:val="00376A8A"/>
    <w:rPr>
      <w:lang w:val="es-ES" w:eastAsia="es-ES"/>
    </w:rPr>
  </w:style>
  <w:style w:type="paragraph" w:styleId="Asuntodelcomentario">
    <w:name w:val="annotation subject"/>
    <w:basedOn w:val="Textocomentario"/>
    <w:next w:val="Textocomentario"/>
    <w:link w:val="AsuntodelcomentarioCar"/>
    <w:uiPriority w:val="99"/>
    <w:semiHidden/>
    <w:unhideWhenUsed/>
    <w:rsid w:val="00376A8A"/>
    <w:rPr>
      <w:b/>
      <w:bCs/>
    </w:rPr>
  </w:style>
  <w:style w:type="character" w:customStyle="1" w:styleId="AsuntodelcomentarioCar">
    <w:name w:val="Asunto del comentario Car"/>
    <w:link w:val="Asuntodelcomentario"/>
    <w:uiPriority w:val="99"/>
    <w:semiHidden/>
    <w:rsid w:val="00376A8A"/>
    <w:rPr>
      <w:b/>
      <w:bCs/>
      <w:lang w:val="es-ES" w:eastAsia="es-ES"/>
    </w:rPr>
  </w:style>
  <w:style w:type="paragraph" w:customStyle="1" w:styleId="Default">
    <w:name w:val="Default"/>
    <w:rsid w:val="00084B8C"/>
    <w:pPr>
      <w:autoSpaceDE w:val="0"/>
      <w:autoSpaceDN w:val="0"/>
      <w:adjustRightInd w:val="0"/>
    </w:pPr>
    <w:rPr>
      <w:rFonts w:ascii="Arial" w:hAnsi="Arial" w:cs="Arial"/>
      <w:color w:val="000000"/>
      <w:sz w:val="24"/>
      <w:szCs w:val="24"/>
    </w:rPr>
  </w:style>
  <w:style w:type="character" w:customStyle="1" w:styleId="Ttulo1Car">
    <w:name w:val="Título 1 Car"/>
    <w:link w:val="Ttulo1"/>
    <w:rsid w:val="00802330"/>
    <w:rPr>
      <w:rFonts w:ascii="CG Times" w:hAnsi="CG Times"/>
      <w:b/>
      <w:sz w:val="24"/>
      <w:lang w:eastAsia="es-ES"/>
    </w:rPr>
  </w:style>
  <w:style w:type="paragraph" w:customStyle="1" w:styleId="TableHeading">
    <w:name w:val="Table Heading"/>
    <w:basedOn w:val="Normal"/>
    <w:rsid w:val="00767CCD"/>
    <w:pPr>
      <w:suppressLineNumbers/>
      <w:suppressAutoHyphens/>
      <w:ind w:left="0"/>
      <w:jc w:val="center"/>
    </w:pPr>
    <w:rPr>
      <w:rFonts w:ascii="Arial" w:hAnsi="Arial"/>
      <w:b/>
      <w:bCs/>
      <w:sz w:val="22"/>
      <w:lang w:eastAsia="ar-SA"/>
    </w:rPr>
  </w:style>
  <w:style w:type="table" w:customStyle="1" w:styleId="Tablaconcuadrcula1">
    <w:name w:val="Tabla con cuadrícula1"/>
    <w:basedOn w:val="Tablanormal"/>
    <w:next w:val="Tablaconcuadrcula"/>
    <w:uiPriority w:val="59"/>
    <w:rsid w:val="00EC3B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uiPriority w:val="99"/>
    <w:unhideWhenUsed/>
    <w:rsid w:val="00EC3BB2"/>
    <w:rPr>
      <w:color w:val="0000FF"/>
      <w:u w:val="single"/>
    </w:rPr>
  </w:style>
  <w:style w:type="table" w:customStyle="1" w:styleId="Tablaconcuadrcula3">
    <w:name w:val="Tabla con cuadrícula3"/>
    <w:basedOn w:val="Tablanormal"/>
    <w:next w:val="Tablaconcuadrcula"/>
    <w:uiPriority w:val="59"/>
    <w:rsid w:val="00EC3B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Style30">
    <w:name w:val="Char Style 30"/>
    <w:link w:val="Style29"/>
    <w:uiPriority w:val="99"/>
    <w:rsid w:val="00EE6670"/>
    <w:rPr>
      <w:rFonts w:ascii="Courier New" w:hAnsi="Courier New" w:cs="Courier New"/>
      <w:sz w:val="17"/>
      <w:szCs w:val="17"/>
      <w:shd w:val="clear" w:color="auto" w:fill="FFFFFF"/>
    </w:rPr>
  </w:style>
  <w:style w:type="character" w:customStyle="1" w:styleId="CharStyle34">
    <w:name w:val="Char Style 34"/>
    <w:link w:val="Style33"/>
    <w:uiPriority w:val="99"/>
    <w:rsid w:val="00EE6670"/>
    <w:rPr>
      <w:rFonts w:ascii="Arial" w:hAnsi="Arial" w:cs="Arial"/>
      <w:sz w:val="22"/>
      <w:szCs w:val="22"/>
      <w:shd w:val="clear" w:color="auto" w:fill="FFFFFF"/>
    </w:rPr>
  </w:style>
  <w:style w:type="character" w:customStyle="1" w:styleId="CharStyle35">
    <w:name w:val="Char Style 35"/>
    <w:uiPriority w:val="99"/>
    <w:rsid w:val="00EE6670"/>
    <w:rPr>
      <w:rFonts w:ascii="Courier New" w:hAnsi="Courier New" w:cs="Courier New"/>
      <w:sz w:val="17"/>
      <w:szCs w:val="17"/>
      <w:shd w:val="clear" w:color="auto" w:fill="FFFFFF"/>
    </w:rPr>
  </w:style>
  <w:style w:type="character" w:customStyle="1" w:styleId="CharStyle36">
    <w:name w:val="Char Style 36"/>
    <w:uiPriority w:val="99"/>
    <w:rsid w:val="00EE6670"/>
    <w:rPr>
      <w:rFonts w:ascii="Courier New" w:hAnsi="Courier New" w:cs="Courier New"/>
      <w:sz w:val="17"/>
      <w:szCs w:val="17"/>
      <w:shd w:val="clear" w:color="auto" w:fill="FFFFFF"/>
    </w:rPr>
  </w:style>
  <w:style w:type="character" w:customStyle="1" w:styleId="CharStyle37">
    <w:name w:val="Char Style 37"/>
    <w:uiPriority w:val="99"/>
    <w:rsid w:val="00EE6670"/>
    <w:rPr>
      <w:rFonts w:ascii="Arial" w:hAnsi="Arial" w:cs="Arial"/>
      <w:b/>
      <w:bCs/>
      <w:sz w:val="18"/>
      <w:szCs w:val="18"/>
      <w:shd w:val="clear" w:color="auto" w:fill="FFFFFF"/>
    </w:rPr>
  </w:style>
  <w:style w:type="character" w:customStyle="1" w:styleId="CharStyle38">
    <w:name w:val="Char Style 38"/>
    <w:uiPriority w:val="99"/>
    <w:rsid w:val="00EE6670"/>
    <w:rPr>
      <w:rFonts w:ascii="Arial" w:hAnsi="Arial" w:cs="Arial"/>
      <w:sz w:val="19"/>
      <w:szCs w:val="19"/>
      <w:shd w:val="clear" w:color="auto" w:fill="FFFFFF"/>
    </w:rPr>
  </w:style>
  <w:style w:type="paragraph" w:customStyle="1" w:styleId="Style29">
    <w:name w:val="Style 29"/>
    <w:basedOn w:val="Normal"/>
    <w:link w:val="CharStyle30"/>
    <w:uiPriority w:val="99"/>
    <w:rsid w:val="00EE6670"/>
    <w:pPr>
      <w:widowControl w:val="0"/>
      <w:shd w:val="clear" w:color="auto" w:fill="FFFFFF"/>
      <w:spacing w:after="780" w:line="240" w:lineRule="atLeast"/>
      <w:ind w:left="0" w:hanging="100"/>
      <w:jc w:val="both"/>
    </w:pPr>
    <w:rPr>
      <w:rFonts w:ascii="Courier New" w:hAnsi="Courier New" w:cs="Courier New"/>
      <w:sz w:val="17"/>
      <w:szCs w:val="17"/>
      <w:lang w:val="es-CO" w:eastAsia="es-CO"/>
    </w:rPr>
  </w:style>
  <w:style w:type="paragraph" w:customStyle="1" w:styleId="Style33">
    <w:name w:val="Style 33"/>
    <w:basedOn w:val="Normal"/>
    <w:link w:val="CharStyle34"/>
    <w:uiPriority w:val="99"/>
    <w:rsid w:val="00EE6670"/>
    <w:pPr>
      <w:widowControl w:val="0"/>
      <w:shd w:val="clear" w:color="auto" w:fill="FFFFFF"/>
      <w:spacing w:before="180" w:after="360" w:line="326" w:lineRule="exact"/>
      <w:ind w:left="0" w:hanging="360"/>
      <w:jc w:val="both"/>
      <w:outlineLvl w:val="6"/>
    </w:pPr>
    <w:rPr>
      <w:rFonts w:ascii="Arial" w:hAnsi="Arial" w:cs="Arial"/>
      <w:sz w:val="22"/>
      <w:szCs w:val="22"/>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87623879">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56580303">
      <w:bodyDiv w:val="1"/>
      <w:marLeft w:val="0"/>
      <w:marRight w:val="0"/>
      <w:marTop w:val="0"/>
      <w:marBottom w:val="0"/>
      <w:divBdr>
        <w:top w:val="none" w:sz="0" w:space="0" w:color="auto"/>
        <w:left w:val="none" w:sz="0" w:space="0" w:color="auto"/>
        <w:bottom w:val="none" w:sz="0" w:space="0" w:color="auto"/>
        <w:right w:val="none" w:sz="0" w:space="0" w:color="auto"/>
      </w:divBdr>
    </w:div>
    <w:div w:id="219099900">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51150456">
      <w:bodyDiv w:val="1"/>
      <w:marLeft w:val="0"/>
      <w:marRight w:val="0"/>
      <w:marTop w:val="0"/>
      <w:marBottom w:val="0"/>
      <w:divBdr>
        <w:top w:val="none" w:sz="0" w:space="0" w:color="auto"/>
        <w:left w:val="none" w:sz="0" w:space="0" w:color="auto"/>
        <w:bottom w:val="none" w:sz="0" w:space="0" w:color="auto"/>
        <w:right w:val="none" w:sz="0" w:space="0" w:color="auto"/>
      </w:divBdr>
    </w:div>
    <w:div w:id="381755817">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26466568">
      <w:bodyDiv w:val="1"/>
      <w:marLeft w:val="0"/>
      <w:marRight w:val="0"/>
      <w:marTop w:val="0"/>
      <w:marBottom w:val="0"/>
      <w:divBdr>
        <w:top w:val="none" w:sz="0" w:space="0" w:color="auto"/>
        <w:left w:val="none" w:sz="0" w:space="0" w:color="auto"/>
        <w:bottom w:val="none" w:sz="0" w:space="0" w:color="auto"/>
        <w:right w:val="none" w:sz="0" w:space="0" w:color="auto"/>
      </w:divBdr>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86479105">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4558234">
      <w:bodyDiv w:val="1"/>
      <w:marLeft w:val="0"/>
      <w:marRight w:val="0"/>
      <w:marTop w:val="0"/>
      <w:marBottom w:val="0"/>
      <w:divBdr>
        <w:top w:val="none" w:sz="0" w:space="0" w:color="auto"/>
        <w:left w:val="none" w:sz="0" w:space="0" w:color="auto"/>
        <w:bottom w:val="none" w:sz="0" w:space="0" w:color="auto"/>
        <w:right w:val="none" w:sz="0" w:space="0" w:color="auto"/>
      </w:divBdr>
    </w:div>
    <w:div w:id="531499852">
      <w:bodyDiv w:val="1"/>
      <w:marLeft w:val="0"/>
      <w:marRight w:val="0"/>
      <w:marTop w:val="0"/>
      <w:marBottom w:val="0"/>
      <w:divBdr>
        <w:top w:val="none" w:sz="0" w:space="0" w:color="auto"/>
        <w:left w:val="none" w:sz="0" w:space="0" w:color="auto"/>
        <w:bottom w:val="none" w:sz="0" w:space="0" w:color="auto"/>
        <w:right w:val="none" w:sz="0" w:space="0" w:color="auto"/>
      </w:divBdr>
    </w:div>
    <w:div w:id="572476084">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701058042">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841433525">
      <w:bodyDiv w:val="1"/>
      <w:marLeft w:val="0"/>
      <w:marRight w:val="0"/>
      <w:marTop w:val="0"/>
      <w:marBottom w:val="0"/>
      <w:divBdr>
        <w:top w:val="none" w:sz="0" w:space="0" w:color="auto"/>
        <w:left w:val="none" w:sz="0" w:space="0" w:color="auto"/>
        <w:bottom w:val="none" w:sz="0" w:space="0" w:color="auto"/>
        <w:right w:val="none" w:sz="0" w:space="0" w:color="auto"/>
      </w:divBdr>
    </w:div>
    <w:div w:id="871311288">
      <w:bodyDiv w:val="1"/>
      <w:marLeft w:val="0"/>
      <w:marRight w:val="0"/>
      <w:marTop w:val="0"/>
      <w:marBottom w:val="0"/>
      <w:divBdr>
        <w:top w:val="none" w:sz="0" w:space="0" w:color="auto"/>
        <w:left w:val="none" w:sz="0" w:space="0" w:color="auto"/>
        <w:bottom w:val="none" w:sz="0" w:space="0" w:color="auto"/>
        <w:right w:val="none" w:sz="0" w:space="0" w:color="auto"/>
      </w:divBdr>
    </w:div>
    <w:div w:id="900748749">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1108503290">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21593967">
      <w:bodyDiv w:val="1"/>
      <w:marLeft w:val="0"/>
      <w:marRight w:val="0"/>
      <w:marTop w:val="0"/>
      <w:marBottom w:val="0"/>
      <w:divBdr>
        <w:top w:val="none" w:sz="0" w:space="0" w:color="auto"/>
        <w:left w:val="none" w:sz="0" w:space="0" w:color="auto"/>
        <w:bottom w:val="none" w:sz="0" w:space="0" w:color="auto"/>
        <w:right w:val="none" w:sz="0" w:space="0" w:color="auto"/>
      </w:divBdr>
    </w:div>
    <w:div w:id="1278559864">
      <w:bodyDiv w:val="1"/>
      <w:marLeft w:val="0"/>
      <w:marRight w:val="0"/>
      <w:marTop w:val="0"/>
      <w:marBottom w:val="0"/>
      <w:divBdr>
        <w:top w:val="none" w:sz="0" w:space="0" w:color="auto"/>
        <w:left w:val="none" w:sz="0" w:space="0" w:color="auto"/>
        <w:bottom w:val="none" w:sz="0" w:space="0" w:color="auto"/>
        <w:right w:val="none" w:sz="0" w:space="0" w:color="auto"/>
      </w:divBdr>
    </w:div>
    <w:div w:id="1341393108">
      <w:bodyDiv w:val="1"/>
      <w:marLeft w:val="0"/>
      <w:marRight w:val="0"/>
      <w:marTop w:val="0"/>
      <w:marBottom w:val="0"/>
      <w:divBdr>
        <w:top w:val="none" w:sz="0" w:space="0" w:color="auto"/>
        <w:left w:val="none" w:sz="0" w:space="0" w:color="auto"/>
        <w:bottom w:val="none" w:sz="0" w:space="0" w:color="auto"/>
        <w:right w:val="none" w:sz="0" w:space="0" w:color="auto"/>
      </w:divBdr>
    </w:div>
    <w:div w:id="1373337778">
      <w:bodyDiv w:val="1"/>
      <w:marLeft w:val="0"/>
      <w:marRight w:val="0"/>
      <w:marTop w:val="0"/>
      <w:marBottom w:val="0"/>
      <w:divBdr>
        <w:top w:val="none" w:sz="0" w:space="0" w:color="auto"/>
        <w:left w:val="none" w:sz="0" w:space="0" w:color="auto"/>
        <w:bottom w:val="none" w:sz="0" w:space="0" w:color="auto"/>
        <w:right w:val="none" w:sz="0" w:space="0" w:color="auto"/>
      </w:divBdr>
    </w:div>
    <w:div w:id="1468737075">
      <w:bodyDiv w:val="1"/>
      <w:marLeft w:val="0"/>
      <w:marRight w:val="0"/>
      <w:marTop w:val="0"/>
      <w:marBottom w:val="0"/>
      <w:divBdr>
        <w:top w:val="none" w:sz="0" w:space="0" w:color="auto"/>
        <w:left w:val="none" w:sz="0" w:space="0" w:color="auto"/>
        <w:bottom w:val="none" w:sz="0" w:space="0" w:color="auto"/>
        <w:right w:val="none" w:sz="0" w:space="0" w:color="auto"/>
      </w:divBdr>
    </w:div>
    <w:div w:id="1492477574">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621112447">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97732642">
      <w:bodyDiv w:val="1"/>
      <w:marLeft w:val="0"/>
      <w:marRight w:val="0"/>
      <w:marTop w:val="0"/>
      <w:marBottom w:val="0"/>
      <w:divBdr>
        <w:top w:val="none" w:sz="0" w:space="0" w:color="auto"/>
        <w:left w:val="none" w:sz="0" w:space="0" w:color="auto"/>
        <w:bottom w:val="none" w:sz="0" w:space="0" w:color="auto"/>
        <w:right w:val="none" w:sz="0" w:space="0" w:color="auto"/>
      </w:divBdr>
    </w:div>
    <w:div w:id="1837259119">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26498715">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4451092">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44275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191D52-9F9B-40BF-A0A8-450A98F23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14</Pages>
  <Words>5188</Words>
  <Characters>27510</Characters>
  <Application>Microsoft Office Word</Application>
  <DocSecurity>0</DocSecurity>
  <Lines>229</Lines>
  <Paragraphs>65</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32633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dc:description/>
  <cp:lastModifiedBy>Luz Stella Rojas Macias</cp:lastModifiedBy>
  <cp:revision>2</cp:revision>
  <cp:lastPrinted>2015-01-14T20:44:00Z</cp:lastPrinted>
  <dcterms:created xsi:type="dcterms:W3CDTF">2016-12-07T17:22:00Z</dcterms:created>
  <dcterms:modified xsi:type="dcterms:W3CDTF">2016-12-07T17:22:00Z</dcterms:modified>
</cp:coreProperties>
</file>