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001DB" w14:textId="77777777" w:rsidR="00625DC6" w:rsidRPr="00E060BE" w:rsidRDefault="00B81D70"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54234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632137808" r:id="rId9"/>
        </w:object>
      </w:r>
    </w:p>
    <w:p w14:paraId="5AE65052" w14:textId="77777777"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50A44490" w14:textId="77777777" w:rsidR="00CA77FB" w:rsidRPr="00E060BE" w:rsidRDefault="00CA77FB" w:rsidP="00DE0317"/>
    <w:p w14:paraId="48E71BEF"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65276E92"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34C9D392"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3DC65D88" w14:textId="71AF58CF" w:rsidR="00CA77FB" w:rsidRPr="00E060BE" w:rsidRDefault="00E035E6" w:rsidP="00012259">
      <w:pPr>
        <w:pStyle w:val="Ttulo5"/>
        <w:tabs>
          <w:tab w:val="left" w:pos="0"/>
          <w:tab w:val="right" w:pos="9356"/>
        </w:tabs>
        <w:ind w:left="0"/>
        <w:rPr>
          <w:rFonts w:ascii="Bookman Old Style" w:hAnsi="Bookman Old Style"/>
          <w:sz w:val="24"/>
          <w:szCs w:val="24"/>
        </w:rPr>
      </w:pPr>
      <w:r>
        <w:rPr>
          <w:rFonts w:ascii="Bookman Old Style" w:hAnsi="Bookman Old Style"/>
          <w:sz w:val="24"/>
          <w:szCs w:val="24"/>
        </w:rPr>
        <w:t>RESOLUCIÓN</w:t>
      </w:r>
      <w:r w:rsidR="00CA77FB" w:rsidRPr="00E060BE">
        <w:rPr>
          <w:rFonts w:ascii="Bookman Old Style" w:hAnsi="Bookman Old Style"/>
          <w:sz w:val="24"/>
          <w:szCs w:val="24"/>
        </w:rPr>
        <w:t xml:space="preserve"> No. </w:t>
      </w:r>
      <w:r w:rsidR="00795BFB" w:rsidRPr="00E060BE">
        <w:rPr>
          <w:rFonts w:ascii="Bookman Old Style" w:hAnsi="Bookman Old Style"/>
          <w:sz w:val="24"/>
          <w:szCs w:val="24"/>
        </w:rPr>
        <w:t xml:space="preserve">                  </w:t>
      </w:r>
      <w:r w:rsidR="00CA77FB" w:rsidRPr="00E060BE">
        <w:rPr>
          <w:rFonts w:ascii="Bookman Old Style" w:hAnsi="Bookman Old Style"/>
          <w:sz w:val="24"/>
          <w:szCs w:val="24"/>
        </w:rPr>
        <w:t>DE 20</w:t>
      </w:r>
      <w:r w:rsidR="00795BFB" w:rsidRPr="00E060BE">
        <w:rPr>
          <w:rFonts w:ascii="Bookman Old Style" w:hAnsi="Bookman Old Style"/>
          <w:sz w:val="24"/>
          <w:szCs w:val="24"/>
        </w:rPr>
        <w:t>1</w:t>
      </w:r>
      <w:r w:rsidR="006C0C3D">
        <w:rPr>
          <w:rFonts w:ascii="Bookman Old Style" w:hAnsi="Bookman Old Style"/>
          <w:sz w:val="24"/>
          <w:szCs w:val="24"/>
        </w:rPr>
        <w:t>9</w:t>
      </w:r>
    </w:p>
    <w:p w14:paraId="7DFF0DE8"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3CC585E0" w14:textId="77777777"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14:paraId="00ADC150" w14:textId="77777777" w:rsidR="00CA77FB" w:rsidRPr="00E060BE" w:rsidRDefault="00CA77FB" w:rsidP="00012259">
      <w:pPr>
        <w:tabs>
          <w:tab w:val="left" w:pos="0"/>
          <w:tab w:val="right" w:pos="9356"/>
        </w:tabs>
        <w:ind w:left="0"/>
        <w:jc w:val="center"/>
        <w:rPr>
          <w:rFonts w:ascii="Bookman Old Style" w:hAnsi="Bookman Old Style"/>
          <w:lang w:val="es-ES_tradnl"/>
        </w:rPr>
      </w:pPr>
    </w:p>
    <w:p w14:paraId="24DDD2DC" w14:textId="77777777" w:rsidR="00C034CB" w:rsidRPr="007176EA" w:rsidRDefault="00C034CB" w:rsidP="00012259">
      <w:pPr>
        <w:ind w:left="0"/>
        <w:rPr>
          <w:rFonts w:ascii="Bookman Old Style" w:hAnsi="Bookman Old Style"/>
          <w:bCs/>
          <w:lang w:val="es-CO"/>
        </w:rPr>
      </w:pPr>
    </w:p>
    <w:p w14:paraId="6CEF0F9F" w14:textId="77777777" w:rsidR="00B351B4" w:rsidRPr="00E060BE" w:rsidRDefault="00B351B4" w:rsidP="00012259">
      <w:pPr>
        <w:ind w:left="0"/>
        <w:rPr>
          <w:rFonts w:ascii="Bookman Old Style" w:hAnsi="Bookman Old Style"/>
          <w:bCs/>
          <w:lang w:val="es-CO"/>
        </w:rPr>
      </w:pPr>
    </w:p>
    <w:p w14:paraId="2A3739F7" w14:textId="4F04192E" w:rsidR="00045D3D" w:rsidRDefault="00AF38B3" w:rsidP="002A455D">
      <w:pPr>
        <w:ind w:right="51"/>
        <w:jc w:val="center"/>
        <w:rPr>
          <w:rFonts w:ascii="Bookman Old Style" w:hAnsi="Bookman Old Style"/>
        </w:rPr>
      </w:pPr>
      <w:r>
        <w:rPr>
          <w:rFonts w:ascii="Bookman Old Style" w:hAnsi="Bookman Old Style" w:cs="Arial"/>
          <w:bCs/>
          <w:spacing w:val="-3"/>
        </w:rPr>
        <w:t>Por la cual se resuelve</w:t>
      </w:r>
      <w:r w:rsidR="00CA50F6">
        <w:rPr>
          <w:rFonts w:ascii="Bookman Old Style" w:hAnsi="Bookman Old Style" w:cs="Arial"/>
          <w:bCs/>
          <w:spacing w:val="-3"/>
        </w:rPr>
        <w:t xml:space="preserve"> el recurso de reposición contra la Resolución CREG 084 de 2019, por la cual se resuelve</w:t>
      </w:r>
      <w:r>
        <w:rPr>
          <w:rFonts w:ascii="Bookman Old Style" w:hAnsi="Bookman Old Style" w:cs="Arial"/>
          <w:bCs/>
          <w:spacing w:val="-3"/>
        </w:rPr>
        <w:t xml:space="preserve"> la solicitud de inclusión de Cláusulas Exorbitantes en un Contrato de Operación de las actividades de comercialización y distribución del servicio de energía eléctrica en el área de prestación del servicio de </w:t>
      </w:r>
      <w:proofErr w:type="spellStart"/>
      <w:r>
        <w:rPr>
          <w:rFonts w:ascii="Bookman Old Style" w:hAnsi="Bookman Old Style" w:cs="Arial"/>
          <w:bCs/>
          <w:spacing w:val="-3"/>
        </w:rPr>
        <w:t>Emcartago</w:t>
      </w:r>
      <w:proofErr w:type="spellEnd"/>
      <w:r>
        <w:rPr>
          <w:rFonts w:ascii="Bookman Old Style" w:hAnsi="Bookman Old Style" w:cs="Arial"/>
          <w:bCs/>
          <w:spacing w:val="-3"/>
        </w:rPr>
        <w:t xml:space="preserve"> ESP</w:t>
      </w:r>
    </w:p>
    <w:p w14:paraId="23B789E1" w14:textId="77777777" w:rsidR="002A455D" w:rsidRPr="00C435C3" w:rsidRDefault="002A455D" w:rsidP="00045D3D">
      <w:pPr>
        <w:ind w:right="51"/>
        <w:rPr>
          <w:rFonts w:ascii="Bookman Old Style" w:hAnsi="Bookman Old Style"/>
        </w:rPr>
      </w:pPr>
    </w:p>
    <w:p w14:paraId="553C5DCE" w14:textId="77777777" w:rsidR="00AF38B3" w:rsidRDefault="00AF38B3" w:rsidP="00045D3D">
      <w:pPr>
        <w:ind w:right="51"/>
        <w:jc w:val="center"/>
        <w:rPr>
          <w:rFonts w:ascii="Bookman Old Style" w:hAnsi="Bookman Old Style"/>
          <w:b/>
        </w:rPr>
      </w:pPr>
    </w:p>
    <w:p w14:paraId="53314BB6" w14:textId="1F27CEFC" w:rsidR="00045D3D" w:rsidRPr="00C435C3" w:rsidRDefault="00045D3D" w:rsidP="00045D3D">
      <w:pPr>
        <w:ind w:right="51"/>
        <w:jc w:val="center"/>
        <w:rPr>
          <w:rFonts w:ascii="Bookman Old Style" w:hAnsi="Bookman Old Style"/>
          <w:b/>
        </w:rPr>
      </w:pPr>
      <w:r w:rsidRPr="00C435C3">
        <w:rPr>
          <w:rFonts w:ascii="Bookman Old Style" w:hAnsi="Bookman Old Style"/>
          <w:b/>
        </w:rPr>
        <w:t>LA COMISIÓN DE REGULACIÓN DE ENERGÍA Y GAS</w:t>
      </w:r>
    </w:p>
    <w:p w14:paraId="25327031" w14:textId="07E793E3" w:rsidR="00045D3D" w:rsidRDefault="00045D3D" w:rsidP="00045D3D">
      <w:pPr>
        <w:ind w:left="0" w:right="51"/>
        <w:rPr>
          <w:rFonts w:ascii="Bookman Old Style" w:hAnsi="Bookman Old Style"/>
        </w:rPr>
      </w:pPr>
    </w:p>
    <w:p w14:paraId="5A211C18" w14:textId="77777777" w:rsidR="00AF38B3" w:rsidRPr="00C435C3" w:rsidRDefault="00AF38B3" w:rsidP="00045D3D">
      <w:pPr>
        <w:ind w:left="0" w:right="51"/>
        <w:rPr>
          <w:rFonts w:ascii="Bookman Old Style" w:hAnsi="Bookman Old Style"/>
        </w:rPr>
      </w:pPr>
    </w:p>
    <w:p w14:paraId="6F8A1F16" w14:textId="46A213D3" w:rsidR="00045D3D" w:rsidRPr="00C435C3" w:rsidRDefault="00045D3D" w:rsidP="00045D3D">
      <w:pPr>
        <w:pStyle w:val="Textoindependiente3"/>
        <w:ind w:left="0"/>
        <w:rPr>
          <w:rFonts w:ascii="Bookman Old Style" w:hAnsi="Bookman Old Style"/>
          <w:b w:val="0"/>
        </w:rPr>
      </w:pPr>
      <w:r w:rsidRPr="00C435C3">
        <w:rPr>
          <w:rFonts w:ascii="Bookman Old Style" w:hAnsi="Bookman Old Style"/>
          <w:b w:val="0"/>
        </w:rPr>
        <w:t xml:space="preserve">En ejercicio de sus atribuciones constitucionales y legales, en especial las conferidas por la </w:t>
      </w:r>
      <w:r w:rsidR="002352B9">
        <w:rPr>
          <w:rFonts w:ascii="Bookman Old Style" w:hAnsi="Bookman Old Style"/>
          <w:b w:val="0"/>
        </w:rPr>
        <w:t>l</w:t>
      </w:r>
      <w:r w:rsidRPr="00C435C3">
        <w:rPr>
          <w:rFonts w:ascii="Bookman Old Style" w:hAnsi="Bookman Old Style"/>
          <w:b w:val="0"/>
        </w:rPr>
        <w:t xml:space="preserve">ey 142 1994, </w:t>
      </w:r>
      <w:r w:rsidR="00D06B8B" w:rsidRPr="007419C0">
        <w:rPr>
          <w:rFonts w:ascii="Bookman Old Style" w:hAnsi="Bookman Old Style"/>
          <w:b w:val="0"/>
        </w:rPr>
        <w:t xml:space="preserve">y en desarrollo de los decretos 1524, 2253 de 1994, 1260 de 2013, 1073 de 2015 </w:t>
      </w:r>
      <w:r w:rsidR="00F450B9" w:rsidRPr="00DE0317">
        <w:rPr>
          <w:rFonts w:ascii="Bookman Old Style" w:hAnsi="Bookman Old Style"/>
          <w:b w:val="0"/>
        </w:rPr>
        <w:t>y</w:t>
      </w:r>
    </w:p>
    <w:p w14:paraId="20D78D06" w14:textId="51895494" w:rsidR="00045D3D" w:rsidRDefault="00045D3D" w:rsidP="00045D3D">
      <w:pPr>
        <w:ind w:right="51"/>
        <w:rPr>
          <w:rFonts w:ascii="Bookman Old Style" w:hAnsi="Bookman Old Style"/>
        </w:rPr>
      </w:pPr>
    </w:p>
    <w:p w14:paraId="1C7E975F" w14:textId="77777777" w:rsidR="00AF38B3" w:rsidRDefault="00AF38B3" w:rsidP="00045D3D">
      <w:pPr>
        <w:ind w:right="51"/>
        <w:rPr>
          <w:rFonts w:ascii="Bookman Old Style" w:hAnsi="Bookman Old Style"/>
        </w:rPr>
      </w:pPr>
    </w:p>
    <w:p w14:paraId="0849E6BD" w14:textId="660D2E43" w:rsidR="00045D3D" w:rsidRPr="00C435C3" w:rsidRDefault="00045D3D" w:rsidP="00045D3D">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w:t>
      </w:r>
      <w:r w:rsidR="008A5C28">
        <w:rPr>
          <w:rFonts w:ascii="Bookman Old Style" w:hAnsi="Bookman Old Style"/>
          <w:b/>
        </w:rPr>
        <w:t xml:space="preserve"> </w:t>
      </w:r>
      <w:r>
        <w:rPr>
          <w:rFonts w:ascii="Bookman Old Style" w:hAnsi="Bookman Old Style"/>
          <w:b/>
        </w:rPr>
        <w:t xml:space="preserve"> Q U E</w:t>
      </w:r>
      <w:r w:rsidRPr="00C435C3">
        <w:rPr>
          <w:rFonts w:ascii="Bookman Old Style" w:hAnsi="Bookman Old Style"/>
          <w:b/>
        </w:rPr>
        <w:t>:</w:t>
      </w:r>
    </w:p>
    <w:p w14:paraId="1435C35B" w14:textId="1B7AC271" w:rsidR="0072684B" w:rsidRDefault="0072684B" w:rsidP="006E26A3"/>
    <w:p w14:paraId="4F8231BB" w14:textId="297DA1C6" w:rsidR="00AF38B3" w:rsidRDefault="00AF38B3" w:rsidP="006E26A3"/>
    <w:p w14:paraId="788ADA9A" w14:textId="02F5396B" w:rsidR="00CA50F6" w:rsidRDefault="00CA50F6" w:rsidP="00857B67">
      <w:pPr>
        <w:ind w:left="0"/>
        <w:jc w:val="both"/>
        <w:rPr>
          <w:rFonts w:ascii="Bookman Old Style" w:hAnsi="Bookman Old Style"/>
        </w:rPr>
      </w:pPr>
      <w:r>
        <w:rPr>
          <w:rFonts w:ascii="Bookman Old Style" w:hAnsi="Bookman Old Style"/>
        </w:rPr>
        <w:t xml:space="preserve">Mediante la Resolución CREG 084 de julio 17 de 2019 y que fue notificada el 12 de agosto de 2019, se resolvió la solicitud de inclusión de </w:t>
      </w:r>
      <w:proofErr w:type="spellStart"/>
      <w:r>
        <w:rPr>
          <w:rFonts w:ascii="Bookman Old Style" w:hAnsi="Bookman Old Style"/>
        </w:rPr>
        <w:t>clausulas</w:t>
      </w:r>
      <w:proofErr w:type="spellEnd"/>
      <w:r>
        <w:rPr>
          <w:rFonts w:ascii="Bookman Old Style" w:hAnsi="Bookman Old Style"/>
        </w:rPr>
        <w:t xml:space="preserve"> exorbitantes a favor de </w:t>
      </w:r>
      <w:r w:rsidR="00AF38B3" w:rsidRPr="006339F8">
        <w:rPr>
          <w:rFonts w:ascii="Bookman Old Style" w:hAnsi="Bookman Old Style"/>
        </w:rPr>
        <w:t xml:space="preserve">la Empresa Municipal de Cartago SA ESP </w:t>
      </w:r>
      <w:r w:rsidR="00857B50" w:rsidRPr="006339F8">
        <w:rPr>
          <w:rFonts w:ascii="Bookman Old Style" w:hAnsi="Bookman Old Style"/>
        </w:rPr>
        <w:t xml:space="preserve">– EMCARTAGO ESP, </w:t>
      </w:r>
      <w:r>
        <w:rPr>
          <w:rFonts w:ascii="Bookman Old Style" w:hAnsi="Bookman Old Style"/>
        </w:rPr>
        <w:t xml:space="preserve">en los siguientes términos: </w:t>
      </w:r>
    </w:p>
    <w:p w14:paraId="1C965A2A" w14:textId="77777777" w:rsidR="00CA50F6" w:rsidRDefault="00CA50F6" w:rsidP="00857B67">
      <w:pPr>
        <w:ind w:left="0"/>
        <w:jc w:val="both"/>
        <w:rPr>
          <w:rFonts w:ascii="Bookman Old Style" w:hAnsi="Bookman Old Style"/>
        </w:rPr>
      </w:pPr>
    </w:p>
    <w:p w14:paraId="5B625596" w14:textId="0F3D7750" w:rsidR="00CA50F6" w:rsidRPr="00CA50F6" w:rsidRDefault="00CA50F6" w:rsidP="00CA50F6">
      <w:pPr>
        <w:widowControl w:val="0"/>
        <w:numPr>
          <w:ilvl w:val="0"/>
          <w:numId w:val="6"/>
        </w:numPr>
        <w:adjustRightInd w:val="0"/>
        <w:jc w:val="both"/>
        <w:textAlignment w:val="baseline"/>
        <w:rPr>
          <w:rFonts w:ascii="Bookman Old Style" w:hAnsi="Bookman Old Style"/>
          <w:i/>
        </w:rPr>
      </w:pPr>
      <w:r w:rsidRPr="00CA50F6">
        <w:rPr>
          <w:rFonts w:ascii="Bookman Old Style" w:hAnsi="Bookman Old Style"/>
          <w:i/>
        </w:rPr>
        <w:t xml:space="preserve">Con base en lo dispuesto en las leyes 142 y 143 de 1994, se aprueba la </w:t>
      </w:r>
      <w:r w:rsidRPr="00CA50F6">
        <w:rPr>
          <w:rFonts w:ascii="Bookman Old Style" w:hAnsi="Bookman Old Style" w:cs="Arial"/>
          <w:bCs/>
          <w:i/>
          <w:spacing w:val="-3"/>
        </w:rPr>
        <w:t>solicitud de inclusión de Cláusulas Exorbitantes en un Contrato de Operación de las actividades de comercialización y distribución del servicio de energía eléctrica en el área de prest</w:t>
      </w:r>
      <w:r w:rsidR="00053D94">
        <w:rPr>
          <w:rFonts w:ascii="Bookman Old Style" w:hAnsi="Bookman Old Style" w:cs="Arial"/>
          <w:bCs/>
          <w:i/>
          <w:spacing w:val="-3"/>
        </w:rPr>
        <w:t xml:space="preserve">ación del servicio de </w:t>
      </w:r>
      <w:proofErr w:type="spellStart"/>
      <w:r w:rsidR="00053D94">
        <w:rPr>
          <w:rFonts w:ascii="Bookman Old Style" w:hAnsi="Bookman Old Style" w:cs="Arial"/>
          <w:bCs/>
          <w:i/>
          <w:spacing w:val="-3"/>
        </w:rPr>
        <w:t>Emcartago</w:t>
      </w:r>
      <w:proofErr w:type="spellEnd"/>
      <w:r w:rsidR="00053D94">
        <w:rPr>
          <w:rFonts w:ascii="Bookman Old Style" w:hAnsi="Bookman Old Style" w:cs="Arial"/>
          <w:bCs/>
          <w:i/>
          <w:spacing w:val="-3"/>
        </w:rPr>
        <w:t xml:space="preserve"> </w:t>
      </w:r>
      <w:r w:rsidRPr="00CA50F6">
        <w:rPr>
          <w:rFonts w:ascii="Bookman Old Style" w:hAnsi="Bookman Old Style" w:cs="Arial"/>
          <w:bCs/>
          <w:i/>
          <w:spacing w:val="-3"/>
        </w:rPr>
        <w:t>ESP. Las cláusulas excepcionales que se autorizan son las de caducidad, interpretación unilateral, modificación unilateral y terminación unilateral del contrato.</w:t>
      </w:r>
    </w:p>
    <w:p w14:paraId="667A3721" w14:textId="77777777" w:rsidR="00CA50F6" w:rsidRPr="00CA50F6" w:rsidRDefault="00CA50F6" w:rsidP="00CA50F6">
      <w:pPr>
        <w:widowControl w:val="0"/>
        <w:adjustRightInd w:val="0"/>
        <w:ind w:left="1361"/>
        <w:jc w:val="both"/>
        <w:textAlignment w:val="baseline"/>
        <w:rPr>
          <w:rFonts w:ascii="Bookman Old Style" w:hAnsi="Bookman Old Style"/>
          <w:i/>
        </w:rPr>
      </w:pPr>
    </w:p>
    <w:p w14:paraId="79A1CC72" w14:textId="77777777" w:rsidR="00CA50F6" w:rsidRPr="00CA50F6" w:rsidRDefault="00CA50F6" w:rsidP="00CA50F6">
      <w:pPr>
        <w:widowControl w:val="0"/>
        <w:numPr>
          <w:ilvl w:val="0"/>
          <w:numId w:val="6"/>
        </w:numPr>
        <w:adjustRightInd w:val="0"/>
        <w:jc w:val="both"/>
        <w:textAlignment w:val="baseline"/>
        <w:rPr>
          <w:rFonts w:ascii="Bookman Old Style" w:hAnsi="Bookman Old Style"/>
          <w:b/>
          <w:i/>
        </w:rPr>
      </w:pPr>
      <w:r w:rsidRPr="00CA50F6">
        <w:rPr>
          <w:rFonts w:ascii="Bookman Old Style" w:hAnsi="Bookman Old Style"/>
          <w:b/>
          <w:i/>
        </w:rPr>
        <w:t xml:space="preserve">Recursos. </w:t>
      </w:r>
      <w:r w:rsidRPr="00CA50F6">
        <w:rPr>
          <w:rFonts w:ascii="Bookman Old Style" w:hAnsi="Bookman Old Style"/>
          <w:i/>
        </w:rPr>
        <w:t>La presente resolución deberá notificarse a la Empresa Municipal de Cartago SA ESP y publicarse en el Diario Oficial. Contra lo dispuesto en este acto procede el recurso de reposición, el cual se podrá interponer ante la Dirección Ejecutiva de la CREG dentro de los cinco (5) días hábiles siguientes a la fecha de su notificación.</w:t>
      </w:r>
    </w:p>
    <w:p w14:paraId="79FB960D" w14:textId="5A0DF69B" w:rsidR="00857B50" w:rsidRDefault="00857B50" w:rsidP="00CA50F6">
      <w:pPr>
        <w:ind w:left="0"/>
      </w:pPr>
    </w:p>
    <w:p w14:paraId="64BA8554" w14:textId="6FA92181" w:rsidR="00CA50F6" w:rsidRPr="00CA50F6" w:rsidRDefault="00CA50F6" w:rsidP="00CA50F6">
      <w:pPr>
        <w:ind w:left="0"/>
        <w:jc w:val="both"/>
        <w:rPr>
          <w:rFonts w:ascii="Bookman Old Style" w:hAnsi="Bookman Old Style" w:cs="Arial"/>
          <w:bCs/>
          <w:spacing w:val="-3"/>
        </w:rPr>
      </w:pPr>
      <w:r w:rsidRPr="00CA50F6">
        <w:rPr>
          <w:rFonts w:ascii="Bookman Old Style" w:hAnsi="Bookman Old Style" w:cs="Arial"/>
          <w:bCs/>
          <w:spacing w:val="-3"/>
        </w:rPr>
        <w:t xml:space="preserve">Con </w:t>
      </w:r>
      <w:r>
        <w:rPr>
          <w:rFonts w:ascii="Bookman Old Style" w:hAnsi="Bookman Old Style" w:cs="Arial"/>
          <w:bCs/>
          <w:spacing w:val="-3"/>
        </w:rPr>
        <w:t xml:space="preserve">posterioridad y dentro del término establecido en la ley, mediante radicado E-2019-0078805 de fecha 20 de agosto de 2019, EMCARTAGO ESP, interpone </w:t>
      </w:r>
      <w:r>
        <w:rPr>
          <w:rFonts w:ascii="Bookman Old Style" w:hAnsi="Bookman Old Style" w:cs="Arial"/>
          <w:bCs/>
          <w:spacing w:val="-3"/>
        </w:rPr>
        <w:lastRenderedPageBreak/>
        <w:t>recurso de reposición contra la resolución en mención, teniendo en cuenta las siguiente</w:t>
      </w:r>
    </w:p>
    <w:p w14:paraId="7D6B479F" w14:textId="77777777" w:rsidR="00CA50F6" w:rsidRDefault="00CA50F6" w:rsidP="00CA50F6">
      <w:pPr>
        <w:ind w:left="0"/>
      </w:pPr>
    </w:p>
    <w:p w14:paraId="4108C3F5" w14:textId="6DA8E4BA" w:rsidR="004C798A" w:rsidRPr="00CA50F6" w:rsidRDefault="004C798A" w:rsidP="004C798A">
      <w:pPr>
        <w:jc w:val="center"/>
        <w:rPr>
          <w:rFonts w:ascii="Bookman Old Style" w:hAnsi="Bookman Old Style" w:cs="Arial"/>
          <w:b/>
          <w:bCs/>
          <w:spacing w:val="-3"/>
        </w:rPr>
      </w:pPr>
      <w:r w:rsidRPr="00CA50F6">
        <w:rPr>
          <w:rFonts w:ascii="Bookman Old Style" w:hAnsi="Bookman Old Style" w:cs="Arial"/>
          <w:b/>
          <w:bCs/>
          <w:spacing w:val="-3"/>
        </w:rPr>
        <w:t xml:space="preserve">CONSIDERACIONES </w:t>
      </w:r>
    </w:p>
    <w:p w14:paraId="557A5AF7" w14:textId="6DB223EA" w:rsidR="00937B2D" w:rsidRDefault="00937B2D" w:rsidP="00CA50F6">
      <w:pPr>
        <w:ind w:left="0"/>
        <w:jc w:val="both"/>
        <w:rPr>
          <w:rFonts w:ascii="Bookman Old Style" w:hAnsi="Bookman Old Style"/>
          <w:b/>
        </w:rPr>
      </w:pPr>
    </w:p>
    <w:p w14:paraId="6618C06A" w14:textId="6A303E72" w:rsidR="00CA50F6" w:rsidRDefault="00CA50F6" w:rsidP="00CA50F6">
      <w:pPr>
        <w:ind w:left="0"/>
        <w:jc w:val="both"/>
        <w:rPr>
          <w:rFonts w:ascii="Bookman Old Style" w:hAnsi="Bookman Old Style"/>
          <w:i/>
        </w:rPr>
      </w:pPr>
      <w:r>
        <w:rPr>
          <w:rFonts w:ascii="Bookman Old Style" w:hAnsi="Bookman Old Style"/>
          <w:i/>
        </w:rPr>
        <w:t xml:space="preserve">“… la CREG no se pronunció respecto de la terminación anticipada de contrato y de las cláusulas contenidas en el capítulo XI del contrato en cuestión, las cuales contemplan multas, sus causales y el procedimiento para su aplicación. </w:t>
      </w:r>
    </w:p>
    <w:p w14:paraId="57D879D3" w14:textId="2772FB94" w:rsidR="00CA50F6" w:rsidRDefault="00CA50F6" w:rsidP="00CA50F6">
      <w:pPr>
        <w:ind w:left="0"/>
        <w:jc w:val="both"/>
        <w:rPr>
          <w:rFonts w:ascii="Bookman Old Style" w:hAnsi="Bookman Old Style"/>
          <w:i/>
        </w:rPr>
      </w:pPr>
    </w:p>
    <w:p w14:paraId="012A320A" w14:textId="77716C71" w:rsidR="00CA50F6" w:rsidRDefault="00CA50F6" w:rsidP="00CA50F6">
      <w:pPr>
        <w:ind w:left="0"/>
        <w:jc w:val="both"/>
        <w:rPr>
          <w:rFonts w:ascii="Bookman Old Style" w:hAnsi="Bookman Old Style"/>
          <w:i/>
        </w:rPr>
      </w:pPr>
      <w:r>
        <w:rPr>
          <w:rFonts w:ascii="Bookman Old Style" w:hAnsi="Bookman Old Style"/>
          <w:i/>
        </w:rPr>
        <w:t xml:space="preserve">6. Si bien es cierto que, las cláusulas excepcionales aprobadas son mecanismos para resguardar al usuario del servicio de incumplimiento de los compromisos contractuales y permiten contener y reaccionar a tiempo ante un supuesto alto nivel de pérdidas, estas requieren de procedimientos </w:t>
      </w:r>
      <w:r w:rsidR="00B543AA">
        <w:rPr>
          <w:rFonts w:ascii="Bookman Old Style" w:hAnsi="Bookman Old Style"/>
          <w:i/>
        </w:rPr>
        <w:t xml:space="preserve">los cuales se encuentran encaminados a que, el Operador tome acciones correctivas prontas e inmediatas. </w:t>
      </w:r>
    </w:p>
    <w:p w14:paraId="555A26D5" w14:textId="79E7F4D8" w:rsidR="00B543AA" w:rsidRDefault="00B543AA" w:rsidP="00CA50F6">
      <w:pPr>
        <w:ind w:left="0"/>
        <w:jc w:val="both"/>
        <w:rPr>
          <w:rFonts w:ascii="Bookman Old Style" w:hAnsi="Bookman Old Style"/>
          <w:i/>
        </w:rPr>
      </w:pPr>
    </w:p>
    <w:p w14:paraId="52A8FF60" w14:textId="73375B3E" w:rsidR="00B543AA" w:rsidRDefault="00B543AA" w:rsidP="00CA50F6">
      <w:pPr>
        <w:ind w:left="0"/>
        <w:jc w:val="both"/>
        <w:rPr>
          <w:rFonts w:ascii="Bookman Old Style" w:hAnsi="Bookman Old Style"/>
          <w:i/>
        </w:rPr>
      </w:pPr>
      <w:r>
        <w:rPr>
          <w:rFonts w:ascii="Bookman Old Style" w:hAnsi="Bookman Old Style"/>
          <w:i/>
        </w:rPr>
        <w:t xml:space="preserve">Para lo anterior, EMCARTAGO ESP, requiere facultades excepcionales que le permitan penalizar al Operador logrando un efecto positivo en favor de los usuarios toda vez que, la imposición de sanciones disminuiría la posibilidad de que el operador incurra nuevamente en incumplimientos dado la carga de esta acción, logrando así un mayor beneficio a favor del usuario el cual se verá reflejado en la prestación del servicio. Como bien es sabido, la imposición de multas busca apremiar al obligado al cumplimiento de sus obligaciones, mediante la imposición de una sanción de tipo pecuniario en caso de mora o incumplimiento parcial, lo que se convierte en una acción efectiva para el que goza de dicha posibilidad. </w:t>
      </w:r>
    </w:p>
    <w:p w14:paraId="2DB45BAD" w14:textId="49F86B2A" w:rsidR="00B543AA" w:rsidRDefault="00B543AA" w:rsidP="00CA50F6">
      <w:pPr>
        <w:ind w:left="0"/>
        <w:jc w:val="both"/>
        <w:rPr>
          <w:rFonts w:ascii="Bookman Old Style" w:hAnsi="Bookman Old Style"/>
          <w:i/>
        </w:rPr>
      </w:pPr>
    </w:p>
    <w:p w14:paraId="5A3411BC" w14:textId="5DF959DB" w:rsidR="00B543AA" w:rsidRDefault="00B543AA" w:rsidP="00CA50F6">
      <w:pPr>
        <w:ind w:left="0"/>
        <w:jc w:val="both"/>
        <w:rPr>
          <w:rFonts w:ascii="Bookman Old Style" w:hAnsi="Bookman Old Style"/>
          <w:i/>
        </w:rPr>
      </w:pPr>
      <w:r>
        <w:rPr>
          <w:rFonts w:ascii="Bookman Old Style" w:hAnsi="Bookman Old Style"/>
          <w:i/>
        </w:rPr>
        <w:t>7. Así mismo, la terminación anticipada del contrato con causales taxativas en este, permite dar claridad de las situaciones que derivan en una posible terminación inmediata y faculta a EMCARTAGO ESP para reservarse la posibilidad de dar por terminado el Contrato ante las situaciones que puedan afectar gravemente a los usuarios…”.</w:t>
      </w:r>
    </w:p>
    <w:p w14:paraId="41F9020C" w14:textId="615E2565" w:rsidR="00B543AA" w:rsidRDefault="00B543AA" w:rsidP="00CA50F6">
      <w:pPr>
        <w:ind w:left="0"/>
        <w:jc w:val="both"/>
        <w:rPr>
          <w:rFonts w:ascii="Bookman Old Style" w:hAnsi="Bookman Old Style"/>
          <w:i/>
        </w:rPr>
      </w:pPr>
    </w:p>
    <w:p w14:paraId="73CD7C97" w14:textId="4AF8D8EA" w:rsidR="00B543AA" w:rsidRPr="00B543AA" w:rsidRDefault="00B543AA" w:rsidP="00CA50F6">
      <w:pPr>
        <w:ind w:left="0"/>
        <w:jc w:val="both"/>
        <w:rPr>
          <w:rFonts w:ascii="Bookman Old Style" w:hAnsi="Bookman Old Style"/>
        </w:rPr>
      </w:pPr>
      <w:r>
        <w:rPr>
          <w:rFonts w:ascii="Bookman Old Style" w:hAnsi="Bookman Old Style"/>
        </w:rPr>
        <w:t>Con base en lo anterior solicitan el pronunciamiento de la Comisión con el fin de que adicional a las Cláusulas Excepcionales se aprueben las cláusulas de multas, causales de multas, procedimiento para la imposición de multas y terminación anticipada</w:t>
      </w:r>
      <w:r w:rsidR="003615DC">
        <w:rPr>
          <w:rFonts w:ascii="Bookman Old Style" w:hAnsi="Bookman Old Style"/>
        </w:rPr>
        <w:t>, plasmadas en el proyecto de Contrato de Operación</w:t>
      </w:r>
      <w:r w:rsidR="00247FAB">
        <w:rPr>
          <w:rFonts w:ascii="Bookman Old Style" w:hAnsi="Bookman Old Style"/>
        </w:rPr>
        <w:t xml:space="preserve"> </w:t>
      </w:r>
      <w:r w:rsidR="003615DC">
        <w:rPr>
          <w:rFonts w:ascii="Bookman Old Style" w:hAnsi="Bookman Old Style"/>
        </w:rPr>
        <w:t xml:space="preserve">de las actividades de Distribución y Comercialización de Energía Eléctrica en el área de prestación de EMCARTAGO ESP. </w:t>
      </w:r>
    </w:p>
    <w:p w14:paraId="1ACC4193" w14:textId="77777777" w:rsidR="00CA50F6" w:rsidRPr="00CA50F6" w:rsidRDefault="00CA50F6" w:rsidP="00CA50F6">
      <w:pPr>
        <w:ind w:left="0"/>
        <w:jc w:val="both"/>
        <w:rPr>
          <w:rFonts w:ascii="Bookman Old Style" w:hAnsi="Bookman Old Style"/>
          <w:i/>
        </w:rPr>
      </w:pPr>
    </w:p>
    <w:p w14:paraId="25162DD7" w14:textId="3E9E0919" w:rsidR="00937B2D" w:rsidRDefault="004C798A" w:rsidP="00045D3D">
      <w:pPr>
        <w:jc w:val="center"/>
        <w:rPr>
          <w:rFonts w:ascii="Bookman Old Style" w:hAnsi="Bookman Old Style"/>
          <w:b/>
        </w:rPr>
      </w:pPr>
      <w:r>
        <w:rPr>
          <w:rFonts w:ascii="Bookman Old Style" w:hAnsi="Bookman Old Style"/>
          <w:b/>
        </w:rPr>
        <w:t>CONSIDERACIONES DE LA CREG</w:t>
      </w:r>
    </w:p>
    <w:p w14:paraId="44356F10" w14:textId="1C8E7224" w:rsidR="004C798A" w:rsidRDefault="004C798A" w:rsidP="00857B67">
      <w:pPr>
        <w:ind w:left="0"/>
        <w:jc w:val="both"/>
        <w:rPr>
          <w:rFonts w:ascii="Bookman Old Style" w:hAnsi="Bookman Old Style"/>
        </w:rPr>
      </w:pPr>
    </w:p>
    <w:p w14:paraId="1FBD948A" w14:textId="0EF146CF" w:rsidR="003615DC" w:rsidRDefault="003615DC" w:rsidP="00857B67">
      <w:pPr>
        <w:ind w:left="0"/>
        <w:jc w:val="both"/>
        <w:rPr>
          <w:rFonts w:ascii="Bookman Old Style" w:hAnsi="Bookman Old Style"/>
        </w:rPr>
      </w:pPr>
      <w:r>
        <w:rPr>
          <w:rFonts w:ascii="Bookman Old Style" w:hAnsi="Bookman Old Style"/>
        </w:rPr>
        <w:t xml:space="preserve">En relación con el recurso de reposición y su solicitud, nos permitimos manifestar lo siguiente: </w:t>
      </w:r>
    </w:p>
    <w:p w14:paraId="101D70CD" w14:textId="681DB465" w:rsidR="004C798A" w:rsidRPr="004C798A" w:rsidRDefault="004C798A" w:rsidP="004C798A">
      <w:pPr>
        <w:jc w:val="both"/>
        <w:rPr>
          <w:rFonts w:ascii="Bookman Old Style" w:hAnsi="Bookman Old Style"/>
        </w:rPr>
      </w:pPr>
    </w:p>
    <w:p w14:paraId="424D90D3" w14:textId="246B27D7" w:rsidR="004C798A" w:rsidRDefault="004C798A" w:rsidP="003615DC">
      <w:pPr>
        <w:ind w:left="0"/>
        <w:jc w:val="both"/>
        <w:rPr>
          <w:rFonts w:ascii="Bookman Old Style" w:hAnsi="Bookman Old Style"/>
        </w:rPr>
      </w:pPr>
      <w:r w:rsidRPr="00A66772">
        <w:rPr>
          <w:rFonts w:ascii="Bookman Old Style" w:hAnsi="Bookman Old Style"/>
        </w:rPr>
        <w:t xml:space="preserve">De la lectura del inciso segundo del Artículo 31 de la Ley 142 de 1994, </w:t>
      </w:r>
      <w:r w:rsidR="006E3B41" w:rsidRPr="00A66772">
        <w:rPr>
          <w:rFonts w:ascii="Bookman Old Style" w:hAnsi="Bookman Old Style"/>
        </w:rPr>
        <w:t xml:space="preserve">el cual a su vez fue modificado por el Artículo 3 de la Ley 689 de 2001, </w:t>
      </w:r>
      <w:r w:rsidRPr="00A66772">
        <w:rPr>
          <w:rFonts w:ascii="Bookman Old Style" w:hAnsi="Bookman Old Style"/>
        </w:rPr>
        <w:t xml:space="preserve">se observa que a las comisiones de regulación se les faculta el poder hacer obligatoria la inclusión en ciertos contratos, de cualquier empresa de servicios públicos, de cláusulas exorbitantes y podrán facultar, previa consulta, que se incluyan en los demás. </w:t>
      </w:r>
    </w:p>
    <w:p w14:paraId="3DE43920" w14:textId="7CD3B3C3" w:rsidR="003615DC" w:rsidRDefault="003615DC" w:rsidP="003615DC">
      <w:pPr>
        <w:ind w:left="0"/>
        <w:jc w:val="both"/>
        <w:rPr>
          <w:rFonts w:ascii="Bookman Old Style" w:hAnsi="Bookman Old Style"/>
        </w:rPr>
      </w:pPr>
    </w:p>
    <w:p w14:paraId="60A44BE1" w14:textId="77777777" w:rsidR="003615DC" w:rsidRPr="004C798A" w:rsidRDefault="003615DC" w:rsidP="003615DC">
      <w:pPr>
        <w:ind w:left="0"/>
        <w:jc w:val="both"/>
        <w:rPr>
          <w:rFonts w:ascii="Bookman Old Style" w:hAnsi="Bookman Old Style"/>
        </w:rPr>
      </w:pPr>
    </w:p>
    <w:p w14:paraId="4FDB1FBF" w14:textId="77777777" w:rsidR="004B6043" w:rsidRDefault="004B6043" w:rsidP="00A66772">
      <w:pPr>
        <w:ind w:left="0"/>
        <w:jc w:val="both"/>
        <w:rPr>
          <w:rFonts w:ascii="Bookman Old Style" w:hAnsi="Bookman Old Style"/>
        </w:rPr>
      </w:pPr>
    </w:p>
    <w:p w14:paraId="56605F39" w14:textId="6B4EFA09" w:rsidR="00FF4A22" w:rsidRDefault="004C798A" w:rsidP="00A66772">
      <w:pPr>
        <w:ind w:left="0"/>
        <w:jc w:val="both"/>
        <w:rPr>
          <w:rFonts w:ascii="Bookman Old Style" w:hAnsi="Bookman Old Style"/>
        </w:rPr>
      </w:pPr>
      <w:r w:rsidRPr="00A66772">
        <w:rPr>
          <w:rFonts w:ascii="Bookman Old Style" w:hAnsi="Bookman Old Style"/>
        </w:rPr>
        <w:t xml:space="preserve">Por su parte la Ley 143 de 1994 en el parágrafo del Artículo 8, </w:t>
      </w:r>
      <w:r w:rsidR="001F14E8" w:rsidRPr="00A66772">
        <w:rPr>
          <w:rFonts w:ascii="Bookman Old Style" w:hAnsi="Bookman Old Style"/>
        </w:rPr>
        <w:t xml:space="preserve">en relación con este mismo tema dispone que el régimen de contratación aplicable a las empresas de servicios públicos es el derecho privado, sin </w:t>
      </w:r>
      <w:r w:rsidR="006E3B41" w:rsidRPr="00A66772">
        <w:rPr>
          <w:rFonts w:ascii="Bookman Old Style" w:hAnsi="Bookman Old Style"/>
        </w:rPr>
        <w:t>embargo,</w:t>
      </w:r>
      <w:r w:rsidR="001F14E8" w:rsidRPr="00A66772">
        <w:rPr>
          <w:rFonts w:ascii="Bookman Old Style" w:hAnsi="Bookman Old Style"/>
        </w:rPr>
        <w:t xml:space="preserve"> la CREG puede hacer obligatoria la inclusión de cláusulas excepcionales al derecho común y cuando sea forzosa se regir</w:t>
      </w:r>
      <w:r w:rsidR="00FF4A22" w:rsidRPr="00A66772">
        <w:rPr>
          <w:rFonts w:ascii="Bookman Old Style" w:hAnsi="Bookman Old Style"/>
        </w:rPr>
        <w:t>án por el Estatuto General de Co</w:t>
      </w:r>
      <w:r w:rsidR="001F14E8" w:rsidRPr="00A66772">
        <w:rPr>
          <w:rFonts w:ascii="Bookman Old Style" w:hAnsi="Bookman Old Style"/>
        </w:rPr>
        <w:t>ntratación Pública.</w:t>
      </w:r>
    </w:p>
    <w:p w14:paraId="6B3FFBE7" w14:textId="536DE42A" w:rsidR="003615DC" w:rsidRDefault="003615DC" w:rsidP="00A66772">
      <w:pPr>
        <w:ind w:left="0"/>
        <w:jc w:val="both"/>
        <w:rPr>
          <w:rFonts w:ascii="Bookman Old Style" w:hAnsi="Bookman Old Style"/>
        </w:rPr>
      </w:pPr>
    </w:p>
    <w:p w14:paraId="39D70EAD" w14:textId="2D9BDA2B" w:rsidR="003615DC" w:rsidRDefault="003615DC" w:rsidP="00A66772">
      <w:pPr>
        <w:ind w:left="0"/>
        <w:jc w:val="both"/>
        <w:rPr>
          <w:rFonts w:ascii="Bookman Old Style" w:hAnsi="Bookman Old Style"/>
        </w:rPr>
      </w:pPr>
      <w:r>
        <w:rPr>
          <w:rFonts w:ascii="Bookman Old Style" w:hAnsi="Bookman Old Style"/>
        </w:rPr>
        <w:t xml:space="preserve">Como se observa las competencias de las comisiones de regulación, como lo es la CREG, se limita a la aprobación de la inclusión de cláusulas exorbitantes en los contratos de empresas de servicios públicos. </w:t>
      </w:r>
    </w:p>
    <w:p w14:paraId="4F0D7BF6" w14:textId="320E9200" w:rsidR="003615DC" w:rsidRDefault="003615DC" w:rsidP="00A66772">
      <w:pPr>
        <w:ind w:left="0"/>
        <w:jc w:val="both"/>
        <w:rPr>
          <w:rFonts w:ascii="Bookman Old Style" w:hAnsi="Bookman Old Style"/>
        </w:rPr>
      </w:pPr>
    </w:p>
    <w:p w14:paraId="7403CC62" w14:textId="4030F080" w:rsidR="003615DC" w:rsidRDefault="003615DC" w:rsidP="00A66772">
      <w:pPr>
        <w:ind w:left="0"/>
        <w:jc w:val="both"/>
        <w:rPr>
          <w:rFonts w:ascii="Bookman Old Style" w:hAnsi="Bookman Old Style"/>
        </w:rPr>
      </w:pPr>
      <w:r>
        <w:rPr>
          <w:rFonts w:ascii="Bookman Old Style" w:hAnsi="Bookman Old Style"/>
        </w:rPr>
        <w:t xml:space="preserve">En este punto es necesario precisar, cuáles son esas cláusulas exorbitantes y para ello debemos tener presente el numeral 2 del Artículo 14 de la Ley 80 de 1994, en donde en relación con los medios que pueden utilizar las entidades estatales para el cumplimiento del objeto contractual, se dispone: </w:t>
      </w:r>
    </w:p>
    <w:p w14:paraId="348E8E59" w14:textId="188B78C0" w:rsidR="003615DC" w:rsidRPr="004B6043" w:rsidRDefault="003615DC" w:rsidP="00A66772">
      <w:pPr>
        <w:ind w:left="0"/>
        <w:jc w:val="both"/>
        <w:rPr>
          <w:rFonts w:ascii="Bookman Old Style" w:hAnsi="Bookman Old Style"/>
          <w:sz w:val="22"/>
          <w:szCs w:val="22"/>
        </w:rPr>
      </w:pPr>
    </w:p>
    <w:p w14:paraId="1BCEED19" w14:textId="77777777" w:rsidR="003615DC" w:rsidRPr="004B6043" w:rsidRDefault="003615DC" w:rsidP="003615DC">
      <w:pPr>
        <w:ind w:left="0"/>
        <w:jc w:val="both"/>
        <w:rPr>
          <w:rFonts w:ascii="Bookman Old Style" w:hAnsi="Bookman Old Style"/>
          <w:i/>
          <w:sz w:val="22"/>
          <w:szCs w:val="22"/>
        </w:rPr>
      </w:pPr>
      <w:r w:rsidRPr="004B6043">
        <w:rPr>
          <w:rFonts w:ascii="Bookman Old Style" w:hAnsi="Bookman Old Style"/>
          <w:i/>
          <w:sz w:val="22"/>
          <w:szCs w:val="22"/>
        </w:rPr>
        <w:t xml:space="preserve">2. </w:t>
      </w:r>
      <w:r w:rsidRPr="004B6043">
        <w:rPr>
          <w:rFonts w:ascii="Bookman Old Style" w:hAnsi="Bookman Old Style"/>
          <w:b/>
          <w:i/>
          <w:sz w:val="22"/>
          <w:szCs w:val="22"/>
          <w:u w:val="single"/>
        </w:rPr>
        <w:t>Pactarán las cláusulas excepcionales al derecho común de terminación, interpretación y modificación unilaterales, de sometimiento a las leyes nacionales y de caducidad</w:t>
      </w:r>
      <w:r w:rsidRPr="004B6043">
        <w:rPr>
          <w:rFonts w:ascii="Bookman Old Style" w:hAnsi="Bookman Old Style"/>
          <w:i/>
          <w:sz w:val="22"/>
          <w:szCs w:val="22"/>
        </w:rPr>
        <w:t xml:space="preserve"> en los contratos que tengan por objeto el ejercicio de una actividad que constituya monopolio estatal, la prestación de servicios públicos o la explotación y concesión de bienes del Estado, así como en los contratos de obra. En los contratos de explotación y concesión de bienes del Estado se incluirá la cláusula de reversión.</w:t>
      </w:r>
    </w:p>
    <w:p w14:paraId="70DEFC7F" w14:textId="77777777" w:rsidR="003615DC" w:rsidRPr="004B6043" w:rsidRDefault="003615DC" w:rsidP="003615DC">
      <w:pPr>
        <w:ind w:left="0"/>
        <w:jc w:val="both"/>
        <w:rPr>
          <w:rFonts w:ascii="Bookman Old Style" w:hAnsi="Bookman Old Style"/>
          <w:i/>
          <w:sz w:val="22"/>
          <w:szCs w:val="22"/>
        </w:rPr>
      </w:pPr>
    </w:p>
    <w:p w14:paraId="39A409BC" w14:textId="44B2C829" w:rsidR="003615DC" w:rsidRPr="004B6043" w:rsidRDefault="003615DC" w:rsidP="003615DC">
      <w:pPr>
        <w:ind w:left="0"/>
        <w:jc w:val="both"/>
        <w:rPr>
          <w:rFonts w:ascii="Bookman Old Style" w:hAnsi="Bookman Old Style"/>
          <w:i/>
          <w:sz w:val="22"/>
          <w:szCs w:val="22"/>
        </w:rPr>
      </w:pPr>
      <w:r w:rsidRPr="004B6043">
        <w:rPr>
          <w:rFonts w:ascii="Bookman Old Style" w:hAnsi="Bookman Old Style"/>
          <w:i/>
          <w:sz w:val="22"/>
          <w:szCs w:val="22"/>
        </w:rPr>
        <w:t>Las entidades estatales podrán pactar estas cláusulas en los contratos de suministro y de prestación de servicios. En los casos previstos en este numeral, las cláusulas excepcionales se entienden pactadas aun cuando no se consignen expresamente.</w:t>
      </w:r>
      <w:r w:rsidR="00247FAB" w:rsidRPr="004B6043">
        <w:rPr>
          <w:rFonts w:ascii="Bookman Old Style" w:hAnsi="Bookman Old Style"/>
          <w:i/>
          <w:sz w:val="22"/>
          <w:szCs w:val="22"/>
        </w:rPr>
        <w:t xml:space="preserve"> </w:t>
      </w:r>
      <w:r w:rsidRPr="004B6043">
        <w:rPr>
          <w:rFonts w:ascii="Bookman Old Style" w:hAnsi="Bookman Old Style"/>
          <w:i/>
          <w:sz w:val="22"/>
          <w:szCs w:val="22"/>
        </w:rPr>
        <w:t>(Subrayado y resaltado fuera de texto).</w:t>
      </w:r>
    </w:p>
    <w:p w14:paraId="31517074" w14:textId="62358B92" w:rsidR="003615DC" w:rsidRDefault="003615DC" w:rsidP="003615DC">
      <w:pPr>
        <w:ind w:left="0"/>
        <w:jc w:val="both"/>
        <w:rPr>
          <w:rFonts w:ascii="Bookman Old Style" w:hAnsi="Bookman Old Style"/>
          <w:i/>
          <w:sz w:val="20"/>
          <w:szCs w:val="20"/>
        </w:rPr>
      </w:pPr>
    </w:p>
    <w:p w14:paraId="3B384CD6" w14:textId="65DEC63E" w:rsidR="003615DC" w:rsidRDefault="003615DC" w:rsidP="003615DC">
      <w:pPr>
        <w:ind w:left="0"/>
        <w:jc w:val="both"/>
        <w:rPr>
          <w:rFonts w:ascii="Bookman Old Style" w:hAnsi="Bookman Old Style"/>
        </w:rPr>
      </w:pPr>
      <w:r>
        <w:rPr>
          <w:rFonts w:ascii="Bookman Old Style" w:hAnsi="Bookman Old Style"/>
        </w:rPr>
        <w:t xml:space="preserve">De lo anterior se observa que las cláusulas excepcionales contempladas en el Estatuto de Contratación Estatal, son las que de acuerdo con lo dispuesto en el Artículo 1 del resuelve de la Resolución CREG 084 de 2019 se </w:t>
      </w:r>
      <w:r w:rsidR="00247FAB">
        <w:rPr>
          <w:rFonts w:ascii="Bookman Old Style" w:hAnsi="Bookman Old Style"/>
        </w:rPr>
        <w:t xml:space="preserve">aprueban. </w:t>
      </w:r>
    </w:p>
    <w:p w14:paraId="2E6837AE" w14:textId="70BC164B" w:rsidR="00247FAB" w:rsidRDefault="00247FAB" w:rsidP="003615DC">
      <w:pPr>
        <w:ind w:left="0"/>
        <w:jc w:val="both"/>
        <w:rPr>
          <w:rFonts w:ascii="Bookman Old Style" w:hAnsi="Bookman Old Style"/>
        </w:rPr>
      </w:pPr>
    </w:p>
    <w:p w14:paraId="4580F8C3" w14:textId="75632AFD" w:rsidR="00247FAB" w:rsidRPr="00B543AA" w:rsidRDefault="00247FAB" w:rsidP="00247FAB">
      <w:pPr>
        <w:ind w:left="0"/>
        <w:jc w:val="both"/>
        <w:rPr>
          <w:rFonts w:ascii="Bookman Old Style" w:hAnsi="Bookman Old Style"/>
        </w:rPr>
      </w:pPr>
      <w:r>
        <w:rPr>
          <w:rFonts w:ascii="Bookman Old Style" w:hAnsi="Bookman Old Style"/>
        </w:rPr>
        <w:t xml:space="preserve">Ahora bien, se observa es un mal entendido por parte del recurrente, pues en una parte del escrito se puede ver que confunde la inclusión de una cláusula de terminación anticipada con una cláusula excepcional, pero luego en su solicitud, se observa que lo que se quiere es que la CREG autorice adicionalmente las cláusulas de multas, causales de multas, procedimiento para la imposición de multas y terminación anticipada, plasmadas en el proyecto de Contrato de Operación de las actividades de Distribución y Comercialización de Energía Eléctrica en el área de prestación de EMCARTAGO ESP, lo cual está por fuera de la competencia establecida en el Artículo 31 de la Ley 142 de 1994 modificado por la Ley 689 de 2001. </w:t>
      </w:r>
    </w:p>
    <w:p w14:paraId="716F7456" w14:textId="7995A1CD" w:rsidR="004E3CCF" w:rsidRDefault="004E3CCF" w:rsidP="004E3CCF">
      <w:pPr>
        <w:jc w:val="both"/>
        <w:rPr>
          <w:rFonts w:ascii="Bookman Old Style" w:hAnsi="Bookman Old Style"/>
        </w:rPr>
      </w:pPr>
    </w:p>
    <w:p w14:paraId="373EC5CF" w14:textId="4334A97B" w:rsidR="00247FAB" w:rsidRDefault="00247FAB" w:rsidP="004E3CCF">
      <w:pPr>
        <w:ind w:left="0"/>
        <w:jc w:val="both"/>
        <w:rPr>
          <w:rFonts w:ascii="Bookman Old Style" w:hAnsi="Bookman Old Style"/>
        </w:rPr>
      </w:pPr>
      <w:r>
        <w:rPr>
          <w:rFonts w:ascii="Bookman Old Style" w:hAnsi="Bookman Old Style"/>
        </w:rPr>
        <w:t>Con base en lo anteriormente expuesto, l</w:t>
      </w:r>
      <w:r w:rsidR="004E3CCF" w:rsidRPr="003F0CA0">
        <w:rPr>
          <w:rFonts w:ascii="Bookman Old Style" w:hAnsi="Bookman Old Style"/>
        </w:rPr>
        <w:t>a Comisión, en sesión No.</w:t>
      </w:r>
      <w:r w:rsidR="004B6043">
        <w:rPr>
          <w:rFonts w:ascii="Bookman Old Style" w:hAnsi="Bookman Old Style"/>
        </w:rPr>
        <w:t>947</w:t>
      </w:r>
      <w:r w:rsidR="004E3CCF" w:rsidRPr="003F0CA0">
        <w:rPr>
          <w:rFonts w:ascii="Bookman Old Style" w:hAnsi="Bookman Old Style"/>
        </w:rPr>
        <w:t xml:space="preserve"> del </w:t>
      </w:r>
      <w:r w:rsidR="004B6043">
        <w:rPr>
          <w:rFonts w:ascii="Bookman Old Style" w:hAnsi="Bookman Old Style"/>
        </w:rPr>
        <w:t>27</w:t>
      </w:r>
      <w:r w:rsidR="004E3CCF" w:rsidRPr="003F0CA0">
        <w:rPr>
          <w:rFonts w:ascii="Bookman Old Style" w:hAnsi="Bookman Old Style"/>
        </w:rPr>
        <w:t xml:space="preserve"> de </w:t>
      </w:r>
      <w:r>
        <w:rPr>
          <w:rFonts w:ascii="Bookman Old Style" w:hAnsi="Bookman Old Style"/>
        </w:rPr>
        <w:t xml:space="preserve">septiembre </w:t>
      </w:r>
      <w:r w:rsidR="004E3CCF" w:rsidRPr="003F0CA0">
        <w:rPr>
          <w:rFonts w:ascii="Bookman Old Style" w:hAnsi="Bookman Old Style"/>
        </w:rPr>
        <w:t>de 201</w:t>
      </w:r>
      <w:r w:rsidR="004E3CCF">
        <w:rPr>
          <w:rFonts w:ascii="Bookman Old Style" w:hAnsi="Bookman Old Style"/>
        </w:rPr>
        <w:t>9</w:t>
      </w:r>
      <w:r w:rsidR="004E3CCF" w:rsidRPr="003F0CA0">
        <w:rPr>
          <w:rFonts w:ascii="Bookman Old Style" w:hAnsi="Bookman Old Style"/>
        </w:rPr>
        <w:t xml:space="preserve">, </w:t>
      </w:r>
      <w:r>
        <w:rPr>
          <w:rFonts w:ascii="Bookman Old Style" w:hAnsi="Bookman Old Style"/>
        </w:rPr>
        <w:t>decidió no reponer la Resolución CREG 084 de julio 17 de 2019.</w:t>
      </w:r>
    </w:p>
    <w:p w14:paraId="5633FA6E" w14:textId="6A220C4D" w:rsidR="004E3CCF" w:rsidRDefault="00247FAB" w:rsidP="004E3CCF">
      <w:pPr>
        <w:ind w:left="0"/>
        <w:jc w:val="both"/>
        <w:rPr>
          <w:rFonts w:ascii="Bookman Old Style" w:hAnsi="Bookman Old Style"/>
        </w:rPr>
      </w:pPr>
      <w:r>
        <w:rPr>
          <w:rFonts w:ascii="Bookman Old Style" w:hAnsi="Bookman Old Style"/>
        </w:rPr>
        <w:t xml:space="preserve"> </w:t>
      </w:r>
    </w:p>
    <w:p w14:paraId="407A8454" w14:textId="77777777" w:rsidR="004E3CCF" w:rsidRPr="003F0CA0" w:rsidRDefault="004E3CCF" w:rsidP="004E3CCF">
      <w:pPr>
        <w:suppressAutoHyphens/>
        <w:jc w:val="center"/>
        <w:rPr>
          <w:rFonts w:ascii="Bookman Old Style" w:hAnsi="Bookman Old Style" w:cs="Arial"/>
          <w:b/>
          <w:spacing w:val="-3"/>
          <w:sz w:val="26"/>
        </w:rPr>
      </w:pPr>
    </w:p>
    <w:p w14:paraId="0EEB895A" w14:textId="77777777" w:rsidR="00247FAB" w:rsidRDefault="00247FAB" w:rsidP="004E3CCF">
      <w:pPr>
        <w:suppressAutoHyphens/>
        <w:jc w:val="center"/>
        <w:rPr>
          <w:rFonts w:ascii="Bookman Old Style" w:hAnsi="Bookman Old Style" w:cs="Arial"/>
          <w:b/>
          <w:spacing w:val="-3"/>
          <w:sz w:val="26"/>
        </w:rPr>
      </w:pPr>
    </w:p>
    <w:p w14:paraId="30BC8597" w14:textId="77777777" w:rsidR="004B6043" w:rsidRDefault="004B6043" w:rsidP="004E3CCF">
      <w:pPr>
        <w:suppressAutoHyphens/>
        <w:jc w:val="center"/>
        <w:rPr>
          <w:rFonts w:ascii="Bookman Old Style" w:hAnsi="Bookman Old Style" w:cs="Arial"/>
          <w:b/>
          <w:spacing w:val="-3"/>
          <w:sz w:val="26"/>
        </w:rPr>
      </w:pPr>
    </w:p>
    <w:p w14:paraId="37336900" w14:textId="27422CC7" w:rsidR="004E3CCF" w:rsidRPr="003F0CA0" w:rsidRDefault="004E3CCF" w:rsidP="004E3CCF">
      <w:pPr>
        <w:suppressAutoHyphens/>
        <w:jc w:val="center"/>
        <w:rPr>
          <w:rFonts w:ascii="Bookman Old Style" w:hAnsi="Bookman Old Style" w:cs="Arial"/>
          <w:spacing w:val="-3"/>
          <w:sz w:val="26"/>
        </w:rPr>
      </w:pPr>
      <w:r w:rsidRPr="003F0CA0">
        <w:rPr>
          <w:rFonts w:ascii="Bookman Old Style" w:hAnsi="Bookman Old Style" w:cs="Arial"/>
          <w:b/>
          <w:spacing w:val="-3"/>
          <w:sz w:val="26"/>
        </w:rPr>
        <w:t>R E S U E L V E:</w:t>
      </w:r>
    </w:p>
    <w:p w14:paraId="4A5000B6" w14:textId="77777777" w:rsidR="004E3CCF" w:rsidRPr="003F0CA0" w:rsidRDefault="004E3CCF" w:rsidP="004E3CCF">
      <w:pPr>
        <w:jc w:val="center"/>
        <w:rPr>
          <w:rFonts w:ascii="Bookman Old Style" w:hAnsi="Bookman Old Style"/>
        </w:rPr>
      </w:pPr>
    </w:p>
    <w:p w14:paraId="63D76CC0" w14:textId="4A7560C3" w:rsidR="004E3CCF" w:rsidRPr="004E3CCF" w:rsidRDefault="00247FAB" w:rsidP="00247FAB">
      <w:pPr>
        <w:widowControl w:val="0"/>
        <w:numPr>
          <w:ilvl w:val="0"/>
          <w:numId w:val="12"/>
        </w:numPr>
        <w:adjustRightInd w:val="0"/>
        <w:jc w:val="both"/>
        <w:textAlignment w:val="baseline"/>
        <w:rPr>
          <w:rFonts w:ascii="Bookman Old Style" w:hAnsi="Bookman Old Style"/>
        </w:rPr>
      </w:pPr>
      <w:r>
        <w:rPr>
          <w:rFonts w:ascii="Bookman Old Style" w:hAnsi="Bookman Old Style"/>
        </w:rPr>
        <w:t xml:space="preserve">No reponer y mantener en su integridad la Resolución CREG 084 de julio 17 de 2019 por la cual </w:t>
      </w:r>
      <w:r w:rsidR="004E3CCF">
        <w:rPr>
          <w:rFonts w:ascii="Bookman Old Style" w:hAnsi="Bookman Old Style"/>
        </w:rPr>
        <w:t xml:space="preserve">se aprueba </w:t>
      </w:r>
      <w:r w:rsidR="004E3CCF" w:rsidRPr="004E3CCF">
        <w:rPr>
          <w:rFonts w:ascii="Bookman Old Style" w:hAnsi="Bookman Old Style"/>
        </w:rPr>
        <w:t xml:space="preserve">la </w:t>
      </w:r>
      <w:r w:rsidR="004E3CCF" w:rsidRPr="004E3CCF">
        <w:rPr>
          <w:rFonts w:ascii="Bookman Old Style" w:hAnsi="Bookman Old Style" w:cs="Arial"/>
          <w:bCs/>
          <w:spacing w:val="-3"/>
        </w:rPr>
        <w:t xml:space="preserve">solicitud de inclusión de Cláusulas Exorbitantes en un Contrato de Operación de las actividades de comercialización y distribución del servicio de energía eléctrica en el área de prestación del servicio de </w:t>
      </w:r>
      <w:r w:rsidR="00053D94">
        <w:rPr>
          <w:rFonts w:ascii="Bookman Old Style" w:hAnsi="Bookman Old Style"/>
        </w:rPr>
        <w:t>EMCARTAGO</w:t>
      </w:r>
      <w:r w:rsidR="004E3CCF" w:rsidRPr="004E3CCF">
        <w:rPr>
          <w:rFonts w:ascii="Bookman Old Style" w:hAnsi="Bookman Old Style" w:cs="Arial"/>
          <w:bCs/>
          <w:spacing w:val="-3"/>
        </w:rPr>
        <w:t xml:space="preserve"> ESP</w:t>
      </w:r>
      <w:r w:rsidR="00857B67">
        <w:rPr>
          <w:rFonts w:ascii="Bookman Old Style" w:hAnsi="Bookman Old Style" w:cs="Arial"/>
          <w:bCs/>
          <w:spacing w:val="-3"/>
        </w:rPr>
        <w:t xml:space="preserve">. </w:t>
      </w:r>
      <w:r>
        <w:rPr>
          <w:rFonts w:ascii="Bookman Old Style" w:hAnsi="Bookman Old Style" w:cs="Arial"/>
          <w:bCs/>
          <w:spacing w:val="-3"/>
        </w:rPr>
        <w:t>Se ratifica que l</w:t>
      </w:r>
      <w:r w:rsidR="00F11D05">
        <w:rPr>
          <w:rFonts w:ascii="Bookman Old Style" w:hAnsi="Bookman Old Style" w:cs="Arial"/>
          <w:bCs/>
          <w:spacing w:val="-3"/>
        </w:rPr>
        <w:t>as cláusulas excepcionales que se autorizan son las de</w:t>
      </w:r>
      <w:r w:rsidR="00857B67">
        <w:rPr>
          <w:rFonts w:ascii="Bookman Old Style" w:hAnsi="Bookman Old Style" w:cs="Arial"/>
          <w:bCs/>
          <w:spacing w:val="-3"/>
        </w:rPr>
        <w:t xml:space="preserve"> caducidad, interpretación unilateral, modificación unilateral y terminación unilateral</w:t>
      </w:r>
      <w:r w:rsidR="006C22C3">
        <w:rPr>
          <w:rFonts w:ascii="Bookman Old Style" w:hAnsi="Bookman Old Style" w:cs="Arial"/>
          <w:bCs/>
          <w:spacing w:val="-3"/>
        </w:rPr>
        <w:t xml:space="preserve"> del contrato</w:t>
      </w:r>
      <w:r w:rsidR="00857B67">
        <w:rPr>
          <w:rFonts w:ascii="Bookman Old Style" w:hAnsi="Bookman Old Style" w:cs="Arial"/>
          <w:bCs/>
          <w:spacing w:val="-3"/>
        </w:rPr>
        <w:t>.</w:t>
      </w:r>
    </w:p>
    <w:p w14:paraId="41A03A4F" w14:textId="77777777" w:rsidR="004E3CCF" w:rsidRDefault="004E3CCF" w:rsidP="004E3CCF">
      <w:pPr>
        <w:widowControl w:val="0"/>
        <w:adjustRightInd w:val="0"/>
        <w:ind w:left="1361"/>
        <w:jc w:val="both"/>
        <w:textAlignment w:val="baseline"/>
        <w:rPr>
          <w:rFonts w:ascii="Bookman Old Style" w:hAnsi="Bookman Old Style"/>
        </w:rPr>
      </w:pPr>
    </w:p>
    <w:p w14:paraId="6B1CE9CD" w14:textId="26E17BC8" w:rsidR="004E3CCF" w:rsidRPr="00247FAB" w:rsidRDefault="00247FAB" w:rsidP="00247FAB">
      <w:pPr>
        <w:widowControl w:val="0"/>
        <w:numPr>
          <w:ilvl w:val="0"/>
          <w:numId w:val="12"/>
        </w:numPr>
        <w:adjustRightInd w:val="0"/>
        <w:jc w:val="both"/>
        <w:textAlignment w:val="baseline"/>
        <w:rPr>
          <w:rFonts w:ascii="Bookman Old Style" w:hAnsi="Bookman Old Style"/>
        </w:rPr>
      </w:pPr>
      <w:r w:rsidRPr="00247FAB">
        <w:rPr>
          <w:rFonts w:ascii="Bookman Old Style" w:hAnsi="Bookman Old Style"/>
        </w:rPr>
        <w:t>Contra la presente resolución no procede recurso algun</w:t>
      </w:r>
      <w:r>
        <w:rPr>
          <w:rFonts w:ascii="Bookman Old Style" w:hAnsi="Bookman Old Style"/>
        </w:rPr>
        <w:t>o</w:t>
      </w:r>
      <w:r w:rsidRPr="00247FAB">
        <w:rPr>
          <w:rFonts w:ascii="Bookman Old Style" w:hAnsi="Bookman Old Style"/>
        </w:rPr>
        <w:t xml:space="preserve"> y se entiende agotada la instancia para la presentación de los recursos de ley. </w:t>
      </w:r>
    </w:p>
    <w:p w14:paraId="4F42532F" w14:textId="77777777" w:rsidR="004E3CCF" w:rsidRPr="00CB075A" w:rsidRDefault="004E3CCF" w:rsidP="004E3CCF">
      <w:pPr>
        <w:widowControl w:val="0"/>
        <w:adjustRightInd w:val="0"/>
        <w:ind w:left="1361"/>
        <w:jc w:val="both"/>
        <w:textAlignment w:val="baseline"/>
        <w:rPr>
          <w:rFonts w:ascii="Bookman Old Style" w:hAnsi="Bookman Old Style"/>
        </w:rPr>
      </w:pPr>
    </w:p>
    <w:p w14:paraId="3E7E19B3" w14:textId="77777777" w:rsidR="004E3CCF" w:rsidRPr="00CB075A" w:rsidRDefault="004E3CCF" w:rsidP="004E3CCF">
      <w:pPr>
        <w:widowControl w:val="0"/>
        <w:adjustRightInd w:val="0"/>
        <w:ind w:left="1361"/>
        <w:jc w:val="both"/>
        <w:textAlignment w:val="baseline"/>
        <w:rPr>
          <w:rFonts w:ascii="Bookman Old Style" w:hAnsi="Bookman Old Style"/>
        </w:rPr>
      </w:pPr>
    </w:p>
    <w:p w14:paraId="06ACC9E3" w14:textId="77777777" w:rsidR="004E3CCF" w:rsidRPr="00CB075A" w:rsidRDefault="004E3CCF" w:rsidP="004E3CCF">
      <w:pPr>
        <w:ind w:left="0"/>
        <w:jc w:val="center"/>
        <w:rPr>
          <w:rFonts w:ascii="Bookman Old Style" w:hAnsi="Bookman Old Style"/>
          <w:b/>
        </w:rPr>
      </w:pPr>
      <w:r w:rsidRPr="00CB075A">
        <w:rPr>
          <w:rFonts w:ascii="Bookman Old Style" w:hAnsi="Bookman Old Style"/>
          <w:b/>
        </w:rPr>
        <w:t>NOTIFÍQUESE, PUBLÍQUESE Y CÚMPLASE</w:t>
      </w:r>
    </w:p>
    <w:p w14:paraId="037C066D" w14:textId="77777777" w:rsidR="004E3CCF" w:rsidRDefault="004E3CCF" w:rsidP="004E3CCF">
      <w:pPr>
        <w:jc w:val="both"/>
        <w:rPr>
          <w:rFonts w:ascii="Bookman Old Style" w:hAnsi="Bookman Old Style"/>
        </w:rPr>
      </w:pPr>
    </w:p>
    <w:p w14:paraId="6B83D956" w14:textId="337BB1DC" w:rsidR="004E3CCF" w:rsidRDefault="004B6043" w:rsidP="004B6043">
      <w:pPr>
        <w:ind w:left="0"/>
        <w:jc w:val="both"/>
        <w:rPr>
          <w:rFonts w:ascii="Bookman Old Style" w:hAnsi="Bookman Old Style"/>
        </w:rPr>
      </w:pPr>
      <w:r>
        <w:rPr>
          <w:rFonts w:ascii="Bookman Old Style" w:hAnsi="Bookman Old Style"/>
        </w:rPr>
        <w:t>Dada en Bogotá, D.C., a</w:t>
      </w: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8A5C28" w:rsidRPr="004B6043" w14:paraId="03E1A113" w14:textId="77777777" w:rsidTr="008A5C28">
        <w:trPr>
          <w:tblCellSpacing w:w="0" w:type="dxa"/>
          <w:jc w:val="center"/>
        </w:trPr>
        <w:tc>
          <w:tcPr>
            <w:tcW w:w="5033" w:type="dxa"/>
          </w:tcPr>
          <w:p w14:paraId="74B79D7B" w14:textId="27E0D19B" w:rsidR="008A5C28" w:rsidRPr="004B6043" w:rsidRDefault="008A5C28" w:rsidP="008A5C28">
            <w:pPr>
              <w:rPr>
                <w:rFonts w:ascii="Bookman Old Style" w:hAnsi="Bookman Old Style" w:cs="Arial"/>
                <w:b/>
                <w:spacing w:val="-3"/>
              </w:rPr>
            </w:pPr>
            <w:bookmarkStart w:id="1" w:name="_Ref527628317"/>
            <w:bookmarkStart w:id="2" w:name="_Ref528683801"/>
          </w:p>
          <w:p w14:paraId="76D5E81E" w14:textId="0D1BAE05" w:rsidR="008A5C28" w:rsidRPr="004B6043" w:rsidRDefault="008A5C28" w:rsidP="008A5C28">
            <w:pPr>
              <w:rPr>
                <w:rFonts w:ascii="Bookman Old Style" w:hAnsi="Bookman Old Style" w:cs="Arial"/>
                <w:b/>
                <w:spacing w:val="-3"/>
              </w:rPr>
            </w:pPr>
          </w:p>
          <w:p w14:paraId="79EF9C8D" w14:textId="2D4237A5" w:rsidR="004B6043" w:rsidRPr="004B6043" w:rsidRDefault="004B6043" w:rsidP="008A5C28">
            <w:pPr>
              <w:rPr>
                <w:rFonts w:ascii="Bookman Old Style" w:hAnsi="Bookman Old Style" w:cs="Arial"/>
                <w:b/>
                <w:spacing w:val="-3"/>
              </w:rPr>
            </w:pPr>
          </w:p>
          <w:p w14:paraId="605D72C1" w14:textId="77777777" w:rsidR="004B6043" w:rsidRPr="004B6043" w:rsidRDefault="004B6043" w:rsidP="008A5C28">
            <w:pPr>
              <w:rPr>
                <w:rFonts w:ascii="Bookman Old Style" w:hAnsi="Bookman Old Style" w:cs="Arial"/>
                <w:b/>
                <w:spacing w:val="-3"/>
              </w:rPr>
            </w:pPr>
          </w:p>
          <w:p w14:paraId="43217E68" w14:textId="77777777" w:rsidR="008A5C28" w:rsidRPr="004B6043" w:rsidRDefault="008A5C28" w:rsidP="008A5C28">
            <w:pPr>
              <w:ind w:left="66"/>
              <w:jc w:val="center"/>
              <w:rPr>
                <w:rFonts w:ascii="Bookman Old Style" w:hAnsi="Bookman Old Style" w:cs="Arial"/>
                <w:b/>
                <w:spacing w:val="-3"/>
              </w:rPr>
            </w:pPr>
          </w:p>
          <w:p w14:paraId="76FB2608" w14:textId="77777777" w:rsidR="008A5C28" w:rsidRPr="004B6043" w:rsidRDefault="008A5C28" w:rsidP="008A5C28">
            <w:pPr>
              <w:ind w:left="66"/>
              <w:jc w:val="center"/>
              <w:rPr>
                <w:rFonts w:ascii="Bookman Old Style" w:hAnsi="Bookman Old Style" w:cs="Arial"/>
                <w:b/>
                <w:spacing w:val="-3"/>
              </w:rPr>
            </w:pPr>
            <w:r w:rsidRPr="004B6043">
              <w:rPr>
                <w:rFonts w:ascii="Bookman Old Style" w:hAnsi="Bookman Old Style" w:cs="Arial"/>
                <w:b/>
              </w:rPr>
              <w:t>DIEGO MESA PUYO</w:t>
            </w:r>
          </w:p>
        </w:tc>
        <w:tc>
          <w:tcPr>
            <w:tcW w:w="4465" w:type="dxa"/>
          </w:tcPr>
          <w:p w14:paraId="1BEF0156" w14:textId="77777777" w:rsidR="008A5C28" w:rsidRPr="004B6043" w:rsidRDefault="008A5C28" w:rsidP="008A5C28">
            <w:pPr>
              <w:ind w:left="89"/>
              <w:jc w:val="center"/>
              <w:rPr>
                <w:rFonts w:ascii="Bookman Old Style" w:hAnsi="Bookman Old Style" w:cs="Arial"/>
                <w:b/>
                <w:spacing w:val="-3"/>
              </w:rPr>
            </w:pPr>
          </w:p>
          <w:p w14:paraId="3B9D23F5" w14:textId="61AEBFE7" w:rsidR="008A5C28" w:rsidRPr="004B6043" w:rsidRDefault="008A5C28" w:rsidP="008A5C28">
            <w:pPr>
              <w:ind w:left="89"/>
              <w:jc w:val="center"/>
              <w:rPr>
                <w:rFonts w:ascii="Bookman Old Style" w:hAnsi="Bookman Old Style" w:cs="Arial"/>
                <w:b/>
                <w:spacing w:val="-3"/>
              </w:rPr>
            </w:pPr>
          </w:p>
          <w:p w14:paraId="0804F0DD" w14:textId="5B1BD3BD" w:rsidR="004B6043" w:rsidRPr="004B6043" w:rsidRDefault="004B6043" w:rsidP="008A5C28">
            <w:pPr>
              <w:ind w:left="89"/>
              <w:jc w:val="center"/>
              <w:rPr>
                <w:rFonts w:ascii="Bookman Old Style" w:hAnsi="Bookman Old Style" w:cs="Arial"/>
                <w:b/>
                <w:spacing w:val="-3"/>
              </w:rPr>
            </w:pPr>
          </w:p>
          <w:p w14:paraId="5596D7F4" w14:textId="77777777" w:rsidR="004B6043" w:rsidRPr="004B6043" w:rsidRDefault="004B6043" w:rsidP="008A5C28">
            <w:pPr>
              <w:ind w:left="89"/>
              <w:jc w:val="center"/>
              <w:rPr>
                <w:rFonts w:ascii="Bookman Old Style" w:hAnsi="Bookman Old Style" w:cs="Arial"/>
                <w:b/>
                <w:spacing w:val="-3"/>
              </w:rPr>
            </w:pPr>
          </w:p>
          <w:p w14:paraId="630B1545" w14:textId="77777777" w:rsidR="008A5C28" w:rsidRPr="004B6043" w:rsidRDefault="008A5C28" w:rsidP="008A5C28">
            <w:pPr>
              <w:ind w:left="89"/>
              <w:jc w:val="center"/>
              <w:rPr>
                <w:rFonts w:ascii="Bookman Old Style" w:hAnsi="Bookman Old Style" w:cs="Arial"/>
                <w:b/>
                <w:spacing w:val="-3"/>
              </w:rPr>
            </w:pPr>
          </w:p>
          <w:p w14:paraId="3B3BE58A" w14:textId="77777777" w:rsidR="008A5C28" w:rsidRPr="004B6043" w:rsidRDefault="008A5C28" w:rsidP="008A5C28">
            <w:pPr>
              <w:ind w:left="89"/>
              <w:jc w:val="center"/>
              <w:rPr>
                <w:rFonts w:ascii="Bookman Old Style" w:hAnsi="Bookman Old Style" w:cs="Arial"/>
                <w:b/>
                <w:spacing w:val="-3"/>
              </w:rPr>
            </w:pPr>
            <w:r w:rsidRPr="004B6043">
              <w:rPr>
                <w:rFonts w:ascii="Bookman Old Style" w:hAnsi="Bookman Old Style" w:cs="Arial"/>
                <w:b/>
                <w:spacing w:val="-3"/>
              </w:rPr>
              <w:t>CHRISTIAN JARAMILLO HERRERA</w:t>
            </w:r>
          </w:p>
        </w:tc>
      </w:tr>
      <w:tr w:rsidR="008A5C28" w:rsidRPr="004B6043" w14:paraId="4E3C3947" w14:textId="77777777" w:rsidTr="008A5C28">
        <w:trPr>
          <w:tblCellSpacing w:w="0" w:type="dxa"/>
          <w:jc w:val="center"/>
        </w:trPr>
        <w:tc>
          <w:tcPr>
            <w:tcW w:w="5033" w:type="dxa"/>
            <w:hideMark/>
          </w:tcPr>
          <w:p w14:paraId="01ED0363" w14:textId="77777777" w:rsidR="008A5C28" w:rsidRPr="004B6043" w:rsidRDefault="008A5C28" w:rsidP="008A5C28">
            <w:pPr>
              <w:ind w:left="66"/>
              <w:jc w:val="center"/>
              <w:rPr>
                <w:rFonts w:ascii="Bookman Old Style" w:hAnsi="Bookman Old Style" w:cs="Arial"/>
                <w:spacing w:val="-3"/>
              </w:rPr>
            </w:pPr>
            <w:r w:rsidRPr="004B6043">
              <w:rPr>
                <w:rFonts w:ascii="Bookman Old Style" w:hAnsi="Bookman Old Style" w:cs="Arial"/>
                <w:spacing w:val="-3"/>
              </w:rPr>
              <w:t>Viceministro de Energía</w:t>
            </w:r>
          </w:p>
          <w:p w14:paraId="7CA7AA41" w14:textId="77777777" w:rsidR="008A5C28" w:rsidRPr="004B6043" w:rsidRDefault="008A5C28" w:rsidP="008A5C28">
            <w:pPr>
              <w:ind w:left="66"/>
              <w:jc w:val="center"/>
              <w:rPr>
                <w:rFonts w:ascii="Bookman Old Style" w:eastAsia="Arial Unicode MS" w:hAnsi="Bookman Old Style" w:cs="Arial"/>
                <w:color w:val="000000"/>
              </w:rPr>
            </w:pPr>
            <w:r w:rsidRPr="004B6043">
              <w:rPr>
                <w:rFonts w:ascii="Bookman Old Style" w:hAnsi="Bookman Old Style" w:cs="Arial"/>
                <w:spacing w:val="-3"/>
              </w:rPr>
              <w:t>Delegado de la Ministra de Minas y Energía</w:t>
            </w:r>
          </w:p>
        </w:tc>
        <w:tc>
          <w:tcPr>
            <w:tcW w:w="4465" w:type="dxa"/>
            <w:hideMark/>
          </w:tcPr>
          <w:p w14:paraId="473B6FC8" w14:textId="77777777" w:rsidR="008A5C28" w:rsidRPr="004B6043" w:rsidRDefault="008A5C28" w:rsidP="008A5C28">
            <w:pPr>
              <w:jc w:val="center"/>
              <w:rPr>
                <w:rFonts w:ascii="Bookman Old Style" w:eastAsia="Arial Unicode MS" w:hAnsi="Bookman Old Style" w:cs="Arial"/>
                <w:color w:val="000000"/>
              </w:rPr>
            </w:pPr>
            <w:r w:rsidRPr="004B6043">
              <w:rPr>
                <w:rFonts w:ascii="Bookman Old Style" w:hAnsi="Bookman Old Style" w:cs="Arial"/>
                <w:spacing w:val="-3"/>
              </w:rPr>
              <w:t>Director Ejecutivo</w:t>
            </w:r>
          </w:p>
        </w:tc>
      </w:tr>
      <w:tr w:rsidR="008A5C28" w:rsidRPr="004B6043" w14:paraId="1D04E4B0" w14:textId="77777777" w:rsidTr="008A5C28">
        <w:trPr>
          <w:tblCellSpacing w:w="0" w:type="dxa"/>
          <w:jc w:val="center"/>
        </w:trPr>
        <w:tc>
          <w:tcPr>
            <w:tcW w:w="5033" w:type="dxa"/>
            <w:hideMark/>
          </w:tcPr>
          <w:p w14:paraId="776E28AA" w14:textId="77777777" w:rsidR="008A5C28" w:rsidRPr="004B6043" w:rsidRDefault="008A5C28" w:rsidP="008A5C28">
            <w:pPr>
              <w:ind w:left="66"/>
              <w:jc w:val="center"/>
              <w:rPr>
                <w:rFonts w:ascii="Bookman Old Style" w:eastAsia="Arial Unicode MS" w:hAnsi="Bookman Old Style" w:cs="Arial"/>
                <w:color w:val="000000"/>
              </w:rPr>
            </w:pPr>
            <w:r w:rsidRPr="004B6043">
              <w:rPr>
                <w:rFonts w:ascii="Bookman Old Style" w:hAnsi="Bookman Old Style" w:cs="Arial"/>
                <w:spacing w:val="-3"/>
              </w:rPr>
              <w:t>Presidente</w:t>
            </w:r>
          </w:p>
        </w:tc>
        <w:tc>
          <w:tcPr>
            <w:tcW w:w="4465" w:type="dxa"/>
          </w:tcPr>
          <w:p w14:paraId="581AF3B9" w14:textId="77777777" w:rsidR="008A5C28" w:rsidRPr="004B6043" w:rsidRDefault="008A5C28" w:rsidP="008A5C28">
            <w:pPr>
              <w:jc w:val="center"/>
              <w:rPr>
                <w:rFonts w:ascii="Bookman Old Style" w:eastAsia="Arial Unicode MS" w:hAnsi="Bookman Old Style" w:cs="Arial"/>
                <w:color w:val="000000"/>
              </w:rPr>
            </w:pPr>
          </w:p>
        </w:tc>
      </w:tr>
    </w:tbl>
    <w:p w14:paraId="5FC5FDAA" w14:textId="77777777" w:rsidR="008A5C28" w:rsidRPr="004B6043" w:rsidRDefault="008A5C28" w:rsidP="008A5C28">
      <w:pPr>
        <w:ind w:left="0"/>
        <w:rPr>
          <w:rFonts w:ascii="Bookman Old Style" w:hAnsi="Bookman Old Style"/>
        </w:rPr>
      </w:pPr>
    </w:p>
    <w:bookmarkEnd w:id="1"/>
    <w:bookmarkEnd w:id="2"/>
    <w:p w14:paraId="747056D5" w14:textId="6705BD34" w:rsidR="00A42FDA" w:rsidRDefault="00A42FDA" w:rsidP="00A42FDA">
      <w:pPr>
        <w:ind w:left="0"/>
      </w:pPr>
    </w:p>
    <w:sectPr w:rsidR="00A42FDA"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8F1593" w16cid:durableId="1FA562EA"/>
  <w16cid:commentId w16cid:paraId="0848060F" w16cid:durableId="1FA562EB"/>
  <w16cid:commentId w16cid:paraId="38DD6FA4" w16cid:durableId="1FA562EC"/>
  <w16cid:commentId w16cid:paraId="687F3810" w16cid:durableId="1FA562E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5076E" w14:textId="77777777" w:rsidR="00170AD4" w:rsidRDefault="00170AD4">
      <w:r>
        <w:separator/>
      </w:r>
    </w:p>
  </w:endnote>
  <w:endnote w:type="continuationSeparator" w:id="0">
    <w:p w14:paraId="2519C3F0" w14:textId="77777777" w:rsidR="00170AD4" w:rsidRDefault="0017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CFB7A" w14:textId="77777777" w:rsidR="00170AD4" w:rsidRDefault="00170AD4">
      <w:r>
        <w:separator/>
      </w:r>
    </w:p>
  </w:footnote>
  <w:footnote w:type="continuationSeparator" w:id="0">
    <w:p w14:paraId="1A8BD678" w14:textId="77777777" w:rsidR="00170AD4" w:rsidRDefault="00170A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D12B6" w14:textId="77777777" w:rsidR="00AF38B3" w:rsidRDefault="00AF38B3" w:rsidP="00951F79">
    <w:pPr>
      <w:pStyle w:val="Ttulo1"/>
      <w:ind w:right="6"/>
      <w:jc w:val="left"/>
      <w:rPr>
        <w:rFonts w:ascii="Bookman Old Style" w:hAnsi="Bookman Old Style" w:cs="Arial"/>
        <w:b w:val="0"/>
        <w:sz w:val="22"/>
        <w:szCs w:val="22"/>
      </w:rPr>
    </w:pPr>
  </w:p>
  <w:p w14:paraId="4BC382EB" w14:textId="0400E53A" w:rsidR="00AF38B3" w:rsidRPr="00951F79" w:rsidRDefault="00AF38B3" w:rsidP="009F4BEC">
    <w:pPr>
      <w:pStyle w:val="Ttulo1"/>
      <w:ind w:left="0" w:right="6"/>
      <w:jc w:val="left"/>
      <w:rPr>
        <w:rFonts w:ascii="Bookman Old Style" w:hAnsi="Bookman Old Style" w:cs="Arial"/>
        <w:b w:val="0"/>
        <w:sz w:val="22"/>
        <w:szCs w:val="22"/>
      </w:rPr>
    </w:pPr>
    <w:r>
      <w:rPr>
        <w:rFonts w:ascii="Bookman Old Style" w:hAnsi="Bookman Old Style" w:cs="Arial"/>
        <w:b w:val="0"/>
        <w:sz w:val="22"/>
        <w:szCs w:val="22"/>
      </w:rPr>
      <w:t>RESOLUCIÓN</w:t>
    </w:r>
    <w:r w:rsidRPr="00654384">
      <w:rPr>
        <w:rFonts w:ascii="Bookman Old Style" w:hAnsi="Bookman Old Style" w:cs="Arial"/>
        <w:b w:val="0"/>
        <w:sz w:val="22"/>
        <w:szCs w:val="22"/>
      </w:rPr>
      <w:t xml:space="preserve">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81D70">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00B81D70">
      <w:rPr>
        <w:rFonts w:ascii="Bookman Old Style" w:hAnsi="Bookman Old Style" w:cs="Arial"/>
        <w:b w:val="0"/>
        <w:noProof/>
        <w:sz w:val="22"/>
        <w:szCs w:val="22"/>
      </w:rPr>
      <w:t>4</w:t>
    </w:r>
    <w:r>
      <w:rPr>
        <w:rFonts w:ascii="Bookman Old Style" w:hAnsi="Bookman Old Style" w:cs="Arial"/>
        <w:b w:val="0"/>
        <w:noProof/>
        <w:sz w:val="22"/>
        <w:szCs w:val="22"/>
      </w:rPr>
      <w:fldChar w:fldCharType="end"/>
    </w:r>
  </w:p>
  <w:p w14:paraId="2682510E" w14:textId="77777777" w:rsidR="00AF38B3" w:rsidRDefault="00AF38B3"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6A442B47" wp14:editId="543D3176">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F848296"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7017FB64" w14:textId="579E4AF2" w:rsidR="00247FAB" w:rsidRPr="004B6043" w:rsidRDefault="00247FAB" w:rsidP="004B6043">
    <w:pPr>
      <w:ind w:left="0" w:right="51"/>
      <w:jc w:val="both"/>
      <w:rPr>
        <w:rFonts w:ascii="Bookman Old Style" w:hAnsi="Bookman Old Style"/>
        <w:sz w:val="22"/>
        <w:szCs w:val="22"/>
      </w:rPr>
    </w:pPr>
    <w:r w:rsidRPr="004B6043">
      <w:rPr>
        <w:rFonts w:ascii="Bookman Old Style" w:hAnsi="Bookman Old Style" w:cs="Arial"/>
        <w:bCs/>
        <w:spacing w:val="-3"/>
        <w:sz w:val="22"/>
        <w:szCs w:val="22"/>
      </w:rPr>
      <w:t xml:space="preserve">Por la cual se resuelve el recurso de reposición contra la Resolución CREG 084 de 2019, por la cual se resuelve la solicitud de inclusión de Cláusulas Exorbitantes en un Contrato de Operación de las actividades de comercialización y distribución del servicio de energía eléctrica en el área de prestación del servicio de </w:t>
    </w:r>
    <w:proofErr w:type="spellStart"/>
    <w:r w:rsidRPr="004B6043">
      <w:rPr>
        <w:rFonts w:ascii="Bookman Old Style" w:hAnsi="Bookman Old Style" w:cs="Arial"/>
        <w:bCs/>
        <w:spacing w:val="-3"/>
        <w:sz w:val="22"/>
        <w:szCs w:val="22"/>
      </w:rPr>
      <w:t>Emcartago</w:t>
    </w:r>
    <w:proofErr w:type="spellEnd"/>
    <w:r w:rsidRPr="004B6043">
      <w:rPr>
        <w:rFonts w:ascii="Bookman Old Style" w:hAnsi="Bookman Old Style" w:cs="Arial"/>
        <w:bCs/>
        <w:spacing w:val="-3"/>
        <w:sz w:val="22"/>
        <w:szCs w:val="22"/>
      </w:rPr>
      <w:t xml:space="preserve"> ESP</w:t>
    </w:r>
  </w:p>
  <w:p w14:paraId="0866BBBF" w14:textId="77777777" w:rsidR="00AF38B3" w:rsidRPr="00045D3D" w:rsidRDefault="00AF38B3"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AEE70" w14:textId="77777777" w:rsidR="00AF38B3" w:rsidRDefault="00AF38B3"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055A0A98" w14:textId="77777777" w:rsidR="00AF38B3" w:rsidRDefault="00AF38B3">
    <w:pPr>
      <w:pStyle w:val="Encabezado"/>
      <w:jc w:val="center"/>
      <w:rPr>
        <w:rFonts w:ascii="Arial" w:hAnsi="Arial" w:cs="Arial"/>
        <w:spacing w:val="20"/>
        <w:sz w:val="20"/>
      </w:rPr>
    </w:pPr>
  </w:p>
  <w:p w14:paraId="6A551CC4" w14:textId="77777777" w:rsidR="00AF38B3" w:rsidRDefault="00AF38B3"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A9F6092" wp14:editId="5F489FAC">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EA0886A"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150877CB"/>
    <w:multiLevelType w:val="hybridMultilevel"/>
    <w:tmpl w:val="349CB0C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3B2A8F"/>
    <w:multiLevelType w:val="hybridMultilevel"/>
    <w:tmpl w:val="6268BFDC"/>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3060223F"/>
    <w:multiLevelType w:val="hybridMultilevel"/>
    <w:tmpl w:val="630660C0"/>
    <w:lvl w:ilvl="0" w:tplc="C374AF80">
      <w:start w:val="7"/>
      <w:numFmt w:val="bullet"/>
      <w:lvlText w:val="-"/>
      <w:lvlJc w:val="left"/>
      <w:pPr>
        <w:ind w:left="1287" w:hanging="360"/>
      </w:pPr>
      <w:rPr>
        <w:rFonts w:ascii="Arial" w:eastAsia="Times New Roman" w:hAnsi="Arial" w:cs="Aria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5" w15:restartNumberingAfterBreak="0">
    <w:nsid w:val="31304270"/>
    <w:multiLevelType w:val="hybridMultilevel"/>
    <w:tmpl w:val="189EE2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B9B75D7"/>
    <w:multiLevelType w:val="hybridMultilevel"/>
    <w:tmpl w:val="1E1ED6D6"/>
    <w:lvl w:ilvl="0" w:tplc="240A0001">
      <w:start w:val="1"/>
      <w:numFmt w:val="bullet"/>
      <w:lvlText w:val=""/>
      <w:lvlJc w:val="left"/>
      <w:pPr>
        <w:ind w:left="927" w:hanging="360"/>
      </w:pPr>
      <w:rPr>
        <w:rFonts w:ascii="Symbol" w:hAnsi="Symbo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7" w15:restartNumberingAfterBreak="0">
    <w:nsid w:val="3ED771DC"/>
    <w:multiLevelType w:val="multilevel"/>
    <w:tmpl w:val="DBB070D4"/>
    <w:styleLink w:val="Artculo"/>
    <w:lvl w:ilvl="0">
      <w:start w:val="1"/>
      <w:numFmt w:val="decimal"/>
      <w:lvlText w:val="ARTÍCULO %1."/>
      <w:lvlJc w:val="left"/>
      <w:pPr>
        <w:ind w:left="360" w:hanging="360"/>
      </w:pPr>
      <w:rPr>
        <w:rFonts w:ascii="Bookman Old Style" w:hAnsi="Bookman Old Style" w:hint="default"/>
        <w:b/>
        <w:i w:val="0"/>
        <w:spacing w:val="0"/>
        <w:position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E63F7A"/>
    <w:multiLevelType w:val="hybridMultilevel"/>
    <w:tmpl w:val="449A2176"/>
    <w:lvl w:ilvl="0" w:tplc="1C6473BA">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15:restartNumberingAfterBreak="0">
    <w:nsid w:val="50DF4523"/>
    <w:multiLevelType w:val="multilevel"/>
    <w:tmpl w:val="A21CADCA"/>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6CE150A3"/>
    <w:multiLevelType w:val="hybridMultilevel"/>
    <w:tmpl w:val="19BA6EF6"/>
    <w:lvl w:ilvl="0" w:tplc="53708A74">
      <w:start w:val="4"/>
      <w:numFmt w:val="bullet"/>
      <w:lvlText w:val="-"/>
      <w:lvlJc w:val="left"/>
      <w:pPr>
        <w:ind w:left="1264" w:hanging="360"/>
      </w:pPr>
      <w:rPr>
        <w:rFonts w:ascii="Bookman Old Style" w:eastAsia="Times New Roman" w:hAnsi="Bookman Old Style" w:cs="Times New Roman" w:hint="default"/>
      </w:rPr>
    </w:lvl>
    <w:lvl w:ilvl="1" w:tplc="240A0003" w:tentative="1">
      <w:start w:val="1"/>
      <w:numFmt w:val="bullet"/>
      <w:lvlText w:val="o"/>
      <w:lvlJc w:val="left"/>
      <w:pPr>
        <w:ind w:left="1984" w:hanging="360"/>
      </w:pPr>
      <w:rPr>
        <w:rFonts w:ascii="Courier New" w:hAnsi="Courier New" w:cs="Courier New" w:hint="default"/>
      </w:rPr>
    </w:lvl>
    <w:lvl w:ilvl="2" w:tplc="240A0005" w:tentative="1">
      <w:start w:val="1"/>
      <w:numFmt w:val="bullet"/>
      <w:lvlText w:val=""/>
      <w:lvlJc w:val="left"/>
      <w:pPr>
        <w:ind w:left="2704" w:hanging="360"/>
      </w:pPr>
      <w:rPr>
        <w:rFonts w:ascii="Wingdings" w:hAnsi="Wingdings" w:hint="default"/>
      </w:rPr>
    </w:lvl>
    <w:lvl w:ilvl="3" w:tplc="240A0001" w:tentative="1">
      <w:start w:val="1"/>
      <w:numFmt w:val="bullet"/>
      <w:lvlText w:val=""/>
      <w:lvlJc w:val="left"/>
      <w:pPr>
        <w:ind w:left="3424" w:hanging="360"/>
      </w:pPr>
      <w:rPr>
        <w:rFonts w:ascii="Symbol" w:hAnsi="Symbol" w:hint="default"/>
      </w:rPr>
    </w:lvl>
    <w:lvl w:ilvl="4" w:tplc="240A0003" w:tentative="1">
      <w:start w:val="1"/>
      <w:numFmt w:val="bullet"/>
      <w:lvlText w:val="o"/>
      <w:lvlJc w:val="left"/>
      <w:pPr>
        <w:ind w:left="4144" w:hanging="360"/>
      </w:pPr>
      <w:rPr>
        <w:rFonts w:ascii="Courier New" w:hAnsi="Courier New" w:cs="Courier New" w:hint="default"/>
      </w:rPr>
    </w:lvl>
    <w:lvl w:ilvl="5" w:tplc="240A0005" w:tentative="1">
      <w:start w:val="1"/>
      <w:numFmt w:val="bullet"/>
      <w:lvlText w:val=""/>
      <w:lvlJc w:val="left"/>
      <w:pPr>
        <w:ind w:left="4864" w:hanging="360"/>
      </w:pPr>
      <w:rPr>
        <w:rFonts w:ascii="Wingdings" w:hAnsi="Wingdings" w:hint="default"/>
      </w:rPr>
    </w:lvl>
    <w:lvl w:ilvl="6" w:tplc="240A0001" w:tentative="1">
      <w:start w:val="1"/>
      <w:numFmt w:val="bullet"/>
      <w:lvlText w:val=""/>
      <w:lvlJc w:val="left"/>
      <w:pPr>
        <w:ind w:left="5584" w:hanging="360"/>
      </w:pPr>
      <w:rPr>
        <w:rFonts w:ascii="Symbol" w:hAnsi="Symbol" w:hint="default"/>
      </w:rPr>
    </w:lvl>
    <w:lvl w:ilvl="7" w:tplc="240A0003" w:tentative="1">
      <w:start w:val="1"/>
      <w:numFmt w:val="bullet"/>
      <w:lvlText w:val="o"/>
      <w:lvlJc w:val="left"/>
      <w:pPr>
        <w:ind w:left="6304" w:hanging="360"/>
      </w:pPr>
      <w:rPr>
        <w:rFonts w:ascii="Courier New" w:hAnsi="Courier New" w:cs="Courier New" w:hint="default"/>
      </w:rPr>
    </w:lvl>
    <w:lvl w:ilvl="8" w:tplc="240A0005" w:tentative="1">
      <w:start w:val="1"/>
      <w:numFmt w:val="bullet"/>
      <w:lvlText w:val=""/>
      <w:lvlJc w:val="left"/>
      <w:pPr>
        <w:ind w:left="7024" w:hanging="360"/>
      </w:pPr>
      <w:rPr>
        <w:rFonts w:ascii="Wingdings" w:hAnsi="Wingdings" w:hint="default"/>
      </w:rPr>
    </w:lvl>
  </w:abstractNum>
  <w:abstractNum w:abstractNumId="12" w15:restartNumberingAfterBreak="0">
    <w:nsid w:val="705836EB"/>
    <w:multiLevelType w:val="hybridMultilevel"/>
    <w:tmpl w:val="469677C0"/>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num w:numId="1">
    <w:abstractNumId w:val="1"/>
  </w:num>
  <w:num w:numId="2">
    <w:abstractNumId w:val="7"/>
  </w:num>
  <w:num w:numId="3">
    <w:abstractNumId w:val="8"/>
  </w:num>
  <w:num w:numId="4">
    <w:abstractNumId w:val="6"/>
  </w:num>
  <w:num w:numId="5">
    <w:abstractNumId w:val="11"/>
  </w:num>
  <w:num w:numId="6">
    <w:abstractNumId w:val="9"/>
  </w:num>
  <w:num w:numId="7">
    <w:abstractNumId w:val="4"/>
  </w:num>
  <w:num w:numId="8">
    <w:abstractNumId w:val="12"/>
  </w:num>
  <w:num w:numId="9">
    <w:abstractNumId w:val="5"/>
  </w:num>
  <w:num w:numId="10">
    <w:abstractNumId w:val="2"/>
  </w:num>
  <w:num w:numId="11">
    <w:abstractNumId w:val="3"/>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13"/>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6EA2"/>
    <w:rsid w:val="000076A1"/>
    <w:rsid w:val="00011DE1"/>
    <w:rsid w:val="00012259"/>
    <w:rsid w:val="0001355E"/>
    <w:rsid w:val="00014325"/>
    <w:rsid w:val="0001640B"/>
    <w:rsid w:val="0002213A"/>
    <w:rsid w:val="00025383"/>
    <w:rsid w:val="000365D4"/>
    <w:rsid w:val="00036C3D"/>
    <w:rsid w:val="000425CF"/>
    <w:rsid w:val="00045D3D"/>
    <w:rsid w:val="00051906"/>
    <w:rsid w:val="000538CE"/>
    <w:rsid w:val="000539D0"/>
    <w:rsid w:val="00053D94"/>
    <w:rsid w:val="0005446F"/>
    <w:rsid w:val="0005533B"/>
    <w:rsid w:val="00063657"/>
    <w:rsid w:val="00065F91"/>
    <w:rsid w:val="0006600E"/>
    <w:rsid w:val="000663AA"/>
    <w:rsid w:val="00071446"/>
    <w:rsid w:val="000722D7"/>
    <w:rsid w:val="0007322F"/>
    <w:rsid w:val="00076680"/>
    <w:rsid w:val="00076A1D"/>
    <w:rsid w:val="0008073E"/>
    <w:rsid w:val="000834DA"/>
    <w:rsid w:val="00084041"/>
    <w:rsid w:val="00085611"/>
    <w:rsid w:val="00091CDB"/>
    <w:rsid w:val="00096ABC"/>
    <w:rsid w:val="00097448"/>
    <w:rsid w:val="000A0147"/>
    <w:rsid w:val="000A19AC"/>
    <w:rsid w:val="000A3386"/>
    <w:rsid w:val="000A78AF"/>
    <w:rsid w:val="000B1313"/>
    <w:rsid w:val="000B2EC7"/>
    <w:rsid w:val="000B2EC9"/>
    <w:rsid w:val="000B3BDA"/>
    <w:rsid w:val="000B5BF1"/>
    <w:rsid w:val="000C46FE"/>
    <w:rsid w:val="000C58FD"/>
    <w:rsid w:val="000C6E7C"/>
    <w:rsid w:val="000C716B"/>
    <w:rsid w:val="000C7385"/>
    <w:rsid w:val="000D1EF1"/>
    <w:rsid w:val="000D26F8"/>
    <w:rsid w:val="000D3654"/>
    <w:rsid w:val="000D47C3"/>
    <w:rsid w:val="000D4F63"/>
    <w:rsid w:val="000E4CD3"/>
    <w:rsid w:val="000F2DB5"/>
    <w:rsid w:val="000F401F"/>
    <w:rsid w:val="00101294"/>
    <w:rsid w:val="00101C1D"/>
    <w:rsid w:val="00101D66"/>
    <w:rsid w:val="00103232"/>
    <w:rsid w:val="00103C85"/>
    <w:rsid w:val="00106654"/>
    <w:rsid w:val="00110C40"/>
    <w:rsid w:val="0011347D"/>
    <w:rsid w:val="00125EF3"/>
    <w:rsid w:val="001270A3"/>
    <w:rsid w:val="001271BA"/>
    <w:rsid w:val="0013404E"/>
    <w:rsid w:val="0013526C"/>
    <w:rsid w:val="001405C6"/>
    <w:rsid w:val="00140DEF"/>
    <w:rsid w:val="00141013"/>
    <w:rsid w:val="001426B2"/>
    <w:rsid w:val="00142854"/>
    <w:rsid w:val="0014748F"/>
    <w:rsid w:val="00147A27"/>
    <w:rsid w:val="0015093F"/>
    <w:rsid w:val="00150D85"/>
    <w:rsid w:val="0015147A"/>
    <w:rsid w:val="00154972"/>
    <w:rsid w:val="0015620B"/>
    <w:rsid w:val="00156E35"/>
    <w:rsid w:val="001574E4"/>
    <w:rsid w:val="00163920"/>
    <w:rsid w:val="00165A8A"/>
    <w:rsid w:val="00167E9E"/>
    <w:rsid w:val="00170AD4"/>
    <w:rsid w:val="00171B45"/>
    <w:rsid w:val="00192CBF"/>
    <w:rsid w:val="00192FF1"/>
    <w:rsid w:val="00193157"/>
    <w:rsid w:val="001937F9"/>
    <w:rsid w:val="0019403A"/>
    <w:rsid w:val="001978F4"/>
    <w:rsid w:val="001A040C"/>
    <w:rsid w:val="001A0E8A"/>
    <w:rsid w:val="001A283E"/>
    <w:rsid w:val="001A5930"/>
    <w:rsid w:val="001A5F1B"/>
    <w:rsid w:val="001A7248"/>
    <w:rsid w:val="001B1C22"/>
    <w:rsid w:val="001B34C6"/>
    <w:rsid w:val="001C1A71"/>
    <w:rsid w:val="001C6642"/>
    <w:rsid w:val="001D0A76"/>
    <w:rsid w:val="001D11D4"/>
    <w:rsid w:val="001D19C9"/>
    <w:rsid w:val="001D7832"/>
    <w:rsid w:val="001E4915"/>
    <w:rsid w:val="001E4A90"/>
    <w:rsid w:val="001E6365"/>
    <w:rsid w:val="001F14E8"/>
    <w:rsid w:val="001F1F37"/>
    <w:rsid w:val="00207FF8"/>
    <w:rsid w:val="00210511"/>
    <w:rsid w:val="00210DC1"/>
    <w:rsid w:val="00211D34"/>
    <w:rsid w:val="00212F5E"/>
    <w:rsid w:val="002145BA"/>
    <w:rsid w:val="00214F04"/>
    <w:rsid w:val="002168A3"/>
    <w:rsid w:val="00216FBC"/>
    <w:rsid w:val="00217F36"/>
    <w:rsid w:val="00225120"/>
    <w:rsid w:val="0023286E"/>
    <w:rsid w:val="002352B9"/>
    <w:rsid w:val="00240832"/>
    <w:rsid w:val="0024370F"/>
    <w:rsid w:val="00243CC5"/>
    <w:rsid w:val="00247FAB"/>
    <w:rsid w:val="00253063"/>
    <w:rsid w:val="00253FFB"/>
    <w:rsid w:val="00254027"/>
    <w:rsid w:val="00266999"/>
    <w:rsid w:val="00266CD6"/>
    <w:rsid w:val="002673AC"/>
    <w:rsid w:val="00273A8F"/>
    <w:rsid w:val="00274043"/>
    <w:rsid w:val="00275DAB"/>
    <w:rsid w:val="00283B38"/>
    <w:rsid w:val="00283DFF"/>
    <w:rsid w:val="002845A0"/>
    <w:rsid w:val="00287D1E"/>
    <w:rsid w:val="002903C0"/>
    <w:rsid w:val="002932E0"/>
    <w:rsid w:val="00294DD7"/>
    <w:rsid w:val="002A1672"/>
    <w:rsid w:val="002A204C"/>
    <w:rsid w:val="002A455D"/>
    <w:rsid w:val="002A69AF"/>
    <w:rsid w:val="002A782A"/>
    <w:rsid w:val="002B11E2"/>
    <w:rsid w:val="002B21B6"/>
    <w:rsid w:val="002B24B8"/>
    <w:rsid w:val="002B3B5B"/>
    <w:rsid w:val="002B3C29"/>
    <w:rsid w:val="002B6183"/>
    <w:rsid w:val="002C3FE8"/>
    <w:rsid w:val="002C5807"/>
    <w:rsid w:val="002C7A98"/>
    <w:rsid w:val="002D0268"/>
    <w:rsid w:val="002D2F35"/>
    <w:rsid w:val="002D3AE9"/>
    <w:rsid w:val="002D4510"/>
    <w:rsid w:val="002D4DCC"/>
    <w:rsid w:val="002E0616"/>
    <w:rsid w:val="002E61E1"/>
    <w:rsid w:val="002E7F39"/>
    <w:rsid w:val="002F0734"/>
    <w:rsid w:val="002F3F8D"/>
    <w:rsid w:val="002F46E7"/>
    <w:rsid w:val="00303A64"/>
    <w:rsid w:val="003101DA"/>
    <w:rsid w:val="003111C3"/>
    <w:rsid w:val="00314757"/>
    <w:rsid w:val="00314A38"/>
    <w:rsid w:val="00314D05"/>
    <w:rsid w:val="00315F1D"/>
    <w:rsid w:val="003163BC"/>
    <w:rsid w:val="003211CE"/>
    <w:rsid w:val="00322DF5"/>
    <w:rsid w:val="00323B90"/>
    <w:rsid w:val="00324091"/>
    <w:rsid w:val="00326B04"/>
    <w:rsid w:val="00332040"/>
    <w:rsid w:val="00333B7D"/>
    <w:rsid w:val="00337446"/>
    <w:rsid w:val="003446DC"/>
    <w:rsid w:val="00344C0A"/>
    <w:rsid w:val="003532B7"/>
    <w:rsid w:val="0035403A"/>
    <w:rsid w:val="003563E0"/>
    <w:rsid w:val="00356EBD"/>
    <w:rsid w:val="003615DC"/>
    <w:rsid w:val="00361CC8"/>
    <w:rsid w:val="003631F0"/>
    <w:rsid w:val="0036394B"/>
    <w:rsid w:val="00365D5C"/>
    <w:rsid w:val="00366DB6"/>
    <w:rsid w:val="00367169"/>
    <w:rsid w:val="003709B5"/>
    <w:rsid w:val="00370BC8"/>
    <w:rsid w:val="00371DFA"/>
    <w:rsid w:val="003759C2"/>
    <w:rsid w:val="003776E1"/>
    <w:rsid w:val="003808B0"/>
    <w:rsid w:val="00386DE8"/>
    <w:rsid w:val="00393EBD"/>
    <w:rsid w:val="003965A4"/>
    <w:rsid w:val="00397365"/>
    <w:rsid w:val="003A2221"/>
    <w:rsid w:val="003A31F6"/>
    <w:rsid w:val="003B1348"/>
    <w:rsid w:val="003B2DB5"/>
    <w:rsid w:val="003B6493"/>
    <w:rsid w:val="003C2D9E"/>
    <w:rsid w:val="003C3447"/>
    <w:rsid w:val="003D076C"/>
    <w:rsid w:val="003D101A"/>
    <w:rsid w:val="003D1C06"/>
    <w:rsid w:val="003D260E"/>
    <w:rsid w:val="003E4A5A"/>
    <w:rsid w:val="003E78B5"/>
    <w:rsid w:val="0040029E"/>
    <w:rsid w:val="00400890"/>
    <w:rsid w:val="004013CF"/>
    <w:rsid w:val="00401477"/>
    <w:rsid w:val="00402BB9"/>
    <w:rsid w:val="004049B5"/>
    <w:rsid w:val="0040580F"/>
    <w:rsid w:val="00410414"/>
    <w:rsid w:val="0041132E"/>
    <w:rsid w:val="004114F8"/>
    <w:rsid w:val="00414A4B"/>
    <w:rsid w:val="004152C7"/>
    <w:rsid w:val="00415BAB"/>
    <w:rsid w:val="00415ED2"/>
    <w:rsid w:val="0042068C"/>
    <w:rsid w:val="00422B21"/>
    <w:rsid w:val="004274E3"/>
    <w:rsid w:val="00427F70"/>
    <w:rsid w:val="00432335"/>
    <w:rsid w:val="004418A3"/>
    <w:rsid w:val="0044318E"/>
    <w:rsid w:val="00443B35"/>
    <w:rsid w:val="004451E9"/>
    <w:rsid w:val="00452341"/>
    <w:rsid w:val="0045299D"/>
    <w:rsid w:val="00452F89"/>
    <w:rsid w:val="0045308A"/>
    <w:rsid w:val="00460AE8"/>
    <w:rsid w:val="0047122B"/>
    <w:rsid w:val="004725C8"/>
    <w:rsid w:val="004735CA"/>
    <w:rsid w:val="00473B7A"/>
    <w:rsid w:val="00474C97"/>
    <w:rsid w:val="00475A2F"/>
    <w:rsid w:val="00476999"/>
    <w:rsid w:val="00486D2F"/>
    <w:rsid w:val="0049132B"/>
    <w:rsid w:val="00493932"/>
    <w:rsid w:val="004960E9"/>
    <w:rsid w:val="004968BE"/>
    <w:rsid w:val="004A0639"/>
    <w:rsid w:val="004A2E88"/>
    <w:rsid w:val="004A5305"/>
    <w:rsid w:val="004B0E58"/>
    <w:rsid w:val="004B1003"/>
    <w:rsid w:val="004B6043"/>
    <w:rsid w:val="004C3D2D"/>
    <w:rsid w:val="004C4FF5"/>
    <w:rsid w:val="004C761C"/>
    <w:rsid w:val="004C798A"/>
    <w:rsid w:val="004D0575"/>
    <w:rsid w:val="004D2932"/>
    <w:rsid w:val="004D35F7"/>
    <w:rsid w:val="004D66C2"/>
    <w:rsid w:val="004D7634"/>
    <w:rsid w:val="004D78DD"/>
    <w:rsid w:val="004E0AC3"/>
    <w:rsid w:val="004E28CC"/>
    <w:rsid w:val="004E3CCF"/>
    <w:rsid w:val="004E5884"/>
    <w:rsid w:val="004E611A"/>
    <w:rsid w:val="004F050D"/>
    <w:rsid w:val="004F4481"/>
    <w:rsid w:val="004F4507"/>
    <w:rsid w:val="004F492C"/>
    <w:rsid w:val="004F6460"/>
    <w:rsid w:val="004F64A7"/>
    <w:rsid w:val="004F77AA"/>
    <w:rsid w:val="0050115A"/>
    <w:rsid w:val="00502336"/>
    <w:rsid w:val="00506676"/>
    <w:rsid w:val="00510451"/>
    <w:rsid w:val="005110F5"/>
    <w:rsid w:val="00511C1E"/>
    <w:rsid w:val="00511FED"/>
    <w:rsid w:val="00513B66"/>
    <w:rsid w:val="005149FE"/>
    <w:rsid w:val="00523BCD"/>
    <w:rsid w:val="0052463E"/>
    <w:rsid w:val="005300D3"/>
    <w:rsid w:val="00530A3D"/>
    <w:rsid w:val="005345CD"/>
    <w:rsid w:val="00537CEF"/>
    <w:rsid w:val="0054189A"/>
    <w:rsid w:val="00542A10"/>
    <w:rsid w:val="00543640"/>
    <w:rsid w:val="005444E6"/>
    <w:rsid w:val="00544F82"/>
    <w:rsid w:val="005461C4"/>
    <w:rsid w:val="005467E3"/>
    <w:rsid w:val="005509D2"/>
    <w:rsid w:val="0055149F"/>
    <w:rsid w:val="005525DD"/>
    <w:rsid w:val="00554225"/>
    <w:rsid w:val="005567BE"/>
    <w:rsid w:val="005605D6"/>
    <w:rsid w:val="00563718"/>
    <w:rsid w:val="00566260"/>
    <w:rsid w:val="00574939"/>
    <w:rsid w:val="005754F7"/>
    <w:rsid w:val="00577D1A"/>
    <w:rsid w:val="005834DF"/>
    <w:rsid w:val="0058495F"/>
    <w:rsid w:val="0058645B"/>
    <w:rsid w:val="00586A5F"/>
    <w:rsid w:val="0058757D"/>
    <w:rsid w:val="00590F99"/>
    <w:rsid w:val="00593C4F"/>
    <w:rsid w:val="005946A8"/>
    <w:rsid w:val="005972DB"/>
    <w:rsid w:val="005A0034"/>
    <w:rsid w:val="005A0E5D"/>
    <w:rsid w:val="005A4407"/>
    <w:rsid w:val="005A5089"/>
    <w:rsid w:val="005A59EF"/>
    <w:rsid w:val="005B0877"/>
    <w:rsid w:val="005B1C7E"/>
    <w:rsid w:val="005B1D00"/>
    <w:rsid w:val="005B5C10"/>
    <w:rsid w:val="005C4944"/>
    <w:rsid w:val="005C4D5F"/>
    <w:rsid w:val="005C55DA"/>
    <w:rsid w:val="005C6976"/>
    <w:rsid w:val="005D0598"/>
    <w:rsid w:val="005D25AD"/>
    <w:rsid w:val="005D41B2"/>
    <w:rsid w:val="005D61C0"/>
    <w:rsid w:val="005E4039"/>
    <w:rsid w:val="005E6E7C"/>
    <w:rsid w:val="005F2262"/>
    <w:rsid w:val="005F4D67"/>
    <w:rsid w:val="005F6E13"/>
    <w:rsid w:val="005F6F41"/>
    <w:rsid w:val="006048AF"/>
    <w:rsid w:val="00605DD6"/>
    <w:rsid w:val="0060713B"/>
    <w:rsid w:val="00607CC5"/>
    <w:rsid w:val="00610272"/>
    <w:rsid w:val="006158B5"/>
    <w:rsid w:val="006160A2"/>
    <w:rsid w:val="00623543"/>
    <w:rsid w:val="0062502D"/>
    <w:rsid w:val="00625DC6"/>
    <w:rsid w:val="00626AAB"/>
    <w:rsid w:val="00631D6D"/>
    <w:rsid w:val="00632ED2"/>
    <w:rsid w:val="006339F8"/>
    <w:rsid w:val="0064391D"/>
    <w:rsid w:val="006443F5"/>
    <w:rsid w:val="00646780"/>
    <w:rsid w:val="00651821"/>
    <w:rsid w:val="00654384"/>
    <w:rsid w:val="00660153"/>
    <w:rsid w:val="00660AC2"/>
    <w:rsid w:val="006639F8"/>
    <w:rsid w:val="00664877"/>
    <w:rsid w:val="00664C98"/>
    <w:rsid w:val="00665CC3"/>
    <w:rsid w:val="0066637A"/>
    <w:rsid w:val="00667018"/>
    <w:rsid w:val="006675CD"/>
    <w:rsid w:val="0067511B"/>
    <w:rsid w:val="006808A9"/>
    <w:rsid w:val="0068105C"/>
    <w:rsid w:val="0068308F"/>
    <w:rsid w:val="00683444"/>
    <w:rsid w:val="00684D9B"/>
    <w:rsid w:val="0068510A"/>
    <w:rsid w:val="00687131"/>
    <w:rsid w:val="006910FC"/>
    <w:rsid w:val="0069250E"/>
    <w:rsid w:val="00697556"/>
    <w:rsid w:val="006A38BE"/>
    <w:rsid w:val="006A3E7C"/>
    <w:rsid w:val="006B1435"/>
    <w:rsid w:val="006B39A9"/>
    <w:rsid w:val="006B4265"/>
    <w:rsid w:val="006B4647"/>
    <w:rsid w:val="006B4C2B"/>
    <w:rsid w:val="006B6194"/>
    <w:rsid w:val="006B6D47"/>
    <w:rsid w:val="006C0C3D"/>
    <w:rsid w:val="006C1CDE"/>
    <w:rsid w:val="006C1D36"/>
    <w:rsid w:val="006C22C3"/>
    <w:rsid w:val="006C2C01"/>
    <w:rsid w:val="006C5AFE"/>
    <w:rsid w:val="006C6652"/>
    <w:rsid w:val="006C6D60"/>
    <w:rsid w:val="006C78F3"/>
    <w:rsid w:val="006D4010"/>
    <w:rsid w:val="006D7031"/>
    <w:rsid w:val="006E26A3"/>
    <w:rsid w:val="006E3B41"/>
    <w:rsid w:val="006E50A5"/>
    <w:rsid w:val="006E580B"/>
    <w:rsid w:val="006E7BFA"/>
    <w:rsid w:val="006F2EC8"/>
    <w:rsid w:val="006F620D"/>
    <w:rsid w:val="006F6D95"/>
    <w:rsid w:val="007007C6"/>
    <w:rsid w:val="00706F13"/>
    <w:rsid w:val="00707272"/>
    <w:rsid w:val="007072E8"/>
    <w:rsid w:val="0070756A"/>
    <w:rsid w:val="00707D35"/>
    <w:rsid w:val="00711FD4"/>
    <w:rsid w:val="00712033"/>
    <w:rsid w:val="0071618D"/>
    <w:rsid w:val="007176EA"/>
    <w:rsid w:val="00721BB6"/>
    <w:rsid w:val="00725FA4"/>
    <w:rsid w:val="0072684B"/>
    <w:rsid w:val="00737CB1"/>
    <w:rsid w:val="007401A6"/>
    <w:rsid w:val="00740446"/>
    <w:rsid w:val="007419C0"/>
    <w:rsid w:val="007438A9"/>
    <w:rsid w:val="0074491E"/>
    <w:rsid w:val="007463DA"/>
    <w:rsid w:val="007474D9"/>
    <w:rsid w:val="00752367"/>
    <w:rsid w:val="00753F04"/>
    <w:rsid w:val="00756742"/>
    <w:rsid w:val="007570B9"/>
    <w:rsid w:val="00761838"/>
    <w:rsid w:val="0076247A"/>
    <w:rsid w:val="0076290B"/>
    <w:rsid w:val="00765A60"/>
    <w:rsid w:val="00775964"/>
    <w:rsid w:val="007765FE"/>
    <w:rsid w:val="007779AF"/>
    <w:rsid w:val="00781986"/>
    <w:rsid w:val="0078214E"/>
    <w:rsid w:val="0078307E"/>
    <w:rsid w:val="00785897"/>
    <w:rsid w:val="00791517"/>
    <w:rsid w:val="00791D5A"/>
    <w:rsid w:val="00794D7E"/>
    <w:rsid w:val="00794E2E"/>
    <w:rsid w:val="00795BFB"/>
    <w:rsid w:val="007A4054"/>
    <w:rsid w:val="007A4165"/>
    <w:rsid w:val="007B0FDE"/>
    <w:rsid w:val="007B1565"/>
    <w:rsid w:val="007B2760"/>
    <w:rsid w:val="007B6CE8"/>
    <w:rsid w:val="007C0AA2"/>
    <w:rsid w:val="007C4F71"/>
    <w:rsid w:val="007C66FB"/>
    <w:rsid w:val="007D063F"/>
    <w:rsid w:val="007D4CA3"/>
    <w:rsid w:val="007D518A"/>
    <w:rsid w:val="007E4424"/>
    <w:rsid w:val="007E5A5C"/>
    <w:rsid w:val="007F5373"/>
    <w:rsid w:val="007F59EC"/>
    <w:rsid w:val="007F6E8F"/>
    <w:rsid w:val="00800D36"/>
    <w:rsid w:val="00806C01"/>
    <w:rsid w:val="00810070"/>
    <w:rsid w:val="008148CC"/>
    <w:rsid w:val="00815381"/>
    <w:rsid w:val="008211A4"/>
    <w:rsid w:val="00824D22"/>
    <w:rsid w:val="00825CD7"/>
    <w:rsid w:val="00826BCF"/>
    <w:rsid w:val="0083007D"/>
    <w:rsid w:val="008316A6"/>
    <w:rsid w:val="008321C6"/>
    <w:rsid w:val="008323DF"/>
    <w:rsid w:val="00836BD9"/>
    <w:rsid w:val="00837AFF"/>
    <w:rsid w:val="0084693A"/>
    <w:rsid w:val="00847629"/>
    <w:rsid w:val="00851931"/>
    <w:rsid w:val="00852F59"/>
    <w:rsid w:val="00857137"/>
    <w:rsid w:val="00857B50"/>
    <w:rsid w:val="00857B67"/>
    <w:rsid w:val="008603EC"/>
    <w:rsid w:val="00860701"/>
    <w:rsid w:val="00861840"/>
    <w:rsid w:val="00865AE7"/>
    <w:rsid w:val="00865B8D"/>
    <w:rsid w:val="008667C1"/>
    <w:rsid w:val="00870DEF"/>
    <w:rsid w:val="00873150"/>
    <w:rsid w:val="00874330"/>
    <w:rsid w:val="00875920"/>
    <w:rsid w:val="0087657D"/>
    <w:rsid w:val="00877B94"/>
    <w:rsid w:val="008807D5"/>
    <w:rsid w:val="00880832"/>
    <w:rsid w:val="00886EE1"/>
    <w:rsid w:val="0088710C"/>
    <w:rsid w:val="0088727D"/>
    <w:rsid w:val="008973D9"/>
    <w:rsid w:val="00897C75"/>
    <w:rsid w:val="008A088A"/>
    <w:rsid w:val="008A4D7D"/>
    <w:rsid w:val="008A5855"/>
    <w:rsid w:val="008A5C28"/>
    <w:rsid w:val="008A5CDC"/>
    <w:rsid w:val="008B2A43"/>
    <w:rsid w:val="008B2D74"/>
    <w:rsid w:val="008B440A"/>
    <w:rsid w:val="008B5115"/>
    <w:rsid w:val="008C1130"/>
    <w:rsid w:val="008C4B86"/>
    <w:rsid w:val="008D18E6"/>
    <w:rsid w:val="008D6818"/>
    <w:rsid w:val="008D7A9B"/>
    <w:rsid w:val="008E0060"/>
    <w:rsid w:val="008E3471"/>
    <w:rsid w:val="008E7091"/>
    <w:rsid w:val="008E76AC"/>
    <w:rsid w:val="008E7EFC"/>
    <w:rsid w:val="008F0F4B"/>
    <w:rsid w:val="008F21F6"/>
    <w:rsid w:val="008F4C9A"/>
    <w:rsid w:val="008F4CD0"/>
    <w:rsid w:val="008F4D2A"/>
    <w:rsid w:val="008F79DF"/>
    <w:rsid w:val="00905B35"/>
    <w:rsid w:val="0091335E"/>
    <w:rsid w:val="009157BC"/>
    <w:rsid w:val="00915D5C"/>
    <w:rsid w:val="0091748C"/>
    <w:rsid w:val="00925A8A"/>
    <w:rsid w:val="009264A4"/>
    <w:rsid w:val="009264EE"/>
    <w:rsid w:val="00927F44"/>
    <w:rsid w:val="00934286"/>
    <w:rsid w:val="00935462"/>
    <w:rsid w:val="00937A4E"/>
    <w:rsid w:val="00937B2D"/>
    <w:rsid w:val="00940BA0"/>
    <w:rsid w:val="0094488C"/>
    <w:rsid w:val="00950013"/>
    <w:rsid w:val="0095197B"/>
    <w:rsid w:val="00951F79"/>
    <w:rsid w:val="00953564"/>
    <w:rsid w:val="00954166"/>
    <w:rsid w:val="00955FBF"/>
    <w:rsid w:val="00956D1D"/>
    <w:rsid w:val="00961088"/>
    <w:rsid w:val="00970FEA"/>
    <w:rsid w:val="0097305A"/>
    <w:rsid w:val="00974AB5"/>
    <w:rsid w:val="009757C6"/>
    <w:rsid w:val="00976B40"/>
    <w:rsid w:val="00981571"/>
    <w:rsid w:val="009818DC"/>
    <w:rsid w:val="009835E0"/>
    <w:rsid w:val="00986CF3"/>
    <w:rsid w:val="0098706D"/>
    <w:rsid w:val="009915EA"/>
    <w:rsid w:val="009935FB"/>
    <w:rsid w:val="0099759C"/>
    <w:rsid w:val="009B46D1"/>
    <w:rsid w:val="009B4E4A"/>
    <w:rsid w:val="009B5EC7"/>
    <w:rsid w:val="009B63D8"/>
    <w:rsid w:val="009C00B4"/>
    <w:rsid w:val="009C4ED9"/>
    <w:rsid w:val="009C6544"/>
    <w:rsid w:val="009D1F97"/>
    <w:rsid w:val="009D5A4B"/>
    <w:rsid w:val="009D7284"/>
    <w:rsid w:val="009E0430"/>
    <w:rsid w:val="009E0781"/>
    <w:rsid w:val="009E1F87"/>
    <w:rsid w:val="009E48B8"/>
    <w:rsid w:val="009F0037"/>
    <w:rsid w:val="009F4A54"/>
    <w:rsid w:val="009F4BEC"/>
    <w:rsid w:val="009F5874"/>
    <w:rsid w:val="009F6D43"/>
    <w:rsid w:val="00A02FED"/>
    <w:rsid w:val="00A062BF"/>
    <w:rsid w:val="00A07059"/>
    <w:rsid w:val="00A121E6"/>
    <w:rsid w:val="00A1233C"/>
    <w:rsid w:val="00A12890"/>
    <w:rsid w:val="00A12BDB"/>
    <w:rsid w:val="00A232DD"/>
    <w:rsid w:val="00A2361A"/>
    <w:rsid w:val="00A25AEC"/>
    <w:rsid w:val="00A25FD7"/>
    <w:rsid w:val="00A2669D"/>
    <w:rsid w:val="00A271A7"/>
    <w:rsid w:val="00A35816"/>
    <w:rsid w:val="00A4184F"/>
    <w:rsid w:val="00A41C1A"/>
    <w:rsid w:val="00A42546"/>
    <w:rsid w:val="00A42FDA"/>
    <w:rsid w:val="00A43AFF"/>
    <w:rsid w:val="00A448C5"/>
    <w:rsid w:val="00A449DE"/>
    <w:rsid w:val="00A51F53"/>
    <w:rsid w:val="00A567E0"/>
    <w:rsid w:val="00A607C3"/>
    <w:rsid w:val="00A60F24"/>
    <w:rsid w:val="00A62170"/>
    <w:rsid w:val="00A663C2"/>
    <w:rsid w:val="00A66772"/>
    <w:rsid w:val="00A66C7F"/>
    <w:rsid w:val="00A74177"/>
    <w:rsid w:val="00A7793A"/>
    <w:rsid w:val="00A80AE4"/>
    <w:rsid w:val="00A82B05"/>
    <w:rsid w:val="00A84BDB"/>
    <w:rsid w:val="00A86825"/>
    <w:rsid w:val="00AA4CC7"/>
    <w:rsid w:val="00AA5E8E"/>
    <w:rsid w:val="00AB0AF1"/>
    <w:rsid w:val="00AB1635"/>
    <w:rsid w:val="00AB2BAD"/>
    <w:rsid w:val="00AB5E49"/>
    <w:rsid w:val="00AB6CA7"/>
    <w:rsid w:val="00AB7B1D"/>
    <w:rsid w:val="00AC0E29"/>
    <w:rsid w:val="00AC14C2"/>
    <w:rsid w:val="00AC375C"/>
    <w:rsid w:val="00AC383B"/>
    <w:rsid w:val="00AC73FE"/>
    <w:rsid w:val="00AD01E4"/>
    <w:rsid w:val="00AD0858"/>
    <w:rsid w:val="00AD441E"/>
    <w:rsid w:val="00AD5AA0"/>
    <w:rsid w:val="00AD5B72"/>
    <w:rsid w:val="00AD73B4"/>
    <w:rsid w:val="00AE02E3"/>
    <w:rsid w:val="00AE18EA"/>
    <w:rsid w:val="00AE6692"/>
    <w:rsid w:val="00AE6A5C"/>
    <w:rsid w:val="00AE7340"/>
    <w:rsid w:val="00AF1BBD"/>
    <w:rsid w:val="00AF3066"/>
    <w:rsid w:val="00AF38B3"/>
    <w:rsid w:val="00AF4FB9"/>
    <w:rsid w:val="00AF7E09"/>
    <w:rsid w:val="00B02242"/>
    <w:rsid w:val="00B022FD"/>
    <w:rsid w:val="00B02545"/>
    <w:rsid w:val="00B04971"/>
    <w:rsid w:val="00B06437"/>
    <w:rsid w:val="00B06F4B"/>
    <w:rsid w:val="00B10207"/>
    <w:rsid w:val="00B10EA0"/>
    <w:rsid w:val="00B13EFD"/>
    <w:rsid w:val="00B1419D"/>
    <w:rsid w:val="00B141E7"/>
    <w:rsid w:val="00B14625"/>
    <w:rsid w:val="00B15B9C"/>
    <w:rsid w:val="00B26287"/>
    <w:rsid w:val="00B32222"/>
    <w:rsid w:val="00B32263"/>
    <w:rsid w:val="00B34EE4"/>
    <w:rsid w:val="00B351B4"/>
    <w:rsid w:val="00B46BCA"/>
    <w:rsid w:val="00B478AA"/>
    <w:rsid w:val="00B50D77"/>
    <w:rsid w:val="00B52D44"/>
    <w:rsid w:val="00B53C77"/>
    <w:rsid w:val="00B543AA"/>
    <w:rsid w:val="00B55B49"/>
    <w:rsid w:val="00B608CF"/>
    <w:rsid w:val="00B6483F"/>
    <w:rsid w:val="00B64DFD"/>
    <w:rsid w:val="00B77899"/>
    <w:rsid w:val="00B801AC"/>
    <w:rsid w:val="00B81D70"/>
    <w:rsid w:val="00B8245A"/>
    <w:rsid w:val="00B83F69"/>
    <w:rsid w:val="00B84042"/>
    <w:rsid w:val="00B84D17"/>
    <w:rsid w:val="00B854E7"/>
    <w:rsid w:val="00B86D04"/>
    <w:rsid w:val="00B873A8"/>
    <w:rsid w:val="00B87806"/>
    <w:rsid w:val="00B87EC9"/>
    <w:rsid w:val="00B90D6B"/>
    <w:rsid w:val="00B94C41"/>
    <w:rsid w:val="00B96E19"/>
    <w:rsid w:val="00BA0BF0"/>
    <w:rsid w:val="00BA4D25"/>
    <w:rsid w:val="00BB0951"/>
    <w:rsid w:val="00BB3DFE"/>
    <w:rsid w:val="00BB5A8B"/>
    <w:rsid w:val="00BB6A29"/>
    <w:rsid w:val="00BC065A"/>
    <w:rsid w:val="00BC1F42"/>
    <w:rsid w:val="00BC35B9"/>
    <w:rsid w:val="00BC38FD"/>
    <w:rsid w:val="00BC5249"/>
    <w:rsid w:val="00BD0C88"/>
    <w:rsid w:val="00BD1B26"/>
    <w:rsid w:val="00BD2AAB"/>
    <w:rsid w:val="00BD3A7C"/>
    <w:rsid w:val="00BD7207"/>
    <w:rsid w:val="00BE1112"/>
    <w:rsid w:val="00BE5EF0"/>
    <w:rsid w:val="00BE772B"/>
    <w:rsid w:val="00BE7962"/>
    <w:rsid w:val="00BF3046"/>
    <w:rsid w:val="00BF672D"/>
    <w:rsid w:val="00C0257C"/>
    <w:rsid w:val="00C034CB"/>
    <w:rsid w:val="00C051A8"/>
    <w:rsid w:val="00C054BC"/>
    <w:rsid w:val="00C17897"/>
    <w:rsid w:val="00C2227C"/>
    <w:rsid w:val="00C24E59"/>
    <w:rsid w:val="00C3172D"/>
    <w:rsid w:val="00C409D5"/>
    <w:rsid w:val="00C435C3"/>
    <w:rsid w:val="00C44E5F"/>
    <w:rsid w:val="00C51B7C"/>
    <w:rsid w:val="00C54C25"/>
    <w:rsid w:val="00C550E6"/>
    <w:rsid w:val="00C553DC"/>
    <w:rsid w:val="00C6234B"/>
    <w:rsid w:val="00C63EAE"/>
    <w:rsid w:val="00C677EA"/>
    <w:rsid w:val="00C715CE"/>
    <w:rsid w:val="00C7248A"/>
    <w:rsid w:val="00C73260"/>
    <w:rsid w:val="00C74B0F"/>
    <w:rsid w:val="00C75A71"/>
    <w:rsid w:val="00C7629F"/>
    <w:rsid w:val="00C77AB6"/>
    <w:rsid w:val="00C80AED"/>
    <w:rsid w:val="00C839EF"/>
    <w:rsid w:val="00C86030"/>
    <w:rsid w:val="00C8661B"/>
    <w:rsid w:val="00C9027F"/>
    <w:rsid w:val="00CA0219"/>
    <w:rsid w:val="00CA03C8"/>
    <w:rsid w:val="00CA139A"/>
    <w:rsid w:val="00CA2899"/>
    <w:rsid w:val="00CA3A3D"/>
    <w:rsid w:val="00CA3AA6"/>
    <w:rsid w:val="00CA50F6"/>
    <w:rsid w:val="00CA603C"/>
    <w:rsid w:val="00CA77FB"/>
    <w:rsid w:val="00CA7DC9"/>
    <w:rsid w:val="00CB1610"/>
    <w:rsid w:val="00CB2C0F"/>
    <w:rsid w:val="00CB379B"/>
    <w:rsid w:val="00CB468D"/>
    <w:rsid w:val="00CB5DD0"/>
    <w:rsid w:val="00CB67A6"/>
    <w:rsid w:val="00CC4E40"/>
    <w:rsid w:val="00CC4ED6"/>
    <w:rsid w:val="00CC51D4"/>
    <w:rsid w:val="00CC65DA"/>
    <w:rsid w:val="00CD0E31"/>
    <w:rsid w:val="00CD47BA"/>
    <w:rsid w:val="00CD6416"/>
    <w:rsid w:val="00CE0321"/>
    <w:rsid w:val="00CE2E71"/>
    <w:rsid w:val="00CE5F16"/>
    <w:rsid w:val="00CE63CC"/>
    <w:rsid w:val="00CE7FFD"/>
    <w:rsid w:val="00CF21B9"/>
    <w:rsid w:val="00CF24F9"/>
    <w:rsid w:val="00CF4179"/>
    <w:rsid w:val="00CF67F7"/>
    <w:rsid w:val="00CF68B8"/>
    <w:rsid w:val="00CF6BF9"/>
    <w:rsid w:val="00CF75CD"/>
    <w:rsid w:val="00D00164"/>
    <w:rsid w:val="00D00E2D"/>
    <w:rsid w:val="00D02618"/>
    <w:rsid w:val="00D03800"/>
    <w:rsid w:val="00D0530F"/>
    <w:rsid w:val="00D065D3"/>
    <w:rsid w:val="00D06B8B"/>
    <w:rsid w:val="00D1123D"/>
    <w:rsid w:val="00D14C94"/>
    <w:rsid w:val="00D14CDC"/>
    <w:rsid w:val="00D204B8"/>
    <w:rsid w:val="00D20D23"/>
    <w:rsid w:val="00D21273"/>
    <w:rsid w:val="00D21493"/>
    <w:rsid w:val="00D21816"/>
    <w:rsid w:val="00D319D4"/>
    <w:rsid w:val="00D342A6"/>
    <w:rsid w:val="00D43AD9"/>
    <w:rsid w:val="00D45C67"/>
    <w:rsid w:val="00D45CA6"/>
    <w:rsid w:val="00D464BF"/>
    <w:rsid w:val="00D50754"/>
    <w:rsid w:val="00D5301E"/>
    <w:rsid w:val="00D53E26"/>
    <w:rsid w:val="00D60706"/>
    <w:rsid w:val="00D632C8"/>
    <w:rsid w:val="00D657DD"/>
    <w:rsid w:val="00D72E66"/>
    <w:rsid w:val="00D731D8"/>
    <w:rsid w:val="00D812BC"/>
    <w:rsid w:val="00D922B1"/>
    <w:rsid w:val="00D95AF3"/>
    <w:rsid w:val="00D97AE0"/>
    <w:rsid w:val="00DA0CCD"/>
    <w:rsid w:val="00DA22D8"/>
    <w:rsid w:val="00DA44BC"/>
    <w:rsid w:val="00DB1752"/>
    <w:rsid w:val="00DB182C"/>
    <w:rsid w:val="00DB4510"/>
    <w:rsid w:val="00DC1D05"/>
    <w:rsid w:val="00DC40A3"/>
    <w:rsid w:val="00DC6F94"/>
    <w:rsid w:val="00DD4373"/>
    <w:rsid w:val="00DD4F0E"/>
    <w:rsid w:val="00DD5D71"/>
    <w:rsid w:val="00DE0317"/>
    <w:rsid w:val="00DE1736"/>
    <w:rsid w:val="00DE189A"/>
    <w:rsid w:val="00DE331A"/>
    <w:rsid w:val="00DE3E43"/>
    <w:rsid w:val="00DE5CD3"/>
    <w:rsid w:val="00DF0BF0"/>
    <w:rsid w:val="00DF3CA2"/>
    <w:rsid w:val="00DF6B40"/>
    <w:rsid w:val="00E00092"/>
    <w:rsid w:val="00E01463"/>
    <w:rsid w:val="00E035E6"/>
    <w:rsid w:val="00E04D61"/>
    <w:rsid w:val="00E05E0A"/>
    <w:rsid w:val="00E060BE"/>
    <w:rsid w:val="00E10A14"/>
    <w:rsid w:val="00E15547"/>
    <w:rsid w:val="00E25636"/>
    <w:rsid w:val="00E2583F"/>
    <w:rsid w:val="00E27430"/>
    <w:rsid w:val="00E36268"/>
    <w:rsid w:val="00E43143"/>
    <w:rsid w:val="00E44D42"/>
    <w:rsid w:val="00E50D27"/>
    <w:rsid w:val="00E534CF"/>
    <w:rsid w:val="00E652CF"/>
    <w:rsid w:val="00E806F4"/>
    <w:rsid w:val="00E812D7"/>
    <w:rsid w:val="00E81CB4"/>
    <w:rsid w:val="00E8585B"/>
    <w:rsid w:val="00E864C6"/>
    <w:rsid w:val="00E87F41"/>
    <w:rsid w:val="00E925E3"/>
    <w:rsid w:val="00E931D3"/>
    <w:rsid w:val="00EA3F15"/>
    <w:rsid w:val="00EA7847"/>
    <w:rsid w:val="00EB4C2F"/>
    <w:rsid w:val="00EB6226"/>
    <w:rsid w:val="00EB6DA6"/>
    <w:rsid w:val="00EC0373"/>
    <w:rsid w:val="00EC09E9"/>
    <w:rsid w:val="00EC0CCC"/>
    <w:rsid w:val="00EC3CF8"/>
    <w:rsid w:val="00EC73A0"/>
    <w:rsid w:val="00EE1057"/>
    <w:rsid w:val="00EE2E6E"/>
    <w:rsid w:val="00EE311A"/>
    <w:rsid w:val="00EF1414"/>
    <w:rsid w:val="00EF17E6"/>
    <w:rsid w:val="00EF19D5"/>
    <w:rsid w:val="00EF23F1"/>
    <w:rsid w:val="00EF5457"/>
    <w:rsid w:val="00EF5D2A"/>
    <w:rsid w:val="00F03D29"/>
    <w:rsid w:val="00F061B6"/>
    <w:rsid w:val="00F0759E"/>
    <w:rsid w:val="00F11D05"/>
    <w:rsid w:val="00F134BC"/>
    <w:rsid w:val="00F14310"/>
    <w:rsid w:val="00F15F94"/>
    <w:rsid w:val="00F16A43"/>
    <w:rsid w:val="00F1746E"/>
    <w:rsid w:val="00F178E2"/>
    <w:rsid w:val="00F21A6B"/>
    <w:rsid w:val="00F27CB8"/>
    <w:rsid w:val="00F37277"/>
    <w:rsid w:val="00F450B9"/>
    <w:rsid w:val="00F45F87"/>
    <w:rsid w:val="00F46780"/>
    <w:rsid w:val="00F473D2"/>
    <w:rsid w:val="00F50AD0"/>
    <w:rsid w:val="00F54355"/>
    <w:rsid w:val="00F550F9"/>
    <w:rsid w:val="00F601C0"/>
    <w:rsid w:val="00F60646"/>
    <w:rsid w:val="00F62F07"/>
    <w:rsid w:val="00F66495"/>
    <w:rsid w:val="00F7244E"/>
    <w:rsid w:val="00F7389E"/>
    <w:rsid w:val="00F755B7"/>
    <w:rsid w:val="00F77D2D"/>
    <w:rsid w:val="00F81727"/>
    <w:rsid w:val="00F821A3"/>
    <w:rsid w:val="00F84609"/>
    <w:rsid w:val="00F8648B"/>
    <w:rsid w:val="00F91B40"/>
    <w:rsid w:val="00F922E1"/>
    <w:rsid w:val="00F9314A"/>
    <w:rsid w:val="00F940B2"/>
    <w:rsid w:val="00F96636"/>
    <w:rsid w:val="00F97B4A"/>
    <w:rsid w:val="00FA077D"/>
    <w:rsid w:val="00FA4052"/>
    <w:rsid w:val="00FA4311"/>
    <w:rsid w:val="00FB13F5"/>
    <w:rsid w:val="00FC4D21"/>
    <w:rsid w:val="00FC58EF"/>
    <w:rsid w:val="00FC7BAD"/>
    <w:rsid w:val="00FD33DF"/>
    <w:rsid w:val="00FD68CC"/>
    <w:rsid w:val="00FD7DD6"/>
    <w:rsid w:val="00FE39D7"/>
    <w:rsid w:val="00FF4702"/>
    <w:rsid w:val="00FF4A22"/>
    <w:rsid w:val="00FF70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D30515"/>
  <w15:chartTrackingRefBased/>
  <w15:docId w15:val="{39EA13B0-2284-4ABF-8256-E9BB88AC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1C4"/>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autoRedefine/>
    <w:qFormat/>
    <w:rsid w:val="00A12BDB"/>
    <w:pPr>
      <w:widowControl w:val="0"/>
      <w:adjustRightInd w:val="0"/>
      <w:ind w:left="0"/>
      <w:textAlignment w:val="baseline"/>
    </w:pPr>
    <w:rPr>
      <w:rFonts w:ascii="Bookman Old Style" w:hAnsi="Bookman Old Style"/>
      <w:bCs/>
      <w:lang w:val="x-none" w:eastAsia="x-none"/>
    </w:rPr>
  </w:style>
  <w:style w:type="character" w:customStyle="1" w:styleId="ARTICULOSCar">
    <w:name w:val="ARTICULOS Car"/>
    <w:link w:val="ARTICULOS"/>
    <w:rsid w:val="00A12BDB"/>
    <w:rPr>
      <w:rFonts w:ascii="Bookman Old Style" w:hAnsi="Bookman Old Style"/>
      <w:bCs/>
      <w:sz w:val="24"/>
      <w:szCs w:val="24"/>
      <w:lang w:val="x-none" w:eastAsia="x-none"/>
    </w:rPr>
  </w:style>
  <w:style w:type="paragraph" w:customStyle="1" w:styleId="Default">
    <w:name w:val="Default"/>
    <w:rsid w:val="00F1746E"/>
    <w:pPr>
      <w:autoSpaceDE w:val="0"/>
      <w:autoSpaceDN w:val="0"/>
      <w:adjustRightInd w:val="0"/>
    </w:pPr>
    <w:rPr>
      <w:rFonts w:ascii="Verdana" w:eastAsia="Calibri" w:hAnsi="Verdana" w:cs="Verdana"/>
      <w:color w:val="000000"/>
      <w:sz w:val="24"/>
      <w:szCs w:val="24"/>
      <w:lang w:eastAsia="en-US"/>
    </w:rPr>
  </w:style>
  <w:style w:type="character" w:styleId="Refdecomentario">
    <w:name w:val="annotation reference"/>
    <w:uiPriority w:val="99"/>
    <w:semiHidden/>
    <w:rsid w:val="00940BA0"/>
    <w:rPr>
      <w:sz w:val="16"/>
      <w:szCs w:val="16"/>
    </w:rPr>
  </w:style>
  <w:style w:type="paragraph" w:styleId="Textocomentario">
    <w:name w:val="annotation text"/>
    <w:basedOn w:val="Normal"/>
    <w:link w:val="TextocomentarioCar"/>
    <w:uiPriority w:val="99"/>
    <w:rsid w:val="00940BA0"/>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uiPriority w:val="99"/>
    <w:rsid w:val="00940BA0"/>
    <w:rPr>
      <w:lang w:val="es-ES" w:eastAsia="es-ES"/>
    </w:rPr>
  </w:style>
  <w:style w:type="numbering" w:customStyle="1" w:styleId="Artculo">
    <w:name w:val="Artículo"/>
    <w:uiPriority w:val="99"/>
    <w:rsid w:val="006E26A3"/>
    <w:pPr>
      <w:numPr>
        <w:numId w:val="2"/>
      </w:numPr>
    </w:pPr>
  </w:style>
  <w:style w:type="paragraph" w:styleId="Descripcin">
    <w:name w:val="caption"/>
    <w:basedOn w:val="Normal"/>
    <w:next w:val="Normal"/>
    <w:uiPriority w:val="35"/>
    <w:unhideWhenUsed/>
    <w:qFormat/>
    <w:rsid w:val="00CE0321"/>
    <w:pPr>
      <w:spacing w:after="200"/>
    </w:pPr>
    <w:rPr>
      <w:i/>
      <w:iCs/>
      <w:color w:val="44546A" w:themeColor="text2"/>
      <w:sz w:val="18"/>
      <w:szCs w:val="18"/>
    </w:rPr>
  </w:style>
  <w:style w:type="paragraph" w:styleId="Asuntodelcomentario">
    <w:name w:val="annotation subject"/>
    <w:basedOn w:val="Textocomentario"/>
    <w:next w:val="Textocomentario"/>
    <w:link w:val="AsuntodelcomentarioCar"/>
    <w:uiPriority w:val="99"/>
    <w:semiHidden/>
    <w:unhideWhenUsed/>
    <w:rsid w:val="001A040C"/>
    <w:pPr>
      <w:widowControl/>
      <w:adjustRightInd/>
      <w:spacing w:line="240" w:lineRule="auto"/>
      <w:ind w:left="567"/>
      <w:jc w:val="left"/>
      <w:textAlignment w:val="auto"/>
    </w:pPr>
    <w:rPr>
      <w:b/>
      <w:bCs/>
    </w:rPr>
  </w:style>
  <w:style w:type="character" w:customStyle="1" w:styleId="AsuntodelcomentarioCar">
    <w:name w:val="Asunto del comentario Car"/>
    <w:basedOn w:val="TextocomentarioCar"/>
    <w:link w:val="Asuntodelcomentario"/>
    <w:uiPriority w:val="99"/>
    <w:semiHidden/>
    <w:rsid w:val="001A040C"/>
    <w:rPr>
      <w:b/>
      <w:bCs/>
      <w:lang w:val="es-ES" w:eastAsia="es-ES"/>
    </w:rPr>
  </w:style>
  <w:style w:type="paragraph" w:styleId="Tabladeilustraciones">
    <w:name w:val="table of figures"/>
    <w:basedOn w:val="Normal"/>
    <w:next w:val="Normal"/>
    <w:uiPriority w:val="99"/>
    <w:unhideWhenUsed/>
    <w:rsid w:val="00337446"/>
    <w:pPr>
      <w:ind w:left="0"/>
    </w:pPr>
  </w:style>
  <w:style w:type="character" w:styleId="Hipervnculo">
    <w:name w:val="Hyperlink"/>
    <w:basedOn w:val="Fuentedeprrafopredeter"/>
    <w:uiPriority w:val="99"/>
    <w:unhideWhenUsed/>
    <w:rsid w:val="00337446"/>
    <w:rPr>
      <w:color w:val="0563C1" w:themeColor="hyperlink"/>
      <w:u w:val="single"/>
    </w:rPr>
  </w:style>
  <w:style w:type="paragraph" w:styleId="NormalWeb">
    <w:name w:val="Normal (Web)"/>
    <w:basedOn w:val="Normal"/>
    <w:uiPriority w:val="99"/>
    <w:unhideWhenUsed/>
    <w:rsid w:val="009D7284"/>
    <w:pPr>
      <w:spacing w:before="100" w:beforeAutospacing="1" w:after="100" w:afterAutospacing="1"/>
      <w:ind w:left="0"/>
    </w:pPr>
    <w:rPr>
      <w:lang w:val="es-CO" w:eastAsia="es-CO"/>
    </w:rPr>
  </w:style>
  <w:style w:type="paragraph" w:styleId="Revisin">
    <w:name w:val="Revision"/>
    <w:hidden/>
    <w:uiPriority w:val="99"/>
    <w:semiHidden/>
    <w:rsid w:val="00A567E0"/>
    <w:rPr>
      <w:sz w:val="24"/>
      <w:szCs w:val="24"/>
      <w:lang w:val="es-ES" w:eastAsia="es-ES"/>
    </w:rPr>
  </w:style>
  <w:style w:type="paragraph" w:styleId="Textonotapie">
    <w:name w:val="footnote text"/>
    <w:basedOn w:val="Normal"/>
    <w:link w:val="TextonotapieCar"/>
    <w:uiPriority w:val="99"/>
    <w:semiHidden/>
    <w:unhideWhenUsed/>
    <w:rsid w:val="00F450B9"/>
    <w:rPr>
      <w:sz w:val="20"/>
      <w:szCs w:val="20"/>
    </w:rPr>
  </w:style>
  <w:style w:type="character" w:customStyle="1" w:styleId="TextonotapieCar">
    <w:name w:val="Texto nota pie Car"/>
    <w:basedOn w:val="Fuentedeprrafopredeter"/>
    <w:link w:val="Textonotapie"/>
    <w:uiPriority w:val="99"/>
    <w:semiHidden/>
    <w:rsid w:val="00F450B9"/>
    <w:rPr>
      <w:lang w:val="es-ES" w:eastAsia="es-ES"/>
    </w:rPr>
  </w:style>
  <w:style w:type="character" w:styleId="Refdenotaalpie">
    <w:name w:val="footnote reference"/>
    <w:basedOn w:val="Fuentedeprrafopredeter"/>
    <w:uiPriority w:val="99"/>
    <w:semiHidden/>
    <w:unhideWhenUsed/>
    <w:rsid w:val="00F450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09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41D74-F8F9-4E6B-82D3-ABE669B6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4</Pages>
  <Words>1354</Words>
  <Characters>7034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2019-07-17T13:53:00Z</cp:lastPrinted>
  <dcterms:created xsi:type="dcterms:W3CDTF">2019-10-09T19:50:00Z</dcterms:created>
  <dcterms:modified xsi:type="dcterms:W3CDTF">2019-10-09T19:50:00Z</dcterms:modified>
</cp:coreProperties>
</file>