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7B" w:rsidRPr="00C702F9" w:rsidRDefault="0083557B" w:rsidP="00F00C4E">
      <w:pPr>
        <w:jc w:val="center"/>
        <w:rPr>
          <w:snapToGrid w:val="0"/>
          <w:sz w:val="24"/>
          <w:lang w:val="es-ES_tradnl"/>
        </w:rPr>
      </w:pPr>
      <w:bookmarkStart w:id="0" w:name="_GoBack"/>
      <w:bookmarkEnd w:id="0"/>
      <w:r w:rsidRPr="00C702F9">
        <w:rPr>
          <w:snapToGrid w:val="0"/>
          <w:sz w:val="24"/>
          <w:lang w:val="es-ES_tradnl"/>
        </w:rPr>
        <w:t>Ministerio de Minas y Energía</w:t>
      </w:r>
    </w:p>
    <w:p w:rsidR="0083557B" w:rsidRPr="00C702F9" w:rsidRDefault="0083557B" w:rsidP="00F00C4E">
      <w:pPr>
        <w:rPr>
          <w:rFonts w:cs="Arial"/>
          <w:sz w:val="24"/>
        </w:rPr>
      </w:pPr>
    </w:p>
    <w:p w:rsidR="0083557B" w:rsidRPr="00C702F9" w:rsidRDefault="0083557B" w:rsidP="00F00C4E">
      <w:pPr>
        <w:jc w:val="center"/>
        <w:rPr>
          <w:b/>
          <w:snapToGrid w:val="0"/>
          <w:sz w:val="24"/>
          <w:lang w:val="es-ES_tradnl"/>
        </w:rPr>
      </w:pPr>
      <w:bookmarkStart w:id="1" w:name="_Toc411002045"/>
      <w:bookmarkStart w:id="2" w:name="_Toc411002065"/>
      <w:bookmarkStart w:id="3" w:name="_Toc411253642"/>
      <w:r w:rsidRPr="00C702F9">
        <w:rPr>
          <w:b/>
          <w:snapToGrid w:val="0"/>
          <w:sz w:val="24"/>
          <w:lang w:val="es-ES_tradnl"/>
        </w:rPr>
        <w:t>COMISIÓN DE REGULACIÓN DE ENERGÍA Y GAS</w:t>
      </w:r>
      <w:bookmarkEnd w:id="1"/>
      <w:bookmarkEnd w:id="2"/>
      <w:bookmarkEnd w:id="3"/>
    </w:p>
    <w:p w:rsidR="0083557B" w:rsidRPr="00C702F9" w:rsidRDefault="0083557B" w:rsidP="00F00C4E">
      <w:pPr>
        <w:rPr>
          <w:rFonts w:cs="Arial"/>
          <w:sz w:val="24"/>
          <w:lang w:val="es-ES_tradnl"/>
        </w:rPr>
      </w:pPr>
    </w:p>
    <w:p w:rsidR="0083557B" w:rsidRPr="00C702F9" w:rsidRDefault="0083557B" w:rsidP="00F00C4E">
      <w:pPr>
        <w:rPr>
          <w:rFonts w:cs="Arial"/>
          <w:sz w:val="24"/>
          <w:lang w:val="es-ES_tradnl"/>
        </w:rPr>
      </w:pPr>
    </w:p>
    <w:p w:rsidR="0083557B" w:rsidRPr="00C702F9" w:rsidRDefault="0083557B" w:rsidP="00F00C4E">
      <w:pPr>
        <w:jc w:val="center"/>
        <w:rPr>
          <w:rFonts w:cs="Arial"/>
          <w:b/>
          <w:sz w:val="24"/>
        </w:rPr>
      </w:pPr>
      <w:r w:rsidRPr="00C702F9">
        <w:rPr>
          <w:rFonts w:cs="Arial"/>
          <w:b/>
          <w:sz w:val="24"/>
        </w:rPr>
        <w:t>RESOLUCIÓN No.                   DE 201</w:t>
      </w:r>
      <w:r w:rsidR="00154525">
        <w:rPr>
          <w:rFonts w:cs="Arial"/>
          <w:b/>
          <w:sz w:val="24"/>
        </w:rPr>
        <w:t>7</w:t>
      </w:r>
    </w:p>
    <w:p w:rsidR="0083557B" w:rsidRPr="00C702F9" w:rsidRDefault="0083557B" w:rsidP="00F00C4E">
      <w:pPr>
        <w:tabs>
          <w:tab w:val="left" w:pos="0"/>
          <w:tab w:val="right" w:pos="9356"/>
        </w:tabs>
        <w:jc w:val="center"/>
        <w:rPr>
          <w:rFonts w:cs="Arial"/>
          <w:b/>
          <w:snapToGrid w:val="0"/>
          <w:color w:val="000000"/>
          <w:sz w:val="24"/>
          <w:lang w:val="es-ES_tradnl"/>
        </w:rPr>
      </w:pPr>
    </w:p>
    <w:p w:rsidR="0083557B" w:rsidRPr="00C702F9" w:rsidRDefault="0083557B" w:rsidP="00F00C4E">
      <w:pPr>
        <w:jc w:val="center"/>
        <w:rPr>
          <w:rFonts w:cs="Arial"/>
          <w:sz w:val="24"/>
        </w:rPr>
      </w:pPr>
      <w:bookmarkStart w:id="4" w:name="_Toc411002046"/>
      <w:bookmarkStart w:id="5" w:name="_Toc411002066"/>
      <w:r w:rsidRPr="00C702F9">
        <w:rPr>
          <w:rFonts w:cs="Arial"/>
          <w:sz w:val="24"/>
        </w:rPr>
        <w:t>(                                  )</w:t>
      </w:r>
      <w:bookmarkEnd w:id="4"/>
      <w:bookmarkEnd w:id="5"/>
    </w:p>
    <w:p w:rsidR="0083557B" w:rsidRPr="00C702F9" w:rsidRDefault="0083557B" w:rsidP="00F00C4E">
      <w:pPr>
        <w:tabs>
          <w:tab w:val="left" w:pos="0"/>
          <w:tab w:val="right" w:pos="9356"/>
        </w:tabs>
        <w:jc w:val="center"/>
        <w:rPr>
          <w:rFonts w:cs="Arial"/>
          <w:sz w:val="24"/>
          <w:lang w:val="es-ES_tradnl"/>
        </w:rPr>
      </w:pPr>
    </w:p>
    <w:p w:rsidR="006C5147" w:rsidRPr="00C702F9" w:rsidRDefault="006C5147" w:rsidP="00F00C4E">
      <w:pPr>
        <w:jc w:val="center"/>
        <w:rPr>
          <w:bCs/>
          <w:sz w:val="24"/>
        </w:rPr>
      </w:pPr>
    </w:p>
    <w:p w:rsidR="006C5147" w:rsidRPr="00C702F9" w:rsidRDefault="006C5147" w:rsidP="00F00C4E">
      <w:pPr>
        <w:jc w:val="center"/>
        <w:rPr>
          <w:bCs/>
          <w:sz w:val="24"/>
        </w:rPr>
      </w:pPr>
    </w:p>
    <w:p w:rsidR="00183272" w:rsidRPr="00183272" w:rsidRDefault="00183272" w:rsidP="00183272">
      <w:pPr>
        <w:jc w:val="center"/>
        <w:rPr>
          <w:b/>
          <w:bCs/>
          <w:sz w:val="24"/>
        </w:rPr>
      </w:pPr>
      <w:r w:rsidRPr="00183272">
        <w:rPr>
          <w:bCs/>
          <w:sz w:val="24"/>
        </w:rPr>
        <w:t>Por el cual se pone en conocimiento de los agentes y demás interesados las bases sobre las cuales se regula el costo de compresión de gas natural y se define la metodología para establecer el costo máximo unitario para el transporte de gas natural comprimido en vehículos de carga</w:t>
      </w:r>
    </w:p>
    <w:p w:rsidR="006C5147" w:rsidRPr="00C702F9" w:rsidRDefault="006C5147" w:rsidP="00BA0DDE">
      <w:pPr>
        <w:rPr>
          <w:b/>
          <w:sz w:val="24"/>
          <w:lang w:val="es-ES_tradnl"/>
        </w:rPr>
      </w:pPr>
    </w:p>
    <w:p w:rsidR="006C5147" w:rsidRPr="00C702F9" w:rsidRDefault="006C5147" w:rsidP="00F00C4E">
      <w:pPr>
        <w:jc w:val="center"/>
        <w:rPr>
          <w:b/>
          <w:sz w:val="24"/>
          <w:lang w:val="es-ES_tradnl"/>
        </w:rPr>
      </w:pPr>
    </w:p>
    <w:p w:rsidR="0083557B" w:rsidRPr="00C702F9" w:rsidRDefault="0083557B" w:rsidP="00F00C4E">
      <w:pPr>
        <w:jc w:val="center"/>
        <w:rPr>
          <w:b/>
          <w:sz w:val="24"/>
        </w:rPr>
      </w:pPr>
      <w:r w:rsidRPr="00C702F9">
        <w:rPr>
          <w:b/>
          <w:sz w:val="24"/>
        </w:rPr>
        <w:t>LA COMISIÓN DE REGULACIÓN DE ENERGÍA Y GAS</w:t>
      </w:r>
    </w:p>
    <w:p w:rsidR="0083557B" w:rsidRPr="00C702F9" w:rsidRDefault="0083557B" w:rsidP="00F00C4E">
      <w:pPr>
        <w:jc w:val="center"/>
        <w:rPr>
          <w:b/>
          <w:sz w:val="24"/>
        </w:rPr>
      </w:pPr>
    </w:p>
    <w:p w:rsidR="00F855CA" w:rsidRPr="00BA58F6" w:rsidRDefault="00F855CA" w:rsidP="00F00C4E">
      <w:pPr>
        <w:rPr>
          <w:rFonts w:cs="Arial"/>
          <w:sz w:val="24"/>
        </w:rPr>
      </w:pPr>
    </w:p>
    <w:p w:rsidR="00BA58F6" w:rsidRPr="00BA58F6" w:rsidRDefault="00BA58F6" w:rsidP="00BA58F6">
      <w:pPr>
        <w:jc w:val="center"/>
        <w:rPr>
          <w:rFonts w:cs="Arial"/>
          <w:color w:val="000000" w:themeColor="text1"/>
          <w:sz w:val="24"/>
          <w:lang w:eastAsia="es-CO"/>
        </w:rPr>
      </w:pPr>
      <w:r w:rsidRPr="00BA58F6">
        <w:rPr>
          <w:rFonts w:cs="Arial"/>
          <w:color w:val="000000" w:themeColor="text1"/>
          <w:sz w:val="24"/>
          <w:lang w:eastAsia="es-CO"/>
        </w:rPr>
        <w:t>En ejercicio de las atribuciones constitucionales y legales, en especial las conferidas por la Ley 142 de 1994 y los Decretos 2253 de 1994 y 1260 de 2013, y</w:t>
      </w:r>
    </w:p>
    <w:p w:rsidR="0083557B" w:rsidRPr="00C702F9" w:rsidRDefault="0083557B" w:rsidP="00F00C4E">
      <w:pPr>
        <w:tabs>
          <w:tab w:val="left" w:pos="624"/>
        </w:tabs>
        <w:rPr>
          <w:rFonts w:cs="Arial"/>
          <w:sz w:val="24"/>
        </w:rPr>
      </w:pPr>
    </w:p>
    <w:p w:rsidR="0083557B" w:rsidRPr="00C702F9" w:rsidRDefault="0083557B" w:rsidP="00F00C4E">
      <w:pPr>
        <w:rPr>
          <w:rFonts w:cs="Arial"/>
          <w:sz w:val="24"/>
        </w:rPr>
      </w:pPr>
    </w:p>
    <w:p w:rsidR="0083557B" w:rsidRPr="00C702F9" w:rsidRDefault="0083557B" w:rsidP="00F00C4E">
      <w:pPr>
        <w:jc w:val="center"/>
        <w:rPr>
          <w:b/>
          <w:sz w:val="24"/>
        </w:rPr>
      </w:pPr>
      <w:r w:rsidRPr="00C702F9">
        <w:rPr>
          <w:b/>
          <w:sz w:val="24"/>
        </w:rPr>
        <w:t>C O N S I D E R A N D O  Q U E:</w:t>
      </w:r>
    </w:p>
    <w:p w:rsidR="0083557B" w:rsidRPr="00C702F9" w:rsidRDefault="0083557B" w:rsidP="00F00C4E">
      <w:pPr>
        <w:pStyle w:val="TableHeading"/>
        <w:suppressLineNumbers w:val="0"/>
        <w:rPr>
          <w:rFonts w:cs="Arial"/>
          <w:bCs w:val="0"/>
          <w:sz w:val="24"/>
        </w:rPr>
      </w:pPr>
    </w:p>
    <w:p w:rsidR="00F855CA" w:rsidRPr="00C702F9" w:rsidRDefault="00F855CA" w:rsidP="00F00C4E">
      <w:pPr>
        <w:pStyle w:val="TableHeading"/>
        <w:suppressLineNumbers w:val="0"/>
        <w:rPr>
          <w:rFonts w:cs="Arial"/>
          <w:bCs w:val="0"/>
          <w:sz w:val="24"/>
        </w:rPr>
      </w:pPr>
    </w:p>
    <w:p w:rsidR="002057A0" w:rsidRPr="002057A0" w:rsidRDefault="002057A0" w:rsidP="002057A0">
      <w:pPr>
        <w:rPr>
          <w:rFonts w:eastAsia="Arial"/>
          <w:sz w:val="24"/>
        </w:rPr>
      </w:pPr>
      <w:r w:rsidRPr="002057A0">
        <w:rPr>
          <w:rFonts w:eastAsia="Arial"/>
          <w:sz w:val="24"/>
        </w:rPr>
        <w:t>El inciso tercero del artículo 333 de la Constitución Política establece que “(e)l Estado, por mandato de la ley, impedirá que se obstruya o se restrinja la libertad económica y evitará o controlará cualquier abuso que personas o empresas hagan de su posición dominante en el mercado nacional”.</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El artículo 365 de la Constitución Política establece, a su vez, que “(l)os servicios públicos son inherentes a la finalidad social del Estado. Es deber del Estado asegurar su prestación eficiente a todos los habitantes del territorio nacional”, que los mismos estarán sometidos al régimen jurídico que fije la ley, y que “(e)n todo caso, el Estado mantendrá la regulación, el control y la vigilancia de dichos servicios”.</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 xml:space="preserve">Los artículos 1, 2, 3 y 4 de la Ley 142 de 1994 establecen que los servicios públicos domiciliarios son esenciales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w:t>
      </w:r>
      <w:r w:rsidRPr="002057A0">
        <w:rPr>
          <w:rFonts w:eastAsia="Arial"/>
          <w:sz w:val="24"/>
        </w:rPr>
        <w:lastRenderedPageBreak/>
        <w:t>la organización de sistemas de información, la neutralidad de la prestación de los servicios, entre otras.</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El numeral 14.18 del artículo 14 y el artículo 69 ambos de la Ley 142 de 1994 prevén a cargo de las comisiones de regulación la atribución de regular el servicio público respectivo con sujeción a la ley y a los decretos reglamentarios como una función de intervención sobre la base de lo que las normas superiores dispongan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El artículo 34 de la Ley 142 de 1994 dispone que “las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 estableciendo para el efecto, entre otras, qué prácticas son consideradas como restricción indebida a la competencia, dentro de las que se destaca la establecida en su numeral 34.6, que estipula como una de ellas, “el abuso de la posición dominante al que se refiere el artículo 133 de esta Ley, cualquiera que sea la otra parte contratante y en cualquier clase de contratos”.</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El numeral 73.11 del artículo 73 de la Ley 142 de 1994, atribuyó a la Comisión de Regulación de Energía y Gas, la competencia para establecer las fórmulas para la fijación de las tarifas del servicio público domiciliario de gas combustible.</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El Artículo 87 de la Ley 142 de 1994, estableció los criterios bajo los cuales se debe definir el régimen tarifario de las empresas de servicios públicos, como lo son eficiencia económica, neutralidad, solidaridad, redistribución, suficiencia financiera, simplicidad y transparencia.</w:t>
      </w:r>
    </w:p>
    <w:p w:rsidR="002057A0" w:rsidRPr="004C06EE" w:rsidRDefault="002057A0" w:rsidP="002057A0">
      <w:pPr>
        <w:rPr>
          <w:rFonts w:eastAsia="Arial"/>
          <w:sz w:val="28"/>
        </w:rPr>
      </w:pPr>
    </w:p>
    <w:p w:rsidR="002057A0" w:rsidRDefault="002057A0" w:rsidP="002057A0">
      <w:pPr>
        <w:rPr>
          <w:rFonts w:eastAsia="Arial"/>
          <w:sz w:val="24"/>
        </w:rPr>
      </w:pPr>
      <w:r w:rsidRPr="002057A0">
        <w:rPr>
          <w:rFonts w:eastAsia="Arial"/>
          <w:sz w:val="24"/>
        </w:rPr>
        <w:t>El numeral 87.1 del artículo 87 de la Ley 142 de 1994 establece que el régimen de tarifas procurará que estas se aproximen a lo que serían los precios de un mercado competitivo.</w:t>
      </w:r>
    </w:p>
    <w:p w:rsidR="00BA58F6" w:rsidRDefault="00BA58F6" w:rsidP="002057A0">
      <w:pPr>
        <w:rPr>
          <w:rFonts w:eastAsia="Arial"/>
          <w:sz w:val="24"/>
        </w:rPr>
      </w:pPr>
    </w:p>
    <w:p w:rsidR="00BA58F6" w:rsidRDefault="00BA58F6" w:rsidP="002057A0">
      <w:pPr>
        <w:rPr>
          <w:rFonts w:eastAsia="Arial"/>
          <w:sz w:val="24"/>
        </w:rPr>
      </w:pPr>
      <w:r>
        <w:rPr>
          <w:rFonts w:eastAsia="Arial"/>
          <w:sz w:val="24"/>
        </w:rPr>
        <w:t xml:space="preserve">El artículo 126 de la Ley 142 de 1994, establece que las fórmulas tarifarias tendrán una vigencia de 5 años y se mantendrán vigentes hasta tanto la comisión no fije unas nuevas. </w:t>
      </w:r>
    </w:p>
    <w:p w:rsidR="00BA58F6" w:rsidRDefault="00BA58F6" w:rsidP="002057A0">
      <w:pPr>
        <w:rPr>
          <w:rFonts w:eastAsia="Arial"/>
          <w:sz w:val="24"/>
        </w:rPr>
      </w:pPr>
    </w:p>
    <w:p w:rsidR="00BA58F6" w:rsidRPr="002057A0" w:rsidRDefault="00BA58F6" w:rsidP="002057A0">
      <w:pPr>
        <w:rPr>
          <w:rFonts w:eastAsia="Arial"/>
          <w:sz w:val="24"/>
        </w:rPr>
      </w:pPr>
      <w:r>
        <w:rPr>
          <w:rFonts w:eastAsia="Arial"/>
          <w:sz w:val="24"/>
        </w:rPr>
        <w:t>El artículo 127 de la Ley 142 de 1994, establece que antes de doces meses a la fecha prevista para que termine la vigencia de las fórmulas tarifarias, se debe poner en conocimiento por parte de la comisión a las empresas prestadoras de servicios públicos las bases sobre las cuales se efectuará el estudio para determinar las fórmulas del periodo siguiente.</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El Decreto 2696 de 2004 en su artículo 11, compilado por el Decreto 1078 de 2015, dispuso que antes de doce (12) meses de la fecha prevista para que termine la vigencia de las fórmulas tarifarias cada Comisión deberá poner en conocimiento de las entidades prestadoras y de los usuarios las bases sobre las cuales efectuará el estudio para determinar las fórmulas del período siguiente, que deben cubrir como mínimo los siguientes puntos: i) Aspectos generales del tipo de regulación a aplicar, ii) Aspectos básicos del criterio de eficiencia, iii) Criterios para temas relacionados con costos y gastos, iv) Criterios relacionados con calidad del servicio, v) Criterios para remunerar el patrimonio de los accionistas y vi) Los demás criterios tarifarios contenidos en la ley.</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 xml:space="preserve">En el proceso de definición de cargos de distribución, según la metodología general adoptada mediante la Resolución CREG-011 de 2003, se </w:t>
      </w:r>
      <w:r w:rsidR="00196185">
        <w:rPr>
          <w:rFonts w:eastAsia="Arial"/>
          <w:sz w:val="24"/>
        </w:rPr>
        <w:t>encontraron</w:t>
      </w:r>
      <w:r w:rsidRPr="002057A0">
        <w:rPr>
          <w:rFonts w:eastAsia="Arial"/>
          <w:sz w:val="24"/>
        </w:rPr>
        <w:t xml:space="preserve"> varias iniciativas tendientes a utilizar la tecnología de GNC para la prestación del servicio público domiciliario de gas natural en poblaciones aisladas de los Sistemas de Transporte.</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 xml:space="preserve">El GNC requiere las etapas de compresión, transporte y almacenamiento. </w:t>
      </w:r>
    </w:p>
    <w:p w:rsidR="002057A0" w:rsidRPr="004C06EE" w:rsidRDefault="002057A0" w:rsidP="002057A0">
      <w:pPr>
        <w:rPr>
          <w:rFonts w:eastAsia="Arial"/>
          <w:sz w:val="28"/>
        </w:rPr>
      </w:pPr>
    </w:p>
    <w:p w:rsidR="002057A0" w:rsidRPr="002057A0" w:rsidRDefault="002057A0" w:rsidP="002057A0">
      <w:pPr>
        <w:rPr>
          <w:rFonts w:eastAsia="Arial"/>
          <w:sz w:val="24"/>
        </w:rPr>
      </w:pPr>
      <w:r w:rsidRPr="002057A0">
        <w:rPr>
          <w:rFonts w:eastAsia="Arial"/>
          <w:sz w:val="24"/>
        </w:rPr>
        <w:t>La Comisión de Regulación de Energía y Gas mediante Resolución CREG-011 de 2003, estableció los criterios generales para remunerar las actividades de distribución y comercialización de gas combustible, y las fórmulas generales para la prestación del servicio público domiciliario de distribución de gas combustible por tubería.</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 xml:space="preserve">En el artículo 34 de la Resolución CREG-011 de 2003 se establecen las fórmulas tarifarias generales para usuarios regulados del servicio público de gas natural comprimido. </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 xml:space="preserve">En las fórmulas tarifarias generales para usuarios regulados del servicio público de gas natural comprimido establecidas en la Resolución CREG-011 de 2003 se incluyen los componentes TVm y Pm definidos así: </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TVm</w:t>
      </w:r>
      <w:r w:rsidRPr="002057A0">
        <w:rPr>
          <w:rFonts w:eastAsia="Arial"/>
          <w:sz w:val="24"/>
        </w:rPr>
        <w:tab/>
        <w:t xml:space="preserve">Costo máximo unitario en $/m3 para el transporte de gas natural comprimido en vehículos de carga de acuerdo con la metodología definida por la CREG en resolución independiente. </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 xml:space="preserve">Pm Costo de compresión del gas natural expresado en $/m3, establecido en resolución independiente por la CREG. </w:t>
      </w:r>
    </w:p>
    <w:p w:rsidR="002057A0" w:rsidRPr="002057A0" w:rsidRDefault="002057A0" w:rsidP="002057A0">
      <w:pPr>
        <w:rPr>
          <w:rFonts w:eastAsia="Arial"/>
          <w:sz w:val="24"/>
        </w:rPr>
      </w:pPr>
      <w:r w:rsidRPr="002057A0">
        <w:rPr>
          <w:rFonts w:eastAsia="Arial"/>
          <w:sz w:val="24"/>
        </w:rPr>
        <w:t xml:space="preserve"> </w:t>
      </w:r>
    </w:p>
    <w:p w:rsidR="002057A0" w:rsidRPr="002057A0" w:rsidRDefault="002057A0" w:rsidP="002057A0">
      <w:pPr>
        <w:rPr>
          <w:rFonts w:eastAsia="Arial"/>
          <w:sz w:val="24"/>
        </w:rPr>
      </w:pPr>
      <w:r w:rsidRPr="002057A0">
        <w:rPr>
          <w:rFonts w:eastAsia="Arial"/>
          <w:sz w:val="24"/>
        </w:rPr>
        <w:lastRenderedPageBreak/>
        <w:t xml:space="preserve">De conformidad con lo anterior es necesario definir la metodología aplicable al componente TVm y el costo de compresión Pm del gas natural expresado en $/m3. </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Para efectos de estimar el costo de compresión Pm se considera la unidad constructiva para gas natural comprimido estipulada en el anexo 1 de la Resolución CREG-011 de 2003.</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El costo máximo unitario para el transporte TVm contempla un costo por transporte en vehículos de carga que se puede determinar a partir de los costos de transporte que se establezcan para los recorridos entre los municipios en donde se encuentran las estaciones de compresión (orígenes)</w:t>
      </w:r>
      <w:r w:rsidR="00196185">
        <w:rPr>
          <w:rFonts w:eastAsia="Arial"/>
          <w:sz w:val="24"/>
        </w:rPr>
        <w:t xml:space="preserve"> conectadas al SNT de gas natural</w:t>
      </w:r>
      <w:r w:rsidRPr="002057A0">
        <w:rPr>
          <w:rFonts w:eastAsia="Arial"/>
          <w:sz w:val="24"/>
        </w:rPr>
        <w:t xml:space="preserve"> y los municipios donde se encuentran las estaciones de descompresión (destinos) y un costo de almacenamiento resultante de las inversiones en los módulos de almacenamiento</w:t>
      </w:r>
      <w:r w:rsidR="00196185">
        <w:rPr>
          <w:rFonts w:eastAsia="Arial"/>
          <w:sz w:val="24"/>
        </w:rPr>
        <w:t>,</w:t>
      </w:r>
      <w:r w:rsidRPr="002057A0">
        <w:rPr>
          <w:rFonts w:eastAsia="Arial"/>
          <w:sz w:val="24"/>
        </w:rPr>
        <w:t xml:space="preserve"> con sus respectivos gastos de AOM.</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El parágrafo del Artículo 34 de la Resolución CREG-011 de 2003 estipula que los componentes TVm y Pm podrán incluirse dentro del componente Tm de la Fórmula Tarifaria General para el servicio de distribución de gas natural por gasoductos.</w:t>
      </w:r>
    </w:p>
    <w:p w:rsidR="002057A0" w:rsidRPr="002057A0" w:rsidRDefault="002057A0" w:rsidP="002057A0">
      <w:pPr>
        <w:rPr>
          <w:rFonts w:eastAsia="Arial"/>
          <w:sz w:val="24"/>
        </w:rPr>
      </w:pPr>
    </w:p>
    <w:p w:rsidR="002057A0" w:rsidRPr="002057A0" w:rsidRDefault="002057A0" w:rsidP="002057A0">
      <w:pPr>
        <w:rPr>
          <w:rFonts w:eastAsia="Arial"/>
          <w:sz w:val="24"/>
        </w:rPr>
      </w:pPr>
      <w:r w:rsidRPr="002057A0">
        <w:rPr>
          <w:rFonts w:eastAsia="Arial"/>
          <w:sz w:val="24"/>
        </w:rPr>
        <w:t>Es necesario aclarar el procedimiento a seguir por los agentes para efectos de incluir, si es del caso, los componentes TVm y Pm dentro del componente Tm de la Fórmula Tarifaria General para el servicio de distribución de gas natural por gasoductos.</w:t>
      </w:r>
    </w:p>
    <w:p w:rsidR="002057A0" w:rsidRPr="002057A0" w:rsidRDefault="002057A0" w:rsidP="002057A0">
      <w:pPr>
        <w:rPr>
          <w:rFonts w:eastAsia="Arial"/>
          <w:sz w:val="24"/>
        </w:rPr>
      </w:pPr>
    </w:p>
    <w:p w:rsidR="002057A0" w:rsidRDefault="002057A0" w:rsidP="002057A0">
      <w:pPr>
        <w:rPr>
          <w:rFonts w:eastAsia="Arial"/>
          <w:sz w:val="24"/>
        </w:rPr>
      </w:pPr>
      <w:r w:rsidRPr="002057A0">
        <w:rPr>
          <w:rFonts w:eastAsia="Arial"/>
          <w:sz w:val="24"/>
        </w:rPr>
        <w:t>Mediante Resolución CREG-00</w:t>
      </w:r>
      <w:r w:rsidR="00E64D56">
        <w:rPr>
          <w:rFonts w:eastAsia="Arial"/>
          <w:sz w:val="24"/>
        </w:rPr>
        <w:t>8</w:t>
      </w:r>
      <w:r w:rsidRPr="002057A0">
        <w:rPr>
          <w:rFonts w:eastAsia="Arial"/>
          <w:sz w:val="24"/>
        </w:rPr>
        <w:t xml:space="preserve"> de 2005, la Comisión de Regulación de Energía y Gas aprobó de manera definitiva l</w:t>
      </w:r>
      <w:r w:rsidR="00016BF0">
        <w:rPr>
          <w:rFonts w:eastAsia="Arial"/>
          <w:sz w:val="24"/>
        </w:rPr>
        <w:t>a regulación correspondiente al</w:t>
      </w:r>
      <w:r w:rsidRPr="002057A0">
        <w:rPr>
          <w:rFonts w:eastAsia="Arial"/>
          <w:sz w:val="24"/>
        </w:rPr>
        <w:t xml:space="preserve"> costo de compresión de gas natural</w:t>
      </w:r>
      <w:r w:rsidR="00196185">
        <w:rPr>
          <w:rFonts w:eastAsia="Arial"/>
          <w:sz w:val="24"/>
        </w:rPr>
        <w:t xml:space="preserve"> desde un punto de salida SNT hasta una estación </w:t>
      </w:r>
      <w:r w:rsidR="009760A6">
        <w:rPr>
          <w:rFonts w:eastAsia="Arial"/>
          <w:sz w:val="24"/>
        </w:rPr>
        <w:t>del</w:t>
      </w:r>
      <w:r w:rsidR="00196185">
        <w:rPr>
          <w:rFonts w:eastAsia="Arial"/>
          <w:sz w:val="24"/>
        </w:rPr>
        <w:t xml:space="preserve"> sistema de distribución</w:t>
      </w:r>
      <w:r w:rsidRPr="002057A0">
        <w:rPr>
          <w:rFonts w:eastAsia="Arial"/>
          <w:sz w:val="24"/>
        </w:rPr>
        <w:t xml:space="preserve"> y la metodología para establecer el costo máximo unitario para el transporte de gas natural comprimido en vehículos de carga de que trata el artículo 34 de la Resolución CREG-011 de 2003.</w:t>
      </w:r>
    </w:p>
    <w:p w:rsidR="0087016C" w:rsidRDefault="0087016C" w:rsidP="002057A0">
      <w:pPr>
        <w:rPr>
          <w:rFonts w:eastAsia="Arial"/>
          <w:sz w:val="24"/>
        </w:rPr>
      </w:pPr>
    </w:p>
    <w:p w:rsidR="0087016C" w:rsidRDefault="0087016C" w:rsidP="002057A0">
      <w:pPr>
        <w:rPr>
          <w:rFonts w:eastAsia="Arial"/>
          <w:sz w:val="24"/>
        </w:rPr>
      </w:pPr>
      <w:r>
        <w:rPr>
          <w:rFonts w:eastAsia="Arial"/>
          <w:sz w:val="24"/>
        </w:rPr>
        <w:t xml:space="preserve">Por su parte en el Artículo 2 de la Resolución CREG-202 de 2013 se define lo que debe entenderse por gas natural comprimido, GNC, así: </w:t>
      </w:r>
    </w:p>
    <w:p w:rsidR="0087016C" w:rsidRDefault="0087016C" w:rsidP="002057A0">
      <w:pPr>
        <w:rPr>
          <w:rFonts w:eastAsia="Arial"/>
          <w:sz w:val="24"/>
        </w:rPr>
      </w:pPr>
    </w:p>
    <w:p w:rsidR="0087016C" w:rsidRPr="0087016C" w:rsidRDefault="0087016C" w:rsidP="0087016C">
      <w:pPr>
        <w:rPr>
          <w:i/>
          <w:lang w:val="es-ES_tradnl"/>
        </w:rPr>
      </w:pPr>
      <w:r w:rsidRPr="0087016C">
        <w:rPr>
          <w:b/>
          <w:i/>
          <w:lang w:val="es-ES_tradnl"/>
        </w:rPr>
        <w:t>GAS NATURAL COMPRIMIDO (GNC):</w:t>
      </w:r>
      <w:r w:rsidRPr="0087016C">
        <w:rPr>
          <w:i/>
          <w:lang w:val="es-ES_tradnl"/>
        </w:rPr>
        <w:t xml:space="preserve"> Gas Natural cuya presión se aumenta a través de un proceso de compresión y se almacena en recipientes de alta resistencia. </w:t>
      </w:r>
    </w:p>
    <w:p w:rsidR="0087016C" w:rsidRDefault="0087016C" w:rsidP="002057A0">
      <w:pPr>
        <w:rPr>
          <w:rFonts w:eastAsia="Arial"/>
          <w:sz w:val="24"/>
        </w:rPr>
      </w:pPr>
    </w:p>
    <w:p w:rsidR="0087016C" w:rsidRDefault="0087016C" w:rsidP="002057A0">
      <w:pPr>
        <w:rPr>
          <w:rFonts w:eastAsia="Arial"/>
          <w:sz w:val="24"/>
        </w:rPr>
      </w:pPr>
      <w:r>
        <w:rPr>
          <w:rFonts w:eastAsia="Arial"/>
          <w:sz w:val="24"/>
        </w:rPr>
        <w:t xml:space="preserve">Así mismo y en la regulación en mención en relación con el gas natural comprimido, GNC, de igual manera se definen las estaciones de descompresión, así: </w:t>
      </w:r>
    </w:p>
    <w:p w:rsidR="0087016C" w:rsidRDefault="0087016C" w:rsidP="002057A0">
      <w:pPr>
        <w:rPr>
          <w:rFonts w:eastAsia="Arial"/>
          <w:sz w:val="24"/>
        </w:rPr>
      </w:pPr>
    </w:p>
    <w:p w:rsidR="0087016C" w:rsidRPr="0087016C" w:rsidRDefault="0087016C" w:rsidP="0087016C">
      <w:pPr>
        <w:rPr>
          <w:i/>
          <w:lang w:val="es-ES_tradnl"/>
        </w:rPr>
      </w:pPr>
      <w:r w:rsidRPr="0087016C">
        <w:rPr>
          <w:b/>
          <w:i/>
          <w:lang w:val="es-ES_tradnl"/>
        </w:rPr>
        <w:t xml:space="preserve">ESTACIÓN DE DESCOMPRESIÓN: </w:t>
      </w:r>
      <w:r w:rsidRPr="0087016C">
        <w:rPr>
          <w:i/>
          <w:lang w:val="es-ES_tradnl"/>
        </w:rPr>
        <w:t xml:space="preserve">Instalación en donde se reduce la presión del Gas Natural Comprimido - GNC y se ajusta al caudal necesario para inyectarlo a las redes de distribución o a la conexión de un usuario. Esta estación cuenta con un regulador de presión, un sistema de calentamiento y un sistema de medición. </w:t>
      </w:r>
    </w:p>
    <w:p w:rsidR="0087016C" w:rsidRPr="002057A0" w:rsidRDefault="0087016C" w:rsidP="002057A0">
      <w:pPr>
        <w:rPr>
          <w:rFonts w:eastAsia="Arial"/>
          <w:sz w:val="24"/>
        </w:rPr>
      </w:pPr>
    </w:p>
    <w:p w:rsidR="002057A0" w:rsidRPr="002057A0" w:rsidRDefault="00196185" w:rsidP="002057A0">
      <w:pPr>
        <w:rPr>
          <w:rFonts w:eastAsia="Arial"/>
          <w:sz w:val="24"/>
        </w:rPr>
      </w:pPr>
      <w:r>
        <w:rPr>
          <w:rFonts w:eastAsia="Arial"/>
          <w:sz w:val="24"/>
        </w:rPr>
        <w:t>C</w:t>
      </w:r>
      <w:r w:rsidR="002057A0" w:rsidRPr="002057A0">
        <w:rPr>
          <w:rFonts w:eastAsia="Arial"/>
          <w:sz w:val="24"/>
        </w:rPr>
        <w:t xml:space="preserve">on base en lo anterior, la Comisión de Regulación de Energía y Gas, considera conveniente poner en conocimiento de las entidades prestadoras del servicio de </w:t>
      </w:r>
      <w:r>
        <w:rPr>
          <w:rFonts w:eastAsia="Arial"/>
          <w:sz w:val="24"/>
        </w:rPr>
        <w:t>gas natural comprimido</w:t>
      </w:r>
      <w:r w:rsidR="002057A0" w:rsidRPr="002057A0">
        <w:rPr>
          <w:rFonts w:eastAsia="Arial"/>
          <w:sz w:val="24"/>
        </w:rPr>
        <w:t>, de los usuarios y demás interesados, las bases sobre las cuales se efectuará el estudio para determinar la metodología y las fórmulas tarifarias para la remuneración de</w:t>
      </w:r>
      <w:r>
        <w:rPr>
          <w:rFonts w:eastAsia="Arial"/>
          <w:sz w:val="24"/>
        </w:rPr>
        <w:t>l costo de compresión de gas natural y la metodología para establecer el costo máximo unitario para el transporte de gas natural comprimido en vehículos de carga</w:t>
      </w:r>
      <w:r w:rsidR="002057A0" w:rsidRPr="002057A0">
        <w:rPr>
          <w:rFonts w:eastAsia="Arial"/>
          <w:sz w:val="24"/>
        </w:rPr>
        <w:t>, que están contenidas en el Anexo General de la presente resolución.</w:t>
      </w:r>
    </w:p>
    <w:p w:rsidR="002057A0" w:rsidRPr="002057A0" w:rsidRDefault="002057A0" w:rsidP="002057A0">
      <w:pPr>
        <w:rPr>
          <w:rFonts w:eastAsia="Arial"/>
          <w:sz w:val="24"/>
        </w:rPr>
      </w:pPr>
    </w:p>
    <w:p w:rsidR="00F855CA" w:rsidRPr="00DD719C" w:rsidRDefault="002057A0" w:rsidP="002057A0">
      <w:pPr>
        <w:rPr>
          <w:rFonts w:eastAsia="Arial"/>
          <w:sz w:val="20"/>
        </w:rPr>
      </w:pPr>
      <w:r w:rsidRPr="002057A0">
        <w:rPr>
          <w:rFonts w:eastAsia="Arial"/>
          <w:sz w:val="24"/>
        </w:rPr>
        <w:t>La Comisión de Regulación de Energía y Gas, en su Sesión No.</w:t>
      </w:r>
      <w:r w:rsidR="003B745D">
        <w:rPr>
          <w:rFonts w:eastAsia="Arial"/>
          <w:sz w:val="24"/>
        </w:rPr>
        <w:t xml:space="preserve"> </w:t>
      </w:r>
      <w:r w:rsidR="00154525">
        <w:rPr>
          <w:rFonts w:eastAsia="Arial"/>
          <w:sz w:val="24"/>
        </w:rPr>
        <w:t>814</w:t>
      </w:r>
      <w:r w:rsidRPr="002057A0">
        <w:rPr>
          <w:rFonts w:eastAsia="Arial"/>
          <w:sz w:val="24"/>
        </w:rPr>
        <w:t xml:space="preserve"> del </w:t>
      </w:r>
      <w:r w:rsidR="00154525">
        <w:rPr>
          <w:rFonts w:eastAsia="Arial"/>
          <w:sz w:val="24"/>
        </w:rPr>
        <w:t>9 de noviembre de</w:t>
      </w:r>
      <w:r w:rsidRPr="002057A0">
        <w:rPr>
          <w:rFonts w:eastAsia="Arial"/>
          <w:sz w:val="24"/>
        </w:rPr>
        <w:t xml:space="preserve"> 2017, aprobó expedir la presente Resolución.</w:t>
      </w:r>
    </w:p>
    <w:p w:rsidR="0083557B" w:rsidRPr="00DD719C" w:rsidRDefault="0083557B" w:rsidP="00F00C4E">
      <w:pPr>
        <w:rPr>
          <w:rFonts w:eastAsia="Arial"/>
          <w:b/>
          <w:sz w:val="20"/>
        </w:rPr>
      </w:pPr>
    </w:p>
    <w:p w:rsidR="004C06EE" w:rsidRDefault="004C06EE" w:rsidP="00F00C4E">
      <w:pPr>
        <w:jc w:val="center"/>
        <w:rPr>
          <w:rFonts w:eastAsia="Arial"/>
          <w:b/>
          <w:sz w:val="24"/>
        </w:rPr>
      </w:pPr>
    </w:p>
    <w:p w:rsidR="0083557B" w:rsidRPr="00C702F9" w:rsidRDefault="0083557B" w:rsidP="00F00C4E">
      <w:pPr>
        <w:jc w:val="center"/>
        <w:rPr>
          <w:rFonts w:eastAsia="Arial"/>
          <w:b/>
          <w:sz w:val="24"/>
        </w:rPr>
      </w:pPr>
      <w:r w:rsidRPr="00C702F9">
        <w:rPr>
          <w:rFonts w:eastAsia="Arial"/>
          <w:b/>
          <w:sz w:val="24"/>
        </w:rPr>
        <w:t>R E S U E L V E:</w:t>
      </w:r>
    </w:p>
    <w:p w:rsidR="004C06EE" w:rsidRDefault="004C06EE" w:rsidP="00C46CE9">
      <w:pPr>
        <w:rPr>
          <w:rFonts w:eastAsia="Arial"/>
          <w:b/>
          <w:sz w:val="24"/>
        </w:rPr>
      </w:pPr>
    </w:p>
    <w:p w:rsidR="00BA58F6" w:rsidRPr="00C702F9" w:rsidRDefault="00BA58F6" w:rsidP="00C46CE9">
      <w:pPr>
        <w:rPr>
          <w:rFonts w:eastAsia="Arial"/>
          <w:b/>
          <w:sz w:val="24"/>
        </w:rPr>
      </w:pPr>
    </w:p>
    <w:p w:rsidR="00DD243A" w:rsidRPr="00023B08" w:rsidRDefault="00016BF0" w:rsidP="00016BF0">
      <w:pPr>
        <w:pStyle w:val="ARTICULOS"/>
        <w:rPr>
          <w:rFonts w:eastAsia="Arial"/>
          <w:sz w:val="24"/>
        </w:rPr>
      </w:pPr>
      <w:r w:rsidRPr="00023B08">
        <w:rPr>
          <w:sz w:val="24"/>
        </w:rPr>
        <w:t>Por el cual se pone en conocimiento de los agentes y demás interesados las bases sobre las cuales se regula el costo de compresión de gas natural y se define la metodología para establecer el costo máximo unitario para el transporte de gas natural comprimido en vehículos de carga.</w:t>
      </w:r>
    </w:p>
    <w:p w:rsidR="00F855CA" w:rsidRPr="004C06EE" w:rsidRDefault="00F855CA" w:rsidP="00F00C4E">
      <w:pPr>
        <w:rPr>
          <w:rFonts w:eastAsia="Arial" w:cs="Arial"/>
          <w:sz w:val="32"/>
        </w:rPr>
      </w:pPr>
    </w:p>
    <w:p w:rsidR="00DD243A" w:rsidRPr="004C06EE" w:rsidRDefault="002C1029" w:rsidP="000A5B85">
      <w:pPr>
        <w:pStyle w:val="ARTICULOS"/>
        <w:rPr>
          <w:rFonts w:eastAsia="Arial" w:cs="Arial"/>
          <w:sz w:val="24"/>
        </w:rPr>
      </w:pPr>
      <w:r w:rsidRPr="00023B08">
        <w:rPr>
          <w:sz w:val="24"/>
        </w:rPr>
        <w:t xml:space="preserve">Con la presente Resolución se da inicio a la actuación administrativa para </w:t>
      </w:r>
      <w:r w:rsidR="00196185">
        <w:rPr>
          <w:sz w:val="24"/>
          <w:lang w:val="es-CO"/>
        </w:rPr>
        <w:t xml:space="preserve">poner en consideración las bases sobre las cuales </w:t>
      </w:r>
      <w:r w:rsidR="000A5B85" w:rsidRPr="00023B08">
        <w:rPr>
          <w:sz w:val="24"/>
        </w:rPr>
        <w:t>se regula el costo de compresión de gas natural y se define la metodología para establecer el costo máximo unitario para el transporte de gas natural comprimido en vehículos de carga</w:t>
      </w:r>
      <w:r w:rsidR="00C10C67">
        <w:rPr>
          <w:sz w:val="24"/>
          <w:lang w:val="es-CO"/>
        </w:rPr>
        <w:t xml:space="preserve">, </w:t>
      </w:r>
      <w:r w:rsidR="00C10C67">
        <w:rPr>
          <w:rFonts w:eastAsia="Arial"/>
          <w:sz w:val="24"/>
        </w:rPr>
        <w:t>desde un punto de salida SNT hasta una estación del sistema de distribución</w:t>
      </w:r>
      <w:r w:rsidR="000A5B85" w:rsidRPr="00023B08">
        <w:rPr>
          <w:sz w:val="24"/>
        </w:rPr>
        <w:t>.</w:t>
      </w:r>
    </w:p>
    <w:p w:rsidR="000950F9" w:rsidRPr="00023B08" w:rsidRDefault="000950F9" w:rsidP="00F00C4E">
      <w:pPr>
        <w:rPr>
          <w:rFonts w:eastAsia="Arial" w:cs="Arial"/>
          <w:sz w:val="24"/>
          <w:lang w:val="x-none"/>
        </w:rPr>
      </w:pPr>
    </w:p>
    <w:p w:rsidR="0076075D" w:rsidRPr="00023B08" w:rsidRDefault="000950F9" w:rsidP="00016BF0">
      <w:pPr>
        <w:pStyle w:val="ARTICULOS"/>
        <w:rPr>
          <w:sz w:val="24"/>
        </w:rPr>
      </w:pPr>
      <w:r w:rsidRPr="00023B08">
        <w:rPr>
          <w:rFonts w:eastAsia="Arial"/>
          <w:b/>
          <w:sz w:val="24"/>
        </w:rPr>
        <w:t>Vigencia.</w:t>
      </w:r>
      <w:r w:rsidRPr="00023B08">
        <w:rPr>
          <w:rFonts w:eastAsia="Arial"/>
          <w:sz w:val="24"/>
        </w:rPr>
        <w:t xml:space="preserve"> La presente Resolución rige a partir de su publicación en el </w:t>
      </w:r>
      <w:r w:rsidRPr="00023B08">
        <w:rPr>
          <w:rFonts w:eastAsia="Arial"/>
          <w:i/>
          <w:sz w:val="24"/>
        </w:rPr>
        <w:t>Diario Oficial</w:t>
      </w:r>
      <w:r w:rsidRPr="00023B08">
        <w:rPr>
          <w:rFonts w:eastAsia="Arial"/>
          <w:sz w:val="24"/>
        </w:rPr>
        <w:t xml:space="preserve"> y no modifica ni deroga disposiciones vigentes, por tratarse de un acto de trámite.</w:t>
      </w:r>
    </w:p>
    <w:p w:rsidR="00A9305C" w:rsidRDefault="00A9305C" w:rsidP="00F00C4E">
      <w:pPr>
        <w:jc w:val="center"/>
        <w:rPr>
          <w:rFonts w:eastAsia="Arial"/>
          <w:b/>
          <w:sz w:val="24"/>
        </w:rPr>
      </w:pPr>
    </w:p>
    <w:p w:rsidR="004C06EE" w:rsidRDefault="004C06EE" w:rsidP="00F00C4E">
      <w:pPr>
        <w:jc w:val="center"/>
        <w:rPr>
          <w:rFonts w:eastAsia="Arial"/>
          <w:b/>
          <w:sz w:val="24"/>
        </w:rPr>
      </w:pPr>
    </w:p>
    <w:p w:rsidR="0083557B" w:rsidRPr="00C702F9" w:rsidRDefault="0076075D" w:rsidP="00F00C4E">
      <w:pPr>
        <w:jc w:val="center"/>
        <w:rPr>
          <w:rFonts w:eastAsia="Arial"/>
          <w:b/>
          <w:sz w:val="24"/>
        </w:rPr>
      </w:pPr>
      <w:r w:rsidRPr="00C702F9">
        <w:rPr>
          <w:rFonts w:eastAsia="Arial"/>
          <w:b/>
          <w:sz w:val="24"/>
        </w:rPr>
        <w:t>PUBLÍQUESE Y CÚMPLASE</w:t>
      </w:r>
    </w:p>
    <w:p w:rsidR="0076075D" w:rsidRPr="00C702F9" w:rsidRDefault="0076075D" w:rsidP="00F00C4E">
      <w:pPr>
        <w:rPr>
          <w:rFonts w:cs="Arial"/>
          <w:sz w:val="24"/>
        </w:rPr>
      </w:pPr>
    </w:p>
    <w:p w:rsidR="0083557B" w:rsidRPr="00C702F9" w:rsidRDefault="0083557B" w:rsidP="00F00C4E">
      <w:pPr>
        <w:rPr>
          <w:rFonts w:eastAsia="Arial"/>
          <w:sz w:val="24"/>
        </w:rPr>
      </w:pPr>
      <w:r w:rsidRPr="00C702F9">
        <w:rPr>
          <w:rFonts w:eastAsia="Arial"/>
          <w:sz w:val="24"/>
        </w:rPr>
        <w:t xml:space="preserve">Dada en Bogotá, D.C., </w:t>
      </w:r>
      <w:r w:rsidR="00C77B93" w:rsidRPr="00C702F9">
        <w:rPr>
          <w:rFonts w:eastAsia="Arial"/>
          <w:sz w:val="24"/>
        </w:rPr>
        <w:t>a</w:t>
      </w:r>
    </w:p>
    <w:p w:rsidR="0083557B" w:rsidRPr="00C702F9" w:rsidRDefault="0083557B" w:rsidP="00F00C4E">
      <w:pPr>
        <w:rPr>
          <w:rFonts w:cs="Arial"/>
          <w:sz w:val="24"/>
        </w:rPr>
      </w:pPr>
    </w:p>
    <w:p w:rsidR="00DD719C" w:rsidRDefault="00DD719C" w:rsidP="00F00C4E">
      <w:pPr>
        <w:rPr>
          <w:rFonts w:cs="Arial"/>
          <w:sz w:val="24"/>
        </w:rPr>
      </w:pPr>
    </w:p>
    <w:p w:rsidR="004C06EE" w:rsidRDefault="004C06EE" w:rsidP="00F00C4E">
      <w:pPr>
        <w:rPr>
          <w:rFonts w:cs="Arial"/>
          <w:sz w:val="24"/>
        </w:rPr>
      </w:pPr>
    </w:p>
    <w:p w:rsidR="00DD719C" w:rsidRPr="00C702F9" w:rsidRDefault="00DD719C" w:rsidP="00F00C4E">
      <w:pPr>
        <w:rPr>
          <w:rFonts w:cs="Arial"/>
          <w:sz w:val="24"/>
        </w:rPr>
      </w:pPr>
    </w:p>
    <w:p w:rsidR="0083557B" w:rsidRPr="00C702F9" w:rsidRDefault="0083557B" w:rsidP="00F00C4E">
      <w:pPr>
        <w:rPr>
          <w:rFonts w:cs="Arial"/>
          <w:sz w:val="24"/>
        </w:rPr>
      </w:pPr>
    </w:p>
    <w:tbl>
      <w:tblPr>
        <w:tblW w:w="0" w:type="auto"/>
        <w:jc w:val="center"/>
        <w:tblLayout w:type="fixed"/>
        <w:tblCellMar>
          <w:left w:w="70" w:type="dxa"/>
          <w:right w:w="70" w:type="dxa"/>
        </w:tblCellMar>
        <w:tblLook w:val="0000" w:firstRow="0" w:lastRow="0" w:firstColumn="0" w:lastColumn="0" w:noHBand="0" w:noVBand="0"/>
      </w:tblPr>
      <w:tblGrid>
        <w:gridCol w:w="4962"/>
        <w:gridCol w:w="4347"/>
      </w:tblGrid>
      <w:tr w:rsidR="00414C74" w:rsidRPr="00C702F9" w:rsidTr="00C77B93">
        <w:trPr>
          <w:trHeight w:val="329"/>
          <w:jc w:val="center"/>
        </w:trPr>
        <w:tc>
          <w:tcPr>
            <w:tcW w:w="4962" w:type="dxa"/>
            <w:vAlign w:val="center"/>
          </w:tcPr>
          <w:p w:rsidR="00414C74" w:rsidRPr="00A9305C" w:rsidRDefault="00113088" w:rsidP="00F00C4E">
            <w:pPr>
              <w:jc w:val="center"/>
              <w:rPr>
                <w:rFonts w:cs="Arial"/>
                <w:b/>
                <w:spacing w:val="-3"/>
                <w:sz w:val="24"/>
              </w:rPr>
            </w:pPr>
            <w:r>
              <w:rPr>
                <w:rFonts w:cs="Arial"/>
                <w:b/>
                <w:spacing w:val="-3"/>
                <w:sz w:val="24"/>
              </w:rPr>
              <w:t>ALONSO MAYELO CARDONA DELGADO</w:t>
            </w:r>
          </w:p>
        </w:tc>
        <w:tc>
          <w:tcPr>
            <w:tcW w:w="4347" w:type="dxa"/>
            <w:vAlign w:val="center"/>
          </w:tcPr>
          <w:p w:rsidR="00414C74" w:rsidRPr="00C702F9" w:rsidRDefault="008C7169" w:rsidP="00F00C4E">
            <w:pPr>
              <w:tabs>
                <w:tab w:val="left" w:pos="-720"/>
              </w:tabs>
              <w:jc w:val="center"/>
              <w:rPr>
                <w:rFonts w:cs="Arial"/>
                <w:b/>
                <w:spacing w:val="-3"/>
                <w:sz w:val="24"/>
              </w:rPr>
            </w:pPr>
            <w:r>
              <w:rPr>
                <w:rFonts w:cs="Arial"/>
                <w:b/>
                <w:spacing w:val="-3"/>
                <w:sz w:val="24"/>
              </w:rPr>
              <w:t>GERMÁN CASTRO FERREIRA</w:t>
            </w:r>
          </w:p>
        </w:tc>
      </w:tr>
      <w:tr w:rsidR="00414C74" w:rsidRPr="00C702F9" w:rsidTr="00C77B93">
        <w:trPr>
          <w:trHeight w:val="329"/>
          <w:jc w:val="center"/>
        </w:trPr>
        <w:tc>
          <w:tcPr>
            <w:tcW w:w="4962" w:type="dxa"/>
            <w:vAlign w:val="center"/>
          </w:tcPr>
          <w:p w:rsidR="00414C74" w:rsidRPr="00A9305C" w:rsidRDefault="00113088" w:rsidP="00113088">
            <w:pPr>
              <w:jc w:val="center"/>
              <w:rPr>
                <w:rFonts w:cs="Arial"/>
                <w:spacing w:val="-3"/>
                <w:sz w:val="24"/>
              </w:rPr>
            </w:pPr>
            <w:r>
              <w:rPr>
                <w:rFonts w:cs="Arial"/>
                <w:spacing w:val="-3"/>
                <w:sz w:val="24"/>
              </w:rPr>
              <w:t>Vicem</w:t>
            </w:r>
            <w:r w:rsidR="004C06EE" w:rsidRPr="00A9305C">
              <w:rPr>
                <w:rFonts w:cs="Arial"/>
                <w:spacing w:val="-3"/>
                <w:sz w:val="24"/>
              </w:rPr>
              <w:t>inistro de Energía</w:t>
            </w:r>
            <w:r>
              <w:rPr>
                <w:rFonts w:cs="Arial"/>
                <w:spacing w:val="-3"/>
                <w:sz w:val="24"/>
              </w:rPr>
              <w:t xml:space="preserve"> (E)</w:t>
            </w:r>
          </w:p>
        </w:tc>
        <w:tc>
          <w:tcPr>
            <w:tcW w:w="4347" w:type="dxa"/>
            <w:vAlign w:val="center"/>
          </w:tcPr>
          <w:p w:rsidR="00414C74" w:rsidRPr="00C702F9" w:rsidRDefault="00414C74" w:rsidP="00F00C4E">
            <w:pPr>
              <w:tabs>
                <w:tab w:val="left" w:pos="-720"/>
              </w:tabs>
              <w:jc w:val="center"/>
              <w:rPr>
                <w:rFonts w:cs="Arial"/>
                <w:spacing w:val="-3"/>
                <w:sz w:val="24"/>
              </w:rPr>
            </w:pPr>
            <w:r w:rsidRPr="00C702F9">
              <w:rPr>
                <w:rFonts w:cs="Arial"/>
                <w:spacing w:val="-3"/>
                <w:sz w:val="24"/>
              </w:rPr>
              <w:t>Director Ejecutivo</w:t>
            </w:r>
          </w:p>
        </w:tc>
      </w:tr>
      <w:tr w:rsidR="00414C74" w:rsidRPr="00C702F9" w:rsidTr="00C77B93">
        <w:trPr>
          <w:trHeight w:val="329"/>
          <w:jc w:val="center"/>
        </w:trPr>
        <w:tc>
          <w:tcPr>
            <w:tcW w:w="4962" w:type="dxa"/>
            <w:vAlign w:val="center"/>
          </w:tcPr>
          <w:p w:rsidR="00113088" w:rsidRDefault="00113088" w:rsidP="006C227E">
            <w:pPr>
              <w:jc w:val="center"/>
              <w:rPr>
                <w:rFonts w:cs="Arial"/>
                <w:spacing w:val="-3"/>
                <w:sz w:val="24"/>
              </w:rPr>
            </w:pPr>
            <w:r>
              <w:rPr>
                <w:rFonts w:cs="Arial"/>
                <w:spacing w:val="-3"/>
                <w:sz w:val="24"/>
              </w:rPr>
              <w:t>Delegado del Ministro de Minas y Energía</w:t>
            </w:r>
          </w:p>
          <w:p w:rsidR="00414C74" w:rsidRPr="00A9305C" w:rsidRDefault="004C06EE" w:rsidP="006C227E">
            <w:pPr>
              <w:jc w:val="center"/>
              <w:rPr>
                <w:rFonts w:cs="Arial"/>
                <w:spacing w:val="-3"/>
                <w:sz w:val="24"/>
              </w:rPr>
            </w:pPr>
            <w:r>
              <w:rPr>
                <w:rFonts w:cs="Arial"/>
                <w:spacing w:val="-3"/>
                <w:sz w:val="24"/>
              </w:rPr>
              <w:t xml:space="preserve"> </w:t>
            </w:r>
            <w:r w:rsidR="00414C74" w:rsidRPr="00A9305C">
              <w:rPr>
                <w:rFonts w:cs="Arial"/>
                <w:spacing w:val="-3"/>
                <w:sz w:val="24"/>
              </w:rPr>
              <w:t>Presidente</w:t>
            </w:r>
          </w:p>
        </w:tc>
        <w:tc>
          <w:tcPr>
            <w:tcW w:w="4347" w:type="dxa"/>
            <w:vAlign w:val="center"/>
          </w:tcPr>
          <w:p w:rsidR="00414C74" w:rsidRPr="00C702F9" w:rsidRDefault="00414C74" w:rsidP="00F00C4E">
            <w:pPr>
              <w:tabs>
                <w:tab w:val="left" w:pos="-720"/>
              </w:tabs>
              <w:jc w:val="center"/>
              <w:rPr>
                <w:rFonts w:cs="Arial"/>
                <w:b/>
                <w:spacing w:val="-3"/>
                <w:sz w:val="24"/>
              </w:rPr>
            </w:pPr>
          </w:p>
        </w:tc>
      </w:tr>
    </w:tbl>
    <w:p w:rsidR="0083557B" w:rsidRPr="00C702F9" w:rsidRDefault="0083557B" w:rsidP="00F00C4E">
      <w:pPr>
        <w:rPr>
          <w:rFonts w:cs="Arial"/>
          <w:b/>
          <w:sz w:val="24"/>
        </w:rPr>
      </w:pPr>
      <w:r w:rsidRPr="00C702F9">
        <w:rPr>
          <w:rFonts w:cs="Arial"/>
          <w:b/>
          <w:sz w:val="24"/>
        </w:rPr>
        <w:br w:type="page"/>
      </w:r>
    </w:p>
    <w:p w:rsidR="0083557B" w:rsidRPr="00A47874" w:rsidRDefault="0083557B" w:rsidP="00F00C4E">
      <w:pPr>
        <w:jc w:val="center"/>
        <w:rPr>
          <w:rFonts w:cs="Arial"/>
          <w:b/>
          <w:szCs w:val="22"/>
        </w:rPr>
      </w:pPr>
    </w:p>
    <w:p w:rsidR="0083557B" w:rsidRPr="00C702F9" w:rsidRDefault="0083557B" w:rsidP="00F00C4E">
      <w:pPr>
        <w:jc w:val="center"/>
        <w:rPr>
          <w:rFonts w:cs="Arial"/>
          <w:b/>
          <w:sz w:val="24"/>
        </w:rPr>
      </w:pPr>
      <w:r w:rsidRPr="00C702F9">
        <w:rPr>
          <w:rFonts w:cs="Arial"/>
          <w:b/>
          <w:sz w:val="24"/>
        </w:rPr>
        <w:t>ANEXO GENERAL</w:t>
      </w:r>
    </w:p>
    <w:p w:rsidR="0083557B" w:rsidRPr="00C702F9" w:rsidRDefault="0083557B" w:rsidP="00F00C4E">
      <w:pPr>
        <w:jc w:val="center"/>
        <w:rPr>
          <w:rFonts w:cs="Arial"/>
          <w:sz w:val="24"/>
        </w:rPr>
      </w:pPr>
    </w:p>
    <w:p w:rsidR="009B7159" w:rsidRPr="00C702F9" w:rsidRDefault="00126859" w:rsidP="00F00C4E">
      <w:pPr>
        <w:jc w:val="center"/>
        <w:rPr>
          <w:b/>
          <w:sz w:val="24"/>
        </w:rPr>
      </w:pPr>
      <w:r w:rsidRPr="00126859">
        <w:rPr>
          <w:rFonts w:cs="Arial"/>
          <w:b/>
          <w:sz w:val="24"/>
        </w:rPr>
        <w:t>BASES SOBRE LAS CUALES SE REGULA EL COSTO DE COMPRESIÓN DE GAS NATURAL Y SE DEFINE LA METODOLOGÍA PARA ESTABLECER EL COSTO MÁXIMO UNITARIO PARA EL TRANSPORTE DE GAS NATURAL COMPRIMIDO EN VEHÍCULOS DE CARGA</w:t>
      </w:r>
    </w:p>
    <w:p w:rsidR="00191442" w:rsidRPr="00C702F9" w:rsidRDefault="00191442" w:rsidP="00F00C4E">
      <w:pPr>
        <w:jc w:val="center"/>
        <w:rPr>
          <w:rFonts w:cs="Arial"/>
          <w:b/>
          <w:sz w:val="24"/>
        </w:rPr>
      </w:pPr>
    </w:p>
    <w:p w:rsidR="002D523A" w:rsidRPr="00C702F9" w:rsidRDefault="002D523A" w:rsidP="00F00C4E">
      <w:pPr>
        <w:jc w:val="center"/>
        <w:rPr>
          <w:rFonts w:cs="Arial"/>
          <w:b/>
          <w:sz w:val="24"/>
        </w:rPr>
      </w:pPr>
    </w:p>
    <w:p w:rsidR="009B7159" w:rsidRPr="00C702F9" w:rsidRDefault="002D523A" w:rsidP="00F00C4E">
      <w:pPr>
        <w:rPr>
          <w:b/>
          <w:sz w:val="24"/>
        </w:rPr>
      </w:pPr>
      <w:r w:rsidRPr="00C702F9">
        <w:rPr>
          <w:b/>
          <w:sz w:val="24"/>
        </w:rPr>
        <w:t>Tabla de c</w:t>
      </w:r>
      <w:r w:rsidR="009B7159" w:rsidRPr="00C702F9">
        <w:rPr>
          <w:b/>
          <w:sz w:val="24"/>
        </w:rPr>
        <w:t>ontenido</w:t>
      </w:r>
    </w:p>
    <w:p w:rsidR="002D523A" w:rsidRPr="00C702F9" w:rsidRDefault="002D523A" w:rsidP="00F00C4E">
      <w:pPr>
        <w:rPr>
          <w:b/>
          <w:sz w:val="24"/>
        </w:rPr>
      </w:pPr>
    </w:p>
    <w:p w:rsidR="0099215E" w:rsidRDefault="0099215E">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r>
        <w:rPr>
          <w:smallCaps/>
        </w:rPr>
        <w:fldChar w:fldCharType="begin"/>
      </w:r>
      <w:r>
        <w:rPr>
          <w:smallCaps/>
        </w:rPr>
        <w:instrText xml:space="preserve"> TOC \o "1-3" \h \z \u </w:instrText>
      </w:r>
      <w:r>
        <w:rPr>
          <w:smallCaps/>
        </w:rPr>
        <w:fldChar w:fldCharType="separate"/>
      </w:r>
      <w:hyperlink w:anchor="_Toc498442410" w:history="1">
        <w:r w:rsidRPr="00C46B82">
          <w:rPr>
            <w:rStyle w:val="Hipervnculo"/>
            <w:rFonts w:eastAsia="Arial"/>
            <w:noProof/>
          </w:rPr>
          <w:t>1</w:t>
        </w:r>
        <w:r>
          <w:rPr>
            <w:rFonts w:asciiTheme="minorHAnsi" w:eastAsiaTheme="minorEastAsia" w:hAnsiTheme="minorHAnsi" w:cstheme="minorBidi"/>
            <w:b w:val="0"/>
            <w:bCs w:val="0"/>
            <w:caps w:val="0"/>
            <w:noProof/>
            <w:szCs w:val="22"/>
            <w:lang w:val="es-CO" w:eastAsia="es-CO"/>
          </w:rPr>
          <w:tab/>
        </w:r>
        <w:r w:rsidRPr="00C46B82">
          <w:rPr>
            <w:rStyle w:val="Hipervnculo"/>
            <w:rFonts w:eastAsia="Arial"/>
            <w:noProof/>
          </w:rPr>
          <w:t>Objetivo</w:t>
        </w:r>
        <w:r>
          <w:rPr>
            <w:noProof/>
            <w:webHidden/>
          </w:rPr>
          <w:tab/>
        </w:r>
        <w:r>
          <w:rPr>
            <w:noProof/>
            <w:webHidden/>
          </w:rPr>
          <w:fldChar w:fldCharType="begin"/>
        </w:r>
        <w:r>
          <w:rPr>
            <w:noProof/>
            <w:webHidden/>
          </w:rPr>
          <w:instrText xml:space="preserve"> PAGEREF _Toc498442410 \h </w:instrText>
        </w:r>
        <w:r>
          <w:rPr>
            <w:noProof/>
            <w:webHidden/>
          </w:rPr>
        </w:r>
        <w:r>
          <w:rPr>
            <w:noProof/>
            <w:webHidden/>
          </w:rPr>
          <w:fldChar w:fldCharType="separate"/>
        </w:r>
        <w:r w:rsidR="005B0A45">
          <w:rPr>
            <w:noProof/>
            <w:webHidden/>
          </w:rPr>
          <w:t>8</w:t>
        </w:r>
        <w:r>
          <w:rPr>
            <w:noProof/>
            <w:webHidden/>
          </w:rPr>
          <w:fldChar w:fldCharType="end"/>
        </w:r>
      </w:hyperlink>
    </w:p>
    <w:p w:rsidR="0099215E" w:rsidRDefault="009B3D7A">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hyperlink w:anchor="_Toc498442411" w:history="1">
        <w:r w:rsidR="0099215E" w:rsidRPr="00C46B82">
          <w:rPr>
            <w:rStyle w:val="Hipervnculo"/>
            <w:noProof/>
          </w:rPr>
          <w:t>2</w:t>
        </w:r>
        <w:r w:rsidR="0099215E">
          <w:rPr>
            <w:rFonts w:asciiTheme="minorHAnsi" w:eastAsiaTheme="minorEastAsia" w:hAnsiTheme="minorHAnsi" w:cstheme="minorBidi"/>
            <w:b w:val="0"/>
            <w:bCs w:val="0"/>
            <w:caps w:val="0"/>
            <w:noProof/>
            <w:szCs w:val="22"/>
            <w:lang w:val="es-CO" w:eastAsia="es-CO"/>
          </w:rPr>
          <w:tab/>
        </w:r>
        <w:r w:rsidR="0099215E" w:rsidRPr="00C46B82">
          <w:rPr>
            <w:rStyle w:val="Hipervnculo"/>
            <w:noProof/>
          </w:rPr>
          <w:t>ANTECEDENTES LEGALES</w:t>
        </w:r>
        <w:r w:rsidR="0099215E">
          <w:rPr>
            <w:noProof/>
            <w:webHidden/>
          </w:rPr>
          <w:tab/>
        </w:r>
        <w:r w:rsidR="0099215E">
          <w:rPr>
            <w:noProof/>
            <w:webHidden/>
          </w:rPr>
          <w:fldChar w:fldCharType="begin"/>
        </w:r>
        <w:r w:rsidR="0099215E">
          <w:rPr>
            <w:noProof/>
            <w:webHidden/>
          </w:rPr>
          <w:instrText xml:space="preserve"> PAGEREF _Toc498442411 \h </w:instrText>
        </w:r>
        <w:r w:rsidR="0099215E">
          <w:rPr>
            <w:noProof/>
            <w:webHidden/>
          </w:rPr>
        </w:r>
        <w:r w:rsidR="0099215E">
          <w:rPr>
            <w:noProof/>
            <w:webHidden/>
          </w:rPr>
          <w:fldChar w:fldCharType="separate"/>
        </w:r>
        <w:r w:rsidR="005B0A45">
          <w:rPr>
            <w:noProof/>
            <w:webHidden/>
          </w:rPr>
          <w:t>8</w:t>
        </w:r>
        <w:r w:rsidR="0099215E">
          <w:rPr>
            <w:noProof/>
            <w:webHidden/>
          </w:rPr>
          <w:fldChar w:fldCharType="end"/>
        </w:r>
      </w:hyperlink>
    </w:p>
    <w:p w:rsidR="0099215E" w:rsidRDefault="009B3D7A">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hyperlink w:anchor="_Toc498442412" w:history="1">
        <w:r w:rsidR="0099215E" w:rsidRPr="00C46B82">
          <w:rPr>
            <w:rStyle w:val="Hipervnculo"/>
            <w:rFonts w:eastAsia="Arial"/>
            <w:noProof/>
          </w:rPr>
          <w:t>3</w:t>
        </w:r>
        <w:r w:rsidR="0099215E">
          <w:rPr>
            <w:rFonts w:asciiTheme="minorHAnsi" w:eastAsiaTheme="minorEastAsia" w:hAnsiTheme="minorHAnsi" w:cstheme="minorBidi"/>
            <w:b w:val="0"/>
            <w:bCs w:val="0"/>
            <w:caps w:val="0"/>
            <w:noProof/>
            <w:szCs w:val="22"/>
            <w:lang w:val="es-CO" w:eastAsia="es-CO"/>
          </w:rPr>
          <w:tab/>
        </w:r>
        <w:r w:rsidR="0099215E" w:rsidRPr="00C46B82">
          <w:rPr>
            <w:rStyle w:val="Hipervnculo"/>
            <w:rFonts w:eastAsia="Arial"/>
            <w:noProof/>
          </w:rPr>
          <w:t>Generalidades del transporte de GNC</w:t>
        </w:r>
        <w:r w:rsidR="0099215E">
          <w:rPr>
            <w:noProof/>
            <w:webHidden/>
          </w:rPr>
          <w:tab/>
        </w:r>
        <w:r w:rsidR="0099215E">
          <w:rPr>
            <w:noProof/>
            <w:webHidden/>
          </w:rPr>
          <w:fldChar w:fldCharType="begin"/>
        </w:r>
        <w:r w:rsidR="0099215E">
          <w:rPr>
            <w:noProof/>
            <w:webHidden/>
          </w:rPr>
          <w:instrText xml:space="preserve"> PAGEREF _Toc498442412 \h </w:instrText>
        </w:r>
        <w:r w:rsidR="0099215E">
          <w:rPr>
            <w:noProof/>
            <w:webHidden/>
          </w:rPr>
        </w:r>
        <w:r w:rsidR="0099215E">
          <w:rPr>
            <w:noProof/>
            <w:webHidden/>
          </w:rPr>
          <w:fldChar w:fldCharType="separate"/>
        </w:r>
        <w:r w:rsidR="005B0A45">
          <w:rPr>
            <w:noProof/>
            <w:webHidden/>
          </w:rPr>
          <w:t>9</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13" w:history="1">
        <w:r w:rsidR="0099215E" w:rsidRPr="00C46B82">
          <w:rPr>
            <w:rStyle w:val="Hipervnculo"/>
            <w:noProof/>
            <w14:scene3d>
              <w14:camera w14:prst="orthographicFront"/>
              <w14:lightRig w14:rig="threePt" w14:dir="t">
                <w14:rot w14:lat="0" w14:lon="0" w14:rev="0"/>
              </w14:lightRig>
            </w14:scene3d>
          </w:rPr>
          <w:t>3.1.</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noProof/>
          </w:rPr>
          <w:t>Etapa de compresión</w:t>
        </w:r>
        <w:r w:rsidR="0099215E">
          <w:rPr>
            <w:noProof/>
            <w:webHidden/>
          </w:rPr>
          <w:tab/>
        </w:r>
        <w:r w:rsidR="0099215E">
          <w:rPr>
            <w:noProof/>
            <w:webHidden/>
          </w:rPr>
          <w:fldChar w:fldCharType="begin"/>
        </w:r>
        <w:r w:rsidR="0099215E">
          <w:rPr>
            <w:noProof/>
            <w:webHidden/>
          </w:rPr>
          <w:instrText xml:space="preserve"> PAGEREF _Toc498442413 \h </w:instrText>
        </w:r>
        <w:r w:rsidR="0099215E">
          <w:rPr>
            <w:noProof/>
            <w:webHidden/>
          </w:rPr>
        </w:r>
        <w:r w:rsidR="0099215E">
          <w:rPr>
            <w:noProof/>
            <w:webHidden/>
          </w:rPr>
          <w:fldChar w:fldCharType="separate"/>
        </w:r>
        <w:r w:rsidR="005B0A45">
          <w:rPr>
            <w:noProof/>
            <w:webHidden/>
          </w:rPr>
          <w:t>9</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14" w:history="1">
        <w:r w:rsidR="0099215E" w:rsidRPr="00C46B82">
          <w:rPr>
            <w:rStyle w:val="Hipervnculo"/>
            <w:noProof/>
            <w14:scene3d>
              <w14:camera w14:prst="orthographicFront"/>
              <w14:lightRig w14:rig="threePt" w14:dir="t">
                <w14:rot w14:lat="0" w14:lon="0" w14:rev="0"/>
              </w14:lightRig>
            </w14:scene3d>
          </w:rPr>
          <w:t>3.2.</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noProof/>
          </w:rPr>
          <w:t>Etapa de almacenamiento</w:t>
        </w:r>
        <w:r w:rsidR="0099215E">
          <w:rPr>
            <w:noProof/>
            <w:webHidden/>
          </w:rPr>
          <w:tab/>
        </w:r>
        <w:r w:rsidR="0099215E">
          <w:rPr>
            <w:noProof/>
            <w:webHidden/>
          </w:rPr>
          <w:fldChar w:fldCharType="begin"/>
        </w:r>
        <w:r w:rsidR="0099215E">
          <w:rPr>
            <w:noProof/>
            <w:webHidden/>
          </w:rPr>
          <w:instrText xml:space="preserve"> PAGEREF _Toc498442414 \h </w:instrText>
        </w:r>
        <w:r w:rsidR="0099215E">
          <w:rPr>
            <w:noProof/>
            <w:webHidden/>
          </w:rPr>
        </w:r>
        <w:r w:rsidR="0099215E">
          <w:rPr>
            <w:noProof/>
            <w:webHidden/>
          </w:rPr>
          <w:fldChar w:fldCharType="separate"/>
        </w:r>
        <w:r w:rsidR="005B0A45">
          <w:rPr>
            <w:noProof/>
            <w:webHidden/>
          </w:rPr>
          <w:t>9</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15" w:history="1">
        <w:r w:rsidR="0099215E" w:rsidRPr="00C46B82">
          <w:rPr>
            <w:rStyle w:val="Hipervnculo"/>
            <w:noProof/>
            <w14:scene3d>
              <w14:camera w14:prst="orthographicFront"/>
              <w14:lightRig w14:rig="threePt" w14:dir="t">
                <w14:rot w14:lat="0" w14:lon="0" w14:rev="0"/>
              </w14:lightRig>
            </w14:scene3d>
          </w:rPr>
          <w:t>3.3.</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noProof/>
          </w:rPr>
          <w:t>Etapa de transporte</w:t>
        </w:r>
        <w:r w:rsidR="0099215E">
          <w:rPr>
            <w:noProof/>
            <w:webHidden/>
          </w:rPr>
          <w:tab/>
        </w:r>
        <w:r w:rsidR="0099215E">
          <w:rPr>
            <w:noProof/>
            <w:webHidden/>
          </w:rPr>
          <w:fldChar w:fldCharType="begin"/>
        </w:r>
        <w:r w:rsidR="0099215E">
          <w:rPr>
            <w:noProof/>
            <w:webHidden/>
          </w:rPr>
          <w:instrText xml:space="preserve"> PAGEREF _Toc498442415 \h </w:instrText>
        </w:r>
        <w:r w:rsidR="0099215E">
          <w:rPr>
            <w:noProof/>
            <w:webHidden/>
          </w:rPr>
        </w:r>
        <w:r w:rsidR="0099215E">
          <w:rPr>
            <w:noProof/>
            <w:webHidden/>
          </w:rPr>
          <w:fldChar w:fldCharType="separate"/>
        </w:r>
        <w:r w:rsidR="005B0A45">
          <w:rPr>
            <w:noProof/>
            <w:webHidden/>
          </w:rPr>
          <w:t>9</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16" w:history="1">
        <w:r w:rsidR="0099215E" w:rsidRPr="00C46B82">
          <w:rPr>
            <w:rStyle w:val="Hipervnculo"/>
            <w:noProof/>
            <w14:scene3d>
              <w14:camera w14:prst="orthographicFront"/>
              <w14:lightRig w14:rig="threePt" w14:dir="t">
                <w14:rot w14:lat="0" w14:lon="0" w14:rev="0"/>
              </w14:lightRig>
            </w14:scene3d>
          </w:rPr>
          <w:t>3.4.</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noProof/>
          </w:rPr>
          <w:t>Etapa de entrega al sistema de distribución</w:t>
        </w:r>
        <w:r w:rsidR="0099215E">
          <w:rPr>
            <w:noProof/>
            <w:webHidden/>
          </w:rPr>
          <w:tab/>
        </w:r>
        <w:r w:rsidR="0099215E">
          <w:rPr>
            <w:noProof/>
            <w:webHidden/>
          </w:rPr>
          <w:fldChar w:fldCharType="begin"/>
        </w:r>
        <w:r w:rsidR="0099215E">
          <w:rPr>
            <w:noProof/>
            <w:webHidden/>
          </w:rPr>
          <w:instrText xml:space="preserve"> PAGEREF _Toc498442416 \h </w:instrText>
        </w:r>
        <w:r w:rsidR="0099215E">
          <w:rPr>
            <w:noProof/>
            <w:webHidden/>
          </w:rPr>
        </w:r>
        <w:r w:rsidR="0099215E">
          <w:rPr>
            <w:noProof/>
            <w:webHidden/>
          </w:rPr>
          <w:fldChar w:fldCharType="separate"/>
        </w:r>
        <w:r w:rsidR="005B0A45">
          <w:rPr>
            <w:noProof/>
            <w:webHidden/>
          </w:rPr>
          <w:t>9</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17" w:history="1">
        <w:r w:rsidR="0099215E" w:rsidRPr="00C46B82">
          <w:rPr>
            <w:rStyle w:val="Hipervnculo"/>
            <w:rFonts w:eastAsia="Arial"/>
            <w:noProof/>
            <w14:scene3d>
              <w14:camera w14:prst="orthographicFront"/>
              <w14:lightRig w14:rig="threePt" w14:dir="t">
                <w14:rot w14:lat="0" w14:lon="0" w14:rev="0"/>
              </w14:lightRig>
            </w14:scene3d>
          </w:rPr>
          <w:t>3.5.</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noProof/>
          </w:rPr>
          <w:t>Administración</w:t>
        </w:r>
        <w:r w:rsidR="0099215E" w:rsidRPr="00C46B82">
          <w:rPr>
            <w:rStyle w:val="Hipervnculo"/>
            <w:rFonts w:eastAsia="Arial"/>
            <w:noProof/>
          </w:rPr>
          <w:t xml:space="preserve"> y operación</w:t>
        </w:r>
        <w:r w:rsidR="0099215E">
          <w:rPr>
            <w:noProof/>
            <w:webHidden/>
          </w:rPr>
          <w:tab/>
        </w:r>
        <w:r w:rsidR="0099215E">
          <w:rPr>
            <w:noProof/>
            <w:webHidden/>
          </w:rPr>
          <w:fldChar w:fldCharType="begin"/>
        </w:r>
        <w:r w:rsidR="0099215E">
          <w:rPr>
            <w:noProof/>
            <w:webHidden/>
          </w:rPr>
          <w:instrText xml:space="preserve"> PAGEREF _Toc498442417 \h </w:instrText>
        </w:r>
        <w:r w:rsidR="0099215E">
          <w:rPr>
            <w:noProof/>
            <w:webHidden/>
          </w:rPr>
        </w:r>
        <w:r w:rsidR="0099215E">
          <w:rPr>
            <w:noProof/>
            <w:webHidden/>
          </w:rPr>
          <w:fldChar w:fldCharType="separate"/>
        </w:r>
        <w:r w:rsidR="005B0A45">
          <w:rPr>
            <w:noProof/>
            <w:webHidden/>
          </w:rPr>
          <w:t>10</w:t>
        </w:r>
        <w:r w:rsidR="0099215E">
          <w:rPr>
            <w:noProof/>
            <w:webHidden/>
          </w:rPr>
          <w:fldChar w:fldCharType="end"/>
        </w:r>
      </w:hyperlink>
    </w:p>
    <w:p w:rsidR="0099215E" w:rsidRDefault="009B3D7A">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hyperlink w:anchor="_Toc498442418" w:history="1">
        <w:r w:rsidR="0099215E" w:rsidRPr="00C46B82">
          <w:rPr>
            <w:rStyle w:val="Hipervnculo"/>
            <w:rFonts w:eastAsia="Arial"/>
            <w:noProof/>
          </w:rPr>
          <w:t>4</w:t>
        </w:r>
        <w:r w:rsidR="0099215E">
          <w:rPr>
            <w:rFonts w:asciiTheme="minorHAnsi" w:eastAsiaTheme="minorEastAsia" w:hAnsiTheme="minorHAnsi" w:cstheme="minorBidi"/>
            <w:b w:val="0"/>
            <w:bCs w:val="0"/>
            <w:caps w:val="0"/>
            <w:noProof/>
            <w:szCs w:val="22"/>
            <w:lang w:val="es-CO" w:eastAsia="es-CO"/>
          </w:rPr>
          <w:tab/>
        </w:r>
        <w:r w:rsidR="0099215E" w:rsidRPr="00C46B82">
          <w:rPr>
            <w:rStyle w:val="Hipervnculo"/>
            <w:rFonts w:eastAsia="Arial"/>
            <w:noProof/>
          </w:rPr>
          <w:t>Mercado GNC</w:t>
        </w:r>
        <w:r w:rsidR="0099215E">
          <w:rPr>
            <w:noProof/>
            <w:webHidden/>
          </w:rPr>
          <w:tab/>
        </w:r>
        <w:r w:rsidR="0099215E">
          <w:rPr>
            <w:noProof/>
            <w:webHidden/>
          </w:rPr>
          <w:fldChar w:fldCharType="begin"/>
        </w:r>
        <w:r w:rsidR="0099215E">
          <w:rPr>
            <w:noProof/>
            <w:webHidden/>
          </w:rPr>
          <w:instrText xml:space="preserve"> PAGEREF _Toc498442418 \h </w:instrText>
        </w:r>
        <w:r w:rsidR="0099215E">
          <w:rPr>
            <w:noProof/>
            <w:webHidden/>
          </w:rPr>
        </w:r>
        <w:r w:rsidR="0099215E">
          <w:rPr>
            <w:noProof/>
            <w:webHidden/>
          </w:rPr>
          <w:fldChar w:fldCharType="separate"/>
        </w:r>
        <w:r w:rsidR="005B0A45">
          <w:rPr>
            <w:noProof/>
            <w:webHidden/>
          </w:rPr>
          <w:t>10</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19" w:history="1">
        <w:r w:rsidR="0099215E" w:rsidRPr="00C46B82">
          <w:rPr>
            <w:rStyle w:val="Hipervnculo"/>
            <w:noProof/>
            <w14:scene3d>
              <w14:camera w14:prst="orthographicFront"/>
              <w14:lightRig w14:rig="threePt" w14:dir="t">
                <w14:rot w14:lat="0" w14:lon="0" w14:rev="0"/>
              </w14:lightRig>
            </w14:scene3d>
          </w:rPr>
          <w:t>4.1.</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noProof/>
          </w:rPr>
          <w:t>Estadísticas del mercado</w:t>
        </w:r>
        <w:r w:rsidR="0099215E">
          <w:rPr>
            <w:noProof/>
            <w:webHidden/>
          </w:rPr>
          <w:tab/>
        </w:r>
        <w:r w:rsidR="0099215E">
          <w:rPr>
            <w:noProof/>
            <w:webHidden/>
          </w:rPr>
          <w:fldChar w:fldCharType="begin"/>
        </w:r>
        <w:r w:rsidR="0099215E">
          <w:rPr>
            <w:noProof/>
            <w:webHidden/>
          </w:rPr>
          <w:instrText xml:space="preserve"> PAGEREF _Toc498442419 \h </w:instrText>
        </w:r>
        <w:r w:rsidR="0099215E">
          <w:rPr>
            <w:noProof/>
            <w:webHidden/>
          </w:rPr>
        </w:r>
        <w:r w:rsidR="0099215E">
          <w:rPr>
            <w:noProof/>
            <w:webHidden/>
          </w:rPr>
          <w:fldChar w:fldCharType="separate"/>
        </w:r>
        <w:r w:rsidR="005B0A45">
          <w:rPr>
            <w:noProof/>
            <w:webHidden/>
          </w:rPr>
          <w:t>10</w:t>
        </w:r>
        <w:r w:rsidR="0099215E">
          <w:rPr>
            <w:noProof/>
            <w:webHidden/>
          </w:rPr>
          <w:fldChar w:fldCharType="end"/>
        </w:r>
      </w:hyperlink>
    </w:p>
    <w:p w:rsidR="0099215E" w:rsidRDefault="009B3D7A">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hyperlink w:anchor="_Toc498442420" w:history="1">
        <w:r w:rsidR="0099215E" w:rsidRPr="00C46B82">
          <w:rPr>
            <w:rStyle w:val="Hipervnculo"/>
            <w:rFonts w:eastAsia="Arial"/>
            <w:noProof/>
          </w:rPr>
          <w:t>5</w:t>
        </w:r>
        <w:r w:rsidR="0099215E">
          <w:rPr>
            <w:rFonts w:asciiTheme="minorHAnsi" w:eastAsiaTheme="minorEastAsia" w:hAnsiTheme="minorHAnsi" w:cstheme="minorBidi"/>
            <w:b w:val="0"/>
            <w:bCs w:val="0"/>
            <w:caps w:val="0"/>
            <w:noProof/>
            <w:szCs w:val="22"/>
            <w:lang w:val="es-CO" w:eastAsia="es-CO"/>
          </w:rPr>
          <w:tab/>
        </w:r>
        <w:r w:rsidR="0099215E" w:rsidRPr="00C46B82">
          <w:rPr>
            <w:rStyle w:val="Hipervnculo"/>
            <w:rFonts w:eastAsia="Arial"/>
            <w:noProof/>
          </w:rPr>
          <w:t>Estudios</w:t>
        </w:r>
        <w:r w:rsidR="0099215E">
          <w:rPr>
            <w:noProof/>
            <w:webHidden/>
          </w:rPr>
          <w:tab/>
        </w:r>
        <w:r w:rsidR="0099215E">
          <w:rPr>
            <w:noProof/>
            <w:webHidden/>
          </w:rPr>
          <w:fldChar w:fldCharType="begin"/>
        </w:r>
        <w:r w:rsidR="0099215E">
          <w:rPr>
            <w:noProof/>
            <w:webHidden/>
          </w:rPr>
          <w:instrText xml:space="preserve"> PAGEREF _Toc498442420 \h </w:instrText>
        </w:r>
        <w:r w:rsidR="0099215E">
          <w:rPr>
            <w:noProof/>
            <w:webHidden/>
          </w:rPr>
        </w:r>
        <w:r w:rsidR="0099215E">
          <w:rPr>
            <w:noProof/>
            <w:webHidden/>
          </w:rPr>
          <w:fldChar w:fldCharType="separate"/>
        </w:r>
        <w:r w:rsidR="005B0A45">
          <w:rPr>
            <w:noProof/>
            <w:webHidden/>
          </w:rPr>
          <w:t>12</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21" w:history="1">
        <w:r w:rsidR="0099215E" w:rsidRPr="00C46B82">
          <w:rPr>
            <w:rStyle w:val="Hipervnculo"/>
            <w:rFonts w:eastAsia="Arial"/>
            <w:noProof/>
            <w14:scene3d>
              <w14:camera w14:prst="orthographicFront"/>
              <w14:lightRig w14:rig="threePt" w14:dir="t">
                <w14:rot w14:lat="0" w14:lon="0" w14:rev="0"/>
              </w14:lightRig>
            </w14:scene3d>
          </w:rPr>
          <w:t>5.1.</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Estudio estimación de costos de transporte de GLP a granel y envasado en cilindro – 2003</w:t>
        </w:r>
        <w:r w:rsidR="0099215E">
          <w:rPr>
            <w:noProof/>
            <w:webHidden/>
          </w:rPr>
          <w:tab/>
        </w:r>
        <w:r w:rsidR="0099215E">
          <w:rPr>
            <w:noProof/>
            <w:webHidden/>
          </w:rPr>
          <w:fldChar w:fldCharType="begin"/>
        </w:r>
        <w:r w:rsidR="0099215E">
          <w:rPr>
            <w:noProof/>
            <w:webHidden/>
          </w:rPr>
          <w:instrText xml:space="preserve"> PAGEREF _Toc498442421 \h </w:instrText>
        </w:r>
        <w:r w:rsidR="0099215E">
          <w:rPr>
            <w:noProof/>
            <w:webHidden/>
          </w:rPr>
        </w:r>
        <w:r w:rsidR="0099215E">
          <w:rPr>
            <w:noProof/>
            <w:webHidden/>
          </w:rPr>
          <w:fldChar w:fldCharType="separate"/>
        </w:r>
        <w:r w:rsidR="005B0A45">
          <w:rPr>
            <w:noProof/>
            <w:webHidden/>
          </w:rPr>
          <w:t>12</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22" w:history="1">
        <w:r w:rsidR="0099215E" w:rsidRPr="00C46B82">
          <w:rPr>
            <w:rStyle w:val="Hipervnculo"/>
            <w:rFonts w:eastAsia="Arial"/>
            <w:noProof/>
            <w14:scene3d>
              <w14:camera w14:prst="orthographicFront"/>
              <w14:lightRig w14:rig="threePt" w14:dir="t">
                <w14:rot w14:lat="0" w14:lon="0" w14:rev="0"/>
              </w14:lightRig>
            </w14:scene3d>
          </w:rPr>
          <w:t>5.2.</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Estudio construcción de un modelo de estimación de fletes de transporte terrestre de gasolina y ACP</w:t>
        </w:r>
        <w:r w:rsidR="005B0A45">
          <w:rPr>
            <w:rStyle w:val="Hipervnculo"/>
            <w:rFonts w:eastAsia="Arial"/>
            <w:noProof/>
          </w:rPr>
          <w:t>M</w:t>
        </w:r>
        <w:r w:rsidR="0099215E" w:rsidRPr="00C46B82">
          <w:rPr>
            <w:rStyle w:val="Hipervnculo"/>
            <w:rFonts w:eastAsia="Arial"/>
            <w:noProof/>
          </w:rPr>
          <w:t xml:space="preserve"> desde las plantas de abastecimiento hasta las estaciones de servicio de todos los municipios de Colombia, así como el transporte de biocombustibles de las plantas de producción de etanol y biodisel hasta el refinador y los distribuidores mayoristas - 2012</w:t>
        </w:r>
        <w:r w:rsidR="0099215E">
          <w:rPr>
            <w:noProof/>
            <w:webHidden/>
          </w:rPr>
          <w:tab/>
        </w:r>
        <w:r w:rsidR="0099215E">
          <w:rPr>
            <w:noProof/>
            <w:webHidden/>
          </w:rPr>
          <w:fldChar w:fldCharType="begin"/>
        </w:r>
        <w:r w:rsidR="0099215E">
          <w:rPr>
            <w:noProof/>
            <w:webHidden/>
          </w:rPr>
          <w:instrText xml:space="preserve"> PAGEREF _Toc498442422 \h </w:instrText>
        </w:r>
        <w:r w:rsidR="0099215E">
          <w:rPr>
            <w:noProof/>
            <w:webHidden/>
          </w:rPr>
        </w:r>
        <w:r w:rsidR="0099215E">
          <w:rPr>
            <w:noProof/>
            <w:webHidden/>
          </w:rPr>
          <w:fldChar w:fldCharType="separate"/>
        </w:r>
        <w:r w:rsidR="005B0A45">
          <w:rPr>
            <w:noProof/>
            <w:webHidden/>
          </w:rPr>
          <w:t>12</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23" w:history="1">
        <w:r w:rsidR="0099215E" w:rsidRPr="00C46B82">
          <w:rPr>
            <w:rStyle w:val="Hipervnculo"/>
            <w:rFonts w:eastAsia="Arial"/>
            <w:noProof/>
            <w14:scene3d>
              <w14:camera w14:prst="orthographicFront"/>
              <w14:lightRig w14:rig="threePt" w14:dir="t">
                <w14:rot w14:lat="0" w14:lon="0" w14:rev="0"/>
              </w14:lightRig>
            </w14:scene3d>
          </w:rPr>
          <w:t>5.3.</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Estudio determinación de la estructura de costos de transporte terrestre de combustibles líquidos en Colombia – 2014</w:t>
        </w:r>
        <w:r w:rsidR="0099215E">
          <w:rPr>
            <w:noProof/>
            <w:webHidden/>
          </w:rPr>
          <w:tab/>
        </w:r>
        <w:r w:rsidR="0099215E">
          <w:rPr>
            <w:noProof/>
            <w:webHidden/>
          </w:rPr>
          <w:fldChar w:fldCharType="begin"/>
        </w:r>
        <w:r w:rsidR="0099215E">
          <w:rPr>
            <w:noProof/>
            <w:webHidden/>
          </w:rPr>
          <w:instrText xml:space="preserve"> PAGEREF _Toc498442423 \h </w:instrText>
        </w:r>
        <w:r w:rsidR="0099215E">
          <w:rPr>
            <w:noProof/>
            <w:webHidden/>
          </w:rPr>
        </w:r>
        <w:r w:rsidR="0099215E">
          <w:rPr>
            <w:noProof/>
            <w:webHidden/>
          </w:rPr>
          <w:fldChar w:fldCharType="separate"/>
        </w:r>
        <w:r w:rsidR="005B0A45">
          <w:rPr>
            <w:noProof/>
            <w:webHidden/>
          </w:rPr>
          <w:t>13</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24" w:history="1">
        <w:r w:rsidR="0099215E" w:rsidRPr="00C46B82">
          <w:rPr>
            <w:rStyle w:val="Hipervnculo"/>
            <w:noProof/>
            <w14:scene3d>
              <w14:camera w14:prst="orthographicFront"/>
              <w14:lightRig w14:rig="threePt" w14:dir="t">
                <w14:rot w14:lat="0" w14:lon="0" w14:rev="0"/>
              </w14:lightRig>
            </w14:scene3d>
          </w:rPr>
          <w:t>5.4.</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noProof/>
          </w:rPr>
          <w:t>Modelo de transporte de combustibles líquidos por carretera elaborado por SNC – Lavalin, 2015</w:t>
        </w:r>
        <w:r w:rsidR="0099215E">
          <w:rPr>
            <w:noProof/>
            <w:webHidden/>
          </w:rPr>
          <w:tab/>
        </w:r>
        <w:r w:rsidR="0099215E">
          <w:rPr>
            <w:noProof/>
            <w:webHidden/>
          </w:rPr>
          <w:fldChar w:fldCharType="begin"/>
        </w:r>
        <w:r w:rsidR="0099215E">
          <w:rPr>
            <w:noProof/>
            <w:webHidden/>
          </w:rPr>
          <w:instrText xml:space="preserve"> PAGEREF _Toc498442424 \h </w:instrText>
        </w:r>
        <w:r w:rsidR="0099215E">
          <w:rPr>
            <w:noProof/>
            <w:webHidden/>
          </w:rPr>
        </w:r>
        <w:r w:rsidR="0099215E">
          <w:rPr>
            <w:noProof/>
            <w:webHidden/>
          </w:rPr>
          <w:fldChar w:fldCharType="separate"/>
        </w:r>
        <w:r w:rsidR="005B0A45">
          <w:rPr>
            <w:noProof/>
            <w:webHidden/>
          </w:rPr>
          <w:t>14</w:t>
        </w:r>
        <w:r w:rsidR="0099215E">
          <w:rPr>
            <w:noProof/>
            <w:webHidden/>
          </w:rPr>
          <w:fldChar w:fldCharType="end"/>
        </w:r>
      </w:hyperlink>
    </w:p>
    <w:p w:rsidR="0099215E" w:rsidRDefault="009B3D7A">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hyperlink w:anchor="_Toc498442425" w:history="1">
        <w:r w:rsidR="0099215E" w:rsidRPr="00C46B82">
          <w:rPr>
            <w:rStyle w:val="Hipervnculo"/>
            <w:rFonts w:eastAsia="Arial"/>
            <w:noProof/>
          </w:rPr>
          <w:t>6</w:t>
        </w:r>
        <w:r w:rsidR="0099215E">
          <w:rPr>
            <w:rFonts w:asciiTheme="minorHAnsi" w:eastAsiaTheme="minorEastAsia" w:hAnsiTheme="minorHAnsi" w:cstheme="minorBidi"/>
            <w:b w:val="0"/>
            <w:bCs w:val="0"/>
            <w:caps w:val="0"/>
            <w:noProof/>
            <w:szCs w:val="22"/>
            <w:lang w:val="es-CO" w:eastAsia="es-CO"/>
          </w:rPr>
          <w:tab/>
        </w:r>
        <w:r w:rsidR="0099215E" w:rsidRPr="00C46B82">
          <w:rPr>
            <w:rStyle w:val="Hipervnculo"/>
            <w:rFonts w:eastAsia="Arial"/>
            <w:noProof/>
          </w:rPr>
          <w:t>Identificación de problema</w:t>
        </w:r>
        <w:r w:rsidR="0099215E">
          <w:rPr>
            <w:noProof/>
            <w:webHidden/>
          </w:rPr>
          <w:tab/>
        </w:r>
        <w:r w:rsidR="0099215E">
          <w:rPr>
            <w:noProof/>
            <w:webHidden/>
          </w:rPr>
          <w:fldChar w:fldCharType="begin"/>
        </w:r>
        <w:r w:rsidR="0099215E">
          <w:rPr>
            <w:noProof/>
            <w:webHidden/>
          </w:rPr>
          <w:instrText xml:space="preserve"> PAGEREF _Toc498442425 \h </w:instrText>
        </w:r>
        <w:r w:rsidR="0099215E">
          <w:rPr>
            <w:noProof/>
            <w:webHidden/>
          </w:rPr>
        </w:r>
        <w:r w:rsidR="0099215E">
          <w:rPr>
            <w:noProof/>
            <w:webHidden/>
          </w:rPr>
          <w:fldChar w:fldCharType="separate"/>
        </w:r>
        <w:r w:rsidR="005B0A45">
          <w:rPr>
            <w:noProof/>
            <w:webHidden/>
          </w:rPr>
          <w:t>14</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26" w:history="1">
        <w:r w:rsidR="0099215E" w:rsidRPr="00C46B82">
          <w:rPr>
            <w:rStyle w:val="Hipervnculo"/>
            <w:rFonts w:eastAsia="Arial"/>
            <w:noProof/>
            <w14:scene3d>
              <w14:camera w14:prst="orthographicFront"/>
              <w14:lightRig w14:rig="threePt" w14:dir="t">
                <w14:rot w14:lat="0" w14:lon="0" w14:rev="0"/>
              </w14:lightRig>
            </w14:scene3d>
          </w:rPr>
          <w:t>6.1.</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Retos para abordar el problema</w:t>
        </w:r>
        <w:r w:rsidR="0099215E">
          <w:rPr>
            <w:noProof/>
            <w:webHidden/>
          </w:rPr>
          <w:tab/>
        </w:r>
        <w:r w:rsidR="0099215E">
          <w:rPr>
            <w:noProof/>
            <w:webHidden/>
          </w:rPr>
          <w:fldChar w:fldCharType="begin"/>
        </w:r>
        <w:r w:rsidR="0099215E">
          <w:rPr>
            <w:noProof/>
            <w:webHidden/>
          </w:rPr>
          <w:instrText xml:space="preserve"> PAGEREF _Toc498442426 \h </w:instrText>
        </w:r>
        <w:r w:rsidR="0099215E">
          <w:rPr>
            <w:noProof/>
            <w:webHidden/>
          </w:rPr>
        </w:r>
        <w:r w:rsidR="0099215E">
          <w:rPr>
            <w:noProof/>
            <w:webHidden/>
          </w:rPr>
          <w:fldChar w:fldCharType="separate"/>
        </w:r>
        <w:r w:rsidR="005B0A45">
          <w:rPr>
            <w:noProof/>
            <w:webHidden/>
          </w:rPr>
          <w:t>15</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27" w:history="1">
        <w:r w:rsidR="0099215E" w:rsidRPr="00C46B82">
          <w:rPr>
            <w:rStyle w:val="Hipervnculo"/>
            <w:rFonts w:eastAsia="Arial"/>
            <w:noProof/>
            <w14:scene3d>
              <w14:camera w14:prst="orthographicFront"/>
              <w14:lightRig w14:rig="threePt" w14:dir="t">
                <w14:rot w14:lat="0" w14:lon="0" w14:rev="0"/>
              </w14:lightRig>
            </w14:scene3d>
          </w:rPr>
          <w:t>6.2.</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Justificación de la intervención del Gobierno</w:t>
        </w:r>
        <w:r w:rsidR="0099215E">
          <w:rPr>
            <w:noProof/>
            <w:webHidden/>
          </w:rPr>
          <w:tab/>
        </w:r>
        <w:r w:rsidR="0099215E">
          <w:rPr>
            <w:noProof/>
            <w:webHidden/>
          </w:rPr>
          <w:fldChar w:fldCharType="begin"/>
        </w:r>
        <w:r w:rsidR="0099215E">
          <w:rPr>
            <w:noProof/>
            <w:webHidden/>
          </w:rPr>
          <w:instrText xml:space="preserve"> PAGEREF _Toc498442427 \h </w:instrText>
        </w:r>
        <w:r w:rsidR="0099215E">
          <w:rPr>
            <w:noProof/>
            <w:webHidden/>
          </w:rPr>
        </w:r>
        <w:r w:rsidR="0099215E">
          <w:rPr>
            <w:noProof/>
            <w:webHidden/>
          </w:rPr>
          <w:fldChar w:fldCharType="separate"/>
        </w:r>
        <w:r w:rsidR="005B0A45">
          <w:rPr>
            <w:noProof/>
            <w:webHidden/>
          </w:rPr>
          <w:t>15</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28" w:history="1">
        <w:r w:rsidR="0099215E" w:rsidRPr="00C46B82">
          <w:rPr>
            <w:rStyle w:val="Hipervnculo"/>
            <w:rFonts w:eastAsia="Arial"/>
            <w:noProof/>
            <w14:scene3d>
              <w14:camera w14:prst="orthographicFront"/>
              <w14:lightRig w14:rig="threePt" w14:dir="t">
                <w14:rot w14:lat="0" w14:lon="0" w14:rev="0"/>
              </w14:lightRig>
            </w14:scene3d>
          </w:rPr>
          <w:t>6.3.</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Opciones de intervención</w:t>
        </w:r>
        <w:r w:rsidR="0099215E">
          <w:rPr>
            <w:noProof/>
            <w:webHidden/>
          </w:rPr>
          <w:tab/>
        </w:r>
        <w:r w:rsidR="0099215E">
          <w:rPr>
            <w:noProof/>
            <w:webHidden/>
          </w:rPr>
          <w:fldChar w:fldCharType="begin"/>
        </w:r>
        <w:r w:rsidR="0099215E">
          <w:rPr>
            <w:noProof/>
            <w:webHidden/>
          </w:rPr>
          <w:instrText xml:space="preserve"> PAGEREF _Toc498442428 \h </w:instrText>
        </w:r>
        <w:r w:rsidR="0099215E">
          <w:rPr>
            <w:noProof/>
            <w:webHidden/>
          </w:rPr>
        </w:r>
        <w:r w:rsidR="0099215E">
          <w:rPr>
            <w:noProof/>
            <w:webHidden/>
          </w:rPr>
          <w:fldChar w:fldCharType="separate"/>
        </w:r>
        <w:r w:rsidR="005B0A45">
          <w:rPr>
            <w:noProof/>
            <w:webHidden/>
          </w:rPr>
          <w:t>16</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29" w:history="1">
        <w:r w:rsidR="0099215E" w:rsidRPr="00C46B82">
          <w:rPr>
            <w:rStyle w:val="Hipervnculo"/>
            <w:rFonts w:eastAsia="Arial"/>
            <w:noProof/>
            <w14:scene3d>
              <w14:camera w14:prst="orthographicFront"/>
              <w14:lightRig w14:rig="threePt" w14:dir="t">
                <w14:rot w14:lat="0" w14:lon="0" w14:rev="0"/>
              </w14:lightRig>
            </w14:scene3d>
          </w:rPr>
          <w:t>6.3.1.</w:t>
        </w:r>
        <w:r w:rsidR="0099215E">
          <w:rPr>
            <w:rFonts w:asciiTheme="minorHAnsi" w:eastAsiaTheme="minorEastAsia" w:hAnsiTheme="minorHAnsi" w:cstheme="minorBidi"/>
            <w:iCs w:val="0"/>
            <w:noProof/>
            <w:sz w:val="22"/>
            <w:szCs w:val="22"/>
            <w:lang w:val="es-CO" w:eastAsia="es-CO"/>
          </w:rPr>
          <w:tab/>
        </w:r>
        <w:r w:rsidR="0099215E" w:rsidRPr="00C46B82">
          <w:rPr>
            <w:rStyle w:val="Hipervnculo"/>
            <w:rFonts w:eastAsia="Arial"/>
            <w:noProof/>
          </w:rPr>
          <w:t>Alternativa 1: No intervenir</w:t>
        </w:r>
        <w:r w:rsidR="0099215E">
          <w:rPr>
            <w:noProof/>
            <w:webHidden/>
          </w:rPr>
          <w:tab/>
        </w:r>
        <w:r w:rsidR="0099215E">
          <w:rPr>
            <w:noProof/>
            <w:webHidden/>
          </w:rPr>
          <w:fldChar w:fldCharType="begin"/>
        </w:r>
        <w:r w:rsidR="0099215E">
          <w:rPr>
            <w:noProof/>
            <w:webHidden/>
          </w:rPr>
          <w:instrText xml:space="preserve"> PAGEREF _Toc498442429 \h </w:instrText>
        </w:r>
        <w:r w:rsidR="0099215E">
          <w:rPr>
            <w:noProof/>
            <w:webHidden/>
          </w:rPr>
        </w:r>
        <w:r w:rsidR="0099215E">
          <w:rPr>
            <w:noProof/>
            <w:webHidden/>
          </w:rPr>
          <w:fldChar w:fldCharType="separate"/>
        </w:r>
        <w:r w:rsidR="005B0A45">
          <w:rPr>
            <w:noProof/>
            <w:webHidden/>
          </w:rPr>
          <w:t>16</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30" w:history="1">
        <w:r w:rsidR="0099215E" w:rsidRPr="00C46B82">
          <w:rPr>
            <w:rStyle w:val="Hipervnculo"/>
            <w:rFonts w:eastAsia="Arial"/>
            <w:noProof/>
            <w14:scene3d>
              <w14:camera w14:prst="orthographicFront"/>
              <w14:lightRig w14:rig="threePt" w14:dir="t">
                <w14:rot w14:lat="0" w14:lon="0" w14:rev="0"/>
              </w14:lightRig>
            </w14:scene3d>
          </w:rPr>
          <w:t>6.3.2.</w:t>
        </w:r>
        <w:r w:rsidR="0099215E">
          <w:rPr>
            <w:rFonts w:asciiTheme="minorHAnsi" w:eastAsiaTheme="minorEastAsia" w:hAnsiTheme="minorHAnsi" w:cstheme="minorBidi"/>
            <w:iCs w:val="0"/>
            <w:noProof/>
            <w:sz w:val="22"/>
            <w:szCs w:val="22"/>
            <w:lang w:val="es-CO" w:eastAsia="es-CO"/>
          </w:rPr>
          <w:tab/>
        </w:r>
        <w:r w:rsidR="0099215E" w:rsidRPr="00C46B82">
          <w:rPr>
            <w:rStyle w:val="Hipervnculo"/>
            <w:rFonts w:eastAsia="Arial"/>
            <w:noProof/>
          </w:rPr>
          <w:t>Alternativa 2: Libertad regulada y precio máximo</w:t>
        </w:r>
        <w:r w:rsidR="0099215E">
          <w:rPr>
            <w:noProof/>
            <w:webHidden/>
          </w:rPr>
          <w:tab/>
        </w:r>
        <w:r w:rsidR="0099215E">
          <w:rPr>
            <w:noProof/>
            <w:webHidden/>
          </w:rPr>
          <w:fldChar w:fldCharType="begin"/>
        </w:r>
        <w:r w:rsidR="0099215E">
          <w:rPr>
            <w:noProof/>
            <w:webHidden/>
          </w:rPr>
          <w:instrText xml:space="preserve"> PAGEREF _Toc498442430 \h </w:instrText>
        </w:r>
        <w:r w:rsidR="0099215E">
          <w:rPr>
            <w:noProof/>
            <w:webHidden/>
          </w:rPr>
        </w:r>
        <w:r w:rsidR="0099215E">
          <w:rPr>
            <w:noProof/>
            <w:webHidden/>
          </w:rPr>
          <w:fldChar w:fldCharType="separate"/>
        </w:r>
        <w:r w:rsidR="005B0A45">
          <w:rPr>
            <w:noProof/>
            <w:webHidden/>
          </w:rPr>
          <w:t>16</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31" w:history="1">
        <w:r w:rsidR="0099215E" w:rsidRPr="00C46B82">
          <w:rPr>
            <w:rStyle w:val="Hipervnculo"/>
            <w:rFonts w:eastAsia="Arial"/>
            <w:noProof/>
            <w14:scene3d>
              <w14:camera w14:prst="orthographicFront"/>
              <w14:lightRig w14:rig="threePt" w14:dir="t">
                <w14:rot w14:lat="0" w14:lon="0" w14:rev="0"/>
              </w14:lightRig>
            </w14:scene3d>
          </w:rPr>
          <w:t>6.4.</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Consultas</w:t>
        </w:r>
        <w:r w:rsidR="0099215E">
          <w:rPr>
            <w:noProof/>
            <w:webHidden/>
          </w:rPr>
          <w:tab/>
        </w:r>
        <w:r w:rsidR="0099215E">
          <w:rPr>
            <w:noProof/>
            <w:webHidden/>
          </w:rPr>
          <w:fldChar w:fldCharType="begin"/>
        </w:r>
        <w:r w:rsidR="0099215E">
          <w:rPr>
            <w:noProof/>
            <w:webHidden/>
          </w:rPr>
          <w:instrText xml:space="preserve"> PAGEREF _Toc498442431 \h </w:instrText>
        </w:r>
        <w:r w:rsidR="0099215E">
          <w:rPr>
            <w:noProof/>
            <w:webHidden/>
          </w:rPr>
        </w:r>
        <w:r w:rsidR="0099215E">
          <w:rPr>
            <w:noProof/>
            <w:webHidden/>
          </w:rPr>
          <w:fldChar w:fldCharType="separate"/>
        </w:r>
        <w:r w:rsidR="005B0A45">
          <w:rPr>
            <w:noProof/>
            <w:webHidden/>
          </w:rPr>
          <w:t>17</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32" w:history="1">
        <w:r w:rsidR="0099215E" w:rsidRPr="00C46B82">
          <w:rPr>
            <w:rStyle w:val="Hipervnculo"/>
            <w:noProof/>
            <w14:scene3d>
              <w14:camera w14:prst="orthographicFront"/>
              <w14:lightRig w14:rig="threePt" w14:dir="t">
                <w14:rot w14:lat="0" w14:lon="0" w14:rev="0"/>
              </w14:lightRig>
            </w14:scene3d>
          </w:rPr>
          <w:t>6.4.1.</w:t>
        </w:r>
        <w:r w:rsidR="0099215E">
          <w:rPr>
            <w:rFonts w:asciiTheme="minorHAnsi" w:eastAsiaTheme="minorEastAsia" w:hAnsiTheme="minorHAnsi" w:cstheme="minorBidi"/>
            <w:iCs w:val="0"/>
            <w:noProof/>
            <w:sz w:val="22"/>
            <w:szCs w:val="22"/>
            <w:lang w:val="es-CO" w:eastAsia="es-CO"/>
          </w:rPr>
          <w:tab/>
        </w:r>
        <w:r w:rsidR="0099215E" w:rsidRPr="00C46B82">
          <w:rPr>
            <w:rStyle w:val="Hipervnculo"/>
            <w:noProof/>
          </w:rPr>
          <w:t>Bases metodológicas</w:t>
        </w:r>
        <w:r w:rsidR="0099215E">
          <w:rPr>
            <w:noProof/>
            <w:webHidden/>
          </w:rPr>
          <w:tab/>
        </w:r>
        <w:r w:rsidR="0099215E">
          <w:rPr>
            <w:noProof/>
            <w:webHidden/>
          </w:rPr>
          <w:fldChar w:fldCharType="begin"/>
        </w:r>
        <w:r w:rsidR="0099215E">
          <w:rPr>
            <w:noProof/>
            <w:webHidden/>
          </w:rPr>
          <w:instrText xml:space="preserve"> PAGEREF _Toc498442432 \h </w:instrText>
        </w:r>
        <w:r w:rsidR="0099215E">
          <w:rPr>
            <w:noProof/>
            <w:webHidden/>
          </w:rPr>
        </w:r>
        <w:r w:rsidR="0099215E">
          <w:rPr>
            <w:noProof/>
            <w:webHidden/>
          </w:rPr>
          <w:fldChar w:fldCharType="separate"/>
        </w:r>
        <w:r w:rsidR="005B0A45">
          <w:rPr>
            <w:noProof/>
            <w:webHidden/>
          </w:rPr>
          <w:t>17</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33" w:history="1">
        <w:r w:rsidR="0099215E" w:rsidRPr="00C46B82">
          <w:rPr>
            <w:rStyle w:val="Hipervnculo"/>
            <w:noProof/>
            <w14:scene3d>
              <w14:camera w14:prst="orthographicFront"/>
              <w14:lightRig w14:rig="threePt" w14:dir="t">
                <w14:rot w14:lat="0" w14:lon="0" w14:rev="0"/>
              </w14:lightRig>
            </w14:scene3d>
          </w:rPr>
          <w:t>6.4.2.</w:t>
        </w:r>
        <w:r w:rsidR="0099215E">
          <w:rPr>
            <w:rFonts w:asciiTheme="minorHAnsi" w:eastAsiaTheme="minorEastAsia" w:hAnsiTheme="minorHAnsi" w:cstheme="minorBidi"/>
            <w:iCs w:val="0"/>
            <w:noProof/>
            <w:sz w:val="22"/>
            <w:szCs w:val="22"/>
            <w:lang w:val="es-CO" w:eastAsia="es-CO"/>
          </w:rPr>
          <w:tab/>
        </w:r>
        <w:r w:rsidR="0099215E" w:rsidRPr="00C46B82">
          <w:rPr>
            <w:rStyle w:val="Hipervnculo"/>
            <w:noProof/>
          </w:rPr>
          <w:t>Resolución de consulta</w:t>
        </w:r>
        <w:r w:rsidR="0099215E">
          <w:rPr>
            <w:noProof/>
            <w:webHidden/>
          </w:rPr>
          <w:tab/>
        </w:r>
        <w:r w:rsidR="0099215E">
          <w:rPr>
            <w:noProof/>
            <w:webHidden/>
          </w:rPr>
          <w:fldChar w:fldCharType="begin"/>
        </w:r>
        <w:r w:rsidR="0099215E">
          <w:rPr>
            <w:noProof/>
            <w:webHidden/>
          </w:rPr>
          <w:instrText xml:space="preserve"> PAGEREF _Toc498442433 \h </w:instrText>
        </w:r>
        <w:r w:rsidR="0099215E">
          <w:rPr>
            <w:noProof/>
            <w:webHidden/>
          </w:rPr>
        </w:r>
        <w:r w:rsidR="0099215E">
          <w:rPr>
            <w:noProof/>
            <w:webHidden/>
          </w:rPr>
          <w:fldChar w:fldCharType="separate"/>
        </w:r>
        <w:r w:rsidR="005B0A45">
          <w:rPr>
            <w:noProof/>
            <w:webHidden/>
          </w:rPr>
          <w:t>17</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34" w:history="1">
        <w:r w:rsidR="0099215E" w:rsidRPr="00C46B82">
          <w:rPr>
            <w:rStyle w:val="Hipervnculo"/>
            <w:noProof/>
            <w14:scene3d>
              <w14:camera w14:prst="orthographicFront"/>
              <w14:lightRig w14:rig="threePt" w14:dir="t">
                <w14:rot w14:lat="0" w14:lon="0" w14:rev="0"/>
              </w14:lightRig>
            </w14:scene3d>
          </w:rPr>
          <w:t>6.4.3.</w:t>
        </w:r>
        <w:r w:rsidR="0099215E">
          <w:rPr>
            <w:rFonts w:asciiTheme="minorHAnsi" w:eastAsiaTheme="minorEastAsia" w:hAnsiTheme="minorHAnsi" w:cstheme="minorBidi"/>
            <w:iCs w:val="0"/>
            <w:noProof/>
            <w:sz w:val="22"/>
            <w:szCs w:val="22"/>
            <w:lang w:val="es-CO" w:eastAsia="es-CO"/>
          </w:rPr>
          <w:tab/>
        </w:r>
        <w:r w:rsidR="0099215E" w:rsidRPr="00C46B82">
          <w:rPr>
            <w:rStyle w:val="Hipervnculo"/>
            <w:noProof/>
          </w:rPr>
          <w:t>Documento de análisis</w:t>
        </w:r>
        <w:r w:rsidR="0099215E">
          <w:rPr>
            <w:noProof/>
            <w:webHidden/>
          </w:rPr>
          <w:tab/>
        </w:r>
        <w:r w:rsidR="0099215E">
          <w:rPr>
            <w:noProof/>
            <w:webHidden/>
          </w:rPr>
          <w:fldChar w:fldCharType="begin"/>
        </w:r>
        <w:r w:rsidR="0099215E">
          <w:rPr>
            <w:noProof/>
            <w:webHidden/>
          </w:rPr>
          <w:instrText xml:space="preserve"> PAGEREF _Toc498442434 \h </w:instrText>
        </w:r>
        <w:r w:rsidR="0099215E">
          <w:rPr>
            <w:noProof/>
            <w:webHidden/>
          </w:rPr>
        </w:r>
        <w:r w:rsidR="0099215E">
          <w:rPr>
            <w:noProof/>
            <w:webHidden/>
          </w:rPr>
          <w:fldChar w:fldCharType="separate"/>
        </w:r>
        <w:r w:rsidR="005B0A45">
          <w:rPr>
            <w:noProof/>
            <w:webHidden/>
          </w:rPr>
          <w:t>17</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35" w:history="1">
        <w:r w:rsidR="0099215E" w:rsidRPr="00C46B82">
          <w:rPr>
            <w:rStyle w:val="Hipervnculo"/>
            <w:noProof/>
            <w14:scene3d>
              <w14:camera w14:prst="orthographicFront"/>
              <w14:lightRig w14:rig="threePt" w14:dir="t">
                <w14:rot w14:lat="0" w14:lon="0" w14:rev="0"/>
              </w14:lightRig>
            </w14:scene3d>
          </w:rPr>
          <w:t>6.4.4.</w:t>
        </w:r>
        <w:r w:rsidR="0099215E">
          <w:rPr>
            <w:rFonts w:asciiTheme="minorHAnsi" w:eastAsiaTheme="minorEastAsia" w:hAnsiTheme="minorHAnsi" w:cstheme="minorBidi"/>
            <w:iCs w:val="0"/>
            <w:noProof/>
            <w:sz w:val="22"/>
            <w:szCs w:val="22"/>
            <w:lang w:val="es-CO" w:eastAsia="es-CO"/>
          </w:rPr>
          <w:tab/>
        </w:r>
        <w:r w:rsidR="0099215E" w:rsidRPr="00C46B82">
          <w:rPr>
            <w:rStyle w:val="Hipervnculo"/>
            <w:noProof/>
          </w:rPr>
          <w:t>Resolución definitiva</w:t>
        </w:r>
        <w:r w:rsidR="0099215E">
          <w:rPr>
            <w:noProof/>
            <w:webHidden/>
          </w:rPr>
          <w:tab/>
        </w:r>
        <w:r w:rsidR="0099215E">
          <w:rPr>
            <w:noProof/>
            <w:webHidden/>
          </w:rPr>
          <w:fldChar w:fldCharType="begin"/>
        </w:r>
        <w:r w:rsidR="0099215E">
          <w:rPr>
            <w:noProof/>
            <w:webHidden/>
          </w:rPr>
          <w:instrText xml:space="preserve"> PAGEREF _Toc498442435 \h </w:instrText>
        </w:r>
        <w:r w:rsidR="0099215E">
          <w:rPr>
            <w:noProof/>
            <w:webHidden/>
          </w:rPr>
        </w:r>
        <w:r w:rsidR="0099215E">
          <w:rPr>
            <w:noProof/>
            <w:webHidden/>
          </w:rPr>
          <w:fldChar w:fldCharType="separate"/>
        </w:r>
        <w:r w:rsidR="005B0A45">
          <w:rPr>
            <w:noProof/>
            <w:webHidden/>
          </w:rPr>
          <w:t>18</w:t>
        </w:r>
        <w:r w:rsidR="0099215E">
          <w:rPr>
            <w:noProof/>
            <w:webHidden/>
          </w:rPr>
          <w:fldChar w:fldCharType="end"/>
        </w:r>
      </w:hyperlink>
    </w:p>
    <w:p w:rsidR="0099215E" w:rsidRDefault="009B3D7A">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hyperlink w:anchor="_Toc498442436" w:history="1">
        <w:r w:rsidR="0099215E" w:rsidRPr="00C46B82">
          <w:rPr>
            <w:rStyle w:val="Hipervnculo"/>
            <w:rFonts w:eastAsia="Arial"/>
            <w:noProof/>
          </w:rPr>
          <w:t>7</w:t>
        </w:r>
        <w:r w:rsidR="0099215E">
          <w:rPr>
            <w:rFonts w:asciiTheme="minorHAnsi" w:eastAsiaTheme="minorEastAsia" w:hAnsiTheme="minorHAnsi" w:cstheme="minorBidi"/>
            <w:b w:val="0"/>
            <w:bCs w:val="0"/>
            <w:caps w:val="0"/>
            <w:noProof/>
            <w:szCs w:val="22"/>
            <w:lang w:val="es-CO" w:eastAsia="es-CO"/>
          </w:rPr>
          <w:tab/>
        </w:r>
        <w:r w:rsidR="0099215E" w:rsidRPr="00C46B82">
          <w:rPr>
            <w:rStyle w:val="Hipervnculo"/>
            <w:rFonts w:eastAsia="Arial"/>
            <w:noProof/>
          </w:rPr>
          <w:t>TEMAS A ESTUDIAR</w:t>
        </w:r>
        <w:r w:rsidR="0099215E">
          <w:rPr>
            <w:noProof/>
            <w:webHidden/>
          </w:rPr>
          <w:tab/>
        </w:r>
        <w:r w:rsidR="0099215E">
          <w:rPr>
            <w:noProof/>
            <w:webHidden/>
          </w:rPr>
          <w:fldChar w:fldCharType="begin"/>
        </w:r>
        <w:r w:rsidR="0099215E">
          <w:rPr>
            <w:noProof/>
            <w:webHidden/>
          </w:rPr>
          <w:instrText xml:space="preserve"> PAGEREF _Toc498442436 \h </w:instrText>
        </w:r>
        <w:r w:rsidR="0099215E">
          <w:rPr>
            <w:noProof/>
            <w:webHidden/>
          </w:rPr>
        </w:r>
        <w:r w:rsidR="0099215E">
          <w:rPr>
            <w:noProof/>
            <w:webHidden/>
          </w:rPr>
          <w:fldChar w:fldCharType="separate"/>
        </w:r>
        <w:r w:rsidR="005B0A45">
          <w:rPr>
            <w:noProof/>
            <w:webHidden/>
          </w:rPr>
          <w:t>18</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37" w:history="1">
        <w:r w:rsidR="0099215E" w:rsidRPr="00C46B82">
          <w:rPr>
            <w:rStyle w:val="Hipervnculo"/>
            <w:rFonts w:eastAsia="Arial"/>
            <w:noProof/>
            <w14:scene3d>
              <w14:camera w14:prst="orthographicFront"/>
              <w14:lightRig w14:rig="threePt" w14:dir="t">
                <w14:rot w14:lat="0" w14:lon="0" w14:rev="0"/>
              </w14:lightRig>
            </w14:scene3d>
          </w:rPr>
          <w:t>7.1.</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Análisis para el reconocimiento de terrenos.</w:t>
        </w:r>
        <w:r w:rsidR="0099215E">
          <w:rPr>
            <w:noProof/>
            <w:webHidden/>
          </w:rPr>
          <w:tab/>
        </w:r>
        <w:r w:rsidR="0099215E">
          <w:rPr>
            <w:noProof/>
            <w:webHidden/>
          </w:rPr>
          <w:fldChar w:fldCharType="begin"/>
        </w:r>
        <w:r w:rsidR="0099215E">
          <w:rPr>
            <w:noProof/>
            <w:webHidden/>
          </w:rPr>
          <w:instrText xml:space="preserve"> PAGEREF _Toc498442437 \h </w:instrText>
        </w:r>
        <w:r w:rsidR="0099215E">
          <w:rPr>
            <w:noProof/>
            <w:webHidden/>
          </w:rPr>
        </w:r>
        <w:r w:rsidR="0099215E">
          <w:rPr>
            <w:noProof/>
            <w:webHidden/>
          </w:rPr>
          <w:fldChar w:fldCharType="separate"/>
        </w:r>
        <w:r w:rsidR="005B0A45">
          <w:rPr>
            <w:noProof/>
            <w:webHidden/>
          </w:rPr>
          <w:t>18</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38" w:history="1">
        <w:r w:rsidR="0099215E" w:rsidRPr="00C46B82">
          <w:rPr>
            <w:rStyle w:val="Hipervnculo"/>
            <w:rFonts w:eastAsia="Arial"/>
            <w:noProof/>
            <w14:scene3d>
              <w14:camera w14:prst="orthographicFront"/>
              <w14:lightRig w14:rig="threePt" w14:dir="t">
                <w14:rot w14:lat="0" w14:lon="0" w14:rev="0"/>
              </w14:lightRig>
            </w14:scene3d>
          </w:rPr>
          <w:t>7.2.</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Revisión y valoración de activos de compresión.</w:t>
        </w:r>
        <w:r w:rsidR="0099215E">
          <w:rPr>
            <w:noProof/>
            <w:webHidden/>
          </w:rPr>
          <w:tab/>
        </w:r>
        <w:r w:rsidR="0099215E">
          <w:rPr>
            <w:noProof/>
            <w:webHidden/>
          </w:rPr>
          <w:fldChar w:fldCharType="begin"/>
        </w:r>
        <w:r w:rsidR="0099215E">
          <w:rPr>
            <w:noProof/>
            <w:webHidden/>
          </w:rPr>
          <w:instrText xml:space="preserve"> PAGEREF _Toc498442438 \h </w:instrText>
        </w:r>
        <w:r w:rsidR="0099215E">
          <w:rPr>
            <w:noProof/>
            <w:webHidden/>
          </w:rPr>
        </w:r>
        <w:r w:rsidR="0099215E">
          <w:rPr>
            <w:noProof/>
            <w:webHidden/>
          </w:rPr>
          <w:fldChar w:fldCharType="separate"/>
        </w:r>
        <w:r w:rsidR="005B0A45">
          <w:rPr>
            <w:noProof/>
            <w:webHidden/>
          </w:rPr>
          <w:t>18</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39" w:history="1">
        <w:r w:rsidR="0099215E" w:rsidRPr="00C46B82">
          <w:rPr>
            <w:rStyle w:val="Hipervnculo"/>
            <w:rFonts w:eastAsia="Arial"/>
            <w:noProof/>
            <w14:scene3d>
              <w14:camera w14:prst="orthographicFront"/>
              <w14:lightRig w14:rig="threePt" w14:dir="t">
                <w14:rot w14:lat="0" w14:lon="0" w14:rev="0"/>
              </w14:lightRig>
            </w14:scene3d>
          </w:rPr>
          <w:t>7.2.1.</w:t>
        </w:r>
        <w:r w:rsidR="0099215E">
          <w:rPr>
            <w:rFonts w:asciiTheme="minorHAnsi" w:eastAsiaTheme="minorEastAsia" w:hAnsiTheme="minorHAnsi" w:cstheme="minorBidi"/>
            <w:iCs w:val="0"/>
            <w:noProof/>
            <w:sz w:val="22"/>
            <w:szCs w:val="22"/>
            <w:lang w:val="es-CO" w:eastAsia="es-CO"/>
          </w:rPr>
          <w:tab/>
        </w:r>
        <w:r w:rsidR="0099215E" w:rsidRPr="00C46B82">
          <w:rPr>
            <w:rStyle w:val="Hipervnculo"/>
            <w:rFonts w:eastAsia="Arial"/>
            <w:noProof/>
          </w:rPr>
          <w:t>Tecnologías de suministro</w:t>
        </w:r>
        <w:r w:rsidR="0099215E">
          <w:rPr>
            <w:noProof/>
            <w:webHidden/>
          </w:rPr>
          <w:tab/>
        </w:r>
        <w:r w:rsidR="0099215E">
          <w:rPr>
            <w:noProof/>
            <w:webHidden/>
          </w:rPr>
          <w:fldChar w:fldCharType="begin"/>
        </w:r>
        <w:r w:rsidR="0099215E">
          <w:rPr>
            <w:noProof/>
            <w:webHidden/>
          </w:rPr>
          <w:instrText xml:space="preserve"> PAGEREF _Toc498442439 \h </w:instrText>
        </w:r>
        <w:r w:rsidR="0099215E">
          <w:rPr>
            <w:noProof/>
            <w:webHidden/>
          </w:rPr>
        </w:r>
        <w:r w:rsidR="0099215E">
          <w:rPr>
            <w:noProof/>
            <w:webHidden/>
          </w:rPr>
          <w:fldChar w:fldCharType="separate"/>
        </w:r>
        <w:r w:rsidR="005B0A45">
          <w:rPr>
            <w:noProof/>
            <w:webHidden/>
          </w:rPr>
          <w:t>19</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40" w:history="1">
        <w:r w:rsidR="0099215E" w:rsidRPr="00C46B82">
          <w:rPr>
            <w:rStyle w:val="Hipervnculo"/>
            <w:rFonts w:eastAsia="Arial"/>
            <w:noProof/>
            <w14:scene3d>
              <w14:camera w14:prst="orthographicFront"/>
              <w14:lightRig w14:rig="threePt" w14:dir="t">
                <w14:rot w14:lat="0" w14:lon="0" w14:rev="0"/>
              </w14:lightRig>
            </w14:scene3d>
          </w:rPr>
          <w:t>7.2.2.</w:t>
        </w:r>
        <w:r w:rsidR="0099215E">
          <w:rPr>
            <w:rFonts w:asciiTheme="minorHAnsi" w:eastAsiaTheme="minorEastAsia" w:hAnsiTheme="minorHAnsi" w:cstheme="minorBidi"/>
            <w:iCs w:val="0"/>
            <w:noProof/>
            <w:sz w:val="22"/>
            <w:szCs w:val="22"/>
            <w:lang w:val="es-CO" w:eastAsia="es-CO"/>
          </w:rPr>
          <w:tab/>
        </w:r>
        <w:r w:rsidR="0099215E" w:rsidRPr="00C46B82">
          <w:rPr>
            <w:rStyle w:val="Hipervnculo"/>
            <w:rFonts w:eastAsia="Arial"/>
            <w:noProof/>
          </w:rPr>
          <w:t>Tecnologías de compresores</w:t>
        </w:r>
        <w:r w:rsidR="0099215E">
          <w:rPr>
            <w:noProof/>
            <w:webHidden/>
          </w:rPr>
          <w:tab/>
        </w:r>
        <w:r w:rsidR="0099215E">
          <w:rPr>
            <w:noProof/>
            <w:webHidden/>
          </w:rPr>
          <w:fldChar w:fldCharType="begin"/>
        </w:r>
        <w:r w:rsidR="0099215E">
          <w:rPr>
            <w:noProof/>
            <w:webHidden/>
          </w:rPr>
          <w:instrText xml:space="preserve"> PAGEREF _Toc498442440 \h </w:instrText>
        </w:r>
        <w:r w:rsidR="0099215E">
          <w:rPr>
            <w:noProof/>
            <w:webHidden/>
          </w:rPr>
        </w:r>
        <w:r w:rsidR="0099215E">
          <w:rPr>
            <w:noProof/>
            <w:webHidden/>
          </w:rPr>
          <w:fldChar w:fldCharType="separate"/>
        </w:r>
        <w:r w:rsidR="005B0A45">
          <w:rPr>
            <w:noProof/>
            <w:webHidden/>
          </w:rPr>
          <w:t>19</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41" w:history="1">
        <w:r w:rsidR="0099215E" w:rsidRPr="00C46B82">
          <w:rPr>
            <w:rStyle w:val="Hipervnculo"/>
            <w:rFonts w:eastAsia="Arial"/>
            <w:noProof/>
            <w14:scene3d>
              <w14:camera w14:prst="orthographicFront"/>
              <w14:lightRig w14:rig="threePt" w14:dir="t">
                <w14:rot w14:lat="0" w14:lon="0" w14:rev="0"/>
              </w14:lightRig>
            </w14:scene3d>
          </w:rPr>
          <w:t>7.2.3.</w:t>
        </w:r>
        <w:r w:rsidR="0099215E">
          <w:rPr>
            <w:rFonts w:asciiTheme="minorHAnsi" w:eastAsiaTheme="minorEastAsia" w:hAnsiTheme="minorHAnsi" w:cstheme="minorBidi"/>
            <w:iCs w:val="0"/>
            <w:noProof/>
            <w:sz w:val="22"/>
            <w:szCs w:val="22"/>
            <w:lang w:val="es-CO" w:eastAsia="es-CO"/>
          </w:rPr>
          <w:tab/>
        </w:r>
        <w:r w:rsidR="0099215E" w:rsidRPr="00C46B82">
          <w:rPr>
            <w:rStyle w:val="Hipervnculo"/>
            <w:rFonts w:eastAsia="Arial"/>
            <w:noProof/>
          </w:rPr>
          <w:t>Inversiones en compresión</w:t>
        </w:r>
        <w:r w:rsidR="0099215E">
          <w:rPr>
            <w:noProof/>
            <w:webHidden/>
          </w:rPr>
          <w:tab/>
        </w:r>
        <w:r w:rsidR="0099215E">
          <w:rPr>
            <w:noProof/>
            <w:webHidden/>
          </w:rPr>
          <w:fldChar w:fldCharType="begin"/>
        </w:r>
        <w:r w:rsidR="0099215E">
          <w:rPr>
            <w:noProof/>
            <w:webHidden/>
          </w:rPr>
          <w:instrText xml:space="preserve"> PAGEREF _Toc498442441 \h </w:instrText>
        </w:r>
        <w:r w:rsidR="0099215E">
          <w:rPr>
            <w:noProof/>
            <w:webHidden/>
          </w:rPr>
        </w:r>
        <w:r w:rsidR="0099215E">
          <w:rPr>
            <w:noProof/>
            <w:webHidden/>
          </w:rPr>
          <w:fldChar w:fldCharType="separate"/>
        </w:r>
        <w:r w:rsidR="005B0A45">
          <w:rPr>
            <w:noProof/>
            <w:webHidden/>
          </w:rPr>
          <w:t>19</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42" w:history="1">
        <w:r w:rsidR="0099215E" w:rsidRPr="00C46B82">
          <w:rPr>
            <w:rStyle w:val="Hipervnculo"/>
            <w:rFonts w:eastAsia="Arial"/>
            <w:noProof/>
            <w14:scene3d>
              <w14:camera w14:prst="orthographicFront"/>
              <w14:lightRig w14:rig="threePt" w14:dir="t">
                <w14:rot w14:lat="0" w14:lon="0" w14:rev="0"/>
              </w14:lightRig>
            </w14:scene3d>
          </w:rPr>
          <w:t>7.3.</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Estudio de la fórmula de remuneración de la actividad de GNC.</w:t>
        </w:r>
        <w:r w:rsidR="0099215E">
          <w:rPr>
            <w:noProof/>
            <w:webHidden/>
          </w:rPr>
          <w:tab/>
        </w:r>
        <w:r w:rsidR="0099215E">
          <w:rPr>
            <w:noProof/>
            <w:webHidden/>
          </w:rPr>
          <w:fldChar w:fldCharType="begin"/>
        </w:r>
        <w:r w:rsidR="0099215E">
          <w:rPr>
            <w:noProof/>
            <w:webHidden/>
          </w:rPr>
          <w:instrText xml:space="preserve"> PAGEREF _Toc498442442 \h </w:instrText>
        </w:r>
        <w:r w:rsidR="0099215E">
          <w:rPr>
            <w:noProof/>
            <w:webHidden/>
          </w:rPr>
        </w:r>
        <w:r w:rsidR="0099215E">
          <w:rPr>
            <w:noProof/>
            <w:webHidden/>
          </w:rPr>
          <w:fldChar w:fldCharType="separate"/>
        </w:r>
        <w:r w:rsidR="005B0A45">
          <w:rPr>
            <w:noProof/>
            <w:webHidden/>
          </w:rPr>
          <w:t>19</w:t>
        </w:r>
        <w:r w:rsidR="0099215E">
          <w:rPr>
            <w:noProof/>
            <w:webHidden/>
          </w:rPr>
          <w:fldChar w:fldCharType="end"/>
        </w:r>
      </w:hyperlink>
    </w:p>
    <w:p w:rsidR="0099215E" w:rsidRDefault="009B3D7A">
      <w:pPr>
        <w:pStyle w:val="TDC2"/>
        <w:tabs>
          <w:tab w:val="left" w:pos="880"/>
          <w:tab w:val="right" w:leader="dot" w:pos="9346"/>
        </w:tabs>
        <w:rPr>
          <w:rFonts w:asciiTheme="minorHAnsi" w:eastAsiaTheme="minorEastAsia" w:hAnsiTheme="minorHAnsi" w:cstheme="minorBidi"/>
          <w:smallCaps w:val="0"/>
          <w:noProof/>
          <w:sz w:val="22"/>
          <w:szCs w:val="22"/>
          <w:lang w:val="es-CO" w:eastAsia="es-CO"/>
        </w:rPr>
      </w:pPr>
      <w:hyperlink w:anchor="_Toc498442443" w:history="1">
        <w:r w:rsidR="0099215E" w:rsidRPr="00C46B82">
          <w:rPr>
            <w:rStyle w:val="Hipervnculo"/>
            <w:rFonts w:eastAsia="Arial"/>
            <w:noProof/>
            <w14:scene3d>
              <w14:camera w14:prst="orthographicFront"/>
              <w14:lightRig w14:rig="threePt" w14:dir="t">
                <w14:rot w14:lat="0" w14:lon="0" w14:rev="0"/>
              </w14:lightRig>
            </w14:scene3d>
          </w:rPr>
          <w:t>7.4.</w:t>
        </w:r>
        <w:r w:rsidR="0099215E">
          <w:rPr>
            <w:rFonts w:asciiTheme="minorHAnsi" w:eastAsiaTheme="minorEastAsia" w:hAnsiTheme="minorHAnsi" w:cstheme="minorBidi"/>
            <w:smallCaps w:val="0"/>
            <w:noProof/>
            <w:sz w:val="22"/>
            <w:szCs w:val="22"/>
            <w:lang w:val="es-CO" w:eastAsia="es-CO"/>
          </w:rPr>
          <w:tab/>
        </w:r>
        <w:r w:rsidR="0099215E" w:rsidRPr="00C46B82">
          <w:rPr>
            <w:rStyle w:val="Hipervnculo"/>
            <w:rFonts w:eastAsia="Arial"/>
            <w:noProof/>
          </w:rPr>
          <w:t>Formulación de modelo de costos transporte terrestre.</w:t>
        </w:r>
        <w:r w:rsidR="0099215E">
          <w:rPr>
            <w:noProof/>
            <w:webHidden/>
          </w:rPr>
          <w:tab/>
        </w:r>
        <w:r w:rsidR="0099215E">
          <w:rPr>
            <w:noProof/>
            <w:webHidden/>
          </w:rPr>
          <w:fldChar w:fldCharType="begin"/>
        </w:r>
        <w:r w:rsidR="0099215E">
          <w:rPr>
            <w:noProof/>
            <w:webHidden/>
          </w:rPr>
          <w:instrText xml:space="preserve"> PAGEREF _Toc498442443 \h </w:instrText>
        </w:r>
        <w:r w:rsidR="0099215E">
          <w:rPr>
            <w:noProof/>
            <w:webHidden/>
          </w:rPr>
        </w:r>
        <w:r w:rsidR="0099215E">
          <w:rPr>
            <w:noProof/>
            <w:webHidden/>
          </w:rPr>
          <w:fldChar w:fldCharType="separate"/>
        </w:r>
        <w:r w:rsidR="005B0A45">
          <w:rPr>
            <w:noProof/>
            <w:webHidden/>
          </w:rPr>
          <w:t>20</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44" w:history="1">
        <w:r w:rsidR="0099215E" w:rsidRPr="00C46B82">
          <w:rPr>
            <w:rStyle w:val="Hipervnculo"/>
            <w:rFonts w:eastAsia="Arial"/>
            <w:noProof/>
            <w14:scene3d>
              <w14:camera w14:prst="orthographicFront"/>
              <w14:lightRig w14:rig="threePt" w14:dir="t">
                <w14:rot w14:lat="0" w14:lon="0" w14:rev="0"/>
              </w14:lightRig>
            </w14:scene3d>
          </w:rPr>
          <w:t>7.4.1.</w:t>
        </w:r>
        <w:r w:rsidR="0099215E">
          <w:rPr>
            <w:rFonts w:asciiTheme="minorHAnsi" w:eastAsiaTheme="minorEastAsia" w:hAnsiTheme="minorHAnsi" w:cstheme="minorBidi"/>
            <w:iCs w:val="0"/>
            <w:noProof/>
            <w:sz w:val="22"/>
            <w:szCs w:val="22"/>
            <w:lang w:val="es-CO" w:eastAsia="es-CO"/>
          </w:rPr>
          <w:tab/>
        </w:r>
        <w:r w:rsidR="0099215E" w:rsidRPr="00C46B82">
          <w:rPr>
            <w:rStyle w:val="Hipervnculo"/>
            <w:rFonts w:eastAsia="Arial"/>
            <w:noProof/>
          </w:rPr>
          <w:t>Caracterización de los tipos de camiones y remolques necesarios:</w:t>
        </w:r>
        <w:r w:rsidR="0099215E">
          <w:rPr>
            <w:noProof/>
            <w:webHidden/>
          </w:rPr>
          <w:tab/>
        </w:r>
        <w:r w:rsidR="0099215E">
          <w:rPr>
            <w:noProof/>
            <w:webHidden/>
          </w:rPr>
          <w:fldChar w:fldCharType="begin"/>
        </w:r>
        <w:r w:rsidR="0099215E">
          <w:rPr>
            <w:noProof/>
            <w:webHidden/>
          </w:rPr>
          <w:instrText xml:space="preserve"> PAGEREF _Toc498442444 \h </w:instrText>
        </w:r>
        <w:r w:rsidR="0099215E">
          <w:rPr>
            <w:noProof/>
            <w:webHidden/>
          </w:rPr>
        </w:r>
        <w:r w:rsidR="0099215E">
          <w:rPr>
            <w:noProof/>
            <w:webHidden/>
          </w:rPr>
          <w:fldChar w:fldCharType="separate"/>
        </w:r>
        <w:r w:rsidR="005B0A45">
          <w:rPr>
            <w:noProof/>
            <w:webHidden/>
          </w:rPr>
          <w:t>20</w:t>
        </w:r>
        <w:r w:rsidR="0099215E">
          <w:rPr>
            <w:noProof/>
            <w:webHidden/>
          </w:rPr>
          <w:fldChar w:fldCharType="end"/>
        </w:r>
      </w:hyperlink>
    </w:p>
    <w:p w:rsidR="0099215E" w:rsidRDefault="009B3D7A">
      <w:pPr>
        <w:pStyle w:val="TDC3"/>
        <w:tabs>
          <w:tab w:val="left" w:pos="1320"/>
          <w:tab w:val="right" w:leader="dot" w:pos="9346"/>
        </w:tabs>
        <w:rPr>
          <w:rFonts w:asciiTheme="minorHAnsi" w:eastAsiaTheme="minorEastAsia" w:hAnsiTheme="minorHAnsi" w:cstheme="minorBidi"/>
          <w:iCs w:val="0"/>
          <w:noProof/>
          <w:sz w:val="22"/>
          <w:szCs w:val="22"/>
          <w:lang w:val="es-CO" w:eastAsia="es-CO"/>
        </w:rPr>
      </w:pPr>
      <w:hyperlink w:anchor="_Toc498442445" w:history="1">
        <w:r w:rsidR="0099215E" w:rsidRPr="00C46B82">
          <w:rPr>
            <w:rStyle w:val="Hipervnculo"/>
            <w:rFonts w:eastAsia="Arial"/>
            <w:noProof/>
            <w14:scene3d>
              <w14:camera w14:prst="orthographicFront"/>
              <w14:lightRig w14:rig="threePt" w14:dir="t">
                <w14:rot w14:lat="0" w14:lon="0" w14:rev="0"/>
              </w14:lightRig>
            </w14:scene3d>
          </w:rPr>
          <w:t>7.4.2.</w:t>
        </w:r>
        <w:r w:rsidR="0099215E">
          <w:rPr>
            <w:rFonts w:asciiTheme="minorHAnsi" w:eastAsiaTheme="minorEastAsia" w:hAnsiTheme="minorHAnsi" w:cstheme="minorBidi"/>
            <w:iCs w:val="0"/>
            <w:noProof/>
            <w:sz w:val="22"/>
            <w:szCs w:val="22"/>
            <w:lang w:val="es-CO" w:eastAsia="es-CO"/>
          </w:rPr>
          <w:tab/>
        </w:r>
        <w:r w:rsidR="0099215E" w:rsidRPr="00C46B82">
          <w:rPr>
            <w:rStyle w:val="Hipervnculo"/>
            <w:rFonts w:eastAsia="Arial"/>
            <w:noProof/>
          </w:rPr>
          <w:t>Modelo de costos</w:t>
        </w:r>
        <w:r w:rsidR="0099215E">
          <w:rPr>
            <w:noProof/>
            <w:webHidden/>
          </w:rPr>
          <w:tab/>
        </w:r>
        <w:r w:rsidR="0099215E">
          <w:rPr>
            <w:noProof/>
            <w:webHidden/>
          </w:rPr>
          <w:fldChar w:fldCharType="begin"/>
        </w:r>
        <w:r w:rsidR="0099215E">
          <w:rPr>
            <w:noProof/>
            <w:webHidden/>
          </w:rPr>
          <w:instrText xml:space="preserve"> PAGEREF _Toc498442445 \h </w:instrText>
        </w:r>
        <w:r w:rsidR="0099215E">
          <w:rPr>
            <w:noProof/>
            <w:webHidden/>
          </w:rPr>
        </w:r>
        <w:r w:rsidR="0099215E">
          <w:rPr>
            <w:noProof/>
            <w:webHidden/>
          </w:rPr>
          <w:fldChar w:fldCharType="separate"/>
        </w:r>
        <w:r w:rsidR="005B0A45">
          <w:rPr>
            <w:noProof/>
            <w:webHidden/>
          </w:rPr>
          <w:t>21</w:t>
        </w:r>
        <w:r w:rsidR="0099215E">
          <w:rPr>
            <w:noProof/>
            <w:webHidden/>
          </w:rPr>
          <w:fldChar w:fldCharType="end"/>
        </w:r>
      </w:hyperlink>
    </w:p>
    <w:p w:rsidR="0099215E" w:rsidRDefault="009B3D7A">
      <w:pPr>
        <w:pStyle w:val="TDC1"/>
        <w:tabs>
          <w:tab w:val="left" w:pos="440"/>
          <w:tab w:val="right" w:leader="dot" w:pos="9346"/>
        </w:tabs>
        <w:rPr>
          <w:rFonts w:asciiTheme="minorHAnsi" w:eastAsiaTheme="minorEastAsia" w:hAnsiTheme="minorHAnsi" w:cstheme="minorBidi"/>
          <w:b w:val="0"/>
          <w:bCs w:val="0"/>
          <w:caps w:val="0"/>
          <w:noProof/>
          <w:szCs w:val="22"/>
          <w:lang w:val="es-CO" w:eastAsia="es-CO"/>
        </w:rPr>
      </w:pPr>
      <w:hyperlink w:anchor="_Toc498442446" w:history="1">
        <w:r w:rsidR="0099215E" w:rsidRPr="00C46B82">
          <w:rPr>
            <w:rStyle w:val="Hipervnculo"/>
            <w:noProof/>
          </w:rPr>
          <w:t>8</w:t>
        </w:r>
        <w:r w:rsidR="0099215E">
          <w:rPr>
            <w:rFonts w:asciiTheme="minorHAnsi" w:eastAsiaTheme="minorEastAsia" w:hAnsiTheme="minorHAnsi" w:cstheme="minorBidi"/>
            <w:b w:val="0"/>
            <w:bCs w:val="0"/>
            <w:caps w:val="0"/>
            <w:noProof/>
            <w:szCs w:val="22"/>
            <w:lang w:val="es-CO" w:eastAsia="es-CO"/>
          </w:rPr>
          <w:tab/>
        </w:r>
        <w:r w:rsidR="0099215E" w:rsidRPr="00C46B82">
          <w:rPr>
            <w:rStyle w:val="Hipervnculo"/>
            <w:noProof/>
          </w:rPr>
          <w:t>Bibliografía</w:t>
        </w:r>
        <w:r w:rsidR="0099215E">
          <w:rPr>
            <w:noProof/>
            <w:webHidden/>
          </w:rPr>
          <w:tab/>
        </w:r>
        <w:r w:rsidR="0099215E">
          <w:rPr>
            <w:noProof/>
            <w:webHidden/>
          </w:rPr>
          <w:fldChar w:fldCharType="begin"/>
        </w:r>
        <w:r w:rsidR="0099215E">
          <w:rPr>
            <w:noProof/>
            <w:webHidden/>
          </w:rPr>
          <w:instrText xml:space="preserve"> PAGEREF _Toc498442446 \h </w:instrText>
        </w:r>
        <w:r w:rsidR="0099215E">
          <w:rPr>
            <w:noProof/>
            <w:webHidden/>
          </w:rPr>
        </w:r>
        <w:r w:rsidR="0099215E">
          <w:rPr>
            <w:noProof/>
            <w:webHidden/>
          </w:rPr>
          <w:fldChar w:fldCharType="separate"/>
        </w:r>
        <w:r w:rsidR="005B0A45">
          <w:rPr>
            <w:noProof/>
            <w:webHidden/>
          </w:rPr>
          <w:t>21</w:t>
        </w:r>
        <w:r w:rsidR="0099215E">
          <w:rPr>
            <w:noProof/>
            <w:webHidden/>
          </w:rPr>
          <w:fldChar w:fldCharType="end"/>
        </w:r>
      </w:hyperlink>
    </w:p>
    <w:p w:rsidR="0099215E" w:rsidRDefault="0099215E" w:rsidP="007E268D">
      <w:pPr>
        <w:rPr>
          <w:smallCaps/>
        </w:rPr>
      </w:pPr>
      <w:r>
        <w:rPr>
          <w:smallCaps/>
        </w:rPr>
        <w:fldChar w:fldCharType="end"/>
      </w:r>
    </w:p>
    <w:p w:rsidR="0099215E" w:rsidRDefault="0099215E">
      <w:pPr>
        <w:jc w:val="left"/>
        <w:rPr>
          <w:smallCaps/>
        </w:rPr>
      </w:pPr>
      <w:r>
        <w:rPr>
          <w:smallCaps/>
        </w:rPr>
        <w:br w:type="page"/>
      </w:r>
    </w:p>
    <w:p w:rsidR="00C07636" w:rsidRPr="00C702F9" w:rsidRDefault="00C07636" w:rsidP="007E268D">
      <w:pPr>
        <w:rPr>
          <w:sz w:val="24"/>
        </w:rPr>
      </w:pPr>
    </w:p>
    <w:p w:rsidR="009E4FE2" w:rsidRPr="00C702F9" w:rsidRDefault="00016BF0" w:rsidP="00185EE3">
      <w:pPr>
        <w:jc w:val="left"/>
        <w:rPr>
          <w:b/>
          <w:sz w:val="24"/>
        </w:rPr>
      </w:pPr>
      <w:r>
        <w:rPr>
          <w:b/>
          <w:sz w:val="24"/>
        </w:rPr>
        <w:t xml:space="preserve">Lista de </w:t>
      </w:r>
      <w:r w:rsidR="009E4FE2" w:rsidRPr="00C702F9">
        <w:rPr>
          <w:b/>
          <w:sz w:val="24"/>
        </w:rPr>
        <w:t>Tablas</w:t>
      </w:r>
    </w:p>
    <w:p w:rsidR="009E4FE2" w:rsidRPr="00C702F9" w:rsidRDefault="009E4FE2" w:rsidP="007E268D">
      <w:pPr>
        <w:rPr>
          <w:b/>
          <w:sz w:val="24"/>
        </w:rPr>
      </w:pPr>
    </w:p>
    <w:p w:rsidR="00CA17A9" w:rsidRDefault="009E4FE2">
      <w:pPr>
        <w:pStyle w:val="Tabladeilustraciones"/>
        <w:tabs>
          <w:tab w:val="right" w:leader="dot" w:pos="9346"/>
        </w:tabs>
        <w:rPr>
          <w:rFonts w:eastAsiaTheme="minorEastAsia" w:cstheme="minorBidi"/>
          <w:b w:val="0"/>
          <w:bCs w:val="0"/>
          <w:noProof/>
          <w:sz w:val="22"/>
          <w:szCs w:val="22"/>
          <w:lang w:val="es-CO" w:eastAsia="es-CO"/>
        </w:rPr>
      </w:pPr>
      <w:r w:rsidRPr="00C702F9">
        <w:rPr>
          <w:sz w:val="24"/>
        </w:rPr>
        <w:fldChar w:fldCharType="begin"/>
      </w:r>
      <w:r w:rsidRPr="00C702F9">
        <w:rPr>
          <w:sz w:val="24"/>
        </w:rPr>
        <w:instrText xml:space="preserve"> TOC \h \z \c "Tabla" </w:instrText>
      </w:r>
      <w:r w:rsidRPr="00C702F9">
        <w:rPr>
          <w:sz w:val="24"/>
        </w:rPr>
        <w:fldChar w:fldCharType="separate"/>
      </w:r>
      <w:hyperlink w:anchor="_Toc497928972" w:history="1">
        <w:r w:rsidR="00CA17A9" w:rsidRPr="001E5425">
          <w:rPr>
            <w:rStyle w:val="Hipervnculo"/>
            <w:noProof/>
          </w:rPr>
          <w:t>Tabla 1 Flujos entre mercados de GNC</w:t>
        </w:r>
        <w:r w:rsidR="00CA17A9">
          <w:rPr>
            <w:noProof/>
            <w:webHidden/>
          </w:rPr>
          <w:tab/>
        </w:r>
        <w:r w:rsidR="00CA17A9">
          <w:rPr>
            <w:noProof/>
            <w:webHidden/>
          </w:rPr>
          <w:fldChar w:fldCharType="begin"/>
        </w:r>
        <w:r w:rsidR="00CA17A9">
          <w:rPr>
            <w:noProof/>
            <w:webHidden/>
          </w:rPr>
          <w:instrText xml:space="preserve"> PAGEREF _Toc497928972 \h </w:instrText>
        </w:r>
        <w:r w:rsidR="00CA17A9">
          <w:rPr>
            <w:noProof/>
            <w:webHidden/>
          </w:rPr>
        </w:r>
        <w:r w:rsidR="00CA17A9">
          <w:rPr>
            <w:noProof/>
            <w:webHidden/>
          </w:rPr>
          <w:fldChar w:fldCharType="separate"/>
        </w:r>
        <w:r w:rsidR="005B0A45">
          <w:rPr>
            <w:noProof/>
            <w:webHidden/>
          </w:rPr>
          <w:t>10</w:t>
        </w:r>
        <w:r w:rsidR="00CA17A9">
          <w:rPr>
            <w:noProof/>
            <w:webHidden/>
          </w:rPr>
          <w:fldChar w:fldCharType="end"/>
        </w:r>
      </w:hyperlink>
    </w:p>
    <w:p w:rsidR="00CA17A9" w:rsidRDefault="009B3D7A">
      <w:pPr>
        <w:pStyle w:val="Tabladeilustraciones"/>
        <w:tabs>
          <w:tab w:val="right" w:leader="dot" w:pos="9346"/>
        </w:tabs>
        <w:rPr>
          <w:rFonts w:eastAsiaTheme="minorEastAsia" w:cstheme="minorBidi"/>
          <w:b w:val="0"/>
          <w:bCs w:val="0"/>
          <w:noProof/>
          <w:sz w:val="22"/>
          <w:szCs w:val="22"/>
          <w:lang w:val="es-CO" w:eastAsia="es-CO"/>
        </w:rPr>
      </w:pPr>
      <w:hyperlink w:anchor="_Toc497928973" w:history="1">
        <w:r w:rsidR="00CA17A9" w:rsidRPr="001E5425">
          <w:rPr>
            <w:rStyle w:val="Hipervnculo"/>
            <w:noProof/>
          </w:rPr>
          <w:t>Tabla 2 Objetivos y conclusiones estudio UPME 2014</w:t>
        </w:r>
        <w:r w:rsidR="00CA17A9">
          <w:rPr>
            <w:noProof/>
            <w:webHidden/>
          </w:rPr>
          <w:tab/>
        </w:r>
        <w:r w:rsidR="00CA17A9">
          <w:rPr>
            <w:noProof/>
            <w:webHidden/>
          </w:rPr>
          <w:fldChar w:fldCharType="begin"/>
        </w:r>
        <w:r w:rsidR="00CA17A9">
          <w:rPr>
            <w:noProof/>
            <w:webHidden/>
          </w:rPr>
          <w:instrText xml:space="preserve"> PAGEREF _Toc497928973 \h </w:instrText>
        </w:r>
        <w:r w:rsidR="00CA17A9">
          <w:rPr>
            <w:noProof/>
            <w:webHidden/>
          </w:rPr>
        </w:r>
        <w:r w:rsidR="00CA17A9">
          <w:rPr>
            <w:noProof/>
            <w:webHidden/>
          </w:rPr>
          <w:fldChar w:fldCharType="separate"/>
        </w:r>
        <w:r w:rsidR="005B0A45">
          <w:rPr>
            <w:noProof/>
            <w:webHidden/>
          </w:rPr>
          <w:t>13</w:t>
        </w:r>
        <w:r w:rsidR="00CA17A9">
          <w:rPr>
            <w:noProof/>
            <w:webHidden/>
          </w:rPr>
          <w:fldChar w:fldCharType="end"/>
        </w:r>
      </w:hyperlink>
    </w:p>
    <w:p w:rsidR="00CA17A9" w:rsidRDefault="009B3D7A">
      <w:pPr>
        <w:pStyle w:val="Tabladeilustraciones"/>
        <w:tabs>
          <w:tab w:val="right" w:leader="dot" w:pos="9346"/>
        </w:tabs>
        <w:rPr>
          <w:rFonts w:eastAsiaTheme="minorEastAsia" w:cstheme="minorBidi"/>
          <w:b w:val="0"/>
          <w:bCs w:val="0"/>
          <w:noProof/>
          <w:sz w:val="22"/>
          <w:szCs w:val="22"/>
          <w:lang w:val="es-CO" w:eastAsia="es-CO"/>
        </w:rPr>
      </w:pPr>
      <w:hyperlink w:anchor="_Toc497928974" w:history="1">
        <w:r w:rsidR="00CA17A9" w:rsidRPr="001E5425">
          <w:rPr>
            <w:rStyle w:val="Hipervnculo"/>
            <w:noProof/>
          </w:rPr>
          <w:t>Tabla 3 Causas problemática y consecuencias</w:t>
        </w:r>
        <w:r w:rsidR="00CA17A9">
          <w:rPr>
            <w:noProof/>
            <w:webHidden/>
          </w:rPr>
          <w:tab/>
        </w:r>
        <w:r w:rsidR="00CA17A9">
          <w:rPr>
            <w:noProof/>
            <w:webHidden/>
          </w:rPr>
          <w:fldChar w:fldCharType="begin"/>
        </w:r>
        <w:r w:rsidR="00CA17A9">
          <w:rPr>
            <w:noProof/>
            <w:webHidden/>
          </w:rPr>
          <w:instrText xml:space="preserve"> PAGEREF _Toc497928974 \h </w:instrText>
        </w:r>
        <w:r w:rsidR="00CA17A9">
          <w:rPr>
            <w:noProof/>
            <w:webHidden/>
          </w:rPr>
        </w:r>
        <w:r w:rsidR="00CA17A9">
          <w:rPr>
            <w:noProof/>
            <w:webHidden/>
          </w:rPr>
          <w:fldChar w:fldCharType="separate"/>
        </w:r>
        <w:r w:rsidR="005B0A45">
          <w:rPr>
            <w:noProof/>
            <w:webHidden/>
          </w:rPr>
          <w:t>15</w:t>
        </w:r>
        <w:r w:rsidR="00CA17A9">
          <w:rPr>
            <w:noProof/>
            <w:webHidden/>
          </w:rPr>
          <w:fldChar w:fldCharType="end"/>
        </w:r>
      </w:hyperlink>
    </w:p>
    <w:p w:rsidR="009772A6" w:rsidRPr="00C702F9" w:rsidRDefault="009E4FE2" w:rsidP="00540035">
      <w:pPr>
        <w:rPr>
          <w:b/>
          <w:sz w:val="24"/>
        </w:rPr>
      </w:pPr>
      <w:r w:rsidRPr="00C702F9">
        <w:rPr>
          <w:sz w:val="24"/>
        </w:rPr>
        <w:fldChar w:fldCharType="end"/>
      </w:r>
    </w:p>
    <w:p w:rsidR="00B25AED" w:rsidRPr="00C702F9" w:rsidRDefault="00B25AED" w:rsidP="007E268D">
      <w:pPr>
        <w:rPr>
          <w:sz w:val="24"/>
        </w:rPr>
      </w:pPr>
    </w:p>
    <w:p w:rsidR="009B7159" w:rsidRPr="00C702F9" w:rsidRDefault="009B7159" w:rsidP="00F00C4E">
      <w:pPr>
        <w:jc w:val="left"/>
        <w:rPr>
          <w:sz w:val="24"/>
        </w:rPr>
      </w:pPr>
      <w:r w:rsidRPr="00C702F9">
        <w:rPr>
          <w:sz w:val="24"/>
        </w:rPr>
        <w:br w:type="page"/>
      </w:r>
    </w:p>
    <w:p w:rsidR="00E02CCA" w:rsidRDefault="00E02CCA" w:rsidP="00F00C4E">
      <w:pPr>
        <w:jc w:val="center"/>
        <w:rPr>
          <w:rFonts w:eastAsia="Arial"/>
          <w:b/>
          <w:sz w:val="24"/>
        </w:rPr>
      </w:pPr>
    </w:p>
    <w:p w:rsidR="0083557B" w:rsidRPr="00015BCD" w:rsidRDefault="0083557B" w:rsidP="00F00C4E">
      <w:pPr>
        <w:jc w:val="center"/>
        <w:rPr>
          <w:rFonts w:eastAsia="Arial"/>
          <w:b/>
          <w:sz w:val="24"/>
        </w:rPr>
      </w:pPr>
      <w:r w:rsidRPr="00015BCD">
        <w:rPr>
          <w:rFonts w:eastAsia="Arial"/>
          <w:b/>
          <w:sz w:val="24"/>
        </w:rPr>
        <w:t xml:space="preserve">BASES </w:t>
      </w:r>
      <w:r w:rsidR="00767FB1">
        <w:rPr>
          <w:rFonts w:eastAsia="Arial"/>
          <w:b/>
          <w:sz w:val="24"/>
        </w:rPr>
        <w:t xml:space="preserve">METODOLÓGICAS PARA </w:t>
      </w:r>
      <w:r w:rsidR="003F27B7">
        <w:rPr>
          <w:rFonts w:eastAsia="Arial"/>
          <w:b/>
          <w:sz w:val="24"/>
        </w:rPr>
        <w:t xml:space="preserve">REGULAR </w:t>
      </w:r>
      <w:r w:rsidR="003F27B7" w:rsidRPr="003F27B7">
        <w:rPr>
          <w:rFonts w:eastAsia="Arial"/>
          <w:b/>
          <w:sz w:val="24"/>
        </w:rPr>
        <w:t xml:space="preserve">EL COSTO DE COMPRESIÓN DE GAS NATURAL Y </w:t>
      </w:r>
      <w:r w:rsidR="00164AC5">
        <w:rPr>
          <w:rFonts w:eastAsia="Arial"/>
          <w:b/>
          <w:sz w:val="24"/>
        </w:rPr>
        <w:t>DEFINICIÓN DE</w:t>
      </w:r>
      <w:r w:rsidR="003F27B7" w:rsidRPr="003F27B7">
        <w:rPr>
          <w:rFonts w:eastAsia="Arial"/>
          <w:b/>
          <w:sz w:val="24"/>
        </w:rPr>
        <w:t xml:space="preserve"> LA METODOLOGÍA PARA ESTABLECER EL COSTO MÁXIMO UNITARIO PARA EL TRANSPORTE DE GAS NATURAL COMPRIMIDO</w:t>
      </w:r>
    </w:p>
    <w:p w:rsidR="0076075D" w:rsidRPr="00015BCD" w:rsidRDefault="0076075D" w:rsidP="00F00C4E">
      <w:pPr>
        <w:jc w:val="center"/>
        <w:rPr>
          <w:rFonts w:eastAsia="Arial"/>
          <w:b/>
          <w:sz w:val="24"/>
          <w:highlight w:val="yellow"/>
        </w:rPr>
      </w:pPr>
    </w:p>
    <w:p w:rsidR="0076075D" w:rsidRPr="006935BB" w:rsidRDefault="0076075D" w:rsidP="00F00C4E">
      <w:pPr>
        <w:jc w:val="center"/>
        <w:rPr>
          <w:rFonts w:eastAsia="Arial"/>
          <w:b/>
          <w:sz w:val="24"/>
          <w:highlight w:val="yellow"/>
        </w:rPr>
      </w:pPr>
    </w:p>
    <w:p w:rsidR="0083557B" w:rsidRPr="006935BB" w:rsidRDefault="00325F41" w:rsidP="00016BF0">
      <w:pPr>
        <w:pStyle w:val="Ttulo1"/>
        <w:rPr>
          <w:rFonts w:eastAsia="Arial"/>
          <w:sz w:val="24"/>
        </w:rPr>
      </w:pPr>
      <w:bookmarkStart w:id="6" w:name="_Toc424832912"/>
      <w:bookmarkStart w:id="7" w:name="_Toc424887643"/>
      <w:bookmarkStart w:id="8" w:name="_Toc425488399"/>
      <w:bookmarkStart w:id="9" w:name="_Toc426035040"/>
      <w:bookmarkStart w:id="10" w:name="_Toc427333573"/>
      <w:bookmarkStart w:id="11" w:name="_Toc427336514"/>
      <w:bookmarkStart w:id="12" w:name="_Toc427681804"/>
      <w:bookmarkStart w:id="13" w:name="_Toc427769030"/>
      <w:bookmarkStart w:id="14" w:name="_Toc433276735"/>
      <w:bookmarkStart w:id="15" w:name="_Toc433295698"/>
      <w:bookmarkStart w:id="16" w:name="_Toc433296423"/>
      <w:bookmarkStart w:id="17" w:name="_Toc437500853"/>
      <w:bookmarkStart w:id="18" w:name="_Toc437501512"/>
      <w:bookmarkStart w:id="19" w:name="_Toc437501692"/>
      <w:bookmarkStart w:id="20" w:name="_Toc437501782"/>
      <w:bookmarkStart w:id="21" w:name="_Toc437502545"/>
      <w:bookmarkStart w:id="22" w:name="_Toc437505903"/>
      <w:bookmarkStart w:id="23" w:name="_Ref460332325"/>
      <w:bookmarkStart w:id="24" w:name="_Toc498442410"/>
      <w:r w:rsidRPr="006935BB">
        <w:rPr>
          <w:rFonts w:eastAsia="Arial"/>
          <w:sz w:val="24"/>
        </w:rPr>
        <w:t>Objetivo</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60925" w:rsidRPr="006935BB" w:rsidRDefault="00660925" w:rsidP="00976C9F">
      <w:pPr>
        <w:rPr>
          <w:rFonts w:eastAsia="Arial"/>
          <w:sz w:val="24"/>
          <w:lang w:val="es-CO"/>
        </w:rPr>
      </w:pPr>
    </w:p>
    <w:p w:rsidR="003F27B7" w:rsidRPr="006935BB" w:rsidRDefault="007C2780" w:rsidP="00976C9F">
      <w:pPr>
        <w:rPr>
          <w:rFonts w:eastAsia="Arial"/>
          <w:sz w:val="24"/>
          <w:lang w:val="es-CO"/>
        </w:rPr>
      </w:pPr>
      <w:r w:rsidRPr="006935BB">
        <w:rPr>
          <w:rFonts w:eastAsia="Arial"/>
          <w:sz w:val="24"/>
          <w:lang w:val="es-CO"/>
        </w:rPr>
        <w:t>Por el cual se p</w:t>
      </w:r>
      <w:r w:rsidR="00976C9F" w:rsidRPr="006935BB">
        <w:rPr>
          <w:rFonts w:eastAsia="Arial"/>
          <w:sz w:val="24"/>
          <w:lang w:val="es-CO"/>
        </w:rPr>
        <w:t>one</w:t>
      </w:r>
      <w:r w:rsidR="003F27B7" w:rsidRPr="006935BB">
        <w:rPr>
          <w:rFonts w:eastAsia="Arial"/>
          <w:sz w:val="24"/>
          <w:lang w:val="es-CO"/>
        </w:rPr>
        <w:t xml:space="preserve"> en conocimiento de los agentes</w:t>
      </w:r>
      <w:r w:rsidR="000D749A" w:rsidRPr="006935BB">
        <w:rPr>
          <w:rFonts w:eastAsia="Arial"/>
          <w:sz w:val="24"/>
          <w:lang w:val="es-CO"/>
        </w:rPr>
        <w:t xml:space="preserve"> y demás interesados</w:t>
      </w:r>
      <w:r w:rsidR="003F27B7" w:rsidRPr="006935BB">
        <w:rPr>
          <w:rFonts w:eastAsia="Arial"/>
          <w:sz w:val="24"/>
          <w:lang w:val="es-CO"/>
        </w:rPr>
        <w:t xml:space="preserve"> las bases sobre las cuales se re</w:t>
      </w:r>
      <w:r w:rsidR="003F27B7" w:rsidRPr="006935BB">
        <w:rPr>
          <w:sz w:val="24"/>
        </w:rPr>
        <w:t xml:space="preserve">gula el costo de compresión de gas natural y se </w:t>
      </w:r>
      <w:r w:rsidR="00164AC5" w:rsidRPr="006935BB">
        <w:rPr>
          <w:sz w:val="24"/>
        </w:rPr>
        <w:t>define</w:t>
      </w:r>
      <w:r w:rsidR="003F27B7" w:rsidRPr="006935BB">
        <w:rPr>
          <w:sz w:val="24"/>
        </w:rPr>
        <w:t xml:space="preserve"> la metodología para establecer el costo máximo unitario para el transporte de gas natural</w:t>
      </w:r>
      <w:r w:rsidR="000D749A" w:rsidRPr="006935BB">
        <w:rPr>
          <w:sz w:val="24"/>
        </w:rPr>
        <w:t xml:space="preserve"> comprimido en vehículos de carga.</w:t>
      </w:r>
      <w:r w:rsidR="003F27B7" w:rsidRPr="006935BB">
        <w:rPr>
          <w:sz w:val="24"/>
        </w:rPr>
        <w:t xml:space="preserve"> </w:t>
      </w:r>
    </w:p>
    <w:p w:rsidR="003F27B7" w:rsidRPr="006935BB" w:rsidRDefault="003F27B7" w:rsidP="00976C9F">
      <w:pPr>
        <w:rPr>
          <w:rFonts w:eastAsia="Arial"/>
          <w:sz w:val="24"/>
          <w:lang w:val="es-CO"/>
        </w:rPr>
      </w:pPr>
    </w:p>
    <w:p w:rsidR="00C47A93" w:rsidRPr="006935BB" w:rsidRDefault="00C47A93" w:rsidP="00976C9F">
      <w:pPr>
        <w:rPr>
          <w:rFonts w:eastAsia="Arial"/>
          <w:sz w:val="24"/>
          <w:lang w:val="es-CO"/>
        </w:rPr>
      </w:pPr>
      <w:r w:rsidRPr="006935BB">
        <w:rPr>
          <w:rFonts w:eastAsia="Arial"/>
          <w:sz w:val="24"/>
        </w:rPr>
        <w:t>El análisis que ocupa estas bases y los estudios conexos que se realicen para emitir la metodología de remuneración de transporte de gas natural comprimido incluirá las facilidades de compresión y de transporte.</w:t>
      </w:r>
    </w:p>
    <w:p w:rsidR="00002968" w:rsidRPr="006935BB" w:rsidRDefault="00002968" w:rsidP="00002968">
      <w:pPr>
        <w:jc w:val="center"/>
        <w:rPr>
          <w:b/>
          <w:sz w:val="24"/>
        </w:rPr>
      </w:pPr>
    </w:p>
    <w:p w:rsidR="00016BF0" w:rsidRPr="006935BB" w:rsidRDefault="00BA58F6" w:rsidP="00016BF0">
      <w:pPr>
        <w:pStyle w:val="Ttulo1"/>
        <w:rPr>
          <w:sz w:val="24"/>
        </w:rPr>
      </w:pPr>
      <w:bookmarkStart w:id="25" w:name="_Ref497142475"/>
      <w:bookmarkStart w:id="26" w:name="_Toc498442411"/>
      <w:r w:rsidRPr="006935BB">
        <w:rPr>
          <w:caps w:val="0"/>
          <w:sz w:val="24"/>
        </w:rPr>
        <w:t>ANTECEDENTES LEGALES</w:t>
      </w:r>
      <w:bookmarkEnd w:id="25"/>
      <w:bookmarkEnd w:id="26"/>
    </w:p>
    <w:p w:rsidR="00016BF0" w:rsidRPr="006935BB" w:rsidRDefault="00016BF0" w:rsidP="00016BF0">
      <w:pPr>
        <w:rPr>
          <w:rFonts w:eastAsia="Arial"/>
          <w:sz w:val="24"/>
        </w:rPr>
      </w:pPr>
    </w:p>
    <w:p w:rsidR="00016BF0" w:rsidRDefault="00016BF0" w:rsidP="00016BF0">
      <w:pPr>
        <w:rPr>
          <w:rFonts w:eastAsia="Arial"/>
          <w:sz w:val="24"/>
        </w:rPr>
      </w:pPr>
      <w:r w:rsidRPr="006935BB">
        <w:rPr>
          <w:rFonts w:eastAsia="Arial"/>
          <w:sz w:val="24"/>
        </w:rPr>
        <w:t xml:space="preserve">El objeto principal de este documento es poner en conocimiento de las entidades prestadoras del servicio público domiciliario de </w:t>
      </w:r>
      <w:r w:rsidR="001E22F5">
        <w:rPr>
          <w:rFonts w:eastAsia="Arial"/>
          <w:sz w:val="24"/>
        </w:rPr>
        <w:t>gas natural</w:t>
      </w:r>
      <w:r w:rsidRPr="006935BB">
        <w:rPr>
          <w:rFonts w:eastAsia="Arial"/>
          <w:sz w:val="24"/>
        </w:rPr>
        <w:t xml:space="preserve">, usuarios y los demás interesados las bases sobre las cuales se llevarán a cabo los estudios </w:t>
      </w:r>
      <w:r w:rsidR="001E22F5">
        <w:rPr>
          <w:rFonts w:eastAsia="Arial"/>
          <w:sz w:val="24"/>
        </w:rPr>
        <w:t xml:space="preserve">para determinar </w:t>
      </w:r>
      <w:r w:rsidR="001E22F5" w:rsidRPr="006935BB">
        <w:rPr>
          <w:sz w:val="24"/>
        </w:rPr>
        <w:t>el costo de compresión de gas natural y defin</w:t>
      </w:r>
      <w:r w:rsidR="001E22F5">
        <w:rPr>
          <w:sz w:val="24"/>
        </w:rPr>
        <w:t>ir</w:t>
      </w:r>
      <w:r w:rsidR="001E22F5" w:rsidRPr="006935BB">
        <w:rPr>
          <w:sz w:val="24"/>
        </w:rPr>
        <w:t xml:space="preserve"> la metodología para establecer el costo máximo unitario para el transporte de gas natural comprimido en vehículos de carga</w:t>
      </w:r>
      <w:r w:rsidRPr="006935BB">
        <w:rPr>
          <w:rFonts w:eastAsia="Arial"/>
          <w:sz w:val="24"/>
        </w:rPr>
        <w:t xml:space="preserve"> para el siguiente periodo tarifario.</w:t>
      </w:r>
    </w:p>
    <w:p w:rsidR="001E22F5" w:rsidRPr="006935BB" w:rsidRDefault="001E22F5" w:rsidP="00016BF0">
      <w:pPr>
        <w:rPr>
          <w:rFonts w:eastAsia="Arial"/>
          <w:sz w:val="24"/>
        </w:rPr>
      </w:pPr>
    </w:p>
    <w:p w:rsidR="00016BF0" w:rsidRPr="006935BB" w:rsidRDefault="00016BF0" w:rsidP="00016BF0">
      <w:pPr>
        <w:rPr>
          <w:rFonts w:eastAsia="Arial"/>
          <w:sz w:val="24"/>
        </w:rPr>
      </w:pPr>
      <w:r w:rsidRPr="006935BB">
        <w:rPr>
          <w:rFonts w:eastAsia="Arial"/>
          <w:sz w:val="24"/>
        </w:rPr>
        <w:t>La revisión de la metodología y las fórmulas se realizará con base en los artículos 126 y 127 de la Ley 142 de 1994 que establecen lo siguiente:</w:t>
      </w:r>
    </w:p>
    <w:p w:rsidR="00016BF0" w:rsidRPr="006935BB" w:rsidRDefault="00016BF0" w:rsidP="00016BF0">
      <w:pPr>
        <w:pStyle w:val="Cita"/>
        <w:rPr>
          <w:sz w:val="22"/>
          <w:szCs w:val="24"/>
        </w:rPr>
      </w:pPr>
      <w:r w:rsidRPr="006935BB">
        <w:rPr>
          <w:b/>
          <w:sz w:val="22"/>
          <w:szCs w:val="24"/>
        </w:rPr>
        <w:t>ARTÍCULO 126.- Vigencia de las fórmulas de tarifas</w:t>
      </w:r>
      <w:r w:rsidRPr="006935BB">
        <w:rPr>
          <w:sz w:val="22"/>
          <w:szCs w:val="24"/>
        </w:rPr>
        <w:t>. Las fórmulas tarifarias tendrán una vigencia de cinco años, salvo que antes haya acuerdo entre la empresa de servicios públicos y la comisión para modificarlas o prorrogarlas por un período igual. (…)</w:t>
      </w:r>
    </w:p>
    <w:p w:rsidR="00016BF0" w:rsidRPr="006935BB" w:rsidRDefault="00016BF0" w:rsidP="00016BF0">
      <w:pPr>
        <w:pStyle w:val="Cita"/>
        <w:rPr>
          <w:sz w:val="22"/>
          <w:szCs w:val="24"/>
        </w:rPr>
      </w:pPr>
      <w:r w:rsidRPr="006935BB">
        <w:rPr>
          <w:sz w:val="22"/>
          <w:szCs w:val="24"/>
        </w:rPr>
        <w:t>(…)</w:t>
      </w:r>
    </w:p>
    <w:p w:rsidR="00016BF0" w:rsidRPr="006935BB" w:rsidRDefault="00016BF0" w:rsidP="00016BF0">
      <w:pPr>
        <w:pStyle w:val="Cita"/>
        <w:rPr>
          <w:sz w:val="22"/>
          <w:szCs w:val="24"/>
        </w:rPr>
      </w:pPr>
      <w:r w:rsidRPr="006935BB">
        <w:rPr>
          <w:sz w:val="22"/>
          <w:szCs w:val="24"/>
        </w:rPr>
        <w:t>Vencido el período de vigencia de las fórmulas tarifarias, continuarán rigiendo mientras la comisión no fije las nuevas.</w:t>
      </w:r>
    </w:p>
    <w:p w:rsidR="00016BF0" w:rsidRPr="006935BB" w:rsidRDefault="00016BF0" w:rsidP="00016BF0">
      <w:pPr>
        <w:pStyle w:val="Cita"/>
        <w:rPr>
          <w:szCs w:val="24"/>
        </w:rPr>
      </w:pPr>
      <w:r w:rsidRPr="006935BB">
        <w:rPr>
          <w:b/>
          <w:sz w:val="22"/>
          <w:szCs w:val="24"/>
        </w:rPr>
        <w:t>ARTÍCULO 127.- Inicio de la actuación administrativa para fijar nuevas tarifas.</w:t>
      </w:r>
      <w:r w:rsidRPr="006935BB">
        <w:rPr>
          <w:sz w:val="22"/>
          <w:szCs w:val="24"/>
        </w:rPr>
        <w:t xml:space="preserve"> Antes de doce meses de la fecha prevista para que termine la vigencia de las fórmulas tarifarias, la comisión deberá poner en conocimiento de las empresas de servicios públicos las bases sobre las cuales efectuará el estudio para determinar las fórmulas del período siguiente. Después, se aplicará lo previsto en el artículo 124.</w:t>
      </w:r>
    </w:p>
    <w:p w:rsidR="00016BF0" w:rsidRPr="006935BB" w:rsidRDefault="00016BF0" w:rsidP="00016BF0">
      <w:pPr>
        <w:rPr>
          <w:sz w:val="24"/>
        </w:rPr>
      </w:pPr>
      <w:r w:rsidRPr="006935BB">
        <w:rPr>
          <w:sz w:val="24"/>
        </w:rPr>
        <w:t>Teniendo en cuenta que la Resolución CREG 011 de 2003 entró en vigencia en el añ</w:t>
      </w:r>
      <w:r w:rsidR="001E22F5">
        <w:rPr>
          <w:sz w:val="24"/>
        </w:rPr>
        <w:t>o</w:t>
      </w:r>
      <w:r w:rsidRPr="006935BB">
        <w:rPr>
          <w:sz w:val="24"/>
        </w:rPr>
        <w:t xml:space="preserve"> 2003, es necesario iniciar la actuación administrativa que permita la revisión de dicha regulación.</w:t>
      </w:r>
    </w:p>
    <w:p w:rsidR="00E64D56" w:rsidRDefault="00E64D56" w:rsidP="00E64D56">
      <w:pPr>
        <w:rPr>
          <w:rFonts w:eastAsia="Arial"/>
          <w:sz w:val="24"/>
        </w:rPr>
      </w:pPr>
    </w:p>
    <w:p w:rsidR="00E64D56" w:rsidRPr="006935BB" w:rsidRDefault="00E64D56" w:rsidP="00E64D56">
      <w:pPr>
        <w:pStyle w:val="Ttulo1"/>
        <w:rPr>
          <w:rFonts w:eastAsia="Arial"/>
          <w:sz w:val="24"/>
        </w:rPr>
      </w:pPr>
      <w:bookmarkStart w:id="27" w:name="_Toc497175054"/>
      <w:bookmarkStart w:id="28" w:name="_Toc498442412"/>
      <w:r w:rsidRPr="006935BB">
        <w:rPr>
          <w:rFonts w:eastAsia="Arial"/>
          <w:sz w:val="24"/>
        </w:rPr>
        <w:t xml:space="preserve">Generalidades del transporte de </w:t>
      </w:r>
      <w:bookmarkEnd w:id="27"/>
      <w:r w:rsidR="00196185">
        <w:rPr>
          <w:rFonts w:eastAsia="Arial"/>
          <w:sz w:val="24"/>
        </w:rPr>
        <w:t>GNC</w:t>
      </w:r>
      <w:bookmarkEnd w:id="28"/>
    </w:p>
    <w:p w:rsidR="00E64D56" w:rsidRPr="006935BB" w:rsidRDefault="00E64D56" w:rsidP="00E64D56">
      <w:pPr>
        <w:rPr>
          <w:rFonts w:eastAsia="Arial"/>
          <w:sz w:val="24"/>
          <w:lang w:val="es-CO"/>
        </w:rPr>
      </w:pPr>
    </w:p>
    <w:p w:rsidR="00E64D56" w:rsidRPr="006935BB" w:rsidRDefault="00E64D56" w:rsidP="00E64D56">
      <w:pPr>
        <w:rPr>
          <w:rFonts w:eastAsia="Arial"/>
          <w:sz w:val="24"/>
          <w:lang w:val="es-CO"/>
        </w:rPr>
      </w:pPr>
      <w:r w:rsidRPr="006935BB">
        <w:rPr>
          <w:rFonts w:eastAsia="Arial"/>
          <w:sz w:val="24"/>
          <w:lang w:val="es-CO"/>
        </w:rPr>
        <w:t xml:space="preserve">El Gas Natural Comprimido –GNC– corresponde a gas natural que ha sido sometido a un proceso de compresión para su almacenamiento y </w:t>
      </w:r>
      <w:r w:rsidR="00196185">
        <w:rPr>
          <w:rFonts w:eastAsia="Arial"/>
          <w:sz w:val="24"/>
          <w:lang w:val="es-CO"/>
        </w:rPr>
        <w:t xml:space="preserve">si es </w:t>
      </w:r>
      <w:r w:rsidR="00E23FE5" w:rsidRPr="006935BB">
        <w:rPr>
          <w:rFonts w:eastAsia="Arial"/>
          <w:sz w:val="24"/>
          <w:lang w:val="es-CO"/>
        </w:rPr>
        <w:t xml:space="preserve">el caso </w:t>
      </w:r>
      <w:r w:rsidRPr="006935BB">
        <w:rPr>
          <w:rFonts w:eastAsia="Arial"/>
          <w:sz w:val="24"/>
          <w:lang w:val="es-CO"/>
        </w:rPr>
        <w:t>posterior transporte</w:t>
      </w:r>
      <w:r w:rsidR="00E23FE5" w:rsidRPr="006935BB">
        <w:rPr>
          <w:rFonts w:eastAsia="Arial"/>
          <w:sz w:val="24"/>
          <w:lang w:val="es-CO"/>
        </w:rPr>
        <w:t xml:space="preserve"> terrestre</w:t>
      </w:r>
      <w:r w:rsidRPr="006935BB">
        <w:rPr>
          <w:rFonts w:eastAsia="Arial"/>
          <w:sz w:val="24"/>
          <w:lang w:val="es-CO"/>
        </w:rPr>
        <w:t>.</w:t>
      </w:r>
    </w:p>
    <w:p w:rsidR="00E64D56" w:rsidRPr="006935BB" w:rsidRDefault="00E64D56" w:rsidP="00E64D56">
      <w:pPr>
        <w:rPr>
          <w:rFonts w:eastAsia="Arial"/>
          <w:sz w:val="24"/>
          <w:lang w:val="es-CO"/>
        </w:rPr>
      </w:pPr>
    </w:p>
    <w:p w:rsidR="00E64D56" w:rsidRPr="006935BB" w:rsidRDefault="00E64D56" w:rsidP="00E64D56">
      <w:pPr>
        <w:rPr>
          <w:rFonts w:eastAsia="Arial"/>
          <w:sz w:val="24"/>
          <w:lang w:val="es-CO"/>
        </w:rPr>
      </w:pPr>
      <w:r w:rsidRPr="006935BB">
        <w:rPr>
          <w:rFonts w:eastAsia="Arial"/>
          <w:sz w:val="24"/>
          <w:lang w:val="es-CO"/>
        </w:rPr>
        <w:t xml:space="preserve">En la actualidad es empleado como </w:t>
      </w:r>
      <w:r w:rsidR="00E37FAA">
        <w:rPr>
          <w:rFonts w:eastAsia="Arial"/>
          <w:sz w:val="24"/>
          <w:lang w:val="es-CO"/>
        </w:rPr>
        <w:t xml:space="preserve">un medio para transportar gas natural para </w:t>
      </w:r>
      <w:r w:rsidR="00967894" w:rsidRPr="006935BB">
        <w:rPr>
          <w:rFonts w:eastAsia="Arial"/>
          <w:sz w:val="24"/>
          <w:lang w:val="es-CO"/>
        </w:rPr>
        <w:t>atender</w:t>
      </w:r>
      <w:r w:rsidRPr="006935BB">
        <w:rPr>
          <w:rFonts w:eastAsia="Arial"/>
          <w:sz w:val="24"/>
          <w:lang w:val="es-CO"/>
        </w:rPr>
        <w:t xml:space="preserve"> demandas </w:t>
      </w:r>
      <w:r w:rsidR="00967894" w:rsidRPr="006935BB">
        <w:rPr>
          <w:rFonts w:eastAsia="Arial"/>
          <w:sz w:val="24"/>
          <w:lang w:val="es-CO"/>
        </w:rPr>
        <w:t>que no sustenta</w:t>
      </w:r>
      <w:r w:rsidR="00E37FAA">
        <w:rPr>
          <w:rFonts w:eastAsia="Arial"/>
          <w:sz w:val="24"/>
          <w:lang w:val="es-CO"/>
        </w:rPr>
        <w:t>n</w:t>
      </w:r>
      <w:r w:rsidRPr="006935BB">
        <w:rPr>
          <w:rFonts w:eastAsia="Arial"/>
          <w:sz w:val="24"/>
          <w:lang w:val="es-CO"/>
        </w:rPr>
        <w:t xml:space="preserve"> la construcción de gasoductos</w:t>
      </w:r>
      <w:r w:rsidR="00E37FAA">
        <w:rPr>
          <w:rFonts w:eastAsia="Arial"/>
          <w:sz w:val="24"/>
          <w:lang w:val="es-CO"/>
        </w:rPr>
        <w:t xml:space="preserve"> y a partir de</w:t>
      </w:r>
      <w:r w:rsidR="0023016A" w:rsidRPr="006935BB">
        <w:rPr>
          <w:rFonts w:eastAsia="Arial"/>
          <w:sz w:val="24"/>
          <w:lang w:val="es-CO"/>
        </w:rPr>
        <w:t xml:space="preserve"> un análisis modal de transporte es más eficiente utilizar tecnología de transporte </w:t>
      </w:r>
      <w:r w:rsidR="00E37FAA">
        <w:rPr>
          <w:rFonts w:eastAsia="Arial"/>
          <w:sz w:val="24"/>
          <w:lang w:val="es-CO"/>
        </w:rPr>
        <w:t xml:space="preserve">GNC </w:t>
      </w:r>
      <w:r w:rsidRPr="006935BB">
        <w:rPr>
          <w:rFonts w:eastAsia="Arial"/>
          <w:sz w:val="24"/>
          <w:lang w:val="es-CO"/>
        </w:rPr>
        <w:t>en términos económicos.</w:t>
      </w:r>
    </w:p>
    <w:p w:rsidR="00E64D56" w:rsidRPr="006935BB" w:rsidRDefault="00E64D56" w:rsidP="00E64D56">
      <w:pPr>
        <w:rPr>
          <w:rFonts w:eastAsia="Arial"/>
          <w:sz w:val="24"/>
          <w:lang w:val="es-CO"/>
        </w:rPr>
      </w:pPr>
    </w:p>
    <w:p w:rsidR="003C4F13" w:rsidRPr="006935BB" w:rsidRDefault="00E64D56" w:rsidP="00E64D56">
      <w:pPr>
        <w:rPr>
          <w:rFonts w:eastAsia="Arial"/>
          <w:sz w:val="24"/>
          <w:lang w:val="es-CO"/>
        </w:rPr>
      </w:pPr>
      <w:r w:rsidRPr="006935BB">
        <w:rPr>
          <w:rFonts w:eastAsia="Arial"/>
          <w:sz w:val="24"/>
          <w:lang w:val="es-CO"/>
        </w:rPr>
        <w:t xml:space="preserve">El proceso de GNC, comprende las etapas de compresión, almacenamiento, transporte y </w:t>
      </w:r>
      <w:r w:rsidR="0023016A" w:rsidRPr="006935BB">
        <w:rPr>
          <w:rFonts w:eastAsia="Arial"/>
          <w:sz w:val="24"/>
          <w:lang w:val="es-CO"/>
        </w:rPr>
        <w:t>entrega al sistema de distribución, incluyendo la administración y coordinación logística del mismo</w:t>
      </w:r>
      <w:r w:rsidRPr="006935BB">
        <w:rPr>
          <w:rFonts w:eastAsia="Arial"/>
          <w:sz w:val="24"/>
          <w:lang w:val="es-CO"/>
        </w:rPr>
        <w:t>.</w:t>
      </w:r>
    </w:p>
    <w:p w:rsidR="00E64D56" w:rsidRPr="006935BB" w:rsidRDefault="00E64D56" w:rsidP="00E64D56">
      <w:pPr>
        <w:pStyle w:val="Ttulo2"/>
        <w:rPr>
          <w:sz w:val="24"/>
          <w:szCs w:val="24"/>
        </w:rPr>
      </w:pPr>
      <w:bookmarkStart w:id="29" w:name="_Toc497175055"/>
      <w:bookmarkStart w:id="30" w:name="_Toc498442413"/>
      <w:r w:rsidRPr="006935BB">
        <w:rPr>
          <w:sz w:val="24"/>
          <w:szCs w:val="24"/>
        </w:rPr>
        <w:t>Etapa de compresión</w:t>
      </w:r>
      <w:bookmarkEnd w:id="29"/>
      <w:bookmarkEnd w:id="30"/>
      <w:r w:rsidRPr="006935BB">
        <w:rPr>
          <w:sz w:val="24"/>
          <w:szCs w:val="24"/>
        </w:rPr>
        <w:t xml:space="preserve"> </w:t>
      </w:r>
    </w:p>
    <w:p w:rsidR="00E64D56" w:rsidRPr="006935BB" w:rsidRDefault="00E64D56" w:rsidP="00E64D56">
      <w:pPr>
        <w:pStyle w:val="ARTICULOS"/>
        <w:numPr>
          <w:ilvl w:val="0"/>
          <w:numId w:val="0"/>
        </w:numPr>
        <w:rPr>
          <w:rFonts w:eastAsia="Arial"/>
          <w:bCs w:val="0"/>
          <w:sz w:val="24"/>
          <w:lang w:val="es-CO" w:eastAsia="es-ES"/>
        </w:rPr>
      </w:pPr>
      <w:r w:rsidRPr="006935BB">
        <w:rPr>
          <w:rFonts w:eastAsia="Arial"/>
          <w:bCs w:val="0"/>
          <w:sz w:val="24"/>
          <w:lang w:val="es-CO" w:eastAsia="es-ES"/>
        </w:rPr>
        <w:t xml:space="preserve">Se toma el gas natural de un gasoducto de transporte y mediante compresores se aumenta su presión para ser </w:t>
      </w:r>
      <w:r w:rsidR="00EF5DD4">
        <w:rPr>
          <w:rFonts w:eastAsia="Arial"/>
          <w:bCs w:val="0"/>
          <w:sz w:val="24"/>
          <w:lang w:val="es-CO" w:eastAsia="es-ES"/>
        </w:rPr>
        <w:t>almacenado</w:t>
      </w:r>
      <w:r w:rsidRPr="006935BB">
        <w:rPr>
          <w:rFonts w:eastAsia="Arial"/>
          <w:bCs w:val="0"/>
          <w:sz w:val="24"/>
          <w:lang w:val="es-CO" w:eastAsia="es-ES"/>
        </w:rPr>
        <w:t xml:space="preserve"> en cilindros o tanques diseñados para tal fin.</w:t>
      </w:r>
    </w:p>
    <w:p w:rsidR="00E64D56" w:rsidRPr="006935BB" w:rsidRDefault="00E64D56" w:rsidP="00E64D56">
      <w:pPr>
        <w:pStyle w:val="ARTICULOS"/>
        <w:numPr>
          <w:ilvl w:val="0"/>
          <w:numId w:val="0"/>
        </w:numPr>
        <w:rPr>
          <w:rFonts w:eastAsia="Arial"/>
          <w:bCs w:val="0"/>
          <w:sz w:val="24"/>
          <w:lang w:val="es-CO" w:eastAsia="es-ES"/>
        </w:rPr>
      </w:pPr>
    </w:p>
    <w:p w:rsidR="00E64D56" w:rsidRPr="006935BB" w:rsidRDefault="00E64D56" w:rsidP="00D93710">
      <w:pPr>
        <w:pStyle w:val="ARTICULOS"/>
        <w:numPr>
          <w:ilvl w:val="0"/>
          <w:numId w:val="0"/>
        </w:numPr>
        <w:rPr>
          <w:rFonts w:eastAsia="Arial"/>
          <w:bCs w:val="0"/>
          <w:sz w:val="24"/>
          <w:lang w:val="es-CO" w:eastAsia="es-ES"/>
        </w:rPr>
      </w:pPr>
      <w:r w:rsidRPr="006935BB">
        <w:rPr>
          <w:rFonts w:eastAsia="Arial"/>
          <w:bCs w:val="0"/>
          <w:sz w:val="24"/>
          <w:lang w:val="es-CO" w:eastAsia="es-ES"/>
        </w:rPr>
        <w:t>La metodología de compresión puede realizarse en cascada, es decir, varios compresores con niveles de presión diferente, o un compresor a un solo nivel de presión.</w:t>
      </w:r>
    </w:p>
    <w:p w:rsidR="00E64D56" w:rsidRPr="006935BB" w:rsidRDefault="00E64D56" w:rsidP="00E64D56">
      <w:pPr>
        <w:pStyle w:val="Ttulo2"/>
        <w:rPr>
          <w:sz w:val="24"/>
          <w:szCs w:val="24"/>
        </w:rPr>
      </w:pPr>
      <w:bookmarkStart w:id="31" w:name="_Toc498442414"/>
      <w:r w:rsidRPr="006935BB">
        <w:rPr>
          <w:sz w:val="24"/>
          <w:szCs w:val="24"/>
        </w:rPr>
        <w:t>Etapa de almacenamiento</w:t>
      </w:r>
      <w:bookmarkEnd w:id="31"/>
    </w:p>
    <w:p w:rsidR="00E64D56" w:rsidRDefault="00E64D56" w:rsidP="00E64D56">
      <w:pPr>
        <w:rPr>
          <w:sz w:val="24"/>
          <w:lang w:val="es-ES_tradnl"/>
        </w:rPr>
      </w:pPr>
      <w:r w:rsidRPr="006935BB">
        <w:rPr>
          <w:sz w:val="24"/>
          <w:lang w:val="es-ES_tradnl"/>
        </w:rPr>
        <w:t xml:space="preserve">Consiste en el llenado de cilindros de acero </w:t>
      </w:r>
      <w:r w:rsidR="0023016A" w:rsidRPr="006935BB">
        <w:rPr>
          <w:sz w:val="24"/>
          <w:lang w:val="es-ES_tradnl"/>
        </w:rPr>
        <w:t xml:space="preserve">u otros materiales </w:t>
      </w:r>
      <w:r w:rsidRPr="006935BB">
        <w:rPr>
          <w:sz w:val="24"/>
          <w:lang w:val="es-ES_tradnl"/>
        </w:rPr>
        <w:t>dispuestos de manera vertical u horizontal para su almacenamiento y posterior transporte</w:t>
      </w:r>
      <w:r w:rsidR="0023016A" w:rsidRPr="006935BB">
        <w:rPr>
          <w:sz w:val="24"/>
          <w:lang w:val="es-ES_tradnl"/>
        </w:rPr>
        <w:t>, dichos almacenamientos pueden ser modulares de acuerdo a las demandas que van a atender</w:t>
      </w:r>
      <w:r w:rsidR="00196185">
        <w:rPr>
          <w:sz w:val="24"/>
          <w:lang w:val="es-ES_tradnl"/>
        </w:rPr>
        <w:t>, los cuales pueden ser móviles o fijos en los puntos de entrega</w:t>
      </w:r>
      <w:r w:rsidR="009760A6">
        <w:rPr>
          <w:sz w:val="24"/>
          <w:lang w:val="es-ES_tradnl"/>
        </w:rPr>
        <w:t xml:space="preserve"> para asegurar la continuidad en la prestación del servicio</w:t>
      </w:r>
      <w:r w:rsidRPr="006935BB">
        <w:rPr>
          <w:sz w:val="24"/>
          <w:lang w:val="es-ES_tradnl"/>
        </w:rPr>
        <w:t xml:space="preserve">. </w:t>
      </w:r>
    </w:p>
    <w:p w:rsidR="00E64D56" w:rsidRPr="004D3EB7" w:rsidRDefault="00E64D56" w:rsidP="00E64D56">
      <w:pPr>
        <w:pStyle w:val="Ttulo2"/>
        <w:rPr>
          <w:sz w:val="24"/>
          <w:szCs w:val="24"/>
        </w:rPr>
      </w:pPr>
      <w:bookmarkStart w:id="32" w:name="_Toc498442415"/>
      <w:r w:rsidRPr="006935BB">
        <w:rPr>
          <w:sz w:val="24"/>
          <w:szCs w:val="24"/>
        </w:rPr>
        <w:t>Etapa de transporte</w:t>
      </w:r>
      <w:bookmarkEnd w:id="32"/>
    </w:p>
    <w:p w:rsidR="00E64D56" w:rsidRDefault="00E64D56" w:rsidP="00E64D56">
      <w:pPr>
        <w:rPr>
          <w:sz w:val="24"/>
          <w:lang w:val="es-ES_tradnl"/>
        </w:rPr>
      </w:pPr>
      <w:r w:rsidRPr="006935BB">
        <w:rPr>
          <w:sz w:val="24"/>
          <w:lang w:val="es-ES_tradnl"/>
        </w:rPr>
        <w:t xml:space="preserve">Se transporta por vía terrestre y en camiones de carga el GNC almacenado desde un punto de origen </w:t>
      </w:r>
      <w:r w:rsidR="0023016A" w:rsidRPr="006935BB">
        <w:rPr>
          <w:sz w:val="24"/>
          <w:lang w:val="es-ES_tradnl"/>
        </w:rPr>
        <w:t xml:space="preserve">donde usualmente esta la estación de compresión </w:t>
      </w:r>
      <w:r w:rsidRPr="006935BB">
        <w:rPr>
          <w:sz w:val="24"/>
          <w:lang w:val="es-ES_tradnl"/>
        </w:rPr>
        <w:t xml:space="preserve">a un punto de destino. </w:t>
      </w:r>
    </w:p>
    <w:p w:rsidR="0023016A" w:rsidRPr="006935BB" w:rsidRDefault="00E64D56" w:rsidP="0023016A">
      <w:pPr>
        <w:pStyle w:val="Ttulo2"/>
        <w:rPr>
          <w:sz w:val="24"/>
          <w:szCs w:val="24"/>
        </w:rPr>
      </w:pPr>
      <w:r w:rsidRPr="006935BB">
        <w:rPr>
          <w:sz w:val="24"/>
          <w:szCs w:val="24"/>
        </w:rPr>
        <w:t xml:space="preserve"> </w:t>
      </w:r>
      <w:bookmarkStart w:id="33" w:name="_Toc498442416"/>
      <w:r w:rsidRPr="006935BB">
        <w:rPr>
          <w:sz w:val="24"/>
          <w:szCs w:val="24"/>
        </w:rPr>
        <w:t xml:space="preserve">Etapa de </w:t>
      </w:r>
      <w:r w:rsidR="0023016A" w:rsidRPr="006935BB">
        <w:rPr>
          <w:sz w:val="24"/>
          <w:szCs w:val="24"/>
        </w:rPr>
        <w:t>entrega al sistema de distribución</w:t>
      </w:r>
      <w:bookmarkEnd w:id="33"/>
    </w:p>
    <w:p w:rsidR="0023016A" w:rsidRPr="006935BB" w:rsidRDefault="0023016A" w:rsidP="0023016A">
      <w:pPr>
        <w:rPr>
          <w:sz w:val="24"/>
          <w:lang w:val="es-ES_tradnl"/>
        </w:rPr>
      </w:pPr>
      <w:r w:rsidRPr="006935BB">
        <w:rPr>
          <w:sz w:val="24"/>
          <w:lang w:val="es-ES_tradnl"/>
        </w:rPr>
        <w:t xml:space="preserve">El gas natural que llega al punto de destino se expande para reducir su presión y se inyecta a las redes de distribución de gas combustible para ser llevado al usuario final. </w:t>
      </w:r>
    </w:p>
    <w:p w:rsidR="0023016A" w:rsidRPr="006935BB" w:rsidRDefault="0023016A" w:rsidP="0023016A">
      <w:pPr>
        <w:rPr>
          <w:sz w:val="24"/>
          <w:lang w:val="es-ES_tradnl"/>
        </w:rPr>
      </w:pPr>
    </w:p>
    <w:p w:rsidR="0023016A" w:rsidRDefault="0023016A" w:rsidP="00E64D56">
      <w:pPr>
        <w:rPr>
          <w:sz w:val="24"/>
          <w:lang w:val="es-ES_tradnl"/>
        </w:rPr>
      </w:pPr>
      <w:r w:rsidRPr="006935BB">
        <w:rPr>
          <w:sz w:val="24"/>
          <w:lang w:val="es-ES_tradnl"/>
        </w:rPr>
        <w:t>Actualmente los equipos requeridos para la descompresión hacen parte de la estación de regulación que se incluye en los activos de distribución que se remuneran a través del cargo de distribución de gas natural por redes de tubería.</w:t>
      </w:r>
    </w:p>
    <w:p w:rsidR="00113088" w:rsidRDefault="00113088" w:rsidP="00E64D56">
      <w:pPr>
        <w:rPr>
          <w:sz w:val="24"/>
          <w:lang w:val="es-ES_tradnl"/>
        </w:rPr>
      </w:pPr>
    </w:p>
    <w:p w:rsidR="007D3C9B" w:rsidRPr="006935BB" w:rsidRDefault="00C90139" w:rsidP="00113088">
      <w:pPr>
        <w:pStyle w:val="Ttulo2"/>
        <w:spacing w:before="0"/>
        <w:rPr>
          <w:rFonts w:eastAsia="Arial"/>
          <w:sz w:val="24"/>
          <w:szCs w:val="24"/>
        </w:rPr>
      </w:pPr>
      <w:bookmarkStart w:id="34" w:name="_Toc498442417"/>
      <w:r w:rsidRPr="006935BB">
        <w:rPr>
          <w:sz w:val="24"/>
          <w:szCs w:val="24"/>
        </w:rPr>
        <w:t>Administración</w:t>
      </w:r>
      <w:r w:rsidRPr="006935BB">
        <w:rPr>
          <w:rFonts w:eastAsia="Arial"/>
          <w:sz w:val="24"/>
          <w:szCs w:val="24"/>
        </w:rPr>
        <w:t xml:space="preserve"> y operación</w:t>
      </w:r>
      <w:bookmarkEnd w:id="34"/>
    </w:p>
    <w:p w:rsidR="00C90139" w:rsidRPr="006935BB" w:rsidRDefault="00C90139" w:rsidP="00C90139">
      <w:pPr>
        <w:rPr>
          <w:rFonts w:eastAsia="Arial"/>
          <w:sz w:val="24"/>
          <w:lang w:val="es-ES_tradnl"/>
        </w:rPr>
      </w:pPr>
      <w:r w:rsidRPr="006935BB">
        <w:rPr>
          <w:rFonts w:eastAsia="Arial"/>
          <w:sz w:val="24"/>
          <w:lang w:val="es-ES_tradnl"/>
        </w:rPr>
        <w:t xml:space="preserve">En el análisis para la coordinación y administración de las diferentes etapas </w:t>
      </w:r>
      <w:r w:rsidR="003F5C98" w:rsidRPr="006935BB">
        <w:rPr>
          <w:rFonts w:eastAsia="Arial"/>
          <w:sz w:val="24"/>
          <w:lang w:val="es-ES_tradnl"/>
        </w:rPr>
        <w:t xml:space="preserve">de operación de un sistema con tecnología GNC </w:t>
      </w:r>
      <w:r w:rsidRPr="006935BB">
        <w:rPr>
          <w:rFonts w:eastAsia="Arial"/>
          <w:sz w:val="24"/>
          <w:lang w:val="es-ES_tradnl"/>
        </w:rPr>
        <w:t>descritas previamente</w:t>
      </w:r>
      <w:r w:rsidR="003F5C98" w:rsidRPr="006935BB">
        <w:rPr>
          <w:rFonts w:eastAsia="Arial"/>
          <w:sz w:val="24"/>
          <w:lang w:val="es-ES_tradnl"/>
        </w:rPr>
        <w:t>,</w:t>
      </w:r>
      <w:r w:rsidRPr="006935BB">
        <w:rPr>
          <w:rFonts w:eastAsia="Arial"/>
          <w:sz w:val="24"/>
          <w:lang w:val="es-ES_tradnl"/>
        </w:rPr>
        <w:t xml:space="preserve"> se </w:t>
      </w:r>
      <w:r w:rsidR="003F5C98" w:rsidRPr="006935BB">
        <w:rPr>
          <w:rFonts w:eastAsia="Arial"/>
          <w:sz w:val="24"/>
          <w:lang w:val="es-ES_tradnl"/>
        </w:rPr>
        <w:t xml:space="preserve">espera </w:t>
      </w:r>
      <w:r w:rsidR="00EF5DD4">
        <w:rPr>
          <w:rFonts w:eastAsia="Arial"/>
          <w:sz w:val="24"/>
          <w:lang w:val="es-ES_tradnl"/>
        </w:rPr>
        <w:t xml:space="preserve">estudiar </w:t>
      </w:r>
      <w:r w:rsidRPr="006935BB">
        <w:rPr>
          <w:rFonts w:eastAsia="Arial"/>
          <w:sz w:val="24"/>
          <w:lang w:val="es-ES_tradnl"/>
        </w:rPr>
        <w:t xml:space="preserve">aspectos asociados a la administración y operación, tales como personal de </w:t>
      </w:r>
      <w:r w:rsidR="001B65BB">
        <w:rPr>
          <w:rFonts w:eastAsia="Arial"/>
          <w:sz w:val="24"/>
          <w:lang w:val="es-ES_tradnl"/>
        </w:rPr>
        <w:t>monitoreo</w:t>
      </w:r>
      <w:r w:rsidRPr="006935BB">
        <w:rPr>
          <w:rFonts w:eastAsia="Arial"/>
          <w:sz w:val="24"/>
          <w:lang w:val="es-ES_tradnl"/>
        </w:rPr>
        <w:t xml:space="preserve"> logístico</w:t>
      </w:r>
      <w:r w:rsidR="001B65BB">
        <w:rPr>
          <w:rFonts w:eastAsia="Arial"/>
          <w:sz w:val="24"/>
          <w:lang w:val="es-ES_tradnl"/>
        </w:rPr>
        <w:t>,</w:t>
      </w:r>
      <w:r w:rsidRPr="006935BB">
        <w:rPr>
          <w:rFonts w:eastAsia="Arial"/>
          <w:sz w:val="24"/>
          <w:lang w:val="es-ES_tradnl"/>
        </w:rPr>
        <w:t xml:space="preserve"> software especializado y </w:t>
      </w:r>
      <w:r w:rsidR="003F5C98" w:rsidRPr="006935BB">
        <w:rPr>
          <w:rFonts w:eastAsia="Arial"/>
          <w:sz w:val="24"/>
          <w:lang w:val="es-ES_tradnl"/>
        </w:rPr>
        <w:t xml:space="preserve">requerimientos de recursos en campo para atender las </w:t>
      </w:r>
      <w:r w:rsidRPr="006935BB">
        <w:rPr>
          <w:rFonts w:eastAsia="Arial"/>
          <w:sz w:val="24"/>
          <w:lang w:val="es-ES_tradnl"/>
        </w:rPr>
        <w:t>rutas de entrega.</w:t>
      </w:r>
    </w:p>
    <w:p w:rsidR="00D93710" w:rsidRPr="006935BB" w:rsidRDefault="00D93710" w:rsidP="007D3C9B">
      <w:pPr>
        <w:rPr>
          <w:rFonts w:eastAsia="Arial"/>
          <w:sz w:val="24"/>
        </w:rPr>
      </w:pPr>
    </w:p>
    <w:p w:rsidR="00191FE6" w:rsidRPr="006935BB" w:rsidRDefault="00191FE6" w:rsidP="00191FE6">
      <w:pPr>
        <w:pStyle w:val="Ttulo1"/>
        <w:rPr>
          <w:rFonts w:eastAsia="Arial"/>
          <w:sz w:val="24"/>
        </w:rPr>
      </w:pPr>
      <w:bookmarkStart w:id="35" w:name="_Ref494091106"/>
      <w:bookmarkStart w:id="36" w:name="_Toc498442418"/>
      <w:bookmarkStart w:id="37" w:name="_Ref460339065"/>
      <w:bookmarkStart w:id="38" w:name="_Ref460339078"/>
      <w:r w:rsidRPr="006935BB">
        <w:rPr>
          <w:rFonts w:eastAsia="Arial"/>
          <w:sz w:val="24"/>
        </w:rPr>
        <w:t>Mercado GNC</w:t>
      </w:r>
      <w:bookmarkEnd w:id="35"/>
      <w:bookmarkEnd w:id="36"/>
    </w:p>
    <w:p w:rsidR="00195D4E" w:rsidRPr="006935BB" w:rsidRDefault="00195D4E" w:rsidP="00E22021">
      <w:pPr>
        <w:jc w:val="left"/>
        <w:rPr>
          <w:rFonts w:eastAsia="Arial"/>
          <w:sz w:val="24"/>
          <w:lang w:val="es-CO"/>
        </w:rPr>
      </w:pPr>
    </w:p>
    <w:p w:rsidR="00A9633B" w:rsidRPr="006935BB" w:rsidRDefault="00E22021" w:rsidP="006C0823">
      <w:pPr>
        <w:rPr>
          <w:rFonts w:eastAsia="Arial"/>
          <w:sz w:val="24"/>
          <w:lang w:val="es-CO"/>
        </w:rPr>
      </w:pPr>
      <w:r w:rsidRPr="006935BB">
        <w:rPr>
          <w:rFonts w:eastAsia="Arial"/>
          <w:sz w:val="24"/>
          <w:lang w:val="es-CO"/>
        </w:rPr>
        <w:t xml:space="preserve">Actualmente el GNC al interior del País </w:t>
      </w:r>
      <w:r w:rsidR="00A9633B" w:rsidRPr="006935BB">
        <w:rPr>
          <w:rFonts w:eastAsia="Arial"/>
          <w:sz w:val="24"/>
          <w:lang w:val="es-CO"/>
        </w:rPr>
        <w:t>desarrolla</w:t>
      </w:r>
      <w:r w:rsidRPr="006935BB">
        <w:rPr>
          <w:rFonts w:eastAsia="Arial"/>
          <w:sz w:val="24"/>
          <w:lang w:val="es-CO"/>
        </w:rPr>
        <w:t xml:space="preserve"> escenarios de oferta y demanda</w:t>
      </w:r>
      <w:r w:rsidR="00A9633B" w:rsidRPr="006935BB">
        <w:rPr>
          <w:rFonts w:eastAsia="Arial"/>
          <w:sz w:val="24"/>
          <w:lang w:val="es-CO"/>
        </w:rPr>
        <w:t xml:space="preserve"> alcanzando aproximadamente cien rutas destinadas a cubrir los requerimientos de gas natural en mercados dispersos.</w:t>
      </w:r>
    </w:p>
    <w:p w:rsidR="00A9633B" w:rsidRPr="006935BB" w:rsidRDefault="00A9633B" w:rsidP="006C0823">
      <w:pPr>
        <w:rPr>
          <w:rFonts w:eastAsia="Arial"/>
          <w:sz w:val="24"/>
          <w:lang w:val="es-CO"/>
        </w:rPr>
      </w:pPr>
    </w:p>
    <w:p w:rsidR="00E22021" w:rsidRPr="006935BB" w:rsidRDefault="00A9633B" w:rsidP="006C0823">
      <w:pPr>
        <w:rPr>
          <w:rFonts w:eastAsia="Arial"/>
          <w:sz w:val="24"/>
          <w:lang w:val="es-CO"/>
        </w:rPr>
      </w:pPr>
      <w:r w:rsidRPr="006935BB">
        <w:rPr>
          <w:rFonts w:eastAsia="Arial"/>
          <w:sz w:val="24"/>
          <w:lang w:val="es-CO"/>
        </w:rPr>
        <w:t xml:space="preserve">La </w:t>
      </w:r>
      <w:r w:rsidR="00540035">
        <w:rPr>
          <w:rFonts w:eastAsia="Arial"/>
          <w:sz w:val="24"/>
          <w:lang w:val="es-CO"/>
        </w:rPr>
        <w:fldChar w:fldCharType="begin"/>
      </w:r>
      <w:r w:rsidR="00540035">
        <w:rPr>
          <w:rFonts w:eastAsia="Arial"/>
          <w:sz w:val="24"/>
          <w:lang w:val="es-CO"/>
        </w:rPr>
        <w:instrText xml:space="preserve"> REF _Ref497206407 \h </w:instrText>
      </w:r>
      <w:r w:rsidR="00540035">
        <w:rPr>
          <w:rFonts w:eastAsia="Arial"/>
          <w:sz w:val="24"/>
          <w:lang w:val="es-CO"/>
        </w:rPr>
      </w:r>
      <w:r w:rsidR="00540035">
        <w:rPr>
          <w:rFonts w:eastAsia="Arial"/>
          <w:sz w:val="24"/>
          <w:lang w:val="es-CO"/>
        </w:rPr>
        <w:fldChar w:fldCharType="separate"/>
      </w:r>
      <w:r w:rsidR="005B0A45" w:rsidRPr="006935BB">
        <w:t xml:space="preserve">Tabla </w:t>
      </w:r>
      <w:r w:rsidR="005B0A45">
        <w:rPr>
          <w:noProof/>
        </w:rPr>
        <w:t>1</w:t>
      </w:r>
      <w:r w:rsidR="00540035">
        <w:rPr>
          <w:rFonts w:eastAsia="Arial"/>
          <w:sz w:val="24"/>
          <w:lang w:val="es-CO"/>
        </w:rPr>
        <w:fldChar w:fldCharType="end"/>
      </w:r>
      <w:r w:rsidRPr="006935BB">
        <w:rPr>
          <w:rFonts w:eastAsia="Arial"/>
          <w:sz w:val="24"/>
          <w:lang w:val="es-CO"/>
        </w:rPr>
        <w:t xml:space="preserve"> describe los mercados de GNC en donde el </w:t>
      </w:r>
      <w:r w:rsidR="00E22021" w:rsidRPr="006935BB">
        <w:rPr>
          <w:rFonts w:eastAsia="Arial"/>
          <w:sz w:val="24"/>
          <w:lang w:val="es-CO"/>
        </w:rPr>
        <w:t xml:space="preserve">departamento de Sucre </w:t>
      </w:r>
      <w:r w:rsidRPr="006935BB">
        <w:rPr>
          <w:rFonts w:eastAsia="Arial"/>
          <w:sz w:val="24"/>
          <w:lang w:val="es-CO"/>
        </w:rPr>
        <w:t xml:space="preserve">es una fuente de GNC originada en el municipio de San Pedro, a partir de dicho punto se entrega a </w:t>
      </w:r>
      <w:r w:rsidR="00E22021" w:rsidRPr="006935BB">
        <w:rPr>
          <w:rFonts w:eastAsia="Arial"/>
          <w:sz w:val="24"/>
          <w:lang w:val="es-CO"/>
        </w:rPr>
        <w:t xml:space="preserve">los </w:t>
      </w:r>
      <w:r w:rsidR="00F63621">
        <w:rPr>
          <w:rFonts w:eastAsia="Arial"/>
          <w:sz w:val="24"/>
          <w:lang w:val="es-CO"/>
        </w:rPr>
        <w:t>departamentos</w:t>
      </w:r>
      <w:r w:rsidR="00E22021" w:rsidRPr="006935BB">
        <w:rPr>
          <w:rFonts w:eastAsia="Arial"/>
          <w:sz w:val="24"/>
          <w:lang w:val="es-CO"/>
        </w:rPr>
        <w:t xml:space="preserve"> de Córdoba y Bolívar.</w:t>
      </w:r>
    </w:p>
    <w:p w:rsidR="00A9633B" w:rsidRPr="006935BB" w:rsidRDefault="00A9633B" w:rsidP="006C0823">
      <w:pPr>
        <w:rPr>
          <w:rFonts w:eastAsia="Arial"/>
          <w:sz w:val="24"/>
          <w:lang w:val="es-CO"/>
        </w:rPr>
      </w:pPr>
    </w:p>
    <w:p w:rsidR="00191FE6" w:rsidRPr="006935BB" w:rsidRDefault="00E22021" w:rsidP="006C0823">
      <w:pPr>
        <w:rPr>
          <w:rFonts w:eastAsia="Arial"/>
          <w:sz w:val="24"/>
          <w:lang w:val="es-CO"/>
        </w:rPr>
      </w:pPr>
      <w:r w:rsidRPr="006935BB">
        <w:rPr>
          <w:rFonts w:eastAsia="Arial"/>
          <w:sz w:val="24"/>
          <w:lang w:val="es-CO"/>
        </w:rPr>
        <w:t>Los</w:t>
      </w:r>
      <w:r w:rsidR="00A9633B" w:rsidRPr="006935BB">
        <w:rPr>
          <w:rFonts w:eastAsia="Arial"/>
          <w:sz w:val="24"/>
          <w:lang w:val="es-CO"/>
        </w:rPr>
        <w:t xml:space="preserve"> departamentos </w:t>
      </w:r>
      <w:r w:rsidRPr="006935BB">
        <w:rPr>
          <w:rFonts w:eastAsia="Arial"/>
          <w:sz w:val="24"/>
          <w:lang w:val="es-CO"/>
        </w:rPr>
        <w:t>Nariño y Putumayo</w:t>
      </w:r>
      <w:r w:rsidR="00A9633B" w:rsidRPr="006935BB">
        <w:rPr>
          <w:rFonts w:eastAsia="Arial"/>
          <w:sz w:val="24"/>
          <w:lang w:val="es-CO"/>
        </w:rPr>
        <w:t xml:space="preserve"> corresponden a demandas netas y los demás departamentos tienen mercados </w:t>
      </w:r>
      <w:r w:rsidR="00F63621">
        <w:rPr>
          <w:rFonts w:eastAsia="Arial"/>
          <w:sz w:val="24"/>
          <w:lang w:val="es-CO"/>
        </w:rPr>
        <w:t>intra-departamentales de</w:t>
      </w:r>
      <w:r w:rsidR="00A9633B" w:rsidRPr="006935BB">
        <w:rPr>
          <w:rFonts w:eastAsia="Arial"/>
          <w:sz w:val="24"/>
          <w:lang w:val="es-CO"/>
        </w:rPr>
        <w:t xml:space="preserve"> oferta</w:t>
      </w:r>
      <w:r w:rsidR="00F63621">
        <w:rPr>
          <w:rFonts w:eastAsia="Arial"/>
          <w:sz w:val="24"/>
          <w:lang w:val="es-CO"/>
        </w:rPr>
        <w:t xml:space="preserve"> y demanda de</w:t>
      </w:r>
      <w:r w:rsidRPr="006935BB">
        <w:rPr>
          <w:rFonts w:eastAsia="Arial"/>
          <w:sz w:val="24"/>
          <w:lang w:val="es-CO"/>
        </w:rPr>
        <w:t xml:space="preserve"> GNC.</w:t>
      </w:r>
    </w:p>
    <w:p w:rsidR="004D3EB7" w:rsidRDefault="004D3EB7" w:rsidP="004D3EB7">
      <w:pPr>
        <w:pStyle w:val="Ttulo2"/>
        <w:rPr>
          <w:sz w:val="24"/>
          <w:szCs w:val="24"/>
        </w:rPr>
      </w:pPr>
      <w:bookmarkStart w:id="39" w:name="_Toc498442419"/>
      <w:r w:rsidRPr="006935BB">
        <w:rPr>
          <w:sz w:val="24"/>
          <w:szCs w:val="24"/>
        </w:rPr>
        <w:t>Estadísticas del mercado</w:t>
      </w:r>
      <w:bookmarkEnd w:id="39"/>
    </w:p>
    <w:p w:rsidR="004D3EB7" w:rsidRDefault="004D3EB7" w:rsidP="004D3EB7"/>
    <w:p w:rsidR="004D3EB7" w:rsidRPr="006935BB" w:rsidRDefault="004D3EB7" w:rsidP="004D3EB7">
      <w:pPr>
        <w:rPr>
          <w:rFonts w:eastAsia="Arial"/>
          <w:sz w:val="24"/>
          <w:lang w:val="es-CO"/>
        </w:rPr>
      </w:pPr>
      <w:r w:rsidRPr="006935BB">
        <w:rPr>
          <w:rFonts w:eastAsia="Arial"/>
          <w:sz w:val="24"/>
          <w:lang w:val="es-CO"/>
        </w:rPr>
        <w:t xml:space="preserve">La </w:t>
      </w:r>
      <w:r w:rsidRPr="006935BB">
        <w:rPr>
          <w:rFonts w:eastAsia="Arial"/>
          <w:sz w:val="24"/>
          <w:lang w:val="es-CO"/>
        </w:rPr>
        <w:fldChar w:fldCharType="begin"/>
      </w:r>
      <w:r w:rsidRPr="006935BB">
        <w:rPr>
          <w:rFonts w:eastAsia="Arial"/>
          <w:sz w:val="24"/>
          <w:lang w:val="es-CO"/>
        </w:rPr>
        <w:instrText xml:space="preserve"> REF _Ref497206407 \h  \* MERGEFORMAT </w:instrText>
      </w:r>
      <w:r w:rsidRPr="006935BB">
        <w:rPr>
          <w:rFonts w:eastAsia="Arial"/>
          <w:sz w:val="24"/>
          <w:lang w:val="es-CO"/>
        </w:rPr>
      </w:r>
      <w:r w:rsidRPr="006935BB">
        <w:rPr>
          <w:rFonts w:eastAsia="Arial"/>
          <w:sz w:val="24"/>
          <w:lang w:val="es-CO"/>
        </w:rPr>
        <w:fldChar w:fldCharType="separate"/>
      </w:r>
      <w:r w:rsidR="005B0A45" w:rsidRPr="005B0A45">
        <w:rPr>
          <w:sz w:val="24"/>
        </w:rPr>
        <w:t xml:space="preserve">Tabla </w:t>
      </w:r>
      <w:r w:rsidR="005B0A45" w:rsidRPr="005B0A45">
        <w:rPr>
          <w:noProof/>
          <w:sz w:val="24"/>
        </w:rPr>
        <w:t>1</w:t>
      </w:r>
      <w:r w:rsidRPr="006935BB">
        <w:rPr>
          <w:rFonts w:eastAsia="Arial"/>
          <w:sz w:val="24"/>
          <w:lang w:val="es-CO"/>
        </w:rPr>
        <w:fldChar w:fldCharType="end"/>
      </w:r>
      <w:r w:rsidRPr="006935BB">
        <w:rPr>
          <w:rFonts w:eastAsia="Arial"/>
          <w:sz w:val="24"/>
          <w:lang w:val="es-CO"/>
        </w:rPr>
        <w:t>, referencia los volúmenes en metros cúbicos al mes que se transan en los diferentes mercados, donde se destaca:</w:t>
      </w:r>
    </w:p>
    <w:p w:rsidR="004D3EB7" w:rsidRPr="006935BB" w:rsidRDefault="004D3EB7" w:rsidP="004D3EB7">
      <w:pPr>
        <w:rPr>
          <w:rFonts w:eastAsia="Arial"/>
          <w:sz w:val="24"/>
          <w:lang w:val="es-CO"/>
        </w:rPr>
      </w:pPr>
    </w:p>
    <w:p w:rsidR="004D3EB7" w:rsidRPr="006935BB" w:rsidRDefault="004D3EB7" w:rsidP="004D3EB7">
      <w:pPr>
        <w:pStyle w:val="Prrafodelista"/>
        <w:numPr>
          <w:ilvl w:val="0"/>
          <w:numId w:val="41"/>
        </w:numPr>
        <w:rPr>
          <w:rFonts w:eastAsia="Arial"/>
          <w:sz w:val="24"/>
          <w:szCs w:val="24"/>
        </w:rPr>
      </w:pPr>
      <w:r w:rsidRPr="006935BB">
        <w:rPr>
          <w:rFonts w:eastAsia="Arial"/>
          <w:sz w:val="24"/>
          <w:szCs w:val="24"/>
        </w:rPr>
        <w:t>Las rutas entre los departamentos de Sucre y Antioquia cuentan con el mayor volumen transportado.</w:t>
      </w:r>
    </w:p>
    <w:p w:rsidR="004D3EB7" w:rsidRPr="006935BB" w:rsidRDefault="00B96B08" w:rsidP="004D3EB7">
      <w:pPr>
        <w:pStyle w:val="Prrafodelista"/>
        <w:numPr>
          <w:ilvl w:val="0"/>
          <w:numId w:val="41"/>
        </w:numPr>
        <w:rPr>
          <w:rFonts w:eastAsia="Arial"/>
          <w:sz w:val="24"/>
          <w:szCs w:val="24"/>
        </w:rPr>
      </w:pPr>
      <w:r>
        <w:rPr>
          <w:rFonts w:eastAsia="Arial"/>
          <w:sz w:val="24"/>
          <w:szCs w:val="24"/>
          <w:lang w:val="es-ES"/>
        </w:rPr>
        <w:t>La mayor demanda Valle del C</w:t>
      </w:r>
      <w:r w:rsidR="004D3EB7" w:rsidRPr="006935BB">
        <w:rPr>
          <w:rFonts w:eastAsia="Arial"/>
          <w:sz w:val="24"/>
          <w:szCs w:val="24"/>
          <w:lang w:val="es-ES"/>
        </w:rPr>
        <w:t>auca con 15%.</w:t>
      </w:r>
    </w:p>
    <w:p w:rsidR="004D3EB7" w:rsidRDefault="004D3EB7" w:rsidP="004D3EB7"/>
    <w:p w:rsidR="004D3EB7" w:rsidRPr="006935BB" w:rsidRDefault="004D3EB7" w:rsidP="004D3EB7">
      <w:pPr>
        <w:pStyle w:val="Descripcin"/>
        <w:keepNext/>
        <w:rPr>
          <w:noProof/>
          <w:szCs w:val="24"/>
        </w:rPr>
      </w:pPr>
      <w:bookmarkStart w:id="40" w:name="_Ref497206407"/>
      <w:bookmarkStart w:id="41" w:name="_Toc497928972"/>
      <w:r w:rsidRPr="006935BB">
        <w:rPr>
          <w:szCs w:val="24"/>
        </w:rPr>
        <w:t xml:space="preserve">Tabla </w:t>
      </w:r>
      <w:r w:rsidRPr="006935BB">
        <w:rPr>
          <w:szCs w:val="24"/>
        </w:rPr>
        <w:fldChar w:fldCharType="begin"/>
      </w:r>
      <w:r w:rsidRPr="006935BB">
        <w:rPr>
          <w:szCs w:val="24"/>
        </w:rPr>
        <w:instrText xml:space="preserve"> SEQ Tabla \* ARABIC </w:instrText>
      </w:r>
      <w:r w:rsidRPr="006935BB">
        <w:rPr>
          <w:szCs w:val="24"/>
        </w:rPr>
        <w:fldChar w:fldCharType="separate"/>
      </w:r>
      <w:r w:rsidR="005B0A45">
        <w:rPr>
          <w:noProof/>
          <w:szCs w:val="24"/>
        </w:rPr>
        <w:t>1</w:t>
      </w:r>
      <w:r w:rsidRPr="006935BB">
        <w:rPr>
          <w:szCs w:val="24"/>
        </w:rPr>
        <w:fldChar w:fldCharType="end"/>
      </w:r>
      <w:bookmarkEnd w:id="40"/>
      <w:r w:rsidRPr="006935BB">
        <w:rPr>
          <w:noProof/>
          <w:szCs w:val="24"/>
        </w:rPr>
        <w:t xml:space="preserve"> Flujos entre mercados de GNC</w:t>
      </w:r>
      <w:bookmarkEnd w:id="41"/>
    </w:p>
    <w:p w:rsidR="004D3EB7" w:rsidRPr="006935BB" w:rsidRDefault="004D3EB7" w:rsidP="004D3EB7">
      <w:pPr>
        <w:rPr>
          <w:rFonts w:eastAsia="Arial"/>
          <w:sz w:val="24"/>
          <w:lang w:val="es-CO"/>
        </w:rPr>
      </w:pPr>
      <w:r w:rsidRPr="006935BB">
        <w:rPr>
          <w:rFonts w:eastAsia="Arial"/>
          <w:noProof/>
          <w:sz w:val="24"/>
          <w:lang w:val="es-CO" w:eastAsia="es-CO"/>
        </w:rPr>
        <w:drawing>
          <wp:inline distT="0" distB="0" distL="0" distR="0" wp14:anchorId="5035850E" wp14:editId="303E49EC">
            <wp:extent cx="5715000" cy="1852300"/>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879" cy="1861984"/>
                    </a:xfrm>
                    <a:prstGeom prst="rect">
                      <a:avLst/>
                    </a:prstGeom>
                    <a:noFill/>
                  </pic:spPr>
                </pic:pic>
              </a:graphicData>
            </a:graphic>
          </wp:inline>
        </w:drawing>
      </w:r>
    </w:p>
    <w:p w:rsidR="004D3EB7" w:rsidRPr="006935BB" w:rsidRDefault="004D3EB7" w:rsidP="004D3EB7">
      <w:pPr>
        <w:rPr>
          <w:rFonts w:eastAsia="Arial"/>
          <w:sz w:val="24"/>
          <w:lang w:val="es-CO"/>
        </w:rPr>
      </w:pPr>
      <w:r w:rsidRPr="006935BB">
        <w:rPr>
          <w:rFonts w:eastAsia="Arial"/>
          <w:sz w:val="24"/>
          <w:lang w:val="es-CO"/>
        </w:rPr>
        <w:t>Fuente SUI</w:t>
      </w:r>
    </w:p>
    <w:p w:rsidR="004D3EB7" w:rsidRDefault="004D3EB7" w:rsidP="004D3EB7"/>
    <w:p w:rsidR="004D3EB7" w:rsidRPr="006935BB" w:rsidRDefault="004D3EB7" w:rsidP="004D3EB7">
      <w:pPr>
        <w:rPr>
          <w:rFonts w:eastAsia="Arial"/>
          <w:sz w:val="24"/>
        </w:rPr>
      </w:pPr>
      <w:r w:rsidRPr="006935BB">
        <w:rPr>
          <w:rFonts w:eastAsia="Arial"/>
          <w:sz w:val="24"/>
        </w:rPr>
        <w:t xml:space="preserve">Para el desarrollo del análisis regulatorio es importante considerar los porcentajes de participación que alcanza el GNC en el total de la demanda de gas natural, para lo corrido de los últimos 4 años. </w:t>
      </w:r>
      <w:r>
        <w:rPr>
          <w:rFonts w:eastAsia="Arial"/>
          <w:sz w:val="24"/>
        </w:rPr>
        <w:t xml:space="preserve">El </w:t>
      </w:r>
      <w:r w:rsidR="00126859">
        <w:rPr>
          <w:rFonts w:eastAsia="Arial"/>
          <w:sz w:val="24"/>
        </w:rPr>
        <w:fldChar w:fldCharType="begin"/>
      </w:r>
      <w:r w:rsidR="00126859">
        <w:rPr>
          <w:rFonts w:eastAsia="Arial"/>
          <w:sz w:val="24"/>
        </w:rPr>
        <w:instrText xml:space="preserve"> REF _Ref497837405 \h </w:instrText>
      </w:r>
      <w:r w:rsidR="00126859">
        <w:rPr>
          <w:rFonts w:eastAsia="Arial"/>
          <w:sz w:val="24"/>
        </w:rPr>
      </w:r>
      <w:r w:rsidR="00126859">
        <w:rPr>
          <w:rFonts w:eastAsia="Arial"/>
          <w:sz w:val="24"/>
        </w:rPr>
        <w:fldChar w:fldCharType="separate"/>
      </w:r>
      <w:r w:rsidR="005B0A45">
        <w:t xml:space="preserve">Gráfico  </w:t>
      </w:r>
      <w:r w:rsidR="005B0A45">
        <w:rPr>
          <w:noProof/>
        </w:rPr>
        <w:t>1</w:t>
      </w:r>
      <w:r w:rsidR="00126859">
        <w:rPr>
          <w:rFonts w:eastAsia="Arial"/>
          <w:sz w:val="24"/>
        </w:rPr>
        <w:fldChar w:fldCharType="end"/>
      </w:r>
      <w:r w:rsidRPr="006935BB">
        <w:rPr>
          <w:rFonts w:eastAsia="Arial"/>
          <w:sz w:val="24"/>
        </w:rPr>
        <w:t xml:space="preserve"> reporta dicho comportamiento, evidenciando que esta alcanza aproximadamente el 3% de participación. </w:t>
      </w:r>
    </w:p>
    <w:p w:rsidR="00B4338C" w:rsidRPr="006935BB" w:rsidRDefault="00B4338C" w:rsidP="00191FE6">
      <w:pPr>
        <w:rPr>
          <w:rFonts w:eastAsia="Arial"/>
          <w:sz w:val="24"/>
          <w:lang w:val="es-CO"/>
        </w:rPr>
      </w:pPr>
    </w:p>
    <w:p w:rsidR="00126859" w:rsidRDefault="00126859" w:rsidP="00126859">
      <w:pPr>
        <w:pStyle w:val="Descripcin"/>
        <w:keepNext/>
      </w:pPr>
      <w:bookmarkStart w:id="42" w:name="_Ref497837405"/>
      <w:r>
        <w:t xml:space="preserve">Gráfico  </w:t>
      </w:r>
      <w:r>
        <w:fldChar w:fldCharType="begin"/>
      </w:r>
      <w:r>
        <w:instrText xml:space="preserve"> SEQ Gráfico_ \* ARABIC </w:instrText>
      </w:r>
      <w:r>
        <w:fldChar w:fldCharType="separate"/>
      </w:r>
      <w:r w:rsidR="005B0A45">
        <w:rPr>
          <w:noProof/>
        </w:rPr>
        <w:t>1</w:t>
      </w:r>
      <w:r>
        <w:fldChar w:fldCharType="end"/>
      </w:r>
      <w:bookmarkEnd w:id="42"/>
      <w:r>
        <w:t xml:space="preserve"> </w:t>
      </w:r>
      <w:r w:rsidRPr="00DB77E1">
        <w:t>. Porcentaje de participación del GNC en la demanda total</w:t>
      </w:r>
    </w:p>
    <w:p w:rsidR="00B4338C" w:rsidRPr="006935BB" w:rsidRDefault="00B4338C" w:rsidP="008B07C5">
      <w:pPr>
        <w:jc w:val="center"/>
        <w:rPr>
          <w:rFonts w:eastAsia="Arial"/>
          <w:sz w:val="24"/>
          <w:lang w:val="es-CO"/>
        </w:rPr>
      </w:pPr>
      <w:r w:rsidRPr="006935BB">
        <w:rPr>
          <w:rFonts w:eastAsia="Arial"/>
          <w:noProof/>
          <w:sz w:val="24"/>
          <w:lang w:val="es-CO" w:eastAsia="es-CO"/>
        </w:rPr>
        <w:drawing>
          <wp:inline distT="0" distB="0" distL="0" distR="0" wp14:anchorId="60A6A26C" wp14:editId="73B1F235">
            <wp:extent cx="4805916" cy="2402958"/>
            <wp:effectExtent l="0" t="0" r="13970" b="1651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6A73" w:rsidRPr="006935BB" w:rsidRDefault="00113088" w:rsidP="00A66A73">
      <w:pPr>
        <w:rPr>
          <w:rFonts w:eastAsia="Arial"/>
          <w:sz w:val="24"/>
          <w:lang w:val="es-CO"/>
        </w:rPr>
      </w:pPr>
      <w:r>
        <w:rPr>
          <w:rFonts w:eastAsia="Arial"/>
          <w:sz w:val="24"/>
          <w:lang w:val="es-CO"/>
        </w:rPr>
        <w:t xml:space="preserve">             </w:t>
      </w:r>
      <w:r w:rsidR="00A66A73" w:rsidRPr="006935BB">
        <w:rPr>
          <w:rFonts w:eastAsia="Arial"/>
          <w:sz w:val="24"/>
          <w:lang w:val="es-CO"/>
        </w:rPr>
        <w:t>Fuente SUI</w:t>
      </w:r>
    </w:p>
    <w:p w:rsidR="0099613D" w:rsidRPr="006935BB" w:rsidRDefault="0099613D" w:rsidP="00191FE6">
      <w:pPr>
        <w:rPr>
          <w:rFonts w:eastAsia="Arial"/>
          <w:sz w:val="24"/>
        </w:rPr>
      </w:pPr>
    </w:p>
    <w:p w:rsidR="0099613D" w:rsidRPr="006935BB" w:rsidRDefault="0099613D" w:rsidP="00191FE6">
      <w:pPr>
        <w:rPr>
          <w:rFonts w:eastAsia="Arial"/>
          <w:sz w:val="24"/>
        </w:rPr>
      </w:pPr>
      <w:r w:rsidRPr="006935BB">
        <w:rPr>
          <w:rFonts w:eastAsia="Arial"/>
          <w:sz w:val="24"/>
        </w:rPr>
        <w:t xml:space="preserve">Por otra parte, también se analizó </w:t>
      </w:r>
      <w:r w:rsidR="00E370BE" w:rsidRPr="006935BB">
        <w:rPr>
          <w:rFonts w:eastAsia="Arial"/>
          <w:sz w:val="24"/>
        </w:rPr>
        <w:t>la participación del GNC al interior del Costo Unitario</w:t>
      </w:r>
      <w:r w:rsidR="003F3BD0" w:rsidRPr="006935BB">
        <w:rPr>
          <w:rFonts w:eastAsia="Arial"/>
          <w:sz w:val="24"/>
        </w:rPr>
        <w:t xml:space="preserve"> –</w:t>
      </w:r>
      <w:r w:rsidR="00E370BE" w:rsidRPr="006935BB">
        <w:rPr>
          <w:rFonts w:eastAsia="Arial"/>
          <w:sz w:val="24"/>
        </w:rPr>
        <w:t>CU</w:t>
      </w:r>
      <w:r w:rsidR="003F3BD0" w:rsidRPr="006935BB">
        <w:rPr>
          <w:rFonts w:eastAsia="Arial"/>
          <w:sz w:val="24"/>
        </w:rPr>
        <w:t>–</w:t>
      </w:r>
      <w:r w:rsidR="00E672B1">
        <w:rPr>
          <w:rFonts w:eastAsia="Arial"/>
          <w:sz w:val="24"/>
        </w:rPr>
        <w:t xml:space="preserve"> para los municipios que son atendidos en su cadena de valor con GNC</w:t>
      </w:r>
      <w:r w:rsidR="003F3BD0" w:rsidRPr="006935BB">
        <w:rPr>
          <w:rFonts w:eastAsia="Arial"/>
          <w:sz w:val="24"/>
        </w:rPr>
        <w:t xml:space="preserve">, donde se observa que corresponde </w:t>
      </w:r>
      <w:r w:rsidR="00E672B1">
        <w:rPr>
          <w:rFonts w:eastAsia="Arial"/>
          <w:sz w:val="24"/>
        </w:rPr>
        <w:t>en promedio</w:t>
      </w:r>
      <w:r w:rsidR="003F3BD0" w:rsidRPr="006935BB">
        <w:rPr>
          <w:rFonts w:eastAsia="Arial"/>
          <w:sz w:val="24"/>
        </w:rPr>
        <w:t xml:space="preserve"> a un </w:t>
      </w:r>
      <w:r w:rsidR="00E672B1">
        <w:rPr>
          <w:rFonts w:eastAsia="Arial"/>
          <w:sz w:val="24"/>
        </w:rPr>
        <w:t>27</w:t>
      </w:r>
      <w:r w:rsidR="003F3BD0" w:rsidRPr="006935BB">
        <w:rPr>
          <w:rFonts w:eastAsia="Arial"/>
          <w:sz w:val="24"/>
        </w:rPr>
        <w:t xml:space="preserve">% </w:t>
      </w:r>
      <w:r w:rsidR="00F63621">
        <w:rPr>
          <w:rFonts w:eastAsia="Arial"/>
          <w:sz w:val="24"/>
        </w:rPr>
        <w:t>del CU</w:t>
      </w:r>
      <w:r w:rsidR="003F3BD0" w:rsidRPr="006935BB">
        <w:rPr>
          <w:rFonts w:eastAsia="Arial"/>
          <w:sz w:val="24"/>
        </w:rPr>
        <w:t>.</w:t>
      </w:r>
      <w:r w:rsidR="000B0116">
        <w:rPr>
          <w:rFonts w:eastAsia="Arial"/>
          <w:sz w:val="24"/>
        </w:rPr>
        <w:t xml:space="preserve"> Como se observa en el </w:t>
      </w:r>
      <w:r w:rsidR="00126859">
        <w:rPr>
          <w:rFonts w:eastAsia="Arial"/>
          <w:sz w:val="24"/>
        </w:rPr>
        <w:fldChar w:fldCharType="begin"/>
      </w:r>
      <w:r w:rsidR="00126859">
        <w:rPr>
          <w:rFonts w:eastAsia="Arial"/>
          <w:sz w:val="24"/>
        </w:rPr>
        <w:instrText xml:space="preserve"> REF _Ref497837418 \h </w:instrText>
      </w:r>
      <w:r w:rsidR="00126859">
        <w:rPr>
          <w:rFonts w:eastAsia="Arial"/>
          <w:sz w:val="24"/>
        </w:rPr>
      </w:r>
      <w:r w:rsidR="00126859">
        <w:rPr>
          <w:rFonts w:eastAsia="Arial"/>
          <w:sz w:val="24"/>
        </w:rPr>
        <w:fldChar w:fldCharType="separate"/>
      </w:r>
      <w:r w:rsidR="005B0A45">
        <w:t xml:space="preserve">Gráfico  </w:t>
      </w:r>
      <w:r w:rsidR="005B0A45">
        <w:rPr>
          <w:noProof/>
        </w:rPr>
        <w:t>2</w:t>
      </w:r>
      <w:r w:rsidR="00126859">
        <w:rPr>
          <w:rFonts w:eastAsia="Arial"/>
          <w:sz w:val="24"/>
        </w:rPr>
        <w:fldChar w:fldCharType="end"/>
      </w:r>
      <w:r w:rsidR="000B0116">
        <w:rPr>
          <w:rFonts w:eastAsia="Arial"/>
          <w:sz w:val="24"/>
        </w:rPr>
        <w:t xml:space="preserve"> este porcentaje oscila entre </w:t>
      </w:r>
      <w:r w:rsidR="00CC6DA5">
        <w:rPr>
          <w:rFonts w:eastAsia="Arial"/>
          <w:sz w:val="24"/>
        </w:rPr>
        <w:t>12</w:t>
      </w:r>
      <w:r w:rsidR="000900C8">
        <w:rPr>
          <w:rFonts w:eastAsia="Arial"/>
          <w:sz w:val="24"/>
        </w:rPr>
        <w:t xml:space="preserve">% y el </w:t>
      </w:r>
      <w:r w:rsidR="00CC6DA5">
        <w:rPr>
          <w:rFonts w:eastAsia="Arial"/>
          <w:sz w:val="24"/>
        </w:rPr>
        <w:t>42</w:t>
      </w:r>
      <w:r w:rsidR="000900C8">
        <w:rPr>
          <w:rFonts w:eastAsia="Arial"/>
          <w:sz w:val="24"/>
        </w:rPr>
        <w:t>%.</w:t>
      </w:r>
    </w:p>
    <w:p w:rsidR="00A66A73" w:rsidRPr="006935BB" w:rsidRDefault="00A66A73" w:rsidP="00191FE6">
      <w:pPr>
        <w:rPr>
          <w:rFonts w:eastAsia="Arial"/>
          <w:sz w:val="24"/>
        </w:rPr>
      </w:pPr>
    </w:p>
    <w:p w:rsidR="00126859" w:rsidRDefault="00126859" w:rsidP="00126859">
      <w:pPr>
        <w:pStyle w:val="Descripcin"/>
        <w:keepNext/>
      </w:pPr>
      <w:bookmarkStart w:id="43" w:name="_Ref497837418"/>
      <w:r>
        <w:t xml:space="preserve">Gráfico  </w:t>
      </w:r>
      <w:r>
        <w:fldChar w:fldCharType="begin"/>
      </w:r>
      <w:r>
        <w:instrText xml:space="preserve"> SEQ Gráfico_ \* ARABIC </w:instrText>
      </w:r>
      <w:r>
        <w:fldChar w:fldCharType="separate"/>
      </w:r>
      <w:r w:rsidR="005B0A45">
        <w:rPr>
          <w:noProof/>
        </w:rPr>
        <w:t>2</w:t>
      </w:r>
      <w:r>
        <w:fldChar w:fldCharType="end"/>
      </w:r>
      <w:bookmarkEnd w:id="43"/>
      <w:r>
        <w:t xml:space="preserve"> Participación del GNC en </w:t>
      </w:r>
      <w:r w:rsidRPr="00882888">
        <w:t>el CU</w:t>
      </w:r>
    </w:p>
    <w:p w:rsidR="0099613D" w:rsidRPr="006935BB" w:rsidRDefault="006A30D0" w:rsidP="00191FE6">
      <w:pPr>
        <w:rPr>
          <w:rFonts w:eastAsia="Arial"/>
          <w:sz w:val="24"/>
        </w:rPr>
      </w:pPr>
      <w:r w:rsidRPr="006A30D0">
        <w:rPr>
          <w:rFonts w:eastAsia="Arial"/>
          <w:noProof/>
          <w:sz w:val="24"/>
          <w:lang w:val="es-CO" w:eastAsia="es-CO"/>
        </w:rPr>
        <w:drawing>
          <wp:inline distT="0" distB="0" distL="0" distR="0" wp14:anchorId="0CA5C774" wp14:editId="4EE16BB5">
            <wp:extent cx="5941060" cy="3525520"/>
            <wp:effectExtent l="0" t="0" r="2540" b="1778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6A73" w:rsidRPr="006935BB" w:rsidRDefault="00A66A73" w:rsidP="00A66A73">
      <w:pPr>
        <w:rPr>
          <w:rFonts w:eastAsia="Arial"/>
          <w:sz w:val="24"/>
          <w:lang w:val="es-CO"/>
        </w:rPr>
      </w:pPr>
      <w:r w:rsidRPr="006935BB">
        <w:rPr>
          <w:rFonts w:eastAsia="Arial"/>
          <w:sz w:val="24"/>
          <w:lang w:val="es-CO"/>
        </w:rPr>
        <w:t>Fuente SUI</w:t>
      </w:r>
    </w:p>
    <w:p w:rsidR="00A66A73" w:rsidRDefault="00A66A73" w:rsidP="00191FE6">
      <w:pPr>
        <w:rPr>
          <w:rFonts w:eastAsia="Arial"/>
          <w:sz w:val="24"/>
        </w:rPr>
      </w:pPr>
    </w:p>
    <w:p w:rsidR="00ED53F4" w:rsidRPr="006935BB" w:rsidRDefault="008A265E" w:rsidP="00016BF0">
      <w:pPr>
        <w:pStyle w:val="Ttulo1"/>
        <w:rPr>
          <w:rFonts w:eastAsia="Arial"/>
          <w:sz w:val="24"/>
        </w:rPr>
      </w:pPr>
      <w:bookmarkStart w:id="44" w:name="_Toc498442420"/>
      <w:r w:rsidRPr="006935BB">
        <w:rPr>
          <w:rFonts w:eastAsia="Arial"/>
          <w:sz w:val="24"/>
        </w:rPr>
        <w:t>Estudios</w:t>
      </w:r>
      <w:bookmarkEnd w:id="37"/>
      <w:bookmarkEnd w:id="38"/>
      <w:bookmarkEnd w:id="44"/>
    </w:p>
    <w:p w:rsidR="00833D1B" w:rsidRPr="006935BB" w:rsidRDefault="00833D1B" w:rsidP="00CE4680">
      <w:pPr>
        <w:rPr>
          <w:rFonts w:eastAsia="Arial"/>
          <w:sz w:val="24"/>
        </w:rPr>
      </w:pPr>
    </w:p>
    <w:p w:rsidR="00E64D56" w:rsidRPr="006935BB" w:rsidRDefault="00E64D56" w:rsidP="00E64D56">
      <w:pPr>
        <w:rPr>
          <w:rFonts w:eastAsia="Arial"/>
          <w:sz w:val="24"/>
        </w:rPr>
      </w:pPr>
      <w:r w:rsidRPr="006935BB">
        <w:rPr>
          <w:rFonts w:eastAsia="Arial"/>
          <w:sz w:val="24"/>
        </w:rPr>
        <w:t xml:space="preserve">A continuación, se presenta un compendio de los principales estudios técnicos contratados por el Ministerio de Minas y Energía, la UPME y/o la CREG, que permiten considerar aspectos relevantes para el análisis del transporte terrestre de GNC. </w:t>
      </w:r>
    </w:p>
    <w:p w:rsidR="00E64D56" w:rsidRPr="006935BB" w:rsidRDefault="00E64D56" w:rsidP="00C90139">
      <w:pPr>
        <w:pStyle w:val="Ttulo2"/>
        <w:rPr>
          <w:rFonts w:eastAsia="Arial"/>
          <w:sz w:val="24"/>
          <w:szCs w:val="24"/>
        </w:rPr>
      </w:pPr>
      <w:bookmarkStart w:id="45" w:name="_Toc465954611"/>
      <w:bookmarkStart w:id="46" w:name="_Toc497175050"/>
      <w:bookmarkStart w:id="47" w:name="_Toc498442421"/>
      <w:r w:rsidRPr="006935BB">
        <w:rPr>
          <w:rFonts w:eastAsia="Arial"/>
          <w:sz w:val="24"/>
          <w:szCs w:val="24"/>
        </w:rPr>
        <w:t xml:space="preserve">Estudio estimación de costos de transporte de GLP a granel y envasado en cilindro – </w:t>
      </w:r>
      <w:bookmarkEnd w:id="45"/>
      <w:r w:rsidRPr="006935BB">
        <w:rPr>
          <w:rFonts w:eastAsia="Arial"/>
          <w:sz w:val="24"/>
          <w:szCs w:val="24"/>
        </w:rPr>
        <w:t>2003</w:t>
      </w:r>
      <w:bookmarkEnd w:id="46"/>
      <w:bookmarkEnd w:id="47"/>
      <w:r w:rsidRPr="006935BB">
        <w:rPr>
          <w:rFonts w:eastAsia="Arial"/>
          <w:sz w:val="24"/>
          <w:szCs w:val="24"/>
        </w:rPr>
        <w:t xml:space="preserve"> </w:t>
      </w:r>
    </w:p>
    <w:p w:rsidR="00E64D56" w:rsidRPr="006935BB" w:rsidRDefault="00E64D56" w:rsidP="00E64D56">
      <w:pPr>
        <w:rPr>
          <w:rFonts w:eastAsia="Arial"/>
          <w:sz w:val="24"/>
        </w:rPr>
      </w:pPr>
    </w:p>
    <w:p w:rsidR="00E64D56" w:rsidRPr="006935BB" w:rsidRDefault="00E64D56" w:rsidP="00E64D56">
      <w:pPr>
        <w:rPr>
          <w:rFonts w:eastAsia="Arial"/>
          <w:sz w:val="24"/>
        </w:rPr>
      </w:pPr>
      <w:r w:rsidRPr="006935BB">
        <w:rPr>
          <w:rFonts w:eastAsia="Arial"/>
          <w:sz w:val="24"/>
        </w:rPr>
        <w:t xml:space="preserve">En el año 2002 la CREG contrató con la firma “Duarte Guterman &amp; CIA. Ltda” una consultoría para la </w:t>
      </w:r>
      <w:r w:rsidRPr="006935BB">
        <w:rPr>
          <w:rFonts w:eastAsia="Arial"/>
          <w:i/>
          <w:sz w:val="24"/>
        </w:rPr>
        <w:t>“Estimación de costos de transporte de GLP a granel y envasado de cilindro”</w:t>
      </w:r>
      <w:r w:rsidRPr="006935BB">
        <w:rPr>
          <w:rFonts w:eastAsia="Arial"/>
          <w:sz w:val="24"/>
        </w:rPr>
        <w:t xml:space="preserve"> donde el estudio se enfocó en los siguientes aspectos: </w:t>
      </w:r>
    </w:p>
    <w:p w:rsidR="00E64D56" w:rsidRPr="006935BB" w:rsidRDefault="00E64D56" w:rsidP="00E64D56">
      <w:pPr>
        <w:rPr>
          <w:rFonts w:eastAsia="Arial"/>
          <w:sz w:val="24"/>
        </w:rPr>
      </w:pPr>
    </w:p>
    <w:p w:rsidR="00E64D56" w:rsidRPr="006935BB" w:rsidRDefault="00E64D56" w:rsidP="00E64D56">
      <w:pPr>
        <w:pStyle w:val="Prrafodelista"/>
        <w:numPr>
          <w:ilvl w:val="0"/>
          <w:numId w:val="27"/>
        </w:numPr>
        <w:rPr>
          <w:rFonts w:eastAsia="Arial"/>
          <w:sz w:val="24"/>
          <w:szCs w:val="24"/>
        </w:rPr>
      </w:pPr>
      <w:r w:rsidRPr="006935BB">
        <w:rPr>
          <w:rFonts w:eastAsia="Arial"/>
          <w:sz w:val="24"/>
          <w:szCs w:val="24"/>
        </w:rPr>
        <w:t>Caracterización de la actividad de transporte de GLP al por mayor y a granel entre los puntos de producción.</w:t>
      </w:r>
    </w:p>
    <w:p w:rsidR="00E64D56" w:rsidRPr="006935BB" w:rsidRDefault="00E64D56" w:rsidP="00E64D56">
      <w:pPr>
        <w:pStyle w:val="Prrafodelista"/>
        <w:numPr>
          <w:ilvl w:val="0"/>
          <w:numId w:val="27"/>
        </w:numPr>
        <w:rPr>
          <w:rFonts w:eastAsia="Arial"/>
          <w:sz w:val="24"/>
          <w:szCs w:val="24"/>
        </w:rPr>
      </w:pPr>
      <w:r w:rsidRPr="006935BB">
        <w:rPr>
          <w:rFonts w:eastAsia="Arial"/>
          <w:sz w:val="24"/>
          <w:szCs w:val="24"/>
        </w:rPr>
        <w:t>Determinación del mercado relevante de cada uno de los terminales de abasto de GLP.</w:t>
      </w:r>
    </w:p>
    <w:p w:rsidR="00E64D56" w:rsidRPr="006935BB" w:rsidRDefault="00E64D56" w:rsidP="00E64D56">
      <w:pPr>
        <w:pStyle w:val="Prrafodelista"/>
        <w:numPr>
          <w:ilvl w:val="0"/>
          <w:numId w:val="27"/>
        </w:numPr>
        <w:rPr>
          <w:rFonts w:eastAsia="Arial"/>
          <w:sz w:val="24"/>
          <w:szCs w:val="24"/>
        </w:rPr>
      </w:pPr>
      <w:r w:rsidRPr="006935BB">
        <w:rPr>
          <w:rFonts w:eastAsia="Arial"/>
          <w:sz w:val="24"/>
          <w:szCs w:val="24"/>
        </w:rPr>
        <w:t>Estimación de una función de costo medio para el transporte de GLP, considerando criterios tales como tipo de carretera, vehículo y carga.</w:t>
      </w:r>
    </w:p>
    <w:p w:rsidR="00E64D56" w:rsidRPr="006935BB" w:rsidRDefault="00E64D56" w:rsidP="00E64D56">
      <w:pPr>
        <w:pStyle w:val="Prrafodelista"/>
        <w:ind w:left="720"/>
        <w:rPr>
          <w:rFonts w:eastAsia="Arial"/>
          <w:sz w:val="24"/>
          <w:szCs w:val="24"/>
        </w:rPr>
      </w:pPr>
    </w:p>
    <w:p w:rsidR="00E64D56" w:rsidRPr="006935BB" w:rsidRDefault="00E64D56" w:rsidP="00E64D56">
      <w:pPr>
        <w:rPr>
          <w:rFonts w:eastAsia="Arial"/>
          <w:sz w:val="24"/>
        </w:rPr>
      </w:pPr>
      <w:r w:rsidRPr="006935BB">
        <w:rPr>
          <w:rFonts w:eastAsia="Arial"/>
          <w:sz w:val="24"/>
        </w:rPr>
        <w:t>El estudio desarrolla los objetivos planteados, a su vez concluye que si el costo de operación del transporte fuera el elemento determinante en la actividad de GLP a nivel de mayoristas y distribuidores se podría llegar a replantear aspectos tales como tamaño, el número y la ubicación de las plantas mayoristas y envasadoras.</w:t>
      </w:r>
    </w:p>
    <w:p w:rsidR="00E64D56" w:rsidRPr="006935BB" w:rsidRDefault="00E64D56" w:rsidP="00C90139">
      <w:pPr>
        <w:pStyle w:val="Ttulo2"/>
        <w:rPr>
          <w:rFonts w:eastAsia="Arial"/>
          <w:sz w:val="24"/>
          <w:szCs w:val="24"/>
        </w:rPr>
      </w:pPr>
      <w:bookmarkStart w:id="48" w:name="_Toc497175051"/>
      <w:bookmarkStart w:id="49" w:name="_Toc498442422"/>
      <w:r w:rsidRPr="006935BB">
        <w:rPr>
          <w:rFonts w:eastAsia="Arial"/>
          <w:sz w:val="24"/>
          <w:szCs w:val="24"/>
        </w:rPr>
        <w:t>Estudio construcción de un modelo de estimación de fletes de transporte terrestre de gasolina y ACP</w:t>
      </w:r>
      <w:r w:rsidR="005B0A45">
        <w:rPr>
          <w:rFonts w:eastAsia="Arial"/>
          <w:sz w:val="24"/>
          <w:szCs w:val="24"/>
        </w:rPr>
        <w:t>M</w:t>
      </w:r>
      <w:r w:rsidRPr="006935BB">
        <w:rPr>
          <w:rFonts w:eastAsia="Arial"/>
          <w:sz w:val="24"/>
          <w:szCs w:val="24"/>
        </w:rPr>
        <w:t xml:space="preserve"> desde las plantas de abastecimiento hasta las estaciones de servicio de todos los municipios de </w:t>
      </w:r>
      <w:r w:rsidR="00964939" w:rsidRPr="006935BB">
        <w:rPr>
          <w:rFonts w:eastAsia="Arial"/>
          <w:sz w:val="24"/>
          <w:szCs w:val="24"/>
        </w:rPr>
        <w:t>Colombia,</w:t>
      </w:r>
      <w:r w:rsidRPr="006935BB">
        <w:rPr>
          <w:rFonts w:eastAsia="Arial"/>
          <w:sz w:val="24"/>
          <w:szCs w:val="24"/>
        </w:rPr>
        <w:t xml:space="preserve"> así como el transporte de biocombustibles de las plantas de producción de etanol y biodisel hasta el refinador y los distribuidores mayoristas - 2012</w:t>
      </w:r>
      <w:bookmarkEnd w:id="48"/>
      <w:bookmarkEnd w:id="49"/>
    </w:p>
    <w:p w:rsidR="00E64D56" w:rsidRPr="006935BB" w:rsidRDefault="00E64D56" w:rsidP="00E64D56">
      <w:pPr>
        <w:pStyle w:val="pa12"/>
        <w:spacing w:before="0" w:beforeAutospacing="0" w:after="0" w:afterAutospacing="0"/>
        <w:jc w:val="both"/>
        <w:rPr>
          <w:rFonts w:ascii="Bookman Old Style" w:hAnsi="Bookman Old Style" w:cs="Arial"/>
          <w:lang w:val="es-ES_tradnl" w:eastAsia="es-ES"/>
        </w:rPr>
      </w:pPr>
      <w:r w:rsidRPr="006935BB">
        <w:rPr>
          <w:rFonts w:ascii="Bookman Old Style" w:hAnsi="Bookman Old Style" w:cs="Arial"/>
          <w:lang w:val="es-ES_tradnl" w:eastAsia="es-ES"/>
        </w:rPr>
        <w:t xml:space="preserve">El Ministerio de Minas y Energía en el año 2011 contrató a la empresa Steer Davies &amp; Gleave Limited Sucursal Colombia para la "Construcción de un Modelo de Estimación de Fletes de Transporte Terrestre de gasolina y ACPM desde las plantas de abastecimiento hasta las estaciones de servicio de todos los municipios de Colombia, así como el transporte de biocombustibles entre plantas de producción de etanol y biodiesel hasta el refinador y los distribuidores mayoristas". </w:t>
      </w:r>
    </w:p>
    <w:p w:rsidR="00E64D56" w:rsidRPr="006935BB" w:rsidRDefault="00E64D56" w:rsidP="00E64D56">
      <w:pPr>
        <w:pStyle w:val="pa12"/>
        <w:spacing w:before="0" w:beforeAutospacing="0" w:after="0" w:afterAutospacing="0"/>
        <w:jc w:val="both"/>
        <w:rPr>
          <w:rFonts w:ascii="Bookman Old Style" w:hAnsi="Bookman Old Style" w:cs="Arial"/>
          <w:lang w:val="es-ES_tradnl" w:eastAsia="es-ES"/>
        </w:rPr>
      </w:pPr>
    </w:p>
    <w:p w:rsidR="00E64D56" w:rsidRPr="006935BB" w:rsidRDefault="00E64D56" w:rsidP="00E64D56">
      <w:pPr>
        <w:pStyle w:val="pa12"/>
        <w:spacing w:before="0" w:beforeAutospacing="0" w:after="0" w:afterAutospacing="0"/>
        <w:jc w:val="both"/>
        <w:rPr>
          <w:rFonts w:ascii="Bookman Old Style" w:hAnsi="Bookman Old Style" w:cs="Arial"/>
          <w:lang w:val="es-ES_tradnl" w:eastAsia="es-ES"/>
        </w:rPr>
      </w:pPr>
      <w:r w:rsidRPr="006935BB">
        <w:rPr>
          <w:rFonts w:ascii="Bookman Old Style" w:hAnsi="Bookman Old Style" w:cs="Arial"/>
          <w:lang w:val="es-ES_tradnl" w:eastAsia="es-ES"/>
        </w:rPr>
        <w:t>Los objetivos del estudio fueron:</w:t>
      </w:r>
    </w:p>
    <w:p w:rsidR="00E64D56" w:rsidRPr="006935BB" w:rsidRDefault="00E64D56" w:rsidP="00E64D56">
      <w:pPr>
        <w:pStyle w:val="pa12"/>
        <w:spacing w:before="0" w:beforeAutospacing="0" w:after="0" w:afterAutospacing="0"/>
        <w:jc w:val="both"/>
        <w:rPr>
          <w:rFonts w:ascii="Bookman Old Style" w:hAnsi="Bookman Old Style" w:cs="Arial"/>
          <w:lang w:val="es-ES_tradnl" w:eastAsia="es-ES"/>
        </w:rPr>
      </w:pPr>
    </w:p>
    <w:p w:rsidR="00E64D56" w:rsidRPr="006935BB" w:rsidRDefault="00E64D56" w:rsidP="00E64D56">
      <w:pPr>
        <w:pStyle w:val="Listaconvietas2"/>
        <w:numPr>
          <w:ilvl w:val="0"/>
          <w:numId w:val="37"/>
        </w:numPr>
        <w:spacing w:before="0" w:after="0" w:line="240" w:lineRule="auto"/>
        <w:jc w:val="both"/>
        <w:rPr>
          <w:rFonts w:ascii="Bookman Old Style" w:hAnsi="Bookman Old Style"/>
          <w:sz w:val="24"/>
          <w:lang w:val="es-CO"/>
        </w:rPr>
      </w:pPr>
      <w:r w:rsidRPr="006935BB">
        <w:rPr>
          <w:rFonts w:ascii="Bookman Old Style" w:hAnsi="Bookman Old Style"/>
          <w:sz w:val="24"/>
          <w:lang w:val="es-CO"/>
        </w:rPr>
        <w:t>Construcción de matrices origen destino para todos los municipios de Colombia para combustibles líquidos derivados del petróleo y otra para biocombustibles.</w:t>
      </w:r>
    </w:p>
    <w:p w:rsidR="00E64D56" w:rsidRPr="006935BB" w:rsidRDefault="00E64D56" w:rsidP="00E64D56">
      <w:pPr>
        <w:pStyle w:val="Listaconvietas2"/>
        <w:numPr>
          <w:ilvl w:val="0"/>
          <w:numId w:val="0"/>
        </w:numPr>
        <w:spacing w:before="0" w:after="0" w:line="240" w:lineRule="auto"/>
        <w:ind w:left="720"/>
        <w:jc w:val="both"/>
        <w:rPr>
          <w:rFonts w:ascii="Bookman Old Style" w:hAnsi="Bookman Old Style"/>
          <w:sz w:val="24"/>
          <w:lang w:val="es-CO"/>
        </w:rPr>
      </w:pPr>
    </w:p>
    <w:p w:rsidR="00E64D56" w:rsidRPr="006935BB" w:rsidRDefault="00E64D56" w:rsidP="00E64D56">
      <w:pPr>
        <w:pStyle w:val="Listaconvietas"/>
        <w:numPr>
          <w:ilvl w:val="0"/>
          <w:numId w:val="37"/>
        </w:numPr>
        <w:spacing w:before="0" w:after="0" w:line="240" w:lineRule="auto"/>
        <w:jc w:val="both"/>
        <w:rPr>
          <w:rFonts w:ascii="Bookman Old Style" w:hAnsi="Bookman Old Style"/>
          <w:sz w:val="24"/>
          <w:lang w:val="es-CO"/>
        </w:rPr>
      </w:pPr>
      <w:r w:rsidRPr="006935BB">
        <w:rPr>
          <w:rFonts w:ascii="Bookman Old Style" w:hAnsi="Bookman Old Style"/>
          <w:sz w:val="24"/>
          <w:lang w:val="es-CO"/>
        </w:rPr>
        <w:t>Caracterización detallada de la demanda y oferta de transporte terrestre de combustibles líquidos y biocombustibles.</w:t>
      </w:r>
    </w:p>
    <w:p w:rsidR="00E64D56" w:rsidRPr="006935BB" w:rsidRDefault="00E64D56" w:rsidP="00E64D56">
      <w:pPr>
        <w:pStyle w:val="Listaconvietas"/>
        <w:numPr>
          <w:ilvl w:val="0"/>
          <w:numId w:val="0"/>
        </w:numPr>
        <w:spacing w:before="0" w:after="0" w:line="240" w:lineRule="auto"/>
        <w:ind w:left="720"/>
        <w:jc w:val="both"/>
        <w:rPr>
          <w:rFonts w:ascii="Bookman Old Style" w:hAnsi="Bookman Old Style"/>
          <w:sz w:val="24"/>
          <w:lang w:val="es-CO"/>
        </w:rPr>
      </w:pPr>
    </w:p>
    <w:p w:rsidR="00E64D56" w:rsidRPr="006935BB" w:rsidRDefault="00E64D56" w:rsidP="00E64D56">
      <w:pPr>
        <w:pStyle w:val="Listaconvietas"/>
        <w:numPr>
          <w:ilvl w:val="0"/>
          <w:numId w:val="37"/>
        </w:numPr>
        <w:spacing w:before="0" w:after="0" w:line="240" w:lineRule="auto"/>
        <w:jc w:val="both"/>
        <w:rPr>
          <w:rFonts w:ascii="Bookman Old Style" w:hAnsi="Bookman Old Style"/>
          <w:sz w:val="24"/>
          <w:lang w:val="es-CO"/>
        </w:rPr>
      </w:pPr>
      <w:r w:rsidRPr="006935BB">
        <w:rPr>
          <w:rFonts w:ascii="Bookman Old Style" w:hAnsi="Bookman Old Style"/>
          <w:sz w:val="24"/>
          <w:lang w:val="es-CO"/>
        </w:rPr>
        <w:t>Realizar la modelación de optimización económica que incluya la interrelación entre competencia en la distribución minorista - mayorista y el flete.</w:t>
      </w:r>
    </w:p>
    <w:p w:rsidR="00E64D56" w:rsidRPr="006935BB" w:rsidRDefault="00E64D56" w:rsidP="00E64D56">
      <w:pPr>
        <w:pStyle w:val="Listaconvietas"/>
        <w:numPr>
          <w:ilvl w:val="0"/>
          <w:numId w:val="0"/>
        </w:numPr>
        <w:spacing w:before="0" w:after="0" w:line="240" w:lineRule="auto"/>
        <w:jc w:val="both"/>
        <w:rPr>
          <w:rFonts w:ascii="Bookman Old Style" w:hAnsi="Bookman Old Style"/>
          <w:sz w:val="24"/>
          <w:lang w:val="es-CO"/>
        </w:rPr>
      </w:pPr>
    </w:p>
    <w:p w:rsidR="00E64D56" w:rsidRPr="006935BB" w:rsidRDefault="00E64D56" w:rsidP="00E64D56">
      <w:pPr>
        <w:pStyle w:val="Listaconvietas2"/>
        <w:numPr>
          <w:ilvl w:val="0"/>
          <w:numId w:val="37"/>
        </w:numPr>
        <w:spacing w:before="0" w:after="0" w:line="240" w:lineRule="auto"/>
        <w:jc w:val="both"/>
        <w:rPr>
          <w:rFonts w:ascii="Bookman Old Style" w:hAnsi="Bookman Old Style"/>
          <w:sz w:val="24"/>
          <w:lang w:val="es-CO"/>
        </w:rPr>
      </w:pPr>
      <w:r w:rsidRPr="006935BB">
        <w:rPr>
          <w:rFonts w:ascii="Bookman Old Style" w:hAnsi="Bookman Old Style"/>
          <w:sz w:val="24"/>
          <w:lang w:val="es-CO"/>
        </w:rPr>
        <w:t>Analizar bajo criterio de eficiencia la determinación del flete de transporte terrestre.</w:t>
      </w:r>
    </w:p>
    <w:p w:rsidR="00E64D56" w:rsidRPr="006935BB" w:rsidRDefault="00E64D56" w:rsidP="00E64D56">
      <w:pPr>
        <w:pStyle w:val="pa12"/>
        <w:spacing w:before="0" w:beforeAutospacing="0" w:after="0" w:afterAutospacing="0"/>
        <w:jc w:val="both"/>
        <w:rPr>
          <w:rFonts w:ascii="Bookman Old Style" w:hAnsi="Bookman Old Style" w:cs="Arial"/>
          <w:lang w:eastAsia="es-ES"/>
        </w:rPr>
      </w:pPr>
    </w:p>
    <w:p w:rsidR="00E64D56" w:rsidRPr="006935BB" w:rsidRDefault="00E64D56" w:rsidP="00E64D56">
      <w:pPr>
        <w:pStyle w:val="pa12"/>
        <w:spacing w:before="0" w:beforeAutospacing="0" w:after="0" w:afterAutospacing="0"/>
        <w:jc w:val="both"/>
        <w:rPr>
          <w:rFonts w:ascii="Bookman Old Style" w:hAnsi="Bookman Old Style" w:cs="Arial"/>
          <w:lang w:eastAsia="es-ES"/>
        </w:rPr>
      </w:pPr>
      <w:r w:rsidRPr="006935BB">
        <w:rPr>
          <w:rFonts w:ascii="Bookman Old Style" w:hAnsi="Bookman Old Style" w:cs="Arial"/>
          <w:lang w:eastAsia="es-ES"/>
        </w:rPr>
        <w:t>El modelo final del estudio permite realizar el cálculo de fletes entre plantas de abastecimiento y estaciones de servicio, con criterios de eficiencia en costos de transporte, suficiencia financiera del sector y garantizando competencia entre las firmas que prestan el servicio.</w:t>
      </w:r>
    </w:p>
    <w:p w:rsidR="00E64D56" w:rsidRPr="006935BB" w:rsidRDefault="00E64D56" w:rsidP="00C90139">
      <w:pPr>
        <w:pStyle w:val="Ttulo2"/>
        <w:rPr>
          <w:rFonts w:eastAsia="Arial"/>
          <w:sz w:val="24"/>
          <w:szCs w:val="24"/>
        </w:rPr>
      </w:pPr>
      <w:bookmarkStart w:id="50" w:name="_Toc465954612"/>
      <w:bookmarkStart w:id="51" w:name="_Toc497175052"/>
      <w:bookmarkStart w:id="52" w:name="_Toc498442423"/>
      <w:r w:rsidRPr="006935BB">
        <w:rPr>
          <w:rFonts w:eastAsia="Arial"/>
          <w:sz w:val="24"/>
          <w:szCs w:val="24"/>
        </w:rPr>
        <w:t xml:space="preserve">Estudio determinación de la estructura de costos de transporte terrestre de combustibles líquidos en Colombia – </w:t>
      </w:r>
      <w:bookmarkEnd w:id="50"/>
      <w:r w:rsidRPr="006935BB">
        <w:rPr>
          <w:rFonts w:eastAsia="Arial"/>
          <w:sz w:val="24"/>
          <w:szCs w:val="24"/>
        </w:rPr>
        <w:t>2014</w:t>
      </w:r>
      <w:bookmarkEnd w:id="51"/>
      <w:bookmarkEnd w:id="52"/>
    </w:p>
    <w:p w:rsidR="00E64D56" w:rsidRPr="006935BB" w:rsidRDefault="00E64D56" w:rsidP="00E64D56">
      <w:pPr>
        <w:pStyle w:val="Sinespaciado"/>
        <w:jc w:val="both"/>
        <w:rPr>
          <w:rFonts w:ascii="Bookman Old Style" w:hAnsi="Bookman Old Style"/>
          <w:sz w:val="24"/>
          <w:szCs w:val="24"/>
          <w:lang w:val="es-CO"/>
        </w:rPr>
      </w:pPr>
      <w:r w:rsidRPr="006935BB">
        <w:rPr>
          <w:rFonts w:ascii="Bookman Old Style" w:hAnsi="Bookman Old Style"/>
          <w:sz w:val="24"/>
          <w:szCs w:val="24"/>
        </w:rPr>
        <w:t>Durante el año 2014 la UPME contrató a la Unión Temporal UT – TRANSCOM para desarrollar un estudio que permitiera identificar la totalidad de los costos directos e indirectos asociados a la actividad de transporte terrestre de combustibles líquidos entre las plantas de abastecimiento más cercanas a las ciudades de Armenia, Ibagué, Popayán, Santa Marta, Tunja y Villavicencio</w:t>
      </w:r>
      <w:r w:rsidRPr="006935BB">
        <w:rPr>
          <w:rFonts w:ascii="Bookman Old Style" w:hAnsi="Bookman Old Style"/>
          <w:sz w:val="24"/>
          <w:szCs w:val="24"/>
          <w:lang w:val="es-CO"/>
        </w:rPr>
        <w:t>.</w:t>
      </w:r>
    </w:p>
    <w:p w:rsidR="00E64D56" w:rsidRPr="006935BB" w:rsidRDefault="00E64D56" w:rsidP="00E64D56">
      <w:pPr>
        <w:pStyle w:val="Sinespaciado"/>
        <w:jc w:val="both"/>
        <w:rPr>
          <w:rFonts w:ascii="Bookman Old Style" w:hAnsi="Bookman Old Style"/>
          <w:sz w:val="24"/>
          <w:szCs w:val="24"/>
          <w:lang w:val="es-CO"/>
        </w:rPr>
      </w:pPr>
    </w:p>
    <w:p w:rsidR="00E64D56" w:rsidRPr="006935BB" w:rsidRDefault="00E64D56" w:rsidP="00E64D56">
      <w:pPr>
        <w:pStyle w:val="Sinespaciado"/>
        <w:jc w:val="both"/>
        <w:rPr>
          <w:rFonts w:ascii="Bookman Old Style" w:hAnsi="Bookman Old Style"/>
          <w:sz w:val="24"/>
          <w:szCs w:val="24"/>
          <w:lang w:val="es-CO"/>
        </w:rPr>
      </w:pPr>
      <w:r w:rsidRPr="006935BB">
        <w:rPr>
          <w:rFonts w:ascii="Bookman Old Style" w:hAnsi="Bookman Old Style"/>
          <w:sz w:val="24"/>
          <w:szCs w:val="24"/>
          <w:lang w:val="es-CO"/>
        </w:rPr>
        <w:t>Los objetivos y conclusiones del estudio se presentan en la tabla 2.</w:t>
      </w:r>
    </w:p>
    <w:p w:rsidR="00E64D56" w:rsidRPr="006935BB" w:rsidRDefault="00E64D56" w:rsidP="00E64D56">
      <w:pPr>
        <w:pStyle w:val="Sinespaciado"/>
        <w:jc w:val="both"/>
        <w:rPr>
          <w:rFonts w:ascii="Bookman Old Style" w:hAnsi="Bookman Old Style"/>
          <w:sz w:val="24"/>
          <w:szCs w:val="24"/>
        </w:rPr>
      </w:pPr>
    </w:p>
    <w:tbl>
      <w:tblPr>
        <w:tblStyle w:val="Tablaconcuadrcula"/>
        <w:tblW w:w="0" w:type="auto"/>
        <w:tblLook w:val="04A0" w:firstRow="1" w:lastRow="0" w:firstColumn="1" w:lastColumn="0" w:noHBand="0" w:noVBand="1"/>
      </w:tblPr>
      <w:tblGrid>
        <w:gridCol w:w="4248"/>
        <w:gridCol w:w="5098"/>
      </w:tblGrid>
      <w:tr w:rsidR="00E64D56" w:rsidRPr="006935BB" w:rsidTr="009772A6">
        <w:trPr>
          <w:tblHeader/>
        </w:trPr>
        <w:tc>
          <w:tcPr>
            <w:tcW w:w="9346" w:type="dxa"/>
            <w:gridSpan w:val="2"/>
          </w:tcPr>
          <w:p w:rsidR="00E64D56" w:rsidRPr="006935BB" w:rsidRDefault="00E64D56" w:rsidP="009772A6">
            <w:pPr>
              <w:jc w:val="center"/>
              <w:rPr>
                <w:rFonts w:cs="Arial"/>
                <w:b/>
                <w:sz w:val="24"/>
              </w:rPr>
            </w:pPr>
            <w:bookmarkStart w:id="53" w:name="_Toc472523066"/>
            <w:bookmarkStart w:id="54" w:name="_Toc497928973"/>
            <w:r w:rsidRPr="006935BB">
              <w:rPr>
                <w:b/>
                <w:sz w:val="24"/>
              </w:rPr>
              <w:t xml:space="preserve">Tabla </w:t>
            </w:r>
            <w:r w:rsidRPr="006935BB">
              <w:rPr>
                <w:b/>
                <w:sz w:val="24"/>
              </w:rPr>
              <w:fldChar w:fldCharType="begin"/>
            </w:r>
            <w:r w:rsidRPr="006935BB">
              <w:rPr>
                <w:b/>
                <w:sz w:val="24"/>
              </w:rPr>
              <w:instrText xml:space="preserve"> SEQ Tabla \* ARABIC </w:instrText>
            </w:r>
            <w:r w:rsidRPr="006935BB">
              <w:rPr>
                <w:b/>
                <w:sz w:val="24"/>
              </w:rPr>
              <w:fldChar w:fldCharType="separate"/>
            </w:r>
            <w:r w:rsidR="005B0A45">
              <w:rPr>
                <w:b/>
                <w:noProof/>
                <w:sz w:val="24"/>
              </w:rPr>
              <w:t>2</w:t>
            </w:r>
            <w:r w:rsidRPr="006935BB">
              <w:rPr>
                <w:b/>
                <w:sz w:val="24"/>
              </w:rPr>
              <w:fldChar w:fldCharType="end"/>
            </w:r>
            <w:r w:rsidRPr="006935BB">
              <w:rPr>
                <w:b/>
                <w:sz w:val="24"/>
              </w:rPr>
              <w:t xml:space="preserve"> Objetivos y conclusiones estudio UPME 2014</w:t>
            </w:r>
            <w:bookmarkEnd w:id="53"/>
            <w:bookmarkEnd w:id="54"/>
          </w:p>
        </w:tc>
      </w:tr>
      <w:tr w:rsidR="00E64D56" w:rsidRPr="006935BB" w:rsidTr="009772A6">
        <w:trPr>
          <w:tblHeader/>
        </w:trPr>
        <w:tc>
          <w:tcPr>
            <w:tcW w:w="4248" w:type="dxa"/>
          </w:tcPr>
          <w:p w:rsidR="00E64D56" w:rsidRPr="006935BB" w:rsidRDefault="00E64D56" w:rsidP="009772A6">
            <w:pPr>
              <w:jc w:val="center"/>
              <w:rPr>
                <w:rFonts w:cs="Arial"/>
                <w:sz w:val="24"/>
              </w:rPr>
            </w:pPr>
            <w:r w:rsidRPr="006935BB">
              <w:rPr>
                <w:rFonts w:cs="Arial"/>
                <w:sz w:val="24"/>
              </w:rPr>
              <w:t>Objetivos</w:t>
            </w:r>
          </w:p>
        </w:tc>
        <w:tc>
          <w:tcPr>
            <w:tcW w:w="5098" w:type="dxa"/>
          </w:tcPr>
          <w:p w:rsidR="00E64D56" w:rsidRPr="006935BB" w:rsidRDefault="00E64D56" w:rsidP="009772A6">
            <w:pPr>
              <w:jc w:val="center"/>
              <w:rPr>
                <w:rFonts w:cs="Arial"/>
                <w:sz w:val="24"/>
              </w:rPr>
            </w:pPr>
            <w:r w:rsidRPr="006935BB">
              <w:rPr>
                <w:rFonts w:cs="Arial"/>
                <w:sz w:val="24"/>
              </w:rPr>
              <w:t>Conclusiones</w:t>
            </w:r>
          </w:p>
        </w:tc>
      </w:tr>
      <w:tr w:rsidR="00E64D56" w:rsidRPr="006935BB" w:rsidTr="009772A6">
        <w:trPr>
          <w:trHeight w:val="447"/>
        </w:trPr>
        <w:tc>
          <w:tcPr>
            <w:tcW w:w="4248" w:type="dxa"/>
          </w:tcPr>
          <w:p w:rsidR="00E64D56" w:rsidRPr="006935BB" w:rsidRDefault="00E64D56" w:rsidP="009772A6">
            <w:pPr>
              <w:pStyle w:val="Sinespaciado"/>
              <w:jc w:val="both"/>
              <w:rPr>
                <w:rFonts w:ascii="Bookman Old Style" w:hAnsi="Bookman Old Style"/>
                <w:sz w:val="24"/>
                <w:szCs w:val="24"/>
              </w:rPr>
            </w:pPr>
            <w:r w:rsidRPr="006935BB">
              <w:rPr>
                <w:rFonts w:ascii="Bookman Old Style" w:hAnsi="Bookman Old Style"/>
                <w:sz w:val="24"/>
                <w:szCs w:val="24"/>
              </w:rPr>
              <w:t>Desarrollar un modelo para la determinación de los costos unitarios del transporte terrestre de gasolina y ACPM entre las plantas de abasto más cercanas a las ciudades de Armenia, Ibagué, Popayán, Santa Marta, Tunja y Villavicencio.</w:t>
            </w:r>
          </w:p>
          <w:p w:rsidR="00E64D56" w:rsidRPr="006935BB" w:rsidRDefault="00E64D56" w:rsidP="009772A6">
            <w:pPr>
              <w:pStyle w:val="Sinespaciado"/>
              <w:jc w:val="both"/>
              <w:rPr>
                <w:rFonts w:ascii="Bookman Old Style" w:hAnsi="Bookman Old Style"/>
                <w:sz w:val="24"/>
                <w:szCs w:val="24"/>
              </w:rPr>
            </w:pPr>
            <w:r w:rsidRPr="006935BB">
              <w:rPr>
                <w:rFonts w:ascii="Bookman Old Style" w:hAnsi="Bookman Old Style"/>
                <w:sz w:val="24"/>
                <w:szCs w:val="24"/>
              </w:rPr>
              <w:t>Calcular el costo unitario del transporte para Armenia, Tunja y Villavicencio desde las dos plantas de abasto que las atienden.</w:t>
            </w:r>
          </w:p>
          <w:p w:rsidR="00E64D56" w:rsidRPr="006935BB" w:rsidRDefault="00E64D56" w:rsidP="009772A6">
            <w:pPr>
              <w:pStyle w:val="Sinespaciado"/>
              <w:jc w:val="both"/>
              <w:rPr>
                <w:rFonts w:ascii="Bookman Old Style" w:hAnsi="Bookman Old Style"/>
                <w:sz w:val="24"/>
                <w:szCs w:val="24"/>
              </w:rPr>
            </w:pPr>
            <w:r w:rsidRPr="006935BB">
              <w:rPr>
                <w:rFonts w:ascii="Bookman Old Style" w:hAnsi="Bookman Old Style"/>
                <w:sz w:val="24"/>
                <w:szCs w:val="24"/>
              </w:rPr>
              <w:t>Identificar los costos directos e indirectos de la actividad de transporte terrestre de combustibles líquidos entre las plantas de abasto y las ciudades mencionadas.</w:t>
            </w:r>
          </w:p>
          <w:p w:rsidR="00E64D56" w:rsidRPr="006935BB" w:rsidRDefault="00E64D56" w:rsidP="009772A6">
            <w:pPr>
              <w:rPr>
                <w:sz w:val="24"/>
              </w:rPr>
            </w:pPr>
            <w:r w:rsidRPr="006935BB">
              <w:rPr>
                <w:sz w:val="24"/>
              </w:rPr>
              <w:t xml:space="preserve">Determinar para cada ruta, la participación de cada parámetro en el costo unitario del transporte. </w:t>
            </w:r>
          </w:p>
          <w:p w:rsidR="00E64D56" w:rsidRPr="006935BB" w:rsidRDefault="00E64D56" w:rsidP="009772A6">
            <w:pPr>
              <w:pStyle w:val="Sinespaciado"/>
              <w:jc w:val="both"/>
              <w:rPr>
                <w:rFonts w:ascii="Bookman Old Style" w:hAnsi="Bookman Old Style" w:cs="Arial"/>
                <w:sz w:val="24"/>
                <w:szCs w:val="24"/>
                <w:lang w:val="es-ES_tradnl"/>
              </w:rPr>
            </w:pPr>
            <w:r w:rsidRPr="006935BB">
              <w:rPr>
                <w:rFonts w:ascii="Bookman Old Style" w:hAnsi="Bookman Old Style"/>
                <w:sz w:val="24"/>
                <w:szCs w:val="24"/>
              </w:rPr>
              <w:t>Identificar políticas gubernamentales que puedan afectar la disminución de los costos y en consecuencia la canasta familiar.</w:t>
            </w:r>
          </w:p>
        </w:tc>
        <w:tc>
          <w:tcPr>
            <w:tcW w:w="5098" w:type="dxa"/>
          </w:tcPr>
          <w:p w:rsidR="00E64D56" w:rsidRPr="006935BB" w:rsidRDefault="00E64D56" w:rsidP="009772A6">
            <w:pPr>
              <w:pStyle w:val="pa12"/>
              <w:spacing w:before="0" w:beforeAutospacing="0" w:after="0" w:afterAutospacing="0"/>
              <w:jc w:val="both"/>
              <w:rPr>
                <w:rFonts w:ascii="Bookman Old Style" w:hAnsi="Bookman Old Style"/>
              </w:rPr>
            </w:pPr>
            <w:r w:rsidRPr="006935BB">
              <w:rPr>
                <w:rFonts w:ascii="Bookman Old Style" w:hAnsi="Bookman Old Style"/>
              </w:rPr>
              <w:t xml:space="preserve"> Se identificaron 9 categorías que conforman la estructura de costos del transporte terrestre de combustibles líquidos: ruta (distancia, altimetría, peajes, etc), combustibles, capital, mantenimiento (preventivo, lubricantes, filtros y llantas), personal, seguros, administración, utilidad y otros (Lavado, parqueo, planillas, seguimiento satelital, sellos de seguridad e imprevistos).</w:t>
            </w:r>
          </w:p>
          <w:p w:rsidR="00E64D56" w:rsidRPr="006935BB" w:rsidRDefault="00E64D56" w:rsidP="009772A6">
            <w:pPr>
              <w:pStyle w:val="pa12"/>
              <w:spacing w:before="0" w:beforeAutospacing="0" w:after="0" w:afterAutospacing="0"/>
              <w:jc w:val="both"/>
              <w:rPr>
                <w:rFonts w:ascii="Bookman Old Style" w:hAnsi="Bookman Old Style"/>
              </w:rPr>
            </w:pPr>
          </w:p>
          <w:p w:rsidR="00E64D56" w:rsidRPr="006935BB" w:rsidRDefault="00E64D56" w:rsidP="009772A6">
            <w:pPr>
              <w:contextualSpacing/>
              <w:rPr>
                <w:sz w:val="24"/>
              </w:rPr>
            </w:pPr>
            <w:r w:rsidRPr="006935BB">
              <w:rPr>
                <w:sz w:val="24"/>
              </w:rPr>
              <w:t xml:space="preserve">La incidencia del costo del combustible (alrededor de 35%) y los peajes sumados equivalen, como promedio de todas las rutas a algo más del 48% del costo total. Estos dos parámetros son una dependencia directa de las políticas gubernamentales. </w:t>
            </w:r>
          </w:p>
          <w:p w:rsidR="00E64D56" w:rsidRPr="006935BB" w:rsidRDefault="00E64D56" w:rsidP="009772A6">
            <w:pPr>
              <w:pStyle w:val="pa12"/>
              <w:spacing w:before="0" w:beforeAutospacing="0" w:after="0" w:afterAutospacing="0"/>
              <w:jc w:val="both"/>
              <w:rPr>
                <w:rFonts w:ascii="Bookman Old Style" w:hAnsi="Bookman Old Style"/>
              </w:rPr>
            </w:pPr>
          </w:p>
          <w:p w:rsidR="00E64D56" w:rsidRPr="006935BB" w:rsidRDefault="00E64D56" w:rsidP="009772A6">
            <w:pPr>
              <w:contextualSpacing/>
              <w:rPr>
                <w:sz w:val="24"/>
              </w:rPr>
            </w:pPr>
            <w:r w:rsidRPr="006935BB">
              <w:rPr>
                <w:sz w:val="24"/>
              </w:rPr>
              <w:t>Se hace evidente la necesidad de una política gubernamental para generar programas que conlleven a la sustitución de los vehículos cuyos costos terminan afectando el precio del flete terrestre. (Antigüedad no mayor a 25 años).</w:t>
            </w:r>
          </w:p>
        </w:tc>
      </w:tr>
    </w:tbl>
    <w:p w:rsidR="00E64D56" w:rsidRPr="006935BB" w:rsidRDefault="00E64D56" w:rsidP="00E64D56">
      <w:pPr>
        <w:rPr>
          <w:rFonts w:eastAsia="Arial"/>
          <w:sz w:val="24"/>
        </w:rPr>
      </w:pPr>
    </w:p>
    <w:p w:rsidR="00E64D56" w:rsidRDefault="00E64D56" w:rsidP="00E64D56">
      <w:pPr>
        <w:pStyle w:val="Ttulo2"/>
        <w:rPr>
          <w:sz w:val="24"/>
          <w:szCs w:val="24"/>
        </w:rPr>
      </w:pPr>
      <w:bookmarkStart w:id="55" w:name="_Toc472948601"/>
      <w:bookmarkStart w:id="56" w:name="_Toc497175053"/>
      <w:bookmarkStart w:id="57" w:name="_Toc498442424"/>
      <w:r w:rsidRPr="006935BB">
        <w:rPr>
          <w:sz w:val="24"/>
          <w:szCs w:val="24"/>
        </w:rPr>
        <w:t>Modelo de transporte de combustibles líquidos por carretera elaborado por SNC – Lavalin, 2015</w:t>
      </w:r>
      <w:bookmarkEnd w:id="55"/>
      <w:bookmarkEnd w:id="56"/>
      <w:bookmarkEnd w:id="57"/>
    </w:p>
    <w:p w:rsidR="00E64D56" w:rsidRPr="006935BB" w:rsidRDefault="00E64D56" w:rsidP="00E64D56">
      <w:pPr>
        <w:pStyle w:val="pa12"/>
        <w:spacing w:before="0" w:beforeAutospacing="0" w:after="0" w:afterAutospacing="0"/>
        <w:jc w:val="both"/>
        <w:rPr>
          <w:rFonts w:ascii="Bookman Old Style" w:hAnsi="Bookman Old Style" w:cs="Arial"/>
          <w:lang w:val="es-ES_tradnl" w:eastAsia="es-ES"/>
        </w:rPr>
      </w:pPr>
      <w:r w:rsidRPr="006935BB">
        <w:rPr>
          <w:rFonts w:ascii="Bookman Old Style" w:hAnsi="Bookman Old Style" w:cs="Arial"/>
          <w:lang w:val="es-ES_tradnl" w:eastAsia="es-ES"/>
        </w:rPr>
        <w:t>Durante el año 2015 la CREG contrató a la empresa SNC – Lavalin para desarrollar la consultoría para determinar los costos eficientes del transporte terrestre de combustibles desde los sitios de producción o importación hasta los centros de consumo.</w:t>
      </w:r>
    </w:p>
    <w:p w:rsidR="00E64D56" w:rsidRPr="006935BB" w:rsidRDefault="00E64D56" w:rsidP="00E64D56">
      <w:pPr>
        <w:pStyle w:val="pa12"/>
        <w:spacing w:before="0" w:beforeAutospacing="0" w:after="0" w:afterAutospacing="0"/>
        <w:jc w:val="both"/>
        <w:rPr>
          <w:rFonts w:ascii="Bookman Old Style" w:hAnsi="Bookman Old Style" w:cs="Arial"/>
          <w:lang w:val="es-ES_tradnl" w:eastAsia="es-ES"/>
        </w:rPr>
      </w:pPr>
    </w:p>
    <w:p w:rsidR="00E64D56" w:rsidRPr="006935BB" w:rsidRDefault="00E64D56" w:rsidP="00E64D56">
      <w:pPr>
        <w:pStyle w:val="pa12"/>
        <w:spacing w:before="0" w:beforeAutospacing="0" w:after="0" w:afterAutospacing="0"/>
        <w:jc w:val="both"/>
        <w:rPr>
          <w:rFonts w:ascii="Bookman Old Style" w:hAnsi="Bookman Old Style"/>
        </w:rPr>
      </w:pPr>
      <w:r w:rsidRPr="006935BB">
        <w:rPr>
          <w:rFonts w:ascii="Bookman Old Style" w:hAnsi="Bookman Old Style" w:cs="Arial"/>
          <w:lang w:val="es-ES_tradnl" w:eastAsia="es-ES"/>
        </w:rPr>
        <w:t xml:space="preserve">Para el desarrollo de este trabajo, el consultor utilizó como insumo el análisis de costos asociados a la actividad de transporte terrestre de combustibles líquidos que la UT Transcom realizó en el año 2014 para la UPME.  Teniendo en cuenta que el estudio de la UPME, incluyó el análisis de costos entre las plantas de abastecimiento y las ciudades de </w:t>
      </w:r>
      <w:r w:rsidRPr="006935BB">
        <w:rPr>
          <w:rFonts w:ascii="Bookman Old Style" w:hAnsi="Bookman Old Style"/>
        </w:rPr>
        <w:t>Armenia, Ibagué, Popayán, Santa Marta, Tunja y Villavicencio, la CREG consideró necesario ampliar el análisis la totalidad de plantas de abastecimiento, para mayor cantidad de rutas y para otros combustibles.</w:t>
      </w:r>
    </w:p>
    <w:p w:rsidR="006C0823" w:rsidRDefault="006C0823" w:rsidP="00E64D56">
      <w:pPr>
        <w:rPr>
          <w:rFonts w:cs="Arial"/>
          <w:sz w:val="24"/>
          <w:lang w:val="es-ES_tradnl"/>
        </w:rPr>
      </w:pPr>
    </w:p>
    <w:p w:rsidR="002E271C" w:rsidRPr="006935BB" w:rsidRDefault="00E64D56" w:rsidP="00E64D56">
      <w:pPr>
        <w:rPr>
          <w:rFonts w:eastAsia="Arial"/>
          <w:sz w:val="24"/>
          <w:lang w:val="es-CO"/>
        </w:rPr>
      </w:pPr>
      <w:r w:rsidRPr="006935BB">
        <w:rPr>
          <w:rFonts w:cs="Arial"/>
          <w:sz w:val="24"/>
          <w:lang w:val="es-ES_tradnl"/>
        </w:rPr>
        <w:t>El producto final de esta consultoría fue un modelo de cálculo de costos de transporte que permite determinar, para diferentes rutas, los componentes porcentuales de costos, diferenciados en las siguientes categorías: combustible, peajes, gastos de viaje, mantenimiento, lubricantes, filtros, llantas, personal, capital, seguros, administración, utilidad imprevistos y otros costos fijos. En este modelo, se definieron y actualizaron los costos índices de inversión para la infraestructura y los criterios de indexación de los costos estándar para la infraestructura.</w:t>
      </w:r>
    </w:p>
    <w:p w:rsidR="00D53687" w:rsidRPr="006935BB" w:rsidRDefault="00D53687" w:rsidP="00D53687">
      <w:pPr>
        <w:rPr>
          <w:rFonts w:eastAsia="Arial"/>
          <w:sz w:val="24"/>
        </w:rPr>
      </w:pPr>
    </w:p>
    <w:p w:rsidR="00B64E21" w:rsidRPr="006935BB" w:rsidRDefault="00BE4EA9" w:rsidP="00016BF0">
      <w:pPr>
        <w:pStyle w:val="Ttulo1"/>
        <w:rPr>
          <w:rFonts w:eastAsia="Arial"/>
          <w:sz w:val="24"/>
        </w:rPr>
      </w:pPr>
      <w:bookmarkStart w:id="58" w:name="_Ref461032888"/>
      <w:bookmarkStart w:id="59" w:name="_Toc498442425"/>
      <w:r w:rsidRPr="006935BB">
        <w:rPr>
          <w:rFonts w:eastAsia="Arial"/>
          <w:sz w:val="24"/>
        </w:rPr>
        <w:t>Identificación de problema</w:t>
      </w:r>
      <w:bookmarkEnd w:id="58"/>
      <w:bookmarkEnd w:id="59"/>
    </w:p>
    <w:p w:rsidR="00C44F82" w:rsidRPr="006935BB" w:rsidRDefault="00C44F82" w:rsidP="00C44F82">
      <w:pPr>
        <w:rPr>
          <w:rFonts w:eastAsia="Arial"/>
          <w:sz w:val="24"/>
          <w:lang w:val="es-CO"/>
        </w:rPr>
      </w:pPr>
    </w:p>
    <w:p w:rsidR="00C47A93" w:rsidRPr="006935BB" w:rsidRDefault="00C44F82" w:rsidP="00C47A93">
      <w:pPr>
        <w:rPr>
          <w:rFonts w:eastAsia="Arial"/>
          <w:sz w:val="24"/>
        </w:rPr>
      </w:pPr>
      <w:r w:rsidRPr="006935BB">
        <w:rPr>
          <w:rFonts w:eastAsia="Arial"/>
          <w:sz w:val="24"/>
        </w:rPr>
        <w:t xml:space="preserve">La cadena de valor del gas natural incluye dentro de los eslabones </w:t>
      </w:r>
      <w:r w:rsidR="00540035">
        <w:rPr>
          <w:rFonts w:eastAsia="Arial"/>
          <w:sz w:val="24"/>
        </w:rPr>
        <w:t>de la cadena de valor de suministro transporte por gasoductos, transporte mediante tecnología de gas natural comprimido y distribución en zonas aisladas</w:t>
      </w:r>
      <w:r w:rsidRPr="006935BB">
        <w:rPr>
          <w:rFonts w:eastAsia="Arial"/>
          <w:sz w:val="24"/>
        </w:rPr>
        <w:t xml:space="preserve">, </w:t>
      </w:r>
      <w:r w:rsidR="007D696C" w:rsidRPr="006935BB">
        <w:rPr>
          <w:rFonts w:eastAsia="Arial"/>
          <w:sz w:val="24"/>
        </w:rPr>
        <w:t>para algunos mercados el transporte del gas natural mediante tecnologías de gas natural comprimi</w:t>
      </w:r>
      <w:r w:rsidR="00C47A93" w:rsidRPr="006935BB">
        <w:rPr>
          <w:rFonts w:eastAsia="Arial"/>
          <w:sz w:val="24"/>
        </w:rPr>
        <w:t>do</w:t>
      </w:r>
    </w:p>
    <w:p w:rsidR="00C47A93" w:rsidRPr="006935BB" w:rsidRDefault="00C47A93" w:rsidP="00C47A93">
      <w:pPr>
        <w:rPr>
          <w:rFonts w:eastAsia="Arial"/>
          <w:sz w:val="24"/>
        </w:rPr>
      </w:pPr>
    </w:p>
    <w:p w:rsidR="00C44F82" w:rsidRPr="006935BB" w:rsidRDefault="00C47A93" w:rsidP="00540035">
      <w:pPr>
        <w:rPr>
          <w:rFonts w:eastAsia="Arial"/>
          <w:sz w:val="24"/>
        </w:rPr>
      </w:pPr>
      <w:r w:rsidRPr="006935BB">
        <w:rPr>
          <w:rFonts w:eastAsia="Arial"/>
          <w:sz w:val="24"/>
        </w:rPr>
        <w:t xml:space="preserve">Dentro de su problemática </w:t>
      </w:r>
      <w:r w:rsidR="005C4AEF" w:rsidRPr="006935BB">
        <w:rPr>
          <w:rFonts w:eastAsia="Arial"/>
          <w:sz w:val="24"/>
        </w:rPr>
        <w:t xml:space="preserve">se encuentra </w:t>
      </w:r>
      <w:r w:rsidRPr="006935BB">
        <w:rPr>
          <w:rFonts w:eastAsia="Arial"/>
          <w:sz w:val="24"/>
        </w:rPr>
        <w:t xml:space="preserve">el identificar los mecanismos para </w:t>
      </w:r>
      <w:r w:rsidR="00540035" w:rsidRPr="006935BB">
        <w:rPr>
          <w:rFonts w:eastAsia="Arial"/>
          <w:sz w:val="24"/>
        </w:rPr>
        <w:t>que,</w:t>
      </w:r>
      <w:r w:rsidRPr="006935BB">
        <w:rPr>
          <w:rFonts w:eastAsia="Arial"/>
          <w:sz w:val="24"/>
        </w:rPr>
        <w:t xml:space="preserve"> </w:t>
      </w:r>
      <w:r w:rsidR="005C4AEF" w:rsidRPr="006935BB">
        <w:rPr>
          <w:rFonts w:eastAsia="Arial"/>
          <w:sz w:val="24"/>
        </w:rPr>
        <w:t xml:space="preserve">a </w:t>
      </w:r>
      <w:r w:rsidRPr="006935BB">
        <w:rPr>
          <w:rFonts w:eastAsia="Arial"/>
          <w:sz w:val="24"/>
        </w:rPr>
        <w:t>dicho</w:t>
      </w:r>
      <w:r w:rsidRPr="006935BB">
        <w:rPr>
          <w:rFonts w:eastAsia="Arial"/>
          <w:sz w:val="24"/>
          <w:lang w:val="es-ES_tradnl"/>
        </w:rPr>
        <w:t xml:space="preserve"> servicio público, </w:t>
      </w:r>
      <w:r w:rsidR="005C4AEF" w:rsidRPr="006935BB">
        <w:rPr>
          <w:rFonts w:eastAsia="Arial"/>
          <w:sz w:val="24"/>
          <w:lang w:val="es-ES_tradnl"/>
        </w:rPr>
        <w:t>tenga en cuenta</w:t>
      </w:r>
      <w:r w:rsidRPr="006935BB">
        <w:rPr>
          <w:rFonts w:eastAsia="Arial"/>
          <w:sz w:val="24"/>
          <w:lang w:val="es-ES_tradnl"/>
        </w:rPr>
        <w:t xml:space="preserve"> la identificación de señales regulatorias que enmarquen la actividad </w:t>
      </w:r>
      <w:r w:rsidR="005C4AEF" w:rsidRPr="006935BB">
        <w:rPr>
          <w:rFonts w:eastAsia="Arial"/>
          <w:sz w:val="24"/>
          <w:lang w:val="es-ES_tradnl"/>
        </w:rPr>
        <w:t>d</w:t>
      </w:r>
      <w:r w:rsidRPr="006935BB">
        <w:rPr>
          <w:rFonts w:eastAsia="Arial"/>
          <w:sz w:val="24"/>
          <w:lang w:val="es-ES_tradnl"/>
        </w:rPr>
        <w:t xml:space="preserve">e manera eficiente, procurando la continuidad en el suministro, teniendo en cuenta la suficiencia financiera del sector, promoviendo la competencia o regulando los monopolios en los casos que aplique. </w:t>
      </w:r>
    </w:p>
    <w:p w:rsidR="00C44F82" w:rsidRPr="006935BB" w:rsidRDefault="00C44F82" w:rsidP="004A17E1">
      <w:pPr>
        <w:rPr>
          <w:rFonts w:eastAsia="Arial"/>
          <w:sz w:val="24"/>
        </w:rPr>
      </w:pPr>
    </w:p>
    <w:p w:rsidR="00113088" w:rsidRDefault="00113088" w:rsidP="004A17E1">
      <w:pPr>
        <w:rPr>
          <w:rFonts w:eastAsia="Arial"/>
          <w:sz w:val="24"/>
        </w:rPr>
      </w:pPr>
    </w:p>
    <w:p w:rsidR="00C44F82" w:rsidRPr="00436535" w:rsidRDefault="00C47A93" w:rsidP="004A17E1">
      <w:pPr>
        <w:rPr>
          <w:rFonts w:eastAsia="Arial"/>
          <w:sz w:val="24"/>
        </w:rPr>
      </w:pPr>
      <w:r w:rsidRPr="006935BB">
        <w:rPr>
          <w:rFonts w:eastAsia="Arial"/>
          <w:sz w:val="24"/>
        </w:rPr>
        <w:t>Al revisar con más detalle las particularidades del eslabón</w:t>
      </w:r>
      <w:r w:rsidR="00955F8E" w:rsidRPr="006935BB">
        <w:rPr>
          <w:rFonts w:eastAsia="Arial"/>
          <w:sz w:val="24"/>
        </w:rPr>
        <w:t xml:space="preserve"> de transporte </w:t>
      </w:r>
      <w:r w:rsidR="0028711A" w:rsidRPr="006935BB">
        <w:rPr>
          <w:rFonts w:eastAsia="Arial"/>
          <w:sz w:val="24"/>
        </w:rPr>
        <w:t>de GNC</w:t>
      </w:r>
      <w:r w:rsidR="00955F8E" w:rsidRPr="006935BB">
        <w:rPr>
          <w:rFonts w:eastAsia="Arial"/>
          <w:sz w:val="24"/>
        </w:rPr>
        <w:t xml:space="preserve"> se encuentra</w:t>
      </w:r>
      <w:r w:rsidR="005C4AEF" w:rsidRPr="006935BB">
        <w:rPr>
          <w:rFonts w:eastAsia="Arial"/>
          <w:sz w:val="24"/>
        </w:rPr>
        <w:t>n</w:t>
      </w:r>
      <w:r w:rsidR="00955F8E" w:rsidRPr="006935BB">
        <w:rPr>
          <w:rFonts w:eastAsia="Arial"/>
          <w:sz w:val="24"/>
        </w:rPr>
        <w:t xml:space="preserve"> los siguientes elementos enmarcados en una estructura de causas problemática y consecuencias, la cual se resume en la</w:t>
      </w:r>
      <w:r w:rsidR="00FF08E4">
        <w:rPr>
          <w:rFonts w:eastAsia="Arial"/>
          <w:sz w:val="24"/>
        </w:rPr>
        <w:t xml:space="preserve"> Tabla 3</w:t>
      </w:r>
    </w:p>
    <w:p w:rsidR="00A93C76" w:rsidRPr="006935BB" w:rsidRDefault="00A93C76" w:rsidP="005C4AEF">
      <w:pPr>
        <w:rPr>
          <w:sz w:val="24"/>
        </w:rPr>
      </w:pPr>
    </w:p>
    <w:tbl>
      <w:tblPr>
        <w:tblStyle w:val="Tablaconcuadrcula"/>
        <w:tblW w:w="0" w:type="auto"/>
        <w:tblLook w:val="04A0" w:firstRow="1" w:lastRow="0" w:firstColumn="1" w:lastColumn="0" w:noHBand="0" w:noVBand="1"/>
      </w:tblPr>
      <w:tblGrid>
        <w:gridCol w:w="2122"/>
        <w:gridCol w:w="7224"/>
      </w:tblGrid>
      <w:tr w:rsidR="00955F8E" w:rsidRPr="006935BB" w:rsidTr="00955F8E">
        <w:tc>
          <w:tcPr>
            <w:tcW w:w="9346" w:type="dxa"/>
            <w:gridSpan w:val="2"/>
            <w:shd w:val="clear" w:color="auto" w:fill="1F497D" w:themeFill="text2"/>
          </w:tcPr>
          <w:p w:rsidR="00955F8E" w:rsidRPr="006935BB" w:rsidRDefault="00955F8E" w:rsidP="00955F8E">
            <w:pPr>
              <w:jc w:val="center"/>
              <w:rPr>
                <w:rFonts w:eastAsia="Arial"/>
                <w:color w:val="FFFFFF" w:themeColor="background1"/>
                <w:sz w:val="24"/>
              </w:rPr>
            </w:pPr>
            <w:bookmarkStart w:id="60" w:name="_Ref497201187"/>
            <w:bookmarkStart w:id="61" w:name="_Ref497209726"/>
            <w:bookmarkStart w:id="62" w:name="_Ref497209728"/>
            <w:bookmarkStart w:id="63" w:name="_Toc497928974"/>
            <w:r w:rsidRPr="006935BB">
              <w:rPr>
                <w:color w:val="FFFFFF" w:themeColor="background1"/>
                <w:sz w:val="24"/>
              </w:rPr>
              <w:t xml:space="preserve">Tabla </w:t>
            </w:r>
            <w:r w:rsidRPr="006935BB">
              <w:rPr>
                <w:color w:val="FFFFFF" w:themeColor="background1"/>
                <w:sz w:val="24"/>
              </w:rPr>
              <w:fldChar w:fldCharType="begin"/>
            </w:r>
            <w:r w:rsidRPr="006935BB">
              <w:rPr>
                <w:color w:val="FFFFFF" w:themeColor="background1"/>
                <w:sz w:val="24"/>
              </w:rPr>
              <w:instrText xml:space="preserve"> SEQ Tabla \* ARABIC </w:instrText>
            </w:r>
            <w:r w:rsidRPr="006935BB">
              <w:rPr>
                <w:color w:val="FFFFFF" w:themeColor="background1"/>
                <w:sz w:val="24"/>
              </w:rPr>
              <w:fldChar w:fldCharType="separate"/>
            </w:r>
            <w:r w:rsidR="005B0A45">
              <w:rPr>
                <w:noProof/>
                <w:color w:val="FFFFFF" w:themeColor="background1"/>
                <w:sz w:val="24"/>
              </w:rPr>
              <w:t>3</w:t>
            </w:r>
            <w:r w:rsidRPr="006935BB">
              <w:rPr>
                <w:color w:val="FFFFFF" w:themeColor="background1"/>
                <w:sz w:val="24"/>
              </w:rPr>
              <w:fldChar w:fldCharType="end"/>
            </w:r>
            <w:bookmarkEnd w:id="60"/>
            <w:r w:rsidRPr="006935BB">
              <w:rPr>
                <w:noProof/>
                <w:color w:val="FFFFFF" w:themeColor="background1"/>
                <w:sz w:val="24"/>
              </w:rPr>
              <w:t xml:space="preserve"> Causas problemática y consecuencias</w:t>
            </w:r>
            <w:bookmarkEnd w:id="61"/>
            <w:bookmarkEnd w:id="62"/>
            <w:bookmarkEnd w:id="63"/>
          </w:p>
        </w:tc>
      </w:tr>
      <w:tr w:rsidR="00955F8E" w:rsidRPr="006935BB" w:rsidTr="00955F8E">
        <w:tc>
          <w:tcPr>
            <w:tcW w:w="2122" w:type="dxa"/>
            <w:shd w:val="clear" w:color="auto" w:fill="1F497D" w:themeFill="text2"/>
          </w:tcPr>
          <w:p w:rsidR="00955F8E" w:rsidRPr="006935BB" w:rsidRDefault="00955F8E" w:rsidP="00955F8E">
            <w:pPr>
              <w:jc w:val="center"/>
              <w:rPr>
                <w:rFonts w:eastAsia="Arial"/>
                <w:color w:val="FFFFFF" w:themeColor="background1"/>
                <w:sz w:val="24"/>
              </w:rPr>
            </w:pPr>
            <w:r w:rsidRPr="006935BB">
              <w:rPr>
                <w:rFonts w:eastAsia="Arial"/>
                <w:color w:val="FFFFFF" w:themeColor="background1"/>
                <w:sz w:val="24"/>
              </w:rPr>
              <w:t>Aspecto</w:t>
            </w:r>
          </w:p>
        </w:tc>
        <w:tc>
          <w:tcPr>
            <w:tcW w:w="7224" w:type="dxa"/>
            <w:shd w:val="clear" w:color="auto" w:fill="1F497D" w:themeFill="text2"/>
          </w:tcPr>
          <w:p w:rsidR="00955F8E" w:rsidRPr="006935BB" w:rsidRDefault="00955F8E" w:rsidP="00955F8E">
            <w:pPr>
              <w:jc w:val="center"/>
              <w:rPr>
                <w:rFonts w:eastAsia="Arial"/>
                <w:color w:val="FFFFFF" w:themeColor="background1"/>
                <w:sz w:val="24"/>
              </w:rPr>
            </w:pPr>
            <w:r w:rsidRPr="006935BB">
              <w:rPr>
                <w:rFonts w:eastAsia="Arial"/>
                <w:color w:val="FFFFFF" w:themeColor="background1"/>
                <w:sz w:val="24"/>
              </w:rPr>
              <w:t>Elementos destacados</w:t>
            </w:r>
          </w:p>
        </w:tc>
      </w:tr>
      <w:tr w:rsidR="00955F8E" w:rsidRPr="006935BB" w:rsidTr="00955F8E">
        <w:tc>
          <w:tcPr>
            <w:tcW w:w="2122" w:type="dxa"/>
            <w:vAlign w:val="center"/>
          </w:tcPr>
          <w:p w:rsidR="00955F8E" w:rsidRPr="006935BB" w:rsidRDefault="00955F8E" w:rsidP="00955F8E">
            <w:pPr>
              <w:jc w:val="left"/>
              <w:rPr>
                <w:rFonts w:eastAsia="Arial"/>
                <w:sz w:val="24"/>
              </w:rPr>
            </w:pPr>
            <w:r w:rsidRPr="006935BB">
              <w:rPr>
                <w:rFonts w:eastAsia="Arial"/>
                <w:sz w:val="24"/>
              </w:rPr>
              <w:t>Causas</w:t>
            </w:r>
          </w:p>
        </w:tc>
        <w:tc>
          <w:tcPr>
            <w:tcW w:w="7224" w:type="dxa"/>
          </w:tcPr>
          <w:p w:rsidR="00CD53F5" w:rsidRPr="006935BB" w:rsidRDefault="00955F8E" w:rsidP="00955F8E">
            <w:pPr>
              <w:numPr>
                <w:ilvl w:val="0"/>
                <w:numId w:val="33"/>
              </w:numPr>
              <w:tabs>
                <w:tab w:val="clear" w:pos="720"/>
                <w:tab w:val="num" w:pos="360"/>
              </w:tabs>
              <w:ind w:left="320"/>
              <w:rPr>
                <w:rFonts w:eastAsia="Arial"/>
                <w:sz w:val="24"/>
                <w:lang w:val="es-CO"/>
              </w:rPr>
            </w:pPr>
            <w:r w:rsidRPr="006935BB">
              <w:rPr>
                <w:rFonts w:eastAsia="Arial"/>
                <w:sz w:val="24"/>
                <w:lang w:val="es-CO"/>
              </w:rPr>
              <w:t>Oportunidades de mejora en</w:t>
            </w:r>
            <w:r w:rsidR="00CD53F5" w:rsidRPr="006935BB">
              <w:rPr>
                <w:rFonts w:eastAsia="Arial"/>
                <w:sz w:val="24"/>
                <w:lang w:val="es-CO"/>
              </w:rPr>
              <w:t xml:space="preserve"> la metodología para valorar los costos de GNC</w:t>
            </w:r>
          </w:p>
          <w:p w:rsidR="00955F8E" w:rsidRPr="006935BB" w:rsidRDefault="00CD53F5" w:rsidP="004A17E1">
            <w:pPr>
              <w:numPr>
                <w:ilvl w:val="0"/>
                <w:numId w:val="33"/>
              </w:numPr>
              <w:tabs>
                <w:tab w:val="clear" w:pos="720"/>
                <w:tab w:val="num" w:pos="360"/>
              </w:tabs>
              <w:ind w:left="320"/>
              <w:rPr>
                <w:rFonts w:eastAsia="Arial"/>
                <w:sz w:val="24"/>
                <w:lang w:val="es-CO"/>
              </w:rPr>
            </w:pPr>
            <w:r w:rsidRPr="006935BB">
              <w:rPr>
                <w:rFonts w:eastAsia="Arial"/>
                <w:sz w:val="24"/>
                <w:lang w:val="es-CO"/>
              </w:rPr>
              <w:t>Variación en las realidades del mercado frente a lo definido en la resolución 008-2005</w:t>
            </w:r>
          </w:p>
        </w:tc>
      </w:tr>
      <w:tr w:rsidR="00955F8E" w:rsidRPr="006935BB" w:rsidTr="00955F8E">
        <w:tc>
          <w:tcPr>
            <w:tcW w:w="2122" w:type="dxa"/>
            <w:vAlign w:val="center"/>
          </w:tcPr>
          <w:p w:rsidR="00955F8E" w:rsidRPr="006935BB" w:rsidRDefault="00955F8E" w:rsidP="00955F8E">
            <w:pPr>
              <w:jc w:val="left"/>
              <w:rPr>
                <w:rFonts w:eastAsia="Arial"/>
                <w:sz w:val="24"/>
              </w:rPr>
            </w:pPr>
            <w:r w:rsidRPr="006935BB">
              <w:rPr>
                <w:rFonts w:eastAsia="Arial"/>
                <w:sz w:val="24"/>
              </w:rPr>
              <w:t>Problema</w:t>
            </w:r>
          </w:p>
        </w:tc>
        <w:tc>
          <w:tcPr>
            <w:tcW w:w="7224" w:type="dxa"/>
          </w:tcPr>
          <w:p w:rsidR="00955F8E" w:rsidRPr="006935BB" w:rsidRDefault="00955F8E" w:rsidP="00B96B08">
            <w:pPr>
              <w:rPr>
                <w:rFonts w:eastAsia="Arial"/>
                <w:sz w:val="24"/>
                <w:lang w:val="es-CO"/>
              </w:rPr>
            </w:pPr>
            <w:r w:rsidRPr="006935BB">
              <w:rPr>
                <w:rFonts w:eastAsia="Arial"/>
                <w:sz w:val="24"/>
                <w:lang w:val="es-CO"/>
              </w:rPr>
              <w:t>Modelo de remuneración de GNC puede no remunera</w:t>
            </w:r>
            <w:r w:rsidR="00B96B08">
              <w:rPr>
                <w:rFonts w:eastAsia="Arial"/>
                <w:sz w:val="24"/>
                <w:lang w:val="es-CO"/>
              </w:rPr>
              <w:t>r</w:t>
            </w:r>
            <w:r w:rsidRPr="006935BB">
              <w:rPr>
                <w:rFonts w:eastAsia="Arial"/>
                <w:sz w:val="24"/>
                <w:lang w:val="es-CO"/>
              </w:rPr>
              <w:t xml:space="preserve"> los costos eficientes de las realidades del mercado de GNC</w:t>
            </w:r>
          </w:p>
        </w:tc>
      </w:tr>
      <w:tr w:rsidR="00955F8E" w:rsidRPr="006935BB" w:rsidTr="00955F8E">
        <w:tc>
          <w:tcPr>
            <w:tcW w:w="2122" w:type="dxa"/>
            <w:vAlign w:val="center"/>
          </w:tcPr>
          <w:p w:rsidR="00955F8E" w:rsidRPr="006935BB" w:rsidRDefault="00955F8E" w:rsidP="00955F8E">
            <w:pPr>
              <w:jc w:val="left"/>
              <w:rPr>
                <w:rFonts w:eastAsia="Arial"/>
                <w:sz w:val="24"/>
              </w:rPr>
            </w:pPr>
            <w:r w:rsidRPr="006935BB">
              <w:rPr>
                <w:rFonts w:eastAsia="Arial"/>
                <w:sz w:val="24"/>
              </w:rPr>
              <w:t>Consecuencias</w:t>
            </w:r>
          </w:p>
        </w:tc>
        <w:tc>
          <w:tcPr>
            <w:tcW w:w="7224" w:type="dxa"/>
          </w:tcPr>
          <w:p w:rsidR="00955F8E" w:rsidRPr="006935BB" w:rsidRDefault="00955F8E" w:rsidP="004A17E1">
            <w:pPr>
              <w:rPr>
                <w:rFonts w:eastAsia="Arial"/>
                <w:sz w:val="24"/>
              </w:rPr>
            </w:pPr>
            <w:r w:rsidRPr="006935BB">
              <w:rPr>
                <w:rFonts w:eastAsia="Arial"/>
                <w:sz w:val="24"/>
              </w:rPr>
              <w:t>Se pueden estar trasladando costos ineficientes a los usuarios</w:t>
            </w:r>
          </w:p>
        </w:tc>
      </w:tr>
    </w:tbl>
    <w:p w:rsidR="00955F8E" w:rsidRDefault="005C4AEF" w:rsidP="004A17E1">
      <w:pPr>
        <w:rPr>
          <w:rFonts w:eastAsia="Arial"/>
          <w:sz w:val="24"/>
        </w:rPr>
      </w:pPr>
      <w:r w:rsidRPr="006935BB">
        <w:rPr>
          <w:rFonts w:eastAsia="Arial"/>
          <w:sz w:val="24"/>
        </w:rPr>
        <w:t>Fuente CREG</w:t>
      </w:r>
    </w:p>
    <w:p w:rsidR="00A93C76" w:rsidRPr="006935BB" w:rsidRDefault="00A93C76" w:rsidP="004A17E1">
      <w:pPr>
        <w:rPr>
          <w:rFonts w:eastAsia="Arial"/>
          <w:sz w:val="24"/>
        </w:rPr>
      </w:pPr>
    </w:p>
    <w:p w:rsidR="00E536CD" w:rsidRPr="006935BB" w:rsidRDefault="00E37F56" w:rsidP="00016BF0">
      <w:pPr>
        <w:pStyle w:val="Ttulo2"/>
        <w:rPr>
          <w:rFonts w:eastAsia="Arial"/>
          <w:sz w:val="24"/>
          <w:szCs w:val="24"/>
        </w:rPr>
      </w:pPr>
      <w:bookmarkStart w:id="64" w:name="_Toc498442426"/>
      <w:r w:rsidRPr="006935BB">
        <w:rPr>
          <w:rFonts w:eastAsia="Arial"/>
          <w:sz w:val="24"/>
          <w:szCs w:val="24"/>
        </w:rPr>
        <w:t>Retos para abordar el problema</w:t>
      </w:r>
      <w:bookmarkEnd w:id="64"/>
    </w:p>
    <w:p w:rsidR="0028711A" w:rsidRPr="006935BB" w:rsidRDefault="0028711A" w:rsidP="0028711A">
      <w:pPr>
        <w:rPr>
          <w:rFonts w:eastAsia="Arial"/>
          <w:sz w:val="24"/>
          <w:lang w:val="es-ES_tradnl"/>
        </w:rPr>
      </w:pPr>
      <w:r w:rsidRPr="006935BB">
        <w:rPr>
          <w:rFonts w:eastAsia="Arial"/>
          <w:sz w:val="24"/>
          <w:lang w:val="es-ES_tradnl"/>
        </w:rPr>
        <w:t xml:space="preserve">A partir de la dinámica del desarrollo del GNC existen múltiples retos para modelar dicho mercado y así definir la herramienta regulatoria que permita dar las señales de eficiencia </w:t>
      </w:r>
      <w:r w:rsidR="005C4AEF" w:rsidRPr="006935BB">
        <w:rPr>
          <w:rFonts w:eastAsia="Arial"/>
          <w:sz w:val="24"/>
          <w:lang w:val="es-ES_tradnl"/>
        </w:rPr>
        <w:t xml:space="preserve">económica </w:t>
      </w:r>
      <w:r w:rsidRPr="006935BB">
        <w:rPr>
          <w:rFonts w:eastAsia="Arial"/>
          <w:sz w:val="24"/>
          <w:lang w:val="es-ES_tradnl"/>
        </w:rPr>
        <w:t>y de suficiencia</w:t>
      </w:r>
      <w:r w:rsidR="005C4AEF" w:rsidRPr="006935BB">
        <w:rPr>
          <w:rFonts w:eastAsia="Arial"/>
          <w:sz w:val="24"/>
          <w:lang w:val="es-ES_tradnl"/>
        </w:rPr>
        <w:t xml:space="preserve"> financiera</w:t>
      </w:r>
      <w:r w:rsidRPr="006935BB">
        <w:rPr>
          <w:rFonts w:eastAsia="Arial"/>
          <w:sz w:val="24"/>
          <w:lang w:val="es-ES_tradnl"/>
        </w:rPr>
        <w:t xml:space="preserve"> p</w:t>
      </w:r>
      <w:r w:rsidR="005C4AEF" w:rsidRPr="006935BB">
        <w:rPr>
          <w:rFonts w:eastAsia="Arial"/>
          <w:sz w:val="24"/>
          <w:lang w:val="es-ES_tradnl"/>
        </w:rPr>
        <w:t>ara los agentes que intervienen. E</w:t>
      </w:r>
      <w:r w:rsidRPr="006935BB">
        <w:rPr>
          <w:rFonts w:eastAsia="Arial"/>
          <w:sz w:val="24"/>
          <w:lang w:val="es-ES_tradnl"/>
        </w:rPr>
        <w:t>ntre los retos se puede</w:t>
      </w:r>
      <w:r w:rsidR="005C4AEF" w:rsidRPr="006935BB">
        <w:rPr>
          <w:rFonts w:eastAsia="Arial"/>
          <w:sz w:val="24"/>
          <w:lang w:val="es-ES_tradnl"/>
        </w:rPr>
        <w:t>n</w:t>
      </w:r>
      <w:r w:rsidRPr="006935BB">
        <w:rPr>
          <w:rFonts w:eastAsia="Arial"/>
          <w:sz w:val="24"/>
          <w:lang w:val="es-ES_tradnl"/>
        </w:rPr>
        <w:t xml:space="preserve"> destacar:</w:t>
      </w:r>
    </w:p>
    <w:p w:rsidR="0028711A" w:rsidRPr="006935BB" w:rsidRDefault="0028711A" w:rsidP="0028711A">
      <w:pPr>
        <w:rPr>
          <w:rFonts w:eastAsia="Arial"/>
          <w:sz w:val="24"/>
          <w:lang w:val="es-ES_tradnl"/>
        </w:rPr>
      </w:pPr>
    </w:p>
    <w:p w:rsidR="0028711A" w:rsidRPr="006935BB" w:rsidRDefault="00B96B08" w:rsidP="00CD53F5">
      <w:pPr>
        <w:pStyle w:val="Prrafodelista"/>
        <w:numPr>
          <w:ilvl w:val="0"/>
          <w:numId w:val="34"/>
        </w:numPr>
        <w:rPr>
          <w:rFonts w:eastAsia="Arial"/>
          <w:sz w:val="24"/>
          <w:szCs w:val="24"/>
          <w:lang w:val="es-ES_tradnl"/>
        </w:rPr>
      </w:pPr>
      <w:r>
        <w:rPr>
          <w:rFonts w:eastAsia="Arial"/>
          <w:sz w:val="24"/>
          <w:szCs w:val="24"/>
          <w:lang w:val="es-ES_tradnl"/>
        </w:rPr>
        <w:t>L</w:t>
      </w:r>
      <w:r w:rsidR="0028711A" w:rsidRPr="006935BB">
        <w:rPr>
          <w:rFonts w:eastAsia="Arial"/>
          <w:sz w:val="24"/>
          <w:szCs w:val="24"/>
          <w:lang w:val="es-ES_tradnl"/>
        </w:rPr>
        <w:t>a heterogeneidad de los agentes hace difícil obtener un cálculo para la remuneración de cada actividad.</w:t>
      </w:r>
    </w:p>
    <w:p w:rsidR="0028711A" w:rsidRPr="006935BB" w:rsidRDefault="0028711A" w:rsidP="00CD53F5">
      <w:pPr>
        <w:pStyle w:val="Prrafodelista"/>
        <w:numPr>
          <w:ilvl w:val="0"/>
          <w:numId w:val="34"/>
        </w:numPr>
        <w:rPr>
          <w:rFonts w:eastAsia="Arial"/>
          <w:sz w:val="24"/>
          <w:szCs w:val="24"/>
          <w:lang w:val="es-ES_tradnl"/>
        </w:rPr>
      </w:pPr>
      <w:r w:rsidRPr="006935BB">
        <w:rPr>
          <w:rFonts w:eastAsia="Arial"/>
          <w:sz w:val="24"/>
          <w:szCs w:val="24"/>
          <w:lang w:val="es-ES_tradnl"/>
        </w:rPr>
        <w:t xml:space="preserve">La integración entre ellos limita la transparencia disponible al mercado en términos de costos y de eficiencia. </w:t>
      </w:r>
    </w:p>
    <w:p w:rsidR="0028711A" w:rsidRPr="006935BB" w:rsidRDefault="0028711A" w:rsidP="00CD53F5">
      <w:pPr>
        <w:pStyle w:val="Prrafodelista"/>
        <w:numPr>
          <w:ilvl w:val="0"/>
          <w:numId w:val="34"/>
        </w:numPr>
        <w:rPr>
          <w:rFonts w:eastAsia="Arial"/>
          <w:sz w:val="24"/>
          <w:szCs w:val="24"/>
          <w:lang w:val="es-ES_tradnl"/>
        </w:rPr>
      </w:pPr>
      <w:r w:rsidRPr="006935BB">
        <w:rPr>
          <w:rFonts w:eastAsia="Arial"/>
          <w:sz w:val="24"/>
          <w:szCs w:val="24"/>
          <w:lang w:val="es-ES_tradnl"/>
        </w:rPr>
        <w:t>Complejidades en la operación y definición logística de rutas de transporte terrestre de GNC.</w:t>
      </w:r>
    </w:p>
    <w:p w:rsidR="0028711A" w:rsidRPr="006935BB" w:rsidRDefault="0028711A" w:rsidP="00CD53F5">
      <w:pPr>
        <w:pStyle w:val="Prrafodelista"/>
        <w:numPr>
          <w:ilvl w:val="0"/>
          <w:numId w:val="34"/>
        </w:numPr>
        <w:rPr>
          <w:rFonts w:eastAsia="Arial"/>
          <w:sz w:val="24"/>
          <w:szCs w:val="24"/>
          <w:lang w:val="es-ES_tradnl"/>
        </w:rPr>
      </w:pPr>
      <w:r w:rsidRPr="006935BB">
        <w:rPr>
          <w:rFonts w:eastAsia="Arial"/>
          <w:sz w:val="24"/>
          <w:szCs w:val="24"/>
          <w:lang w:val="es-ES_tradnl"/>
        </w:rPr>
        <w:t>Modelamiento de las estaciones de compresión de GNC en cuanto a inversión y AOM.</w:t>
      </w:r>
    </w:p>
    <w:p w:rsidR="00D05B94" w:rsidRDefault="0028711A" w:rsidP="00503A8E">
      <w:pPr>
        <w:pStyle w:val="Prrafodelista"/>
        <w:numPr>
          <w:ilvl w:val="0"/>
          <w:numId w:val="34"/>
        </w:numPr>
        <w:rPr>
          <w:rFonts w:eastAsia="Arial"/>
          <w:sz w:val="24"/>
          <w:szCs w:val="24"/>
          <w:lang w:val="es-ES_tradnl"/>
        </w:rPr>
      </w:pPr>
      <w:r w:rsidRPr="006935BB">
        <w:rPr>
          <w:rFonts w:eastAsia="Arial"/>
          <w:sz w:val="24"/>
          <w:szCs w:val="24"/>
          <w:lang w:val="es-ES_tradnl"/>
        </w:rPr>
        <w:t>Modelamiento de facilidades de almacenamiento y coordinación logística de</w:t>
      </w:r>
      <w:r w:rsidR="005C4AEF" w:rsidRPr="006935BB">
        <w:rPr>
          <w:rFonts w:eastAsia="Arial"/>
          <w:sz w:val="24"/>
          <w:szCs w:val="24"/>
          <w:lang w:val="es-ES_tradnl"/>
        </w:rPr>
        <w:t xml:space="preserve"> </w:t>
      </w:r>
      <w:r w:rsidRPr="006935BB">
        <w:rPr>
          <w:rFonts w:eastAsia="Arial"/>
          <w:sz w:val="24"/>
          <w:szCs w:val="24"/>
          <w:lang w:val="es-ES_tradnl"/>
        </w:rPr>
        <w:t>la misma.</w:t>
      </w:r>
    </w:p>
    <w:p w:rsidR="00A93C76" w:rsidRPr="00A93C76" w:rsidRDefault="00A93C76" w:rsidP="00A93C76">
      <w:pPr>
        <w:pStyle w:val="Prrafodelista"/>
        <w:ind w:left="720"/>
        <w:rPr>
          <w:rFonts w:eastAsia="Arial"/>
          <w:sz w:val="24"/>
          <w:szCs w:val="24"/>
          <w:lang w:val="es-ES_tradnl"/>
        </w:rPr>
      </w:pPr>
    </w:p>
    <w:p w:rsidR="00B64E21" w:rsidRPr="006935BB" w:rsidRDefault="00B64E21" w:rsidP="00016BF0">
      <w:pPr>
        <w:pStyle w:val="Ttulo2"/>
        <w:rPr>
          <w:rFonts w:eastAsia="Arial"/>
          <w:sz w:val="24"/>
          <w:szCs w:val="24"/>
        </w:rPr>
      </w:pPr>
      <w:bookmarkStart w:id="65" w:name="_Toc498442427"/>
      <w:r w:rsidRPr="006935BB">
        <w:rPr>
          <w:rFonts w:eastAsia="Arial"/>
          <w:sz w:val="24"/>
          <w:szCs w:val="24"/>
        </w:rPr>
        <w:t>Justificación de la intervención del Gobierno</w:t>
      </w:r>
      <w:bookmarkEnd w:id="65"/>
      <w:r w:rsidR="007041DE" w:rsidRPr="006935BB">
        <w:rPr>
          <w:rFonts w:eastAsia="Arial"/>
          <w:sz w:val="24"/>
          <w:szCs w:val="24"/>
        </w:rPr>
        <w:t xml:space="preserve">  </w:t>
      </w:r>
    </w:p>
    <w:p w:rsidR="0028711A" w:rsidRPr="006935BB" w:rsidRDefault="0028711A" w:rsidP="0028711A">
      <w:pPr>
        <w:rPr>
          <w:rFonts w:eastAsia="Arial"/>
          <w:sz w:val="24"/>
          <w:lang w:val="es-ES_tradnl"/>
        </w:rPr>
      </w:pPr>
      <w:r w:rsidRPr="006935BB">
        <w:rPr>
          <w:rFonts w:eastAsia="Arial"/>
          <w:sz w:val="24"/>
          <w:lang w:val="es-ES_tradnl"/>
        </w:rPr>
        <w:t>El gas natural en su integralidad como servicio públi</w:t>
      </w:r>
      <w:r w:rsidR="005C4AEF" w:rsidRPr="006935BB">
        <w:rPr>
          <w:rFonts w:eastAsia="Arial"/>
          <w:sz w:val="24"/>
          <w:lang w:val="es-ES_tradnl"/>
        </w:rPr>
        <w:t>co es un mercado en el cual el E</w:t>
      </w:r>
      <w:r w:rsidRPr="006935BB">
        <w:rPr>
          <w:rFonts w:eastAsia="Arial"/>
          <w:sz w:val="24"/>
          <w:lang w:val="es-ES_tradnl"/>
        </w:rPr>
        <w:t>stado acorde al mandato legal tiene la función de regular los monopolios en la prestación de los servicios públicos, cuando la competencia no sea, de hecho, posible; y, en lo</w:t>
      </w:r>
      <w:r w:rsidR="005C4AEF" w:rsidRPr="006935BB">
        <w:rPr>
          <w:rFonts w:eastAsia="Arial"/>
          <w:sz w:val="24"/>
          <w:lang w:val="es-ES_tradnl"/>
        </w:rPr>
        <w:t>s demás casos, la de promoverla</w:t>
      </w:r>
      <w:r w:rsidRPr="006935BB">
        <w:rPr>
          <w:rFonts w:eastAsia="Arial"/>
          <w:sz w:val="24"/>
          <w:lang w:val="es-ES_tradnl"/>
        </w:rPr>
        <w:t>.</w:t>
      </w:r>
    </w:p>
    <w:p w:rsidR="0028711A" w:rsidRPr="006935BB" w:rsidRDefault="0028711A" w:rsidP="0028711A">
      <w:pPr>
        <w:rPr>
          <w:rFonts w:eastAsia="Arial"/>
          <w:sz w:val="24"/>
          <w:lang w:val="es-ES_tradnl"/>
        </w:rPr>
      </w:pPr>
    </w:p>
    <w:p w:rsidR="0028711A" w:rsidRDefault="0028711A" w:rsidP="0028711A">
      <w:pPr>
        <w:rPr>
          <w:rFonts w:eastAsia="Arial"/>
          <w:sz w:val="24"/>
          <w:lang w:val="es-ES_tradnl"/>
        </w:rPr>
      </w:pPr>
      <w:r w:rsidRPr="006935BB">
        <w:rPr>
          <w:rFonts w:eastAsia="Arial"/>
          <w:sz w:val="24"/>
          <w:lang w:val="es-ES_tradnl"/>
        </w:rPr>
        <w:t>Bajo dicha premisa dentro de la cadena de valor del gas natural existen mercados donde</w:t>
      </w:r>
      <w:r w:rsidR="0099215E">
        <w:rPr>
          <w:rFonts w:eastAsia="Arial"/>
          <w:sz w:val="24"/>
          <w:lang w:val="es-ES_tradnl"/>
        </w:rPr>
        <w:t>,</w:t>
      </w:r>
      <w:r w:rsidRPr="006935BB">
        <w:rPr>
          <w:rFonts w:eastAsia="Arial"/>
          <w:sz w:val="24"/>
          <w:lang w:val="es-ES_tradnl"/>
        </w:rPr>
        <w:t xml:space="preserve"> como se presenta en el numeral </w:t>
      </w:r>
      <w:r w:rsidRPr="006935BB">
        <w:rPr>
          <w:rFonts w:eastAsia="Arial"/>
          <w:sz w:val="24"/>
          <w:lang w:val="es-ES_tradnl"/>
        </w:rPr>
        <w:fldChar w:fldCharType="begin"/>
      </w:r>
      <w:r w:rsidRPr="006935BB">
        <w:rPr>
          <w:rFonts w:eastAsia="Arial"/>
          <w:sz w:val="24"/>
          <w:lang w:val="es-ES_tradnl"/>
        </w:rPr>
        <w:instrText xml:space="preserve"> REF _Ref494091106 \r \h </w:instrText>
      </w:r>
      <w:r w:rsidR="006935BB" w:rsidRPr="006935BB">
        <w:rPr>
          <w:rFonts w:eastAsia="Arial"/>
          <w:sz w:val="24"/>
          <w:lang w:val="es-ES_tradnl"/>
        </w:rPr>
        <w:instrText xml:space="preserve"> \* MERGEFORMAT </w:instrText>
      </w:r>
      <w:r w:rsidRPr="006935BB">
        <w:rPr>
          <w:rFonts w:eastAsia="Arial"/>
          <w:sz w:val="24"/>
          <w:lang w:val="es-ES_tradnl"/>
        </w:rPr>
      </w:r>
      <w:r w:rsidRPr="006935BB">
        <w:rPr>
          <w:rFonts w:eastAsia="Arial"/>
          <w:sz w:val="24"/>
          <w:lang w:val="es-ES_tradnl"/>
        </w:rPr>
        <w:fldChar w:fldCharType="separate"/>
      </w:r>
      <w:r w:rsidR="005B0A45">
        <w:rPr>
          <w:rFonts w:eastAsia="Arial"/>
          <w:sz w:val="24"/>
          <w:lang w:val="es-ES_tradnl"/>
        </w:rPr>
        <w:t>4</w:t>
      </w:r>
      <w:r w:rsidRPr="006935BB">
        <w:rPr>
          <w:rFonts w:eastAsia="Arial"/>
          <w:sz w:val="24"/>
          <w:lang w:val="es-ES_tradnl"/>
        </w:rPr>
        <w:fldChar w:fldCharType="end"/>
      </w:r>
      <w:r w:rsidRPr="006935BB">
        <w:rPr>
          <w:rFonts w:eastAsia="Arial"/>
          <w:sz w:val="24"/>
          <w:lang w:val="es-ES_tradnl"/>
        </w:rPr>
        <w:t xml:space="preserve"> son atendidos llevándoles el gas</w:t>
      </w:r>
      <w:r w:rsidR="0099215E">
        <w:rPr>
          <w:rFonts w:eastAsia="Arial"/>
          <w:sz w:val="24"/>
          <w:lang w:val="es-ES_tradnl"/>
        </w:rPr>
        <w:t xml:space="preserve"> natural</w:t>
      </w:r>
      <w:r w:rsidRPr="006935BB">
        <w:rPr>
          <w:rFonts w:eastAsia="Arial"/>
          <w:sz w:val="24"/>
          <w:lang w:val="es-ES_tradnl"/>
        </w:rPr>
        <w:t xml:space="preserve"> mediante transporte de GNC, al ser este un elemento fundamental en el desarrollo de la actividad se requiere aplicar el mandato legal en el análisis de la remuneración del transporte de GNC.</w:t>
      </w:r>
    </w:p>
    <w:p w:rsidR="00113088" w:rsidRDefault="00113088" w:rsidP="0028711A">
      <w:pPr>
        <w:rPr>
          <w:rFonts w:eastAsia="Arial"/>
          <w:sz w:val="24"/>
          <w:lang w:val="es-ES_tradnl"/>
        </w:rPr>
      </w:pPr>
    </w:p>
    <w:p w:rsidR="00B64E21" w:rsidRPr="006935BB" w:rsidRDefault="00B64E21" w:rsidP="00113088">
      <w:pPr>
        <w:pStyle w:val="Ttulo2"/>
        <w:spacing w:before="0"/>
        <w:rPr>
          <w:rFonts w:eastAsia="Arial"/>
          <w:sz w:val="24"/>
          <w:szCs w:val="24"/>
        </w:rPr>
      </w:pPr>
      <w:bookmarkStart w:id="66" w:name="_Toc498442428"/>
      <w:r w:rsidRPr="006935BB">
        <w:rPr>
          <w:rFonts w:eastAsia="Arial"/>
          <w:sz w:val="24"/>
          <w:szCs w:val="24"/>
        </w:rPr>
        <w:t>Opciones de intervención</w:t>
      </w:r>
      <w:bookmarkEnd w:id="66"/>
      <w:r w:rsidR="00EE7176" w:rsidRPr="006935BB">
        <w:rPr>
          <w:rFonts w:eastAsia="Arial"/>
          <w:sz w:val="24"/>
          <w:szCs w:val="24"/>
        </w:rPr>
        <w:t xml:space="preserve">  </w:t>
      </w:r>
    </w:p>
    <w:p w:rsidR="00204EF9" w:rsidRPr="006935BB" w:rsidRDefault="00204EF9" w:rsidP="00204EF9">
      <w:pPr>
        <w:rPr>
          <w:rFonts w:cs="Arial"/>
          <w:color w:val="222222"/>
          <w:sz w:val="24"/>
          <w:shd w:val="clear" w:color="auto" w:fill="FFFFFF"/>
          <w:lang w:val="es-ES_tradnl"/>
        </w:rPr>
      </w:pPr>
      <w:r w:rsidRPr="006935BB">
        <w:rPr>
          <w:rFonts w:cs="Arial"/>
          <w:color w:val="222222"/>
          <w:sz w:val="24"/>
          <w:shd w:val="clear" w:color="auto" w:fill="FFFFFF"/>
          <w:lang w:val="es-ES_tradnl"/>
        </w:rPr>
        <w:t xml:space="preserve">La intervención del Estado y la profundidad de la misma en el mercado dependen de las condiciones de competencia y de la viabilidad con la cual se pueda aplicar la regulación para obtener los resultados esperados. </w:t>
      </w:r>
    </w:p>
    <w:p w:rsidR="00204EF9" w:rsidRPr="006935BB" w:rsidRDefault="00204EF9" w:rsidP="00204EF9">
      <w:pPr>
        <w:rPr>
          <w:rFonts w:cs="Arial"/>
          <w:color w:val="222222"/>
          <w:sz w:val="24"/>
          <w:shd w:val="clear" w:color="auto" w:fill="FFFFFF"/>
          <w:lang w:val="es-ES_tradnl"/>
        </w:rPr>
      </w:pPr>
    </w:p>
    <w:p w:rsidR="00204EF9" w:rsidRPr="006935BB" w:rsidRDefault="00204EF9" w:rsidP="00204EF9">
      <w:pPr>
        <w:rPr>
          <w:rFonts w:cs="Arial"/>
          <w:color w:val="222222"/>
          <w:sz w:val="24"/>
          <w:shd w:val="clear" w:color="auto" w:fill="FFFFFF"/>
          <w:lang w:val="es-ES_tradnl"/>
        </w:rPr>
      </w:pPr>
      <w:r w:rsidRPr="006935BB">
        <w:rPr>
          <w:rFonts w:cs="Arial"/>
          <w:color w:val="222222"/>
          <w:sz w:val="24"/>
          <w:shd w:val="clear" w:color="auto" w:fill="FFFFFF"/>
          <w:lang w:val="es-ES_tradnl"/>
        </w:rPr>
        <w:t>En el caso del costo de compresión de gas natural y la metodología para establecer el costo máximo unitario para el transporte de gas natural c</w:t>
      </w:r>
      <w:r w:rsidR="005C4AEF" w:rsidRPr="006935BB">
        <w:rPr>
          <w:rFonts w:cs="Arial"/>
          <w:color w:val="222222"/>
          <w:sz w:val="24"/>
          <w:shd w:val="clear" w:color="auto" w:fill="FFFFFF"/>
          <w:lang w:val="es-ES_tradnl"/>
        </w:rPr>
        <w:t>omprimido en vehículos de carga</w:t>
      </w:r>
      <w:r w:rsidRPr="006935BB">
        <w:rPr>
          <w:rFonts w:cs="Arial"/>
          <w:color w:val="222222"/>
          <w:sz w:val="24"/>
          <w:shd w:val="clear" w:color="auto" w:fill="FFFFFF"/>
          <w:lang w:val="es-ES_tradnl"/>
        </w:rPr>
        <w:t xml:space="preserve">, la Comisión deberá, a partir de sus funciones explicadas en el numeral </w:t>
      </w:r>
      <w:r w:rsidRPr="006935BB">
        <w:rPr>
          <w:rFonts w:cs="Arial"/>
          <w:color w:val="222222"/>
          <w:sz w:val="24"/>
          <w:shd w:val="clear" w:color="auto" w:fill="FFFFFF"/>
          <w:lang w:val="es-ES_tradnl"/>
        </w:rPr>
        <w:fldChar w:fldCharType="begin"/>
      </w:r>
      <w:r w:rsidRPr="006935BB">
        <w:rPr>
          <w:rFonts w:cs="Arial"/>
          <w:color w:val="222222"/>
          <w:sz w:val="24"/>
          <w:shd w:val="clear" w:color="auto" w:fill="FFFFFF"/>
          <w:lang w:val="es-ES_tradnl"/>
        </w:rPr>
        <w:instrText xml:space="preserve"> REF _Ref497142475 \r \h </w:instrText>
      </w:r>
      <w:r w:rsidR="006935BB" w:rsidRPr="006935BB">
        <w:rPr>
          <w:rFonts w:cs="Arial"/>
          <w:color w:val="222222"/>
          <w:sz w:val="24"/>
          <w:shd w:val="clear" w:color="auto" w:fill="FFFFFF"/>
          <w:lang w:val="es-ES_tradnl"/>
        </w:rPr>
        <w:instrText xml:space="preserve"> \* MERGEFORMAT </w:instrText>
      </w:r>
      <w:r w:rsidRPr="006935BB">
        <w:rPr>
          <w:rFonts w:cs="Arial"/>
          <w:color w:val="222222"/>
          <w:sz w:val="24"/>
          <w:shd w:val="clear" w:color="auto" w:fill="FFFFFF"/>
          <w:lang w:val="es-ES_tradnl"/>
        </w:rPr>
      </w:r>
      <w:r w:rsidRPr="006935BB">
        <w:rPr>
          <w:rFonts w:cs="Arial"/>
          <w:color w:val="222222"/>
          <w:sz w:val="24"/>
          <w:shd w:val="clear" w:color="auto" w:fill="FFFFFF"/>
          <w:lang w:val="es-ES_tradnl"/>
        </w:rPr>
        <w:fldChar w:fldCharType="separate"/>
      </w:r>
      <w:r w:rsidR="005B0A45">
        <w:rPr>
          <w:rFonts w:cs="Arial"/>
          <w:color w:val="222222"/>
          <w:sz w:val="24"/>
          <w:shd w:val="clear" w:color="auto" w:fill="FFFFFF"/>
          <w:lang w:val="es-ES_tradnl"/>
        </w:rPr>
        <w:t>2</w:t>
      </w:r>
      <w:r w:rsidRPr="006935BB">
        <w:rPr>
          <w:rFonts w:cs="Arial"/>
          <w:color w:val="222222"/>
          <w:sz w:val="24"/>
          <w:shd w:val="clear" w:color="auto" w:fill="FFFFFF"/>
          <w:lang w:val="es-ES_tradnl"/>
        </w:rPr>
        <w:fldChar w:fldCharType="end"/>
      </w:r>
      <w:r w:rsidRPr="006935BB">
        <w:rPr>
          <w:rFonts w:cs="Arial"/>
          <w:color w:val="222222"/>
          <w:sz w:val="24"/>
          <w:shd w:val="clear" w:color="auto" w:fill="FFFFFF"/>
          <w:lang w:val="es-ES_tradnl"/>
        </w:rPr>
        <w:t xml:space="preserve"> establecer la metodología de remuneración de las dos actividades.</w:t>
      </w:r>
    </w:p>
    <w:p w:rsidR="00204EF9" w:rsidRPr="006935BB" w:rsidRDefault="00204EF9" w:rsidP="00204EF9">
      <w:pPr>
        <w:rPr>
          <w:rFonts w:cs="Arial"/>
          <w:color w:val="222222"/>
          <w:sz w:val="24"/>
          <w:shd w:val="clear" w:color="auto" w:fill="FFFFFF"/>
          <w:lang w:val="es-ES_tradnl"/>
        </w:rPr>
      </w:pPr>
    </w:p>
    <w:p w:rsidR="00204EF9" w:rsidRPr="006935BB" w:rsidRDefault="00204EF9" w:rsidP="00204EF9">
      <w:pPr>
        <w:rPr>
          <w:rFonts w:cs="Arial"/>
          <w:color w:val="222222"/>
          <w:sz w:val="24"/>
          <w:shd w:val="clear" w:color="auto" w:fill="FFFFFF"/>
          <w:lang w:val="es-ES_tradnl"/>
        </w:rPr>
      </w:pPr>
      <w:r w:rsidRPr="006935BB">
        <w:rPr>
          <w:rFonts w:cs="Arial"/>
          <w:color w:val="222222"/>
          <w:sz w:val="24"/>
          <w:shd w:val="clear" w:color="auto" w:fill="FFFFFF"/>
          <w:lang w:val="es-ES_tradnl"/>
        </w:rPr>
        <w:t xml:space="preserve">No siempre en la presencia de una falla de mercado la solución está en manos del regulador. Es posible que los incentivos a la competencia o los incentivos a incrementar la eficiencia de los actores puedan provenir de otros tipos de intervención, diferentes a la regulación económica. También puede darse el caso de regulación económica cuyos costos de implementación o los costos que se generan al mercado sean mayores que los beneficios que arroje. </w:t>
      </w:r>
    </w:p>
    <w:p w:rsidR="00204EF9" w:rsidRPr="006935BB" w:rsidRDefault="00204EF9" w:rsidP="00204EF9">
      <w:pPr>
        <w:rPr>
          <w:rFonts w:cs="Arial"/>
          <w:color w:val="222222"/>
          <w:sz w:val="24"/>
          <w:shd w:val="clear" w:color="auto" w:fill="FFFFFF"/>
          <w:lang w:val="es-ES_tradnl"/>
        </w:rPr>
      </w:pPr>
    </w:p>
    <w:p w:rsidR="00204EF9" w:rsidRPr="006935BB" w:rsidRDefault="00204EF9" w:rsidP="00204EF9">
      <w:pPr>
        <w:rPr>
          <w:rFonts w:cs="Arial"/>
          <w:color w:val="222222"/>
          <w:sz w:val="24"/>
          <w:shd w:val="clear" w:color="auto" w:fill="FFFFFF"/>
          <w:lang w:val="es-ES_tradnl"/>
        </w:rPr>
      </w:pPr>
      <w:r w:rsidRPr="006935BB">
        <w:rPr>
          <w:rFonts w:cs="Arial"/>
          <w:color w:val="222222"/>
          <w:sz w:val="24"/>
          <w:shd w:val="clear" w:color="auto" w:fill="FFFFFF"/>
          <w:lang w:val="es-ES_tradnl"/>
        </w:rPr>
        <w:t xml:space="preserve">A </w:t>
      </w:r>
      <w:r w:rsidR="00CD53F5" w:rsidRPr="006935BB">
        <w:rPr>
          <w:rFonts w:cs="Arial"/>
          <w:color w:val="222222"/>
          <w:sz w:val="24"/>
          <w:shd w:val="clear" w:color="auto" w:fill="FFFFFF"/>
          <w:lang w:val="es-ES_tradnl"/>
        </w:rPr>
        <w:t>continuación,</w:t>
      </w:r>
      <w:r w:rsidRPr="006935BB">
        <w:rPr>
          <w:rFonts w:cs="Arial"/>
          <w:color w:val="222222"/>
          <w:sz w:val="24"/>
          <w:shd w:val="clear" w:color="auto" w:fill="FFFFFF"/>
          <w:lang w:val="es-ES_tradnl"/>
        </w:rPr>
        <w:t xml:space="preserve"> se presentan las opciones de intervención relacionadas con la formación de valores que remuneren </w:t>
      </w:r>
      <w:r w:rsidR="00476C70" w:rsidRPr="006935BB">
        <w:rPr>
          <w:rFonts w:cs="Arial"/>
          <w:color w:val="222222"/>
          <w:sz w:val="24"/>
          <w:shd w:val="clear" w:color="auto" w:fill="FFFFFF"/>
          <w:lang w:val="es-ES_tradnl"/>
        </w:rPr>
        <w:t>el costo de compresión de gas natural y se define la metodología para establecer el costo máximo unitario para el transporte de gas natural comprimido en vehículos de carga</w:t>
      </w:r>
      <w:r w:rsidRPr="006935BB">
        <w:rPr>
          <w:rFonts w:cs="Arial"/>
          <w:color w:val="222222"/>
          <w:sz w:val="24"/>
          <w:shd w:val="clear" w:color="auto" w:fill="FFFFFF"/>
          <w:lang w:val="es-ES_tradnl"/>
        </w:rPr>
        <w:t>.</w:t>
      </w:r>
    </w:p>
    <w:p w:rsidR="00204EF9" w:rsidRPr="006935BB" w:rsidRDefault="00204EF9" w:rsidP="00204EF9">
      <w:pPr>
        <w:rPr>
          <w:rFonts w:cs="Arial"/>
          <w:color w:val="222222"/>
          <w:sz w:val="24"/>
          <w:shd w:val="clear" w:color="auto" w:fill="FFFFFF"/>
          <w:lang w:val="es-ES_tradnl"/>
        </w:rPr>
      </w:pPr>
    </w:p>
    <w:p w:rsidR="00287F17" w:rsidRPr="006935BB" w:rsidRDefault="00204EF9" w:rsidP="00EC5EFC">
      <w:pPr>
        <w:rPr>
          <w:rFonts w:cs="Arial"/>
          <w:color w:val="222222"/>
          <w:sz w:val="24"/>
          <w:shd w:val="clear" w:color="auto" w:fill="FFFFFF"/>
          <w:lang w:val="es-ES_tradnl"/>
        </w:rPr>
      </w:pPr>
      <w:r w:rsidRPr="006935BB">
        <w:rPr>
          <w:rFonts w:cs="Arial"/>
          <w:color w:val="222222"/>
          <w:sz w:val="24"/>
          <w:shd w:val="clear" w:color="auto" w:fill="FFFFFF"/>
          <w:lang w:val="es-ES_tradnl"/>
        </w:rPr>
        <w:t>Una vez identificadas las alternativas, la Comisión está en la tarea de evaluar cada una de ellas y determinar, con la debida retroalimentación por parte de los interesados, las medidas más eficientes de regulación económica</w:t>
      </w:r>
      <w:r w:rsidR="00CD53F5" w:rsidRPr="006935BB">
        <w:rPr>
          <w:rFonts w:cs="Arial"/>
          <w:color w:val="222222"/>
          <w:sz w:val="24"/>
          <w:shd w:val="clear" w:color="auto" w:fill="FFFFFF"/>
          <w:lang w:val="es-ES_tradnl"/>
        </w:rPr>
        <w:t>.</w:t>
      </w:r>
    </w:p>
    <w:p w:rsidR="00E87215" w:rsidRPr="006935BB" w:rsidRDefault="00E87215" w:rsidP="00FF348D">
      <w:pPr>
        <w:rPr>
          <w:rFonts w:eastAsia="Arial"/>
          <w:sz w:val="24"/>
          <w:u w:val="single"/>
          <w:lang w:val="es-ES_tradnl"/>
        </w:rPr>
      </w:pPr>
    </w:p>
    <w:p w:rsidR="00FF348D" w:rsidRPr="006935BB" w:rsidRDefault="00FF348D" w:rsidP="00B06B26">
      <w:pPr>
        <w:pStyle w:val="Ttulo3"/>
        <w:rPr>
          <w:rFonts w:eastAsia="Arial"/>
          <w:sz w:val="24"/>
          <w:szCs w:val="24"/>
        </w:rPr>
      </w:pPr>
      <w:bookmarkStart w:id="67" w:name="_Toc498442429"/>
      <w:r w:rsidRPr="006935BB">
        <w:rPr>
          <w:rFonts w:eastAsia="Arial"/>
          <w:sz w:val="24"/>
          <w:szCs w:val="24"/>
        </w:rPr>
        <w:t>Alternativa 1: No intervenir</w:t>
      </w:r>
      <w:bookmarkEnd w:id="67"/>
    </w:p>
    <w:p w:rsidR="0015770F" w:rsidRPr="006935BB" w:rsidRDefault="0015770F" w:rsidP="00CD53F5">
      <w:pPr>
        <w:rPr>
          <w:rFonts w:eastAsia="Arial"/>
          <w:sz w:val="24"/>
          <w:lang w:val="es-ES_tradnl"/>
        </w:rPr>
      </w:pPr>
    </w:p>
    <w:p w:rsidR="00CD53F5" w:rsidRPr="006935BB" w:rsidRDefault="0015770F" w:rsidP="00CD53F5">
      <w:pPr>
        <w:rPr>
          <w:rFonts w:eastAsia="Arial"/>
          <w:sz w:val="24"/>
          <w:lang w:val="es-ES_tradnl"/>
        </w:rPr>
      </w:pPr>
      <w:r w:rsidRPr="006935BB">
        <w:rPr>
          <w:rFonts w:eastAsia="Arial"/>
          <w:sz w:val="24"/>
          <w:lang w:val="es-ES_tradnl"/>
        </w:rPr>
        <w:t xml:space="preserve">Debido a que el </w:t>
      </w:r>
      <w:r w:rsidR="000A5B85" w:rsidRPr="006935BB">
        <w:rPr>
          <w:rFonts w:eastAsia="Arial"/>
          <w:sz w:val="24"/>
          <w:lang w:val="es-ES_tradnl"/>
        </w:rPr>
        <w:t>transporte de GNC usualmente es</w:t>
      </w:r>
      <w:r w:rsidRPr="006935BB">
        <w:rPr>
          <w:rFonts w:eastAsia="Arial"/>
          <w:sz w:val="24"/>
          <w:lang w:val="es-ES_tradnl"/>
        </w:rPr>
        <w:t xml:space="preserve"> propiedad de la misma empresa que opera el </w:t>
      </w:r>
      <w:r w:rsidR="000A5B85" w:rsidRPr="006935BB">
        <w:rPr>
          <w:rFonts w:eastAsia="Arial"/>
          <w:sz w:val="24"/>
          <w:lang w:val="es-ES_tradnl"/>
        </w:rPr>
        <w:t xml:space="preserve">mercado relevante de gas se tiene el fenómeno de integración vertical, de tal manera que el mercado se ve expuesto a dicho fenómeno el cual puede </w:t>
      </w:r>
      <w:r w:rsidR="00E26F30" w:rsidRPr="006935BB">
        <w:rPr>
          <w:rFonts w:eastAsia="Arial"/>
          <w:sz w:val="24"/>
          <w:lang w:val="es-ES_tradnl"/>
        </w:rPr>
        <w:t>generar</w:t>
      </w:r>
      <w:r w:rsidR="000A5B85" w:rsidRPr="006935BB">
        <w:rPr>
          <w:rFonts w:eastAsia="Arial"/>
          <w:sz w:val="24"/>
          <w:lang w:val="es-ES_tradnl"/>
        </w:rPr>
        <w:t xml:space="preserve"> subsidios cruzados y </w:t>
      </w:r>
      <w:r w:rsidR="00CD53F5" w:rsidRPr="006935BB">
        <w:rPr>
          <w:rFonts w:eastAsia="Arial"/>
          <w:sz w:val="24"/>
          <w:lang w:val="es-ES_tradnl"/>
        </w:rPr>
        <w:t xml:space="preserve">la posibilidad de </w:t>
      </w:r>
      <w:r w:rsidR="000A5B85" w:rsidRPr="006935BB">
        <w:rPr>
          <w:rFonts w:eastAsia="Arial"/>
          <w:sz w:val="24"/>
          <w:lang w:val="es-ES_tradnl"/>
        </w:rPr>
        <w:t>transferencias entre negocios del</w:t>
      </w:r>
      <w:r w:rsidR="00CD53F5" w:rsidRPr="006935BB">
        <w:rPr>
          <w:rFonts w:eastAsia="Arial"/>
          <w:sz w:val="24"/>
          <w:lang w:val="es-ES_tradnl"/>
        </w:rPr>
        <w:t xml:space="preserve"> </w:t>
      </w:r>
      <w:r w:rsidR="000A5B85" w:rsidRPr="006935BB">
        <w:rPr>
          <w:rFonts w:eastAsia="Arial"/>
          <w:sz w:val="24"/>
          <w:lang w:val="es-ES_tradnl"/>
        </w:rPr>
        <w:t>distribuidor</w:t>
      </w:r>
      <w:r w:rsidR="00E26F30" w:rsidRPr="006935BB">
        <w:rPr>
          <w:rFonts w:eastAsia="Arial"/>
          <w:sz w:val="24"/>
          <w:lang w:val="es-ES_tradnl"/>
        </w:rPr>
        <w:t>, lo cual podría generar una ineficiencia de costos que finalmente se transfieren al usuario</w:t>
      </w:r>
      <w:r w:rsidR="000A5B85" w:rsidRPr="006935BB">
        <w:rPr>
          <w:rFonts w:eastAsia="Arial"/>
          <w:sz w:val="24"/>
          <w:lang w:val="es-ES_tradnl"/>
        </w:rPr>
        <w:t>.</w:t>
      </w:r>
    </w:p>
    <w:p w:rsidR="00691CFB" w:rsidRPr="006935BB" w:rsidRDefault="00691CFB" w:rsidP="00FF348D">
      <w:pPr>
        <w:rPr>
          <w:rFonts w:eastAsia="Arial"/>
          <w:sz w:val="24"/>
          <w:lang w:val="es-ES_tradnl"/>
        </w:rPr>
      </w:pPr>
    </w:p>
    <w:p w:rsidR="00FF348D" w:rsidRPr="006935BB" w:rsidRDefault="00FF348D" w:rsidP="00B06B26">
      <w:pPr>
        <w:pStyle w:val="Ttulo3"/>
        <w:rPr>
          <w:rFonts w:eastAsia="Arial"/>
          <w:sz w:val="24"/>
          <w:szCs w:val="24"/>
        </w:rPr>
      </w:pPr>
      <w:bookmarkStart w:id="68" w:name="_Toc498442430"/>
      <w:r w:rsidRPr="006935BB">
        <w:rPr>
          <w:rFonts w:eastAsia="Arial"/>
          <w:sz w:val="24"/>
          <w:szCs w:val="24"/>
        </w:rPr>
        <w:t xml:space="preserve">Alternativa </w:t>
      </w:r>
      <w:r w:rsidR="00E26F30" w:rsidRPr="006935BB">
        <w:rPr>
          <w:rFonts w:eastAsia="Arial"/>
          <w:sz w:val="24"/>
          <w:szCs w:val="24"/>
        </w:rPr>
        <w:t>2</w:t>
      </w:r>
      <w:r w:rsidRPr="006935BB">
        <w:rPr>
          <w:rFonts w:eastAsia="Arial"/>
          <w:sz w:val="24"/>
          <w:szCs w:val="24"/>
        </w:rPr>
        <w:t>: Libertad regulada</w:t>
      </w:r>
      <w:r w:rsidR="000A5B85" w:rsidRPr="006935BB">
        <w:rPr>
          <w:rFonts w:eastAsia="Arial"/>
          <w:sz w:val="24"/>
          <w:szCs w:val="24"/>
        </w:rPr>
        <w:t xml:space="preserve"> y precio máximo</w:t>
      </w:r>
      <w:bookmarkEnd w:id="68"/>
    </w:p>
    <w:p w:rsidR="0005530B" w:rsidRPr="006935BB" w:rsidRDefault="0005530B" w:rsidP="00F00C4E">
      <w:pPr>
        <w:rPr>
          <w:sz w:val="24"/>
          <w:lang w:val="es-ES_tradnl"/>
        </w:rPr>
      </w:pPr>
    </w:p>
    <w:p w:rsidR="000A5B85" w:rsidRPr="006935BB" w:rsidRDefault="000A5B85" w:rsidP="000A5B85">
      <w:pPr>
        <w:rPr>
          <w:sz w:val="24"/>
          <w:lang w:val="es-ES_tradnl"/>
        </w:rPr>
      </w:pPr>
      <w:r w:rsidRPr="006935BB">
        <w:rPr>
          <w:sz w:val="24"/>
          <w:lang w:val="es-ES_tradnl"/>
        </w:rPr>
        <w:t xml:space="preserve">Es factible incluir </w:t>
      </w:r>
      <w:r w:rsidR="00E26F30" w:rsidRPr="006935BB">
        <w:rPr>
          <w:sz w:val="24"/>
          <w:lang w:val="es-ES_tradnl"/>
        </w:rPr>
        <w:t xml:space="preserve">o mejorar </w:t>
      </w:r>
      <w:r w:rsidRPr="006935BB">
        <w:rPr>
          <w:sz w:val="24"/>
          <w:lang w:val="es-ES_tradnl"/>
        </w:rPr>
        <w:t>un modelo de valoración de infraestructura y definir señales de eficiencia operativa y de valoración de activos mediante la estructuración de matrices origen destino que recojan dichos factores bajo un esquema de libertad regulada.</w:t>
      </w:r>
    </w:p>
    <w:p w:rsidR="00E26F30" w:rsidRPr="006935BB" w:rsidRDefault="00E26F30" w:rsidP="000A5B85">
      <w:pPr>
        <w:rPr>
          <w:rFonts w:eastAsia="Arial"/>
          <w:sz w:val="24"/>
          <w:lang w:val="es-ES_tradnl"/>
        </w:rPr>
      </w:pPr>
    </w:p>
    <w:p w:rsidR="000A5B85" w:rsidRDefault="000A5B85" w:rsidP="000A5B85">
      <w:pPr>
        <w:rPr>
          <w:rFonts w:eastAsia="Arial"/>
          <w:sz w:val="24"/>
          <w:lang w:val="es-ES_tradnl"/>
        </w:rPr>
      </w:pPr>
      <w:r w:rsidRPr="006935BB">
        <w:rPr>
          <w:rFonts w:eastAsia="Arial"/>
          <w:sz w:val="24"/>
          <w:lang w:val="es-ES_tradnl"/>
        </w:rPr>
        <w:t xml:space="preserve">El incentivo para la empresa es incrementar su eficiencia reduciendo los costos de operación, con el fin de obtener mayores </w:t>
      </w:r>
      <w:r w:rsidR="00E26F30" w:rsidRPr="006935BB">
        <w:rPr>
          <w:rFonts w:eastAsia="Arial"/>
          <w:sz w:val="24"/>
          <w:lang w:val="es-ES_tradnl"/>
        </w:rPr>
        <w:t>beneficios</w:t>
      </w:r>
      <w:r w:rsidRPr="006935BB">
        <w:rPr>
          <w:rFonts w:eastAsia="Arial"/>
          <w:sz w:val="24"/>
          <w:lang w:val="es-ES_tradnl"/>
        </w:rPr>
        <w:t xml:space="preserve">. Esta metodología, no cubre los riesgos asociados a los volúmenes, los costos y los gastos, que debe asumir el agente. </w:t>
      </w:r>
    </w:p>
    <w:p w:rsidR="00113088" w:rsidRPr="006935BB" w:rsidRDefault="00113088" w:rsidP="000A5B85">
      <w:pPr>
        <w:rPr>
          <w:sz w:val="24"/>
          <w:lang w:val="es-ES_tradnl"/>
        </w:rPr>
      </w:pPr>
    </w:p>
    <w:p w:rsidR="00666695" w:rsidRPr="006935BB" w:rsidRDefault="00D80E01" w:rsidP="00113088">
      <w:pPr>
        <w:pStyle w:val="Ttulo2"/>
        <w:spacing w:before="0"/>
        <w:rPr>
          <w:rFonts w:eastAsia="Arial"/>
          <w:sz w:val="24"/>
          <w:szCs w:val="24"/>
        </w:rPr>
      </w:pPr>
      <w:bookmarkStart w:id="69" w:name="_Toc498442431"/>
      <w:r w:rsidRPr="006935BB">
        <w:rPr>
          <w:rFonts w:eastAsia="Arial"/>
          <w:sz w:val="24"/>
          <w:szCs w:val="24"/>
        </w:rPr>
        <w:t>C</w:t>
      </w:r>
      <w:r w:rsidR="004F1775" w:rsidRPr="006935BB">
        <w:rPr>
          <w:rFonts w:eastAsia="Arial"/>
          <w:sz w:val="24"/>
          <w:szCs w:val="24"/>
        </w:rPr>
        <w:t>onsultas</w:t>
      </w:r>
      <w:bookmarkEnd w:id="69"/>
    </w:p>
    <w:p w:rsidR="00D145ED" w:rsidRPr="006935BB" w:rsidRDefault="00D145ED" w:rsidP="00D145ED">
      <w:pPr>
        <w:rPr>
          <w:sz w:val="24"/>
          <w:lang w:val="es-ES_tradnl"/>
        </w:rPr>
      </w:pPr>
      <w:r w:rsidRPr="006935BB">
        <w:rPr>
          <w:sz w:val="24"/>
          <w:lang w:val="es-ES_tradnl"/>
        </w:rPr>
        <w:t>Para la emisión de una nueva norma, la CREG sigue una serie de pasos que garantizan la transparencia del proceso y la participación ciudadana en el desarrollo de la regulación. Para efectos de metodologías que determinan la remuneración de un prestador de servicios públicos, y concretamente en este caso la remuneración de los distribuidores mayoristas y minoristas de combustibles líquidos, se siguen las siguientes etapas:</w:t>
      </w:r>
    </w:p>
    <w:p w:rsidR="00D145ED" w:rsidRPr="006935BB" w:rsidRDefault="00D145ED" w:rsidP="00D145ED">
      <w:pPr>
        <w:rPr>
          <w:sz w:val="24"/>
          <w:lang w:val="es-ES_tradnl"/>
        </w:rPr>
      </w:pPr>
    </w:p>
    <w:p w:rsidR="00D145ED" w:rsidRPr="006935BB" w:rsidRDefault="00D145ED" w:rsidP="00602261">
      <w:pPr>
        <w:pStyle w:val="Ttulo3"/>
        <w:rPr>
          <w:sz w:val="24"/>
          <w:szCs w:val="24"/>
        </w:rPr>
      </w:pPr>
      <w:bookmarkStart w:id="70" w:name="_Toc498442432"/>
      <w:r w:rsidRPr="006935BB">
        <w:rPr>
          <w:sz w:val="24"/>
          <w:szCs w:val="24"/>
        </w:rPr>
        <w:t>Bases metodológicas</w:t>
      </w:r>
      <w:bookmarkEnd w:id="70"/>
    </w:p>
    <w:p w:rsidR="00D145ED" w:rsidRPr="006935BB" w:rsidRDefault="00D145ED" w:rsidP="00D145ED">
      <w:pPr>
        <w:ind w:left="426"/>
        <w:rPr>
          <w:sz w:val="24"/>
          <w:lang w:val="es-ES_tradnl"/>
        </w:rPr>
      </w:pPr>
    </w:p>
    <w:p w:rsidR="00D145ED" w:rsidRPr="006935BB" w:rsidRDefault="00D145ED" w:rsidP="00D145ED">
      <w:pPr>
        <w:ind w:left="426"/>
        <w:rPr>
          <w:sz w:val="24"/>
          <w:lang w:val="es-ES_tradnl"/>
        </w:rPr>
      </w:pPr>
      <w:r w:rsidRPr="006935BB">
        <w:rPr>
          <w:sz w:val="24"/>
          <w:lang w:val="es-ES_tradnl"/>
        </w:rPr>
        <w:t xml:space="preserve">La CREG publica las bases metodológicas sobre las cuales se regula el costo de compresión de gas natural y se define la metodología para establecer el costo máximo unitario para el transporte de gas natural comprimido en vehículos de carga. Este documento presenta la problemática identificada, las características actuales de los mercados que se van a analizar y las alternativas de regulación que han sido identificadas. Estas alternativas constituyen el eje central del análisis que debe llevar a cabo la Comisión para determinar la forma que tome la regulación. </w:t>
      </w:r>
    </w:p>
    <w:p w:rsidR="00D145ED" w:rsidRPr="006935BB" w:rsidRDefault="00D145ED" w:rsidP="00D145ED">
      <w:pPr>
        <w:ind w:left="426"/>
        <w:rPr>
          <w:sz w:val="24"/>
          <w:lang w:val="es-ES_tradnl"/>
        </w:rPr>
      </w:pPr>
    </w:p>
    <w:p w:rsidR="00D145ED" w:rsidRPr="006935BB" w:rsidRDefault="00D145ED" w:rsidP="00D145ED">
      <w:pPr>
        <w:ind w:left="426"/>
        <w:rPr>
          <w:sz w:val="24"/>
          <w:lang w:val="es-ES_tradnl"/>
        </w:rPr>
      </w:pPr>
      <w:r w:rsidRPr="006935BB">
        <w:rPr>
          <w:sz w:val="24"/>
          <w:lang w:val="es-ES_tradnl"/>
        </w:rPr>
        <w:t>Las bases metodológicas se ponen a disposición del público interesado para comentarios con el fin de identificar las inquietudes de los agentes directa o indirectamente afectados. Todos los comentarios recibidos son tenidos en cuenta para el análisis y se responde a ellos en el documento soporte durante la siguiente etapa (Resolución de consulta).</w:t>
      </w:r>
    </w:p>
    <w:p w:rsidR="00D145ED" w:rsidRPr="006935BB" w:rsidRDefault="00D145ED" w:rsidP="00D145ED">
      <w:pPr>
        <w:ind w:left="426"/>
        <w:rPr>
          <w:sz w:val="24"/>
          <w:lang w:val="es-ES_tradnl"/>
        </w:rPr>
      </w:pPr>
    </w:p>
    <w:p w:rsidR="00D145ED" w:rsidRPr="006935BB" w:rsidRDefault="00D145ED" w:rsidP="00602261">
      <w:pPr>
        <w:pStyle w:val="Ttulo3"/>
        <w:rPr>
          <w:sz w:val="24"/>
          <w:szCs w:val="24"/>
        </w:rPr>
      </w:pPr>
      <w:bookmarkStart w:id="71" w:name="_Toc498442433"/>
      <w:r w:rsidRPr="006935BB">
        <w:rPr>
          <w:sz w:val="24"/>
          <w:szCs w:val="24"/>
        </w:rPr>
        <w:t>Resolución de consulta</w:t>
      </w:r>
      <w:bookmarkEnd w:id="71"/>
    </w:p>
    <w:p w:rsidR="00D145ED" w:rsidRPr="006935BB" w:rsidRDefault="00D145ED" w:rsidP="00D145ED">
      <w:pPr>
        <w:pStyle w:val="Prrafodelista"/>
        <w:ind w:left="426"/>
        <w:rPr>
          <w:sz w:val="24"/>
          <w:szCs w:val="24"/>
          <w:lang w:val="es-ES_tradnl"/>
        </w:rPr>
      </w:pPr>
    </w:p>
    <w:p w:rsidR="00D145ED" w:rsidRPr="006935BB" w:rsidRDefault="00D145ED" w:rsidP="00D145ED">
      <w:pPr>
        <w:pStyle w:val="Prrafodelista"/>
        <w:ind w:left="426"/>
        <w:rPr>
          <w:sz w:val="24"/>
          <w:szCs w:val="24"/>
          <w:lang w:val="es-ES_tradnl"/>
        </w:rPr>
      </w:pPr>
      <w:r w:rsidRPr="006935BB">
        <w:rPr>
          <w:sz w:val="24"/>
          <w:szCs w:val="24"/>
          <w:lang w:val="es-ES_tradnl"/>
        </w:rPr>
        <w:t xml:space="preserve">A partir del análisis técnico y económico que realiza la Comisión, se elabora una resolución de consulta con una propuesta específica para la intervención. La Comisión debe identificar los agentes dentro de la cadena de </w:t>
      </w:r>
      <w:r w:rsidR="00B96B08">
        <w:rPr>
          <w:sz w:val="24"/>
          <w:szCs w:val="24"/>
          <w:lang w:val="es-ES_tradnl"/>
        </w:rPr>
        <w:t xml:space="preserve">gas natural </w:t>
      </w:r>
      <w:r w:rsidR="00F63621">
        <w:rPr>
          <w:sz w:val="24"/>
          <w:szCs w:val="24"/>
          <w:lang w:val="es-ES_tradnl"/>
        </w:rPr>
        <w:t xml:space="preserve">donde </w:t>
      </w:r>
      <w:r w:rsidR="00B96B08">
        <w:rPr>
          <w:sz w:val="24"/>
          <w:szCs w:val="24"/>
          <w:lang w:val="es-ES_tradnl"/>
        </w:rPr>
        <w:t xml:space="preserve">intervenga el transporte de GNC </w:t>
      </w:r>
      <w:r w:rsidRPr="006935BB">
        <w:rPr>
          <w:sz w:val="24"/>
          <w:szCs w:val="24"/>
          <w:lang w:val="es-ES_tradnl"/>
        </w:rPr>
        <w:t>afectados directa por la regulación, incluyendo al Estado y al público general.</w:t>
      </w:r>
    </w:p>
    <w:p w:rsidR="00D145ED" w:rsidRPr="006935BB" w:rsidRDefault="00D145ED" w:rsidP="00D145ED">
      <w:pPr>
        <w:pStyle w:val="Prrafodelista"/>
        <w:ind w:left="426"/>
        <w:rPr>
          <w:sz w:val="24"/>
          <w:szCs w:val="24"/>
          <w:lang w:val="es-ES_tradnl"/>
        </w:rPr>
      </w:pPr>
    </w:p>
    <w:p w:rsidR="00D145ED" w:rsidRPr="006935BB" w:rsidRDefault="00D145ED" w:rsidP="00D145ED">
      <w:pPr>
        <w:pStyle w:val="Prrafodelista"/>
        <w:ind w:left="426"/>
        <w:rPr>
          <w:sz w:val="24"/>
          <w:szCs w:val="24"/>
          <w:lang w:val="es-ES_tradnl"/>
        </w:rPr>
      </w:pPr>
      <w:r w:rsidRPr="006935BB">
        <w:rPr>
          <w:sz w:val="24"/>
          <w:szCs w:val="24"/>
          <w:lang w:val="es-ES_tradnl"/>
        </w:rPr>
        <w:t>Para la Resolución de consulta se lleva a cabo un análisis de las alternativas identificadas en las bases metodológicas, considerando, además de los aspectos técnicos y económicos, la viabilidad en la implementación de cada alternativa y las implicaciones monetarias y no monetarias sobre el mercado.</w:t>
      </w:r>
    </w:p>
    <w:p w:rsidR="00D145ED" w:rsidRPr="006935BB" w:rsidRDefault="00D145ED" w:rsidP="00D145ED">
      <w:pPr>
        <w:pStyle w:val="Prrafodelista"/>
        <w:ind w:left="426"/>
        <w:rPr>
          <w:sz w:val="24"/>
          <w:szCs w:val="24"/>
          <w:lang w:val="es-ES_tradnl"/>
        </w:rPr>
      </w:pPr>
    </w:p>
    <w:p w:rsidR="00D145ED" w:rsidRPr="006935BB" w:rsidRDefault="00D145ED" w:rsidP="00D145ED">
      <w:pPr>
        <w:pStyle w:val="Prrafodelista"/>
        <w:ind w:left="426"/>
        <w:rPr>
          <w:sz w:val="24"/>
          <w:szCs w:val="24"/>
          <w:lang w:val="es-ES_tradnl"/>
        </w:rPr>
      </w:pPr>
      <w:r w:rsidRPr="006935BB">
        <w:rPr>
          <w:sz w:val="24"/>
          <w:szCs w:val="24"/>
          <w:lang w:val="es-ES_tradnl"/>
        </w:rPr>
        <w:t>Los resultados de los estudios determinarán cual es la mejor alternativa para la regulación, que será puesta al público para comentarios.</w:t>
      </w:r>
    </w:p>
    <w:p w:rsidR="00D145ED" w:rsidRPr="006935BB" w:rsidRDefault="00D145ED" w:rsidP="00D145ED">
      <w:pPr>
        <w:pStyle w:val="Prrafodelista"/>
        <w:ind w:left="426"/>
        <w:rPr>
          <w:sz w:val="24"/>
          <w:szCs w:val="24"/>
          <w:lang w:val="es-ES_tradnl"/>
        </w:rPr>
      </w:pPr>
    </w:p>
    <w:p w:rsidR="00D145ED" w:rsidRPr="006935BB" w:rsidRDefault="00D145ED" w:rsidP="00602261">
      <w:pPr>
        <w:pStyle w:val="Ttulo3"/>
        <w:rPr>
          <w:sz w:val="24"/>
          <w:szCs w:val="24"/>
        </w:rPr>
      </w:pPr>
      <w:bookmarkStart w:id="72" w:name="_Toc498442434"/>
      <w:r w:rsidRPr="006935BB">
        <w:rPr>
          <w:sz w:val="24"/>
          <w:szCs w:val="24"/>
        </w:rPr>
        <w:t>Documento de análisis</w:t>
      </w:r>
      <w:bookmarkEnd w:id="72"/>
    </w:p>
    <w:p w:rsidR="00D145ED" w:rsidRPr="006935BB" w:rsidRDefault="00D145ED" w:rsidP="00D145ED">
      <w:pPr>
        <w:pStyle w:val="Prrafodelista"/>
        <w:ind w:left="426"/>
        <w:rPr>
          <w:sz w:val="24"/>
          <w:szCs w:val="24"/>
          <w:lang w:val="es-ES_tradnl"/>
        </w:rPr>
      </w:pPr>
    </w:p>
    <w:p w:rsidR="00D145ED" w:rsidRPr="006935BB" w:rsidRDefault="00D145ED" w:rsidP="00D145ED">
      <w:pPr>
        <w:pStyle w:val="Prrafodelista"/>
        <w:ind w:left="426"/>
        <w:rPr>
          <w:sz w:val="24"/>
          <w:szCs w:val="24"/>
          <w:lang w:val="es-ES_tradnl"/>
        </w:rPr>
      </w:pPr>
      <w:r w:rsidRPr="006935BB">
        <w:rPr>
          <w:sz w:val="24"/>
          <w:szCs w:val="24"/>
          <w:lang w:val="es-ES_tradnl"/>
        </w:rPr>
        <w:t>De forma complementaria a la elaboración de la resolución de consulta, se genera un Documento CREG con el análisis desde el punto de vista técnico hecho por la Comisión. La socialización de los avances busca obtener retroalimentación por parte del público, viabilizando el mayor impacto positivo al mercado cuando se emita la regulación definitiva.</w:t>
      </w:r>
    </w:p>
    <w:p w:rsidR="00D145ED" w:rsidRPr="006935BB" w:rsidRDefault="00D145ED" w:rsidP="00D145ED">
      <w:pPr>
        <w:pStyle w:val="Prrafodelista"/>
        <w:ind w:left="426"/>
        <w:rPr>
          <w:sz w:val="24"/>
          <w:szCs w:val="24"/>
          <w:lang w:val="es-ES_tradnl"/>
        </w:rPr>
      </w:pPr>
    </w:p>
    <w:p w:rsidR="00D145ED" w:rsidRPr="006935BB" w:rsidRDefault="00D145ED" w:rsidP="00602261">
      <w:pPr>
        <w:pStyle w:val="Ttulo3"/>
        <w:rPr>
          <w:sz w:val="24"/>
          <w:szCs w:val="24"/>
        </w:rPr>
      </w:pPr>
      <w:bookmarkStart w:id="73" w:name="_Toc498442435"/>
      <w:r w:rsidRPr="006935BB">
        <w:rPr>
          <w:sz w:val="24"/>
          <w:szCs w:val="24"/>
        </w:rPr>
        <w:t>Resolución definitiva</w:t>
      </w:r>
      <w:bookmarkEnd w:id="73"/>
    </w:p>
    <w:p w:rsidR="00D145ED" w:rsidRPr="006935BB" w:rsidRDefault="00D145ED" w:rsidP="00D145ED">
      <w:pPr>
        <w:pStyle w:val="Prrafodelista"/>
        <w:ind w:left="426"/>
        <w:rPr>
          <w:sz w:val="24"/>
          <w:szCs w:val="24"/>
          <w:lang w:val="es-ES_tradnl"/>
        </w:rPr>
      </w:pPr>
    </w:p>
    <w:p w:rsidR="00D145ED" w:rsidRPr="00B425EA" w:rsidRDefault="00D145ED" w:rsidP="00B425EA">
      <w:pPr>
        <w:ind w:left="567"/>
        <w:rPr>
          <w:sz w:val="24"/>
        </w:rPr>
      </w:pPr>
      <w:r w:rsidRPr="00B425EA">
        <w:rPr>
          <w:sz w:val="24"/>
          <w:lang w:val="es-ES_tradnl"/>
        </w:rPr>
        <w:t xml:space="preserve">Contando con el análisis interno y los comentarios de agentes, entidades y demás </w:t>
      </w:r>
      <w:r w:rsidRPr="00B425EA">
        <w:rPr>
          <w:sz w:val="24"/>
        </w:rPr>
        <w:t>interesados, la Comisión elabora la Resolución definitiva que determina la metodología de remuneración</w:t>
      </w:r>
      <w:r w:rsidR="00F63621" w:rsidRPr="00B425EA">
        <w:rPr>
          <w:sz w:val="24"/>
        </w:rPr>
        <w:t xml:space="preserve"> del costo de compresión de gas natural y el costo máximo unitario para el transporte de gas natural comprimido en vehículos de carga</w:t>
      </w:r>
      <w:r w:rsidRPr="00B425EA">
        <w:rPr>
          <w:sz w:val="24"/>
        </w:rPr>
        <w:t xml:space="preserve">. </w:t>
      </w:r>
    </w:p>
    <w:p w:rsidR="00D145ED" w:rsidRPr="00B425EA" w:rsidRDefault="00D145ED" w:rsidP="00B425EA">
      <w:pPr>
        <w:ind w:left="567"/>
        <w:rPr>
          <w:sz w:val="24"/>
          <w:lang w:val="es-ES_tradnl"/>
        </w:rPr>
      </w:pPr>
    </w:p>
    <w:p w:rsidR="00D145ED" w:rsidRPr="00B425EA" w:rsidRDefault="00D145ED" w:rsidP="00B425EA">
      <w:pPr>
        <w:ind w:left="567"/>
        <w:rPr>
          <w:sz w:val="24"/>
          <w:lang w:val="es-ES_tradnl"/>
        </w:rPr>
      </w:pPr>
      <w:r w:rsidRPr="00B425EA">
        <w:rPr>
          <w:sz w:val="24"/>
          <w:lang w:val="es-ES_tradnl"/>
        </w:rPr>
        <w:t xml:space="preserve">La regulación definitiva cuenta con una etapa de socialización mediante la cual la Comisión debe presentar a los agentes y demás interesados la forma en la cual se </w:t>
      </w:r>
      <w:r w:rsidR="00F63621" w:rsidRPr="00B425EA">
        <w:rPr>
          <w:sz w:val="24"/>
          <w:lang w:val="es-ES_tradnl"/>
        </w:rPr>
        <w:t>remunera</w:t>
      </w:r>
      <w:r w:rsidRPr="00B425EA">
        <w:rPr>
          <w:sz w:val="24"/>
          <w:lang w:val="es-ES_tradnl"/>
        </w:rPr>
        <w:t xml:space="preserve">. Los participantes de este proceso de socialización en el territorio nacional deben recibir la información que les permita conocer los procesos y requerimientos con los cuales serán remunerados a futuro y </w:t>
      </w:r>
      <w:r w:rsidR="00F63621" w:rsidRPr="00B425EA">
        <w:rPr>
          <w:sz w:val="24"/>
          <w:lang w:val="es-ES_tradnl"/>
        </w:rPr>
        <w:t>la</w:t>
      </w:r>
      <w:r w:rsidRPr="00B425EA">
        <w:rPr>
          <w:sz w:val="24"/>
          <w:lang w:val="es-ES_tradnl"/>
        </w:rPr>
        <w:t xml:space="preserve"> implementación establecid</w:t>
      </w:r>
      <w:r w:rsidR="00F63621" w:rsidRPr="00B425EA">
        <w:rPr>
          <w:sz w:val="24"/>
          <w:lang w:val="es-ES_tradnl"/>
        </w:rPr>
        <w:t>a</w:t>
      </w:r>
      <w:r w:rsidRPr="00B425EA">
        <w:rPr>
          <w:sz w:val="24"/>
          <w:lang w:val="es-ES_tradnl"/>
        </w:rPr>
        <w:t xml:space="preserve"> para la transición entre la metodología anterior y la nueva.</w:t>
      </w:r>
    </w:p>
    <w:p w:rsidR="00D145ED" w:rsidRPr="00B425EA" w:rsidRDefault="00D145ED" w:rsidP="00B425EA">
      <w:pPr>
        <w:ind w:left="567"/>
        <w:rPr>
          <w:sz w:val="24"/>
          <w:lang w:val="es-ES_tradnl"/>
        </w:rPr>
      </w:pPr>
    </w:p>
    <w:p w:rsidR="00D145ED" w:rsidRPr="006935BB" w:rsidRDefault="00D145ED" w:rsidP="00B425EA">
      <w:pPr>
        <w:ind w:left="567"/>
        <w:rPr>
          <w:sz w:val="24"/>
          <w:lang w:val="es-ES_tradnl"/>
        </w:rPr>
      </w:pPr>
      <w:r w:rsidRPr="00B425EA">
        <w:rPr>
          <w:sz w:val="24"/>
          <w:lang w:val="es-ES_tradnl"/>
        </w:rPr>
        <w:t>La divulgación se logra por medio de talleres presenciales y virtuales, además de las socializaciones por la página web de la Entidad</w:t>
      </w:r>
      <w:r w:rsidRPr="006935BB">
        <w:rPr>
          <w:sz w:val="24"/>
          <w:lang w:val="es-ES_tradnl"/>
        </w:rPr>
        <w:t>.</w:t>
      </w:r>
    </w:p>
    <w:p w:rsidR="00D145ED" w:rsidRPr="006935BB" w:rsidRDefault="00D145ED" w:rsidP="00D145ED">
      <w:pPr>
        <w:rPr>
          <w:rFonts w:eastAsia="Arial"/>
          <w:sz w:val="24"/>
          <w:lang w:val="es-ES_tradnl"/>
        </w:rPr>
      </w:pPr>
    </w:p>
    <w:p w:rsidR="00B64E21" w:rsidRPr="006935BB" w:rsidRDefault="00A93C76" w:rsidP="0028711A">
      <w:pPr>
        <w:pStyle w:val="T1"/>
        <w:rPr>
          <w:rFonts w:ascii="Bookman Old Style" w:eastAsia="Arial" w:hAnsi="Bookman Old Style"/>
          <w:sz w:val="24"/>
          <w:szCs w:val="24"/>
        </w:rPr>
      </w:pPr>
      <w:bookmarkStart w:id="74" w:name="_Toc453577868"/>
      <w:bookmarkStart w:id="75" w:name="_Toc456874338"/>
      <w:bookmarkStart w:id="76" w:name="_Toc498442436"/>
      <w:bookmarkEnd w:id="74"/>
      <w:bookmarkEnd w:id="75"/>
      <w:r>
        <w:rPr>
          <w:rFonts w:ascii="Bookman Old Style" w:eastAsia="Arial" w:hAnsi="Bookman Old Style"/>
          <w:sz w:val="24"/>
          <w:szCs w:val="24"/>
        </w:rPr>
        <w:t>TEMAS A ESTUDIAR</w:t>
      </w:r>
      <w:bookmarkEnd w:id="76"/>
    </w:p>
    <w:p w:rsidR="00E26F30" w:rsidRPr="00A93C76" w:rsidRDefault="0087716C" w:rsidP="00F11170">
      <w:pPr>
        <w:pStyle w:val="Ttulo2"/>
        <w:rPr>
          <w:rFonts w:eastAsia="Arial"/>
          <w:sz w:val="24"/>
          <w:szCs w:val="24"/>
        </w:rPr>
      </w:pPr>
      <w:bookmarkStart w:id="77" w:name="_Toc498442437"/>
      <w:r w:rsidRPr="006935BB">
        <w:rPr>
          <w:rFonts w:eastAsia="Arial"/>
          <w:sz w:val="24"/>
          <w:szCs w:val="24"/>
        </w:rPr>
        <w:t>Análisis para el reconocimiento de terrenos.</w:t>
      </w:r>
      <w:bookmarkEnd w:id="77"/>
    </w:p>
    <w:p w:rsidR="00E26F30" w:rsidRPr="006935BB" w:rsidRDefault="00E26F30" w:rsidP="00F11170">
      <w:pPr>
        <w:rPr>
          <w:rFonts w:eastAsia="Arial"/>
          <w:sz w:val="24"/>
        </w:rPr>
      </w:pPr>
      <w:r w:rsidRPr="006935BB">
        <w:rPr>
          <w:rFonts w:eastAsia="Arial"/>
          <w:sz w:val="24"/>
        </w:rPr>
        <w:t>Desde la perspectiva técnica se analizarán los aspectos relacionados con las necesidades y especificaciones de los terrenos, es decir aspectos tales como:</w:t>
      </w:r>
    </w:p>
    <w:p w:rsidR="00E26F30" w:rsidRPr="006935BB" w:rsidRDefault="00E26F30" w:rsidP="00F11170">
      <w:pPr>
        <w:rPr>
          <w:rFonts w:eastAsia="Arial"/>
          <w:sz w:val="24"/>
        </w:rPr>
      </w:pPr>
    </w:p>
    <w:p w:rsidR="00E26F30" w:rsidRPr="006935BB" w:rsidRDefault="00E26F30" w:rsidP="00E26F30">
      <w:pPr>
        <w:pStyle w:val="Prrafodelista"/>
        <w:numPr>
          <w:ilvl w:val="0"/>
          <w:numId w:val="35"/>
        </w:numPr>
        <w:rPr>
          <w:rFonts w:eastAsia="Arial"/>
          <w:sz w:val="24"/>
          <w:szCs w:val="24"/>
        </w:rPr>
      </w:pPr>
      <w:r w:rsidRPr="006935BB">
        <w:rPr>
          <w:rFonts w:eastAsia="Arial"/>
          <w:sz w:val="24"/>
          <w:szCs w:val="24"/>
        </w:rPr>
        <w:t>Localizarán las estaciones de compresión y descompresión</w:t>
      </w:r>
      <w:r w:rsidR="00B96B08">
        <w:rPr>
          <w:rFonts w:eastAsia="Arial"/>
          <w:sz w:val="24"/>
          <w:szCs w:val="24"/>
        </w:rPr>
        <w:t>.</w:t>
      </w:r>
    </w:p>
    <w:p w:rsidR="00E26F30" w:rsidRPr="006935BB" w:rsidRDefault="00E26F30" w:rsidP="00E26F30">
      <w:pPr>
        <w:pStyle w:val="Prrafodelista"/>
        <w:numPr>
          <w:ilvl w:val="0"/>
          <w:numId w:val="35"/>
        </w:numPr>
        <w:rPr>
          <w:rFonts w:eastAsia="Arial"/>
          <w:sz w:val="24"/>
          <w:szCs w:val="24"/>
        </w:rPr>
      </w:pPr>
      <w:r w:rsidRPr="006935BB">
        <w:rPr>
          <w:rFonts w:eastAsia="Arial"/>
          <w:sz w:val="24"/>
          <w:szCs w:val="24"/>
        </w:rPr>
        <w:t>Área necesaria para la localización de equipos</w:t>
      </w:r>
      <w:r w:rsidR="00B96B08">
        <w:rPr>
          <w:rFonts w:eastAsia="Arial"/>
          <w:sz w:val="24"/>
          <w:szCs w:val="24"/>
        </w:rPr>
        <w:t>.</w:t>
      </w:r>
      <w:r w:rsidRPr="006935BB">
        <w:rPr>
          <w:rFonts w:eastAsia="Arial"/>
          <w:sz w:val="24"/>
          <w:szCs w:val="24"/>
        </w:rPr>
        <w:t xml:space="preserve"> </w:t>
      </w:r>
    </w:p>
    <w:p w:rsidR="00E26F30" w:rsidRPr="006935BB" w:rsidRDefault="00E26F30" w:rsidP="00E26F30">
      <w:pPr>
        <w:pStyle w:val="Prrafodelista"/>
        <w:numPr>
          <w:ilvl w:val="0"/>
          <w:numId w:val="35"/>
        </w:numPr>
        <w:rPr>
          <w:rFonts w:eastAsia="Arial"/>
          <w:sz w:val="24"/>
          <w:szCs w:val="24"/>
        </w:rPr>
      </w:pPr>
      <w:r w:rsidRPr="006935BB">
        <w:rPr>
          <w:rFonts w:eastAsia="Arial"/>
          <w:sz w:val="24"/>
          <w:szCs w:val="24"/>
        </w:rPr>
        <w:t xml:space="preserve">Espacio para maniobra de vehículos, casetas de control, almacenamiento de tanques que cumplan distancias de seguridad. </w:t>
      </w:r>
    </w:p>
    <w:p w:rsidR="00F11170" w:rsidRPr="006935BB" w:rsidRDefault="00E26F30" w:rsidP="00E26F30">
      <w:pPr>
        <w:pStyle w:val="Prrafodelista"/>
        <w:numPr>
          <w:ilvl w:val="0"/>
          <w:numId w:val="35"/>
        </w:numPr>
        <w:rPr>
          <w:rFonts w:eastAsia="Arial"/>
          <w:sz w:val="24"/>
          <w:szCs w:val="24"/>
        </w:rPr>
      </w:pPr>
      <w:r w:rsidRPr="006935BB">
        <w:rPr>
          <w:rFonts w:eastAsia="Arial"/>
          <w:sz w:val="24"/>
          <w:szCs w:val="24"/>
        </w:rPr>
        <w:t>Adicionalmente se analizarán las condiciones que debería cumplir la localización de los terrenos y normatividad nacional e internacional que deberían cumplir los terrenos.</w:t>
      </w:r>
    </w:p>
    <w:p w:rsidR="00823C62" w:rsidRDefault="00823C62" w:rsidP="00E26F30">
      <w:pPr>
        <w:rPr>
          <w:rFonts w:eastAsia="Arial"/>
          <w:sz w:val="24"/>
        </w:rPr>
      </w:pPr>
    </w:p>
    <w:p w:rsidR="00E26F30" w:rsidRPr="006935BB" w:rsidRDefault="00E26F30" w:rsidP="00E26F30">
      <w:pPr>
        <w:rPr>
          <w:rFonts w:eastAsia="Arial"/>
          <w:sz w:val="24"/>
        </w:rPr>
      </w:pPr>
      <w:r w:rsidRPr="006935BB">
        <w:rPr>
          <w:rFonts w:eastAsia="Arial"/>
          <w:sz w:val="24"/>
        </w:rPr>
        <w:t>En cuanto a la remuneración de los terrenos se analizará la mejor estrategia para remunerar o no los aspectos técnicos señalados.</w:t>
      </w:r>
    </w:p>
    <w:p w:rsidR="0087716C" w:rsidRPr="006935BB" w:rsidRDefault="0087716C" w:rsidP="00F11170">
      <w:pPr>
        <w:pStyle w:val="Ttulo2"/>
        <w:rPr>
          <w:rFonts w:eastAsia="Arial"/>
          <w:sz w:val="24"/>
          <w:szCs w:val="24"/>
        </w:rPr>
      </w:pPr>
      <w:bookmarkStart w:id="78" w:name="_Toc498442438"/>
      <w:r w:rsidRPr="006935BB">
        <w:rPr>
          <w:rFonts w:eastAsia="Arial"/>
          <w:sz w:val="24"/>
          <w:szCs w:val="24"/>
        </w:rPr>
        <w:t>Revisión y valoración de activos de compresión.</w:t>
      </w:r>
      <w:bookmarkEnd w:id="78"/>
    </w:p>
    <w:p w:rsidR="00540035" w:rsidRDefault="00550A07" w:rsidP="00550A07">
      <w:pPr>
        <w:rPr>
          <w:rFonts w:eastAsia="Arial"/>
          <w:sz w:val="24"/>
        </w:rPr>
      </w:pPr>
      <w:r w:rsidRPr="006935BB">
        <w:rPr>
          <w:rFonts w:eastAsia="Arial"/>
          <w:sz w:val="24"/>
        </w:rPr>
        <w:t xml:space="preserve">Desde la perspectiva de activos de compresión se adelantará un análisis que inclúyalos </w:t>
      </w:r>
      <w:r w:rsidR="00540035">
        <w:rPr>
          <w:rFonts w:eastAsia="Arial"/>
          <w:sz w:val="24"/>
        </w:rPr>
        <w:t>los siguientes aspectos:</w:t>
      </w:r>
    </w:p>
    <w:p w:rsidR="00540035" w:rsidRDefault="00540035" w:rsidP="00550A07">
      <w:pPr>
        <w:rPr>
          <w:rFonts w:eastAsia="Arial"/>
          <w:sz w:val="24"/>
        </w:rPr>
      </w:pPr>
    </w:p>
    <w:p w:rsidR="00540035" w:rsidRDefault="00540035" w:rsidP="00540035">
      <w:pPr>
        <w:pStyle w:val="Prrafodelista"/>
        <w:numPr>
          <w:ilvl w:val="0"/>
          <w:numId w:val="44"/>
        </w:numPr>
        <w:rPr>
          <w:rFonts w:eastAsia="Arial"/>
          <w:sz w:val="24"/>
        </w:rPr>
      </w:pPr>
      <w:r w:rsidRPr="00540035">
        <w:rPr>
          <w:rFonts w:eastAsia="Arial"/>
          <w:sz w:val="24"/>
        </w:rPr>
        <w:t>Tecnologías de suministro de potencia</w:t>
      </w:r>
    </w:p>
    <w:p w:rsidR="00540035" w:rsidRDefault="00540035" w:rsidP="00540035">
      <w:pPr>
        <w:pStyle w:val="Prrafodelista"/>
        <w:ind w:left="720"/>
        <w:rPr>
          <w:rFonts w:eastAsia="Arial"/>
          <w:sz w:val="24"/>
        </w:rPr>
      </w:pPr>
    </w:p>
    <w:p w:rsidR="00540035" w:rsidRDefault="00540035" w:rsidP="00540035">
      <w:pPr>
        <w:pStyle w:val="Prrafodelista"/>
        <w:numPr>
          <w:ilvl w:val="1"/>
          <w:numId w:val="44"/>
        </w:numPr>
        <w:rPr>
          <w:rFonts w:eastAsia="Arial"/>
          <w:sz w:val="24"/>
        </w:rPr>
      </w:pPr>
      <w:r w:rsidRPr="00540035">
        <w:rPr>
          <w:rFonts w:eastAsia="Arial"/>
          <w:sz w:val="24"/>
        </w:rPr>
        <w:t xml:space="preserve">Gas </w:t>
      </w:r>
    </w:p>
    <w:p w:rsidR="00540035" w:rsidRDefault="00540035" w:rsidP="00540035">
      <w:pPr>
        <w:pStyle w:val="Prrafodelista"/>
        <w:numPr>
          <w:ilvl w:val="1"/>
          <w:numId w:val="44"/>
        </w:numPr>
        <w:rPr>
          <w:rFonts w:eastAsia="Arial"/>
          <w:sz w:val="24"/>
        </w:rPr>
      </w:pPr>
      <w:r w:rsidRPr="00540035">
        <w:rPr>
          <w:rFonts w:eastAsia="Arial"/>
          <w:sz w:val="24"/>
        </w:rPr>
        <w:t xml:space="preserve">Electricidad </w:t>
      </w:r>
    </w:p>
    <w:p w:rsidR="00540035" w:rsidRDefault="00540035" w:rsidP="00540035">
      <w:pPr>
        <w:pStyle w:val="Prrafodelista"/>
        <w:numPr>
          <w:ilvl w:val="1"/>
          <w:numId w:val="44"/>
        </w:numPr>
        <w:rPr>
          <w:rFonts w:eastAsia="Arial"/>
          <w:sz w:val="24"/>
        </w:rPr>
      </w:pPr>
      <w:r>
        <w:rPr>
          <w:rFonts w:eastAsia="Arial"/>
          <w:sz w:val="24"/>
        </w:rPr>
        <w:t>Combustibles líquidos</w:t>
      </w:r>
    </w:p>
    <w:p w:rsidR="00540035" w:rsidRDefault="00540035" w:rsidP="00540035">
      <w:pPr>
        <w:pStyle w:val="Prrafodelista"/>
        <w:ind w:left="1440"/>
        <w:rPr>
          <w:rFonts w:eastAsia="Arial"/>
          <w:sz w:val="24"/>
        </w:rPr>
      </w:pPr>
    </w:p>
    <w:p w:rsidR="002A5ED4" w:rsidRPr="00540035" w:rsidRDefault="002A5ED4" w:rsidP="00540035">
      <w:pPr>
        <w:pStyle w:val="Prrafodelista"/>
        <w:ind w:left="1440"/>
        <w:rPr>
          <w:rFonts w:eastAsia="Arial"/>
          <w:sz w:val="24"/>
        </w:rPr>
      </w:pPr>
    </w:p>
    <w:p w:rsidR="00540035" w:rsidRDefault="00540035" w:rsidP="00540035">
      <w:pPr>
        <w:pStyle w:val="Prrafodelista"/>
        <w:numPr>
          <w:ilvl w:val="0"/>
          <w:numId w:val="44"/>
        </w:numPr>
        <w:rPr>
          <w:rFonts w:eastAsia="Arial"/>
          <w:sz w:val="24"/>
        </w:rPr>
      </w:pPr>
      <w:r w:rsidRPr="00540035">
        <w:rPr>
          <w:rFonts w:eastAsia="Arial"/>
          <w:sz w:val="24"/>
        </w:rPr>
        <w:t>Tecnologías</w:t>
      </w:r>
      <w:r>
        <w:rPr>
          <w:rFonts w:eastAsia="Arial"/>
          <w:sz w:val="24"/>
        </w:rPr>
        <w:t xml:space="preserve"> de compresión:</w:t>
      </w:r>
    </w:p>
    <w:p w:rsidR="00540035" w:rsidRDefault="00540035" w:rsidP="00540035">
      <w:pPr>
        <w:pStyle w:val="Prrafodelista"/>
        <w:ind w:left="720"/>
        <w:rPr>
          <w:rFonts w:eastAsia="Arial"/>
          <w:sz w:val="24"/>
        </w:rPr>
      </w:pPr>
    </w:p>
    <w:p w:rsidR="00540035" w:rsidRDefault="00540035" w:rsidP="00540035">
      <w:pPr>
        <w:pStyle w:val="Prrafodelista"/>
        <w:numPr>
          <w:ilvl w:val="1"/>
          <w:numId w:val="44"/>
        </w:numPr>
        <w:rPr>
          <w:rFonts w:eastAsia="Arial"/>
          <w:sz w:val="24"/>
        </w:rPr>
      </w:pPr>
      <w:r w:rsidRPr="00540035">
        <w:rPr>
          <w:rFonts w:eastAsia="Arial"/>
          <w:sz w:val="24"/>
        </w:rPr>
        <w:t xml:space="preserve"> Etapas</w:t>
      </w:r>
      <w:r>
        <w:rPr>
          <w:rFonts w:eastAsia="Arial"/>
          <w:sz w:val="24"/>
        </w:rPr>
        <w:t xml:space="preserve"> de compresión</w:t>
      </w:r>
      <w:r w:rsidRPr="00540035">
        <w:rPr>
          <w:rFonts w:eastAsia="Arial"/>
          <w:sz w:val="24"/>
        </w:rPr>
        <w:t xml:space="preserve"> </w:t>
      </w:r>
    </w:p>
    <w:p w:rsidR="00540035" w:rsidRPr="00540035" w:rsidRDefault="00540035" w:rsidP="00540035">
      <w:pPr>
        <w:pStyle w:val="Prrafodelista"/>
        <w:numPr>
          <w:ilvl w:val="1"/>
          <w:numId w:val="44"/>
        </w:numPr>
        <w:rPr>
          <w:rFonts w:eastAsia="Arial"/>
          <w:sz w:val="24"/>
        </w:rPr>
      </w:pPr>
      <w:r>
        <w:rPr>
          <w:rFonts w:eastAsia="Arial"/>
          <w:sz w:val="24"/>
        </w:rPr>
        <w:t xml:space="preserve">Tipo de tecnología </w:t>
      </w:r>
      <w:r w:rsidRPr="00540035">
        <w:rPr>
          <w:rFonts w:eastAsia="Arial"/>
          <w:sz w:val="24"/>
        </w:rPr>
        <w:t>reciprocante, turbina</w:t>
      </w:r>
    </w:p>
    <w:p w:rsidR="00540035" w:rsidRDefault="00540035" w:rsidP="00540035">
      <w:pPr>
        <w:pStyle w:val="Prrafodelista"/>
        <w:numPr>
          <w:ilvl w:val="1"/>
          <w:numId w:val="44"/>
        </w:numPr>
        <w:rPr>
          <w:rFonts w:eastAsia="Arial"/>
          <w:sz w:val="24"/>
        </w:rPr>
      </w:pPr>
      <w:r>
        <w:rPr>
          <w:rFonts w:eastAsia="Arial"/>
          <w:sz w:val="24"/>
        </w:rPr>
        <w:t>Inversiones</w:t>
      </w:r>
    </w:p>
    <w:p w:rsidR="00540035" w:rsidRDefault="00540035" w:rsidP="00540035">
      <w:pPr>
        <w:pStyle w:val="Prrafodelista"/>
        <w:numPr>
          <w:ilvl w:val="2"/>
          <w:numId w:val="45"/>
        </w:numPr>
        <w:rPr>
          <w:rFonts w:eastAsia="Arial"/>
          <w:sz w:val="24"/>
        </w:rPr>
      </w:pPr>
      <w:r w:rsidRPr="00540035">
        <w:rPr>
          <w:rFonts w:eastAsia="Arial"/>
          <w:sz w:val="24"/>
        </w:rPr>
        <w:t>Curva de inversión</w:t>
      </w:r>
      <w:r>
        <w:rPr>
          <w:rFonts w:eastAsia="Arial"/>
          <w:sz w:val="24"/>
        </w:rPr>
        <w:t xml:space="preserve"> vs potencia</w:t>
      </w:r>
    </w:p>
    <w:p w:rsidR="00540035" w:rsidRPr="00540035" w:rsidRDefault="00540035" w:rsidP="00540035">
      <w:pPr>
        <w:pStyle w:val="Prrafodelista"/>
        <w:numPr>
          <w:ilvl w:val="2"/>
          <w:numId w:val="45"/>
        </w:numPr>
        <w:rPr>
          <w:rFonts w:eastAsia="Arial"/>
          <w:sz w:val="24"/>
        </w:rPr>
      </w:pPr>
      <w:r w:rsidRPr="00540035">
        <w:rPr>
          <w:rFonts w:eastAsia="Arial"/>
          <w:sz w:val="24"/>
        </w:rPr>
        <w:t xml:space="preserve">Capacidades </w:t>
      </w:r>
      <w:r>
        <w:rPr>
          <w:rFonts w:eastAsia="Arial"/>
          <w:sz w:val="24"/>
        </w:rPr>
        <w:t>de compresión</w:t>
      </w:r>
    </w:p>
    <w:p w:rsidR="00540035" w:rsidRDefault="00540035" w:rsidP="00540035">
      <w:pPr>
        <w:pStyle w:val="Prrafodelista"/>
        <w:numPr>
          <w:ilvl w:val="0"/>
          <w:numId w:val="44"/>
        </w:numPr>
        <w:rPr>
          <w:rFonts w:eastAsia="Arial"/>
          <w:sz w:val="24"/>
        </w:rPr>
      </w:pPr>
      <w:r w:rsidRPr="00540035">
        <w:rPr>
          <w:rFonts w:eastAsia="Arial"/>
          <w:sz w:val="24"/>
        </w:rPr>
        <w:t>AOM</w:t>
      </w:r>
    </w:p>
    <w:p w:rsidR="00540035" w:rsidRPr="00540035" w:rsidRDefault="00540035" w:rsidP="00540035">
      <w:pPr>
        <w:pStyle w:val="Prrafodelista"/>
        <w:ind w:left="720"/>
        <w:rPr>
          <w:rFonts w:eastAsia="Arial"/>
          <w:sz w:val="24"/>
        </w:rPr>
      </w:pPr>
    </w:p>
    <w:p w:rsidR="00540035" w:rsidRPr="00540035" w:rsidRDefault="00540035" w:rsidP="00540035">
      <w:pPr>
        <w:pStyle w:val="Prrafodelista"/>
        <w:numPr>
          <w:ilvl w:val="1"/>
          <w:numId w:val="44"/>
        </w:numPr>
        <w:rPr>
          <w:rFonts w:eastAsia="Arial"/>
          <w:sz w:val="24"/>
        </w:rPr>
      </w:pPr>
      <w:r w:rsidRPr="00540035">
        <w:rPr>
          <w:rFonts w:eastAsia="Arial"/>
          <w:sz w:val="24"/>
        </w:rPr>
        <w:t>Periodos de mantenimiento</w:t>
      </w:r>
    </w:p>
    <w:p w:rsidR="00540035" w:rsidRPr="00540035" w:rsidRDefault="00540035" w:rsidP="00540035">
      <w:pPr>
        <w:pStyle w:val="Prrafodelista"/>
        <w:numPr>
          <w:ilvl w:val="1"/>
          <w:numId w:val="44"/>
        </w:numPr>
        <w:rPr>
          <w:rFonts w:eastAsia="Arial"/>
          <w:sz w:val="24"/>
        </w:rPr>
      </w:pPr>
      <w:r w:rsidRPr="00540035">
        <w:rPr>
          <w:rFonts w:eastAsia="Arial"/>
          <w:sz w:val="24"/>
        </w:rPr>
        <w:t>mantenimientos mayores y menores</w:t>
      </w:r>
    </w:p>
    <w:p w:rsidR="00A93C76" w:rsidRPr="00A93C76" w:rsidRDefault="00A93C76" w:rsidP="00126859">
      <w:pPr>
        <w:jc w:val="center"/>
      </w:pPr>
    </w:p>
    <w:p w:rsidR="00550A07" w:rsidRPr="006935BB" w:rsidRDefault="00550A07" w:rsidP="00550A07">
      <w:pPr>
        <w:rPr>
          <w:rFonts w:eastAsia="Arial"/>
          <w:sz w:val="24"/>
        </w:rPr>
      </w:pPr>
      <w:r w:rsidRPr="006935BB">
        <w:rPr>
          <w:rFonts w:eastAsia="Arial"/>
          <w:sz w:val="24"/>
        </w:rPr>
        <w:t>A partir de los temas expuestos se procederá a analizar las principales variables para su caracterización, tal como se expone a continuación:</w:t>
      </w:r>
    </w:p>
    <w:p w:rsidR="00550A07" w:rsidRPr="006935BB" w:rsidRDefault="00550A07" w:rsidP="00550A07">
      <w:pPr>
        <w:rPr>
          <w:rFonts w:eastAsia="Arial"/>
          <w:sz w:val="24"/>
        </w:rPr>
      </w:pPr>
    </w:p>
    <w:p w:rsidR="003F1D00" w:rsidRPr="006935BB" w:rsidRDefault="003F1D00" w:rsidP="003F1D00">
      <w:pPr>
        <w:pStyle w:val="Ttulo3"/>
        <w:rPr>
          <w:rFonts w:eastAsia="Arial"/>
          <w:sz w:val="24"/>
          <w:szCs w:val="24"/>
        </w:rPr>
      </w:pPr>
      <w:bookmarkStart w:id="79" w:name="_Toc498442439"/>
      <w:r w:rsidRPr="006935BB">
        <w:rPr>
          <w:rFonts w:eastAsia="Arial"/>
          <w:sz w:val="24"/>
          <w:szCs w:val="24"/>
        </w:rPr>
        <w:t>Tecnologías de suministro</w:t>
      </w:r>
      <w:bookmarkEnd w:id="79"/>
    </w:p>
    <w:p w:rsidR="003F1D00" w:rsidRPr="006935BB" w:rsidRDefault="003F1D00" w:rsidP="003F1D00">
      <w:pPr>
        <w:rPr>
          <w:rFonts w:eastAsia="Arial"/>
          <w:sz w:val="24"/>
          <w:lang w:val="es-ES_tradnl"/>
        </w:rPr>
      </w:pPr>
    </w:p>
    <w:p w:rsidR="003F1D00" w:rsidRPr="006935BB" w:rsidRDefault="003F1D00" w:rsidP="003F1D00">
      <w:pPr>
        <w:rPr>
          <w:rFonts w:eastAsia="Arial"/>
          <w:sz w:val="24"/>
          <w:lang w:val="es-ES_tradnl"/>
        </w:rPr>
      </w:pPr>
      <w:r w:rsidRPr="006935BB">
        <w:rPr>
          <w:rFonts w:eastAsia="Arial"/>
          <w:sz w:val="24"/>
          <w:lang w:val="es-ES_tradnl"/>
        </w:rPr>
        <w:t xml:space="preserve">A partir de los consumos típicos detectados en la caracterización de los mercados atendidos por GNC en el numeral  </w:t>
      </w:r>
      <w:r w:rsidRPr="006935BB">
        <w:rPr>
          <w:rFonts w:eastAsia="Arial"/>
          <w:sz w:val="24"/>
          <w:lang w:val="es-ES_tradnl"/>
        </w:rPr>
        <w:fldChar w:fldCharType="begin"/>
      </w:r>
      <w:r w:rsidRPr="006935BB">
        <w:rPr>
          <w:rFonts w:eastAsia="Arial"/>
          <w:sz w:val="24"/>
          <w:lang w:val="es-ES_tradnl"/>
        </w:rPr>
        <w:instrText xml:space="preserve"> REF _Ref494091106 \r \h </w:instrText>
      </w:r>
      <w:r w:rsidR="006935BB" w:rsidRPr="006935BB">
        <w:rPr>
          <w:rFonts w:eastAsia="Arial"/>
          <w:sz w:val="24"/>
          <w:lang w:val="es-ES_tradnl"/>
        </w:rPr>
        <w:instrText xml:space="preserve"> \* MERGEFORMAT </w:instrText>
      </w:r>
      <w:r w:rsidRPr="006935BB">
        <w:rPr>
          <w:rFonts w:eastAsia="Arial"/>
          <w:sz w:val="24"/>
          <w:lang w:val="es-ES_tradnl"/>
        </w:rPr>
      </w:r>
      <w:r w:rsidRPr="006935BB">
        <w:rPr>
          <w:rFonts w:eastAsia="Arial"/>
          <w:sz w:val="24"/>
          <w:lang w:val="es-ES_tradnl"/>
        </w:rPr>
        <w:fldChar w:fldCharType="separate"/>
      </w:r>
      <w:r w:rsidR="005B0A45">
        <w:rPr>
          <w:rFonts w:eastAsia="Arial"/>
          <w:sz w:val="24"/>
          <w:lang w:val="es-ES_tradnl"/>
        </w:rPr>
        <w:t>4</w:t>
      </w:r>
      <w:r w:rsidRPr="006935BB">
        <w:rPr>
          <w:rFonts w:eastAsia="Arial"/>
          <w:sz w:val="24"/>
          <w:lang w:val="es-ES_tradnl"/>
        </w:rPr>
        <w:fldChar w:fldCharType="end"/>
      </w:r>
      <w:r w:rsidRPr="006935BB">
        <w:rPr>
          <w:rFonts w:eastAsia="Arial"/>
          <w:sz w:val="24"/>
          <w:lang w:val="es-ES_tradnl"/>
        </w:rPr>
        <w:t>, se estudiaran tecnologías aplicables para la comprensión de gas haciendo una caracterización de las fuentes de suministro de energía para  atenderlas tal como energía eléctrica, gas natural, entre otros.</w:t>
      </w:r>
    </w:p>
    <w:p w:rsidR="003F1D00" w:rsidRPr="006935BB" w:rsidRDefault="003F1D00" w:rsidP="003F1D00">
      <w:pPr>
        <w:rPr>
          <w:rFonts w:eastAsia="Arial"/>
          <w:sz w:val="24"/>
          <w:lang w:val="es-ES_tradnl"/>
        </w:rPr>
      </w:pPr>
    </w:p>
    <w:p w:rsidR="003F1D00" w:rsidRPr="006935BB" w:rsidRDefault="003F1D00" w:rsidP="00C90359">
      <w:pPr>
        <w:pStyle w:val="Ttulo3"/>
        <w:rPr>
          <w:rFonts w:eastAsia="Arial"/>
          <w:sz w:val="24"/>
          <w:szCs w:val="24"/>
        </w:rPr>
      </w:pPr>
      <w:bookmarkStart w:id="80" w:name="_Toc498442440"/>
      <w:r w:rsidRPr="006935BB">
        <w:rPr>
          <w:rFonts w:eastAsia="Arial"/>
          <w:sz w:val="24"/>
          <w:szCs w:val="24"/>
        </w:rPr>
        <w:t>Tecnologías de compresores</w:t>
      </w:r>
      <w:bookmarkEnd w:id="80"/>
    </w:p>
    <w:p w:rsidR="00F63621" w:rsidRDefault="00F63621" w:rsidP="003F1D00">
      <w:pPr>
        <w:rPr>
          <w:rFonts w:eastAsia="Arial"/>
          <w:sz w:val="24"/>
          <w:lang w:val="es-ES_tradnl"/>
        </w:rPr>
      </w:pPr>
    </w:p>
    <w:p w:rsidR="003F1D00" w:rsidRPr="006935BB" w:rsidRDefault="003F1D00" w:rsidP="003F1D00">
      <w:pPr>
        <w:rPr>
          <w:rFonts w:eastAsia="Arial"/>
          <w:sz w:val="24"/>
          <w:lang w:val="es-ES_tradnl"/>
        </w:rPr>
      </w:pPr>
      <w:r w:rsidRPr="006935BB">
        <w:rPr>
          <w:rFonts w:eastAsia="Arial"/>
          <w:sz w:val="24"/>
          <w:lang w:val="es-ES_tradnl"/>
        </w:rPr>
        <w:t xml:space="preserve">Adicionalmente se considera como elemento complementario las tecnologías de compresión que se utilizan para los mercados atendidos por GNC en el numeral  </w:t>
      </w:r>
      <w:r w:rsidRPr="006935BB">
        <w:rPr>
          <w:rFonts w:eastAsia="Arial"/>
          <w:sz w:val="24"/>
          <w:lang w:val="es-ES_tradnl"/>
        </w:rPr>
        <w:fldChar w:fldCharType="begin"/>
      </w:r>
      <w:r w:rsidRPr="006935BB">
        <w:rPr>
          <w:rFonts w:eastAsia="Arial"/>
          <w:sz w:val="24"/>
          <w:lang w:val="es-ES_tradnl"/>
        </w:rPr>
        <w:instrText xml:space="preserve"> REF _Ref494091106 \r \h </w:instrText>
      </w:r>
      <w:r w:rsidR="006935BB" w:rsidRPr="006935BB">
        <w:rPr>
          <w:rFonts w:eastAsia="Arial"/>
          <w:sz w:val="24"/>
          <w:lang w:val="es-ES_tradnl"/>
        </w:rPr>
        <w:instrText xml:space="preserve"> \* MERGEFORMAT </w:instrText>
      </w:r>
      <w:r w:rsidRPr="006935BB">
        <w:rPr>
          <w:rFonts w:eastAsia="Arial"/>
          <w:sz w:val="24"/>
          <w:lang w:val="es-ES_tradnl"/>
        </w:rPr>
      </w:r>
      <w:r w:rsidRPr="006935BB">
        <w:rPr>
          <w:rFonts w:eastAsia="Arial"/>
          <w:sz w:val="24"/>
          <w:lang w:val="es-ES_tradnl"/>
        </w:rPr>
        <w:fldChar w:fldCharType="separate"/>
      </w:r>
      <w:r w:rsidR="005B0A45">
        <w:rPr>
          <w:rFonts w:eastAsia="Arial"/>
          <w:sz w:val="24"/>
          <w:lang w:val="es-ES_tradnl"/>
        </w:rPr>
        <w:t>4</w:t>
      </w:r>
      <w:r w:rsidRPr="006935BB">
        <w:rPr>
          <w:rFonts w:eastAsia="Arial"/>
          <w:sz w:val="24"/>
          <w:lang w:val="es-ES_tradnl"/>
        </w:rPr>
        <w:fldChar w:fldCharType="end"/>
      </w:r>
      <w:r w:rsidR="00B96B08">
        <w:rPr>
          <w:rFonts w:eastAsia="Arial"/>
          <w:sz w:val="24"/>
          <w:lang w:val="es-ES_tradnl"/>
        </w:rPr>
        <w:t xml:space="preserve"> </w:t>
      </w:r>
      <w:r w:rsidRPr="006935BB">
        <w:rPr>
          <w:rFonts w:eastAsia="Arial"/>
          <w:sz w:val="24"/>
          <w:lang w:val="es-ES_tradnl"/>
        </w:rPr>
        <w:t>destacando un análisis del motor reciprocante.</w:t>
      </w:r>
    </w:p>
    <w:p w:rsidR="003F1D00" w:rsidRPr="006935BB" w:rsidRDefault="003F1D00" w:rsidP="003F1D00">
      <w:pPr>
        <w:rPr>
          <w:rFonts w:eastAsia="Arial"/>
          <w:sz w:val="24"/>
          <w:lang w:val="es-ES_tradnl"/>
        </w:rPr>
      </w:pPr>
    </w:p>
    <w:p w:rsidR="003F1D00" w:rsidRPr="006935BB" w:rsidRDefault="000F6645" w:rsidP="00C90359">
      <w:pPr>
        <w:pStyle w:val="Ttulo3"/>
        <w:rPr>
          <w:rFonts w:eastAsia="Arial"/>
          <w:sz w:val="24"/>
          <w:szCs w:val="24"/>
        </w:rPr>
      </w:pPr>
      <w:bookmarkStart w:id="81" w:name="_Toc498442441"/>
      <w:r w:rsidRPr="006935BB">
        <w:rPr>
          <w:rFonts w:eastAsia="Arial"/>
          <w:sz w:val="24"/>
          <w:szCs w:val="24"/>
        </w:rPr>
        <w:t>Inversiones en compresión</w:t>
      </w:r>
      <w:bookmarkEnd w:id="81"/>
    </w:p>
    <w:p w:rsidR="000F6645" w:rsidRPr="006935BB" w:rsidRDefault="000F6645">
      <w:pPr>
        <w:rPr>
          <w:rFonts w:eastAsia="Arial"/>
          <w:sz w:val="24"/>
          <w:lang w:val="es-ES_tradnl"/>
        </w:rPr>
      </w:pPr>
    </w:p>
    <w:p w:rsidR="000F6645" w:rsidRPr="006935BB" w:rsidRDefault="000F6645">
      <w:pPr>
        <w:rPr>
          <w:rFonts w:eastAsia="Arial"/>
          <w:sz w:val="24"/>
          <w:lang w:val="es-ES_tradnl"/>
        </w:rPr>
      </w:pPr>
      <w:r w:rsidRPr="006935BB">
        <w:rPr>
          <w:rFonts w:eastAsia="Arial"/>
          <w:sz w:val="24"/>
          <w:lang w:val="es-ES_tradnl"/>
        </w:rPr>
        <w:t xml:space="preserve">Desde el punto de vista de inversiones se considera </w:t>
      </w:r>
      <w:r w:rsidR="00E4775C" w:rsidRPr="006935BB">
        <w:rPr>
          <w:rFonts w:eastAsia="Arial"/>
          <w:sz w:val="24"/>
          <w:lang w:val="es-ES_tradnl"/>
        </w:rPr>
        <w:t>pertinente incluir la desagregación sobre la componente de motor y la de compresión analizando los diferentes tipos a fin</w:t>
      </w:r>
      <w:r w:rsidR="00823C62">
        <w:rPr>
          <w:rFonts w:eastAsia="Arial"/>
          <w:sz w:val="24"/>
          <w:lang w:val="es-ES_tradnl"/>
        </w:rPr>
        <w:t xml:space="preserve"> </w:t>
      </w:r>
      <w:r w:rsidR="00E4775C" w:rsidRPr="006935BB">
        <w:rPr>
          <w:rFonts w:eastAsia="Arial"/>
          <w:sz w:val="24"/>
          <w:lang w:val="es-ES_tradnl"/>
        </w:rPr>
        <w:t>de buscar un modelo o una curva que represente la inversión a</w:t>
      </w:r>
      <w:r w:rsidR="00823C62">
        <w:rPr>
          <w:rFonts w:eastAsia="Arial"/>
          <w:sz w:val="24"/>
          <w:lang w:val="es-ES_tradnl"/>
        </w:rPr>
        <w:t xml:space="preserve"> </w:t>
      </w:r>
      <w:r w:rsidR="00E4775C" w:rsidRPr="006935BB">
        <w:rPr>
          <w:rFonts w:eastAsia="Arial"/>
          <w:sz w:val="24"/>
          <w:lang w:val="es-ES_tradnl"/>
        </w:rPr>
        <w:t xml:space="preserve">escala para diferentes regímenes de potencia </w:t>
      </w:r>
      <w:r w:rsidR="00606B1F" w:rsidRPr="006935BB">
        <w:rPr>
          <w:rFonts w:eastAsia="Arial"/>
          <w:sz w:val="24"/>
          <w:lang w:val="es-ES_tradnl"/>
        </w:rPr>
        <w:t>instalada,</w:t>
      </w:r>
      <w:r w:rsidR="00E4775C" w:rsidRPr="006935BB">
        <w:rPr>
          <w:rFonts w:eastAsia="Arial"/>
          <w:sz w:val="24"/>
          <w:lang w:val="es-ES_tradnl"/>
        </w:rPr>
        <w:t xml:space="preserve"> así como compresión requerida.</w:t>
      </w:r>
    </w:p>
    <w:p w:rsidR="0087716C" w:rsidRPr="006935BB" w:rsidRDefault="0087716C" w:rsidP="00F11170">
      <w:pPr>
        <w:pStyle w:val="Ttulo2"/>
        <w:rPr>
          <w:rFonts w:eastAsia="Arial"/>
          <w:sz w:val="24"/>
          <w:szCs w:val="24"/>
        </w:rPr>
      </w:pPr>
      <w:bookmarkStart w:id="82" w:name="_Toc498442442"/>
      <w:r w:rsidRPr="006935BB">
        <w:rPr>
          <w:rFonts w:eastAsia="Arial"/>
          <w:sz w:val="24"/>
          <w:szCs w:val="24"/>
        </w:rPr>
        <w:t>Estudio de la fórmula de remuneración de la actividad de GNC.</w:t>
      </w:r>
      <w:bookmarkEnd w:id="82"/>
    </w:p>
    <w:p w:rsidR="00E26F30" w:rsidRPr="006935BB" w:rsidRDefault="00E26F30" w:rsidP="00E26F30">
      <w:pPr>
        <w:rPr>
          <w:rFonts w:eastAsia="Arial"/>
          <w:sz w:val="24"/>
        </w:rPr>
      </w:pPr>
      <w:r w:rsidRPr="006935BB">
        <w:rPr>
          <w:rFonts w:eastAsia="Arial"/>
          <w:sz w:val="24"/>
        </w:rPr>
        <w:t>Tomando en consideración la cadena de valor del GNC, se analizarán las bases que definirían la remuneración de las actividades asociadas con la compresión, transporte y distribución de GNC, donde se estudiará la estructura de la matri</w:t>
      </w:r>
      <w:r w:rsidR="00606B1F">
        <w:rPr>
          <w:rFonts w:eastAsia="Arial"/>
          <w:sz w:val="24"/>
        </w:rPr>
        <w:t xml:space="preserve">z origen - </w:t>
      </w:r>
      <w:r w:rsidRPr="006935BB">
        <w:rPr>
          <w:rFonts w:eastAsia="Arial"/>
          <w:sz w:val="24"/>
        </w:rPr>
        <w:t xml:space="preserve">destino de </w:t>
      </w:r>
      <w:r w:rsidR="00606B1F" w:rsidRPr="006935BB">
        <w:rPr>
          <w:rFonts w:eastAsia="Arial"/>
          <w:sz w:val="24"/>
        </w:rPr>
        <w:t>GNC,</w:t>
      </w:r>
      <w:r w:rsidRPr="006935BB">
        <w:rPr>
          <w:rFonts w:eastAsia="Arial"/>
          <w:sz w:val="24"/>
        </w:rPr>
        <w:t xml:space="preserve"> así como la formula actual incluida en la Resolución CREG 008 de 2005, que se aplica a mercados atendidos con sistemas de transporte y distribución por gasoductos y transporte de GNC, la cual se presenta a continuación:</w:t>
      </w:r>
    </w:p>
    <w:p w:rsidR="00E26F30" w:rsidRDefault="00E26F30" w:rsidP="00E26F30">
      <w:pPr>
        <w:rPr>
          <w:rFonts w:eastAsia="Arial"/>
        </w:rPr>
      </w:pPr>
    </w:p>
    <w:p w:rsidR="00B425EA" w:rsidRDefault="00B425EA">
      <w:pPr>
        <w:jc w:val="left"/>
        <w:rPr>
          <w:rFonts w:eastAsia="Arial"/>
        </w:rPr>
      </w:pPr>
      <w:r>
        <w:rPr>
          <w:rFonts w:eastAsia="Arial"/>
        </w:rPr>
        <w:br w:type="page"/>
      </w:r>
    </w:p>
    <w:p w:rsidR="00E26F30" w:rsidRPr="00823C62" w:rsidRDefault="00E26F30" w:rsidP="00823C62">
      <w:pPr>
        <w:pStyle w:val="Sangradetextonormal"/>
        <w:ind w:right="567"/>
        <w:rPr>
          <w:bCs/>
          <w:i/>
          <w:iCs/>
        </w:rPr>
      </w:pPr>
      <w:r w:rsidRPr="00A93C76">
        <w:rPr>
          <w:b/>
          <w:i/>
          <w:iCs/>
        </w:rPr>
        <w:t>. FÓRMULA PARA MERCADOS ATENDIDOS CON SISTEMAS DE TRANSPORTE Y DISTRIBUCIÓN POR GASODUCTOS Y TRANSPORTE DE GNC.</w:t>
      </w:r>
      <w:r w:rsidRPr="00A93C76">
        <w:rPr>
          <w:bCs/>
          <w:i/>
          <w:iCs/>
        </w:rPr>
        <w:t xml:space="preserve"> Para aquellos Mercados Relevantes aprobados por la CREG y conformados por municipios atendidos con Sistemas de Distribución y Transporte de gas natural por gasoductos y Sistemas de Distribución de Gas Natural Comprimido - GNC, los componentes </w:t>
      </w:r>
      <w:r w:rsidRPr="00A93C76">
        <w:rPr>
          <w:bCs/>
        </w:rPr>
        <w:t>TV</w:t>
      </w:r>
      <w:r w:rsidRPr="00A93C76">
        <w:rPr>
          <w:bCs/>
          <w:vertAlign w:val="subscript"/>
        </w:rPr>
        <w:t>m</w:t>
      </w:r>
      <w:r w:rsidRPr="00A93C76">
        <w:rPr>
          <w:bCs/>
          <w:i/>
          <w:iCs/>
        </w:rPr>
        <w:t xml:space="preserve">  y </w:t>
      </w:r>
      <w:r w:rsidRPr="00A93C76">
        <w:rPr>
          <w:bCs/>
        </w:rPr>
        <w:t>P</w:t>
      </w:r>
      <w:r w:rsidRPr="00A93C76">
        <w:rPr>
          <w:bCs/>
          <w:vertAlign w:val="subscript"/>
        </w:rPr>
        <w:t>m</w:t>
      </w:r>
      <w:r w:rsidRPr="00A93C76">
        <w:rPr>
          <w:bCs/>
          <w:i/>
          <w:iCs/>
        </w:rPr>
        <w:t xml:space="preserve"> podrán incluirse dentro del componente </w:t>
      </w:r>
      <w:r w:rsidRPr="00A93C76">
        <w:rPr>
          <w:bCs/>
        </w:rPr>
        <w:t>T</w:t>
      </w:r>
      <w:r w:rsidRPr="00A93C76">
        <w:rPr>
          <w:bCs/>
          <w:vertAlign w:val="subscript"/>
        </w:rPr>
        <w:t>m</w:t>
      </w:r>
      <w:r w:rsidRPr="00A93C76">
        <w:rPr>
          <w:bCs/>
        </w:rPr>
        <w:t xml:space="preserve"> </w:t>
      </w:r>
      <w:r w:rsidRPr="00A93C76">
        <w:rPr>
          <w:bCs/>
          <w:i/>
          <w:iCs/>
        </w:rPr>
        <w:t xml:space="preserve">de la Formula Tarifaria General </w:t>
      </w:r>
      <w:r w:rsidR="00823C62">
        <w:rPr>
          <w:bCs/>
          <w:i/>
          <w:iCs/>
        </w:rPr>
        <w:t>adoptando la siguiente fórmula:</w:t>
      </w:r>
    </w:p>
    <w:p w:rsidR="00E26F30" w:rsidRPr="00A93C76" w:rsidRDefault="00E26F30" w:rsidP="00E26F30">
      <w:pPr>
        <w:pStyle w:val="Sangradetextonormal"/>
        <w:ind w:left="566" w:right="567"/>
        <w:rPr>
          <w:b/>
          <w:i/>
          <w:iCs/>
        </w:rPr>
      </w:pPr>
    </w:p>
    <w:p w:rsidR="00E26F30" w:rsidRPr="00606B1F" w:rsidRDefault="009B3D7A" w:rsidP="00606B1F">
      <w:pPr>
        <w:pStyle w:val="Sangradetextonormal"/>
        <w:ind w:left="566" w:right="567"/>
        <w:rPr>
          <w:bCs/>
          <w:i/>
          <w:iCs/>
        </w:rPr>
      </w:pPr>
      <w:r>
        <w:rPr>
          <w:bCs/>
          <w:i/>
          <w:iCs/>
        </w:rPr>
        <w:object w:dxaOrig="1440" w:dyaOrig="1440" w14:anchorId="79327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7pt;margin-top:2.75pt;width:199pt;height:35pt;z-index:251659264">
            <v:imagedata r:id="rId11" o:title=""/>
            <w10:wrap type="topAndBottom"/>
          </v:shape>
          <o:OLEObject Type="Embed" ProgID="Equation.3" ShapeID="_x0000_s1026" DrawAspect="Content" ObjectID="_1575893565" r:id="rId12"/>
        </w:object>
      </w:r>
      <w:r w:rsidR="00606B1F">
        <w:rPr>
          <w:bCs/>
          <w:i/>
          <w:iCs/>
        </w:rPr>
        <w:t>Donde:</w:t>
      </w:r>
    </w:p>
    <w:p w:rsidR="00E26F30" w:rsidRPr="00A93C76" w:rsidRDefault="00E26F30" w:rsidP="00E26F30">
      <w:pPr>
        <w:pStyle w:val="Sangradetextonormal"/>
        <w:ind w:left="566" w:right="567"/>
        <w:rPr>
          <w:b/>
        </w:rPr>
      </w:pPr>
    </w:p>
    <w:tbl>
      <w:tblPr>
        <w:tblW w:w="0" w:type="auto"/>
        <w:tblInd w:w="1062" w:type="dxa"/>
        <w:tblLayout w:type="fixed"/>
        <w:tblCellMar>
          <w:left w:w="70" w:type="dxa"/>
          <w:right w:w="70" w:type="dxa"/>
        </w:tblCellMar>
        <w:tblLook w:val="0000" w:firstRow="0" w:lastRow="0" w:firstColumn="0" w:lastColumn="0" w:noHBand="0" w:noVBand="0"/>
      </w:tblPr>
      <w:tblGrid>
        <w:gridCol w:w="1701"/>
        <w:gridCol w:w="6521"/>
      </w:tblGrid>
      <w:tr w:rsidR="00E26F30" w:rsidRPr="00A93C76" w:rsidTr="00E26F30">
        <w:tc>
          <w:tcPr>
            <w:tcW w:w="1701" w:type="dxa"/>
          </w:tcPr>
          <w:p w:rsidR="00E26F30" w:rsidRPr="00A93C76" w:rsidRDefault="00E26F30" w:rsidP="00E26F30">
            <w:pPr>
              <w:pStyle w:val="Textoindependiente"/>
              <w:ind w:right="567"/>
              <w:jc w:val="left"/>
              <w:rPr>
                <w:bCs w:val="0"/>
                <w:i/>
              </w:rPr>
            </w:pPr>
            <w:r w:rsidRPr="00A93C76">
              <w:rPr>
                <w:bCs w:val="0"/>
                <w:i/>
              </w:rPr>
              <w:t>T</w:t>
            </w:r>
            <w:r w:rsidRPr="00A93C76">
              <w:rPr>
                <w:bCs w:val="0"/>
                <w:i/>
                <w:vertAlign w:val="subscript"/>
              </w:rPr>
              <w:t>m</w:t>
            </w:r>
            <w:r w:rsidRPr="00A93C76">
              <w:rPr>
                <w:bCs w:val="0"/>
                <w:i/>
              </w:rPr>
              <w:t xml:space="preserve">   =</w:t>
            </w:r>
          </w:p>
        </w:tc>
        <w:tc>
          <w:tcPr>
            <w:tcW w:w="6521" w:type="dxa"/>
          </w:tcPr>
          <w:p w:rsidR="00E26F30" w:rsidRPr="00A93C76" w:rsidRDefault="00E26F30" w:rsidP="00113088">
            <w:pPr>
              <w:pStyle w:val="Sangradetextonormal"/>
              <w:ind w:left="72" w:right="567"/>
              <w:rPr>
                <w:bCs/>
                <w:i/>
                <w:iCs/>
              </w:rPr>
            </w:pPr>
            <w:r w:rsidRPr="00A93C76">
              <w:rPr>
                <w:bCs/>
                <w:i/>
                <w:iCs/>
              </w:rPr>
              <w:t>Costo promedio máximo unitario en $/m</w:t>
            </w:r>
            <w:r w:rsidRPr="00A93C76">
              <w:rPr>
                <w:bCs/>
                <w:i/>
                <w:iCs/>
                <w:vertAlign w:val="superscript"/>
              </w:rPr>
              <w:t>3</w:t>
            </w:r>
            <w:r w:rsidRPr="00A93C76">
              <w:rPr>
                <w:bCs/>
                <w:i/>
                <w:iCs/>
              </w:rPr>
              <w:t xml:space="preserve"> para municipios atendidos con Sistemas de Distribución y Transporte de gas natural por gasoductos y Sistemas de transporte de gas natural comprimido, aplicable en el mes m.</w:t>
            </w:r>
          </w:p>
        </w:tc>
      </w:tr>
      <w:tr w:rsidR="00E26F30" w:rsidRPr="00A93C76" w:rsidTr="00E26F30">
        <w:tc>
          <w:tcPr>
            <w:tcW w:w="1701" w:type="dxa"/>
          </w:tcPr>
          <w:p w:rsidR="00E26F30" w:rsidRPr="00A93C76" w:rsidRDefault="00E26F30" w:rsidP="00E26F30">
            <w:pPr>
              <w:pStyle w:val="Textoindependiente"/>
              <w:ind w:right="567"/>
              <w:jc w:val="left"/>
              <w:rPr>
                <w:bCs w:val="0"/>
                <w:i/>
                <w:color w:val="000000"/>
              </w:rPr>
            </w:pPr>
            <w:r w:rsidRPr="00A93C76">
              <w:rPr>
                <w:bCs w:val="0"/>
                <w:i/>
              </w:rPr>
              <w:t>T</w:t>
            </w:r>
            <w:r w:rsidRPr="00A93C76">
              <w:rPr>
                <w:bCs w:val="0"/>
                <w:i/>
                <w:vertAlign w:val="subscript"/>
              </w:rPr>
              <w:t>mo</w:t>
            </w:r>
            <w:r w:rsidRPr="00A93C76">
              <w:rPr>
                <w:bCs w:val="0"/>
                <w:i/>
              </w:rPr>
              <w:t xml:space="preserve">   =</w:t>
            </w:r>
          </w:p>
        </w:tc>
        <w:tc>
          <w:tcPr>
            <w:tcW w:w="6521" w:type="dxa"/>
          </w:tcPr>
          <w:p w:rsidR="00E26F30" w:rsidRPr="00A93C76" w:rsidRDefault="00E26F30" w:rsidP="00113088">
            <w:pPr>
              <w:pStyle w:val="Sangradetextonormal"/>
              <w:ind w:left="72" w:right="567"/>
              <w:rPr>
                <w:bCs/>
                <w:i/>
                <w:iCs/>
              </w:rPr>
            </w:pPr>
            <w:r w:rsidRPr="00A93C76">
              <w:rPr>
                <w:bCs/>
                <w:i/>
                <w:iCs/>
              </w:rPr>
              <w:t>Costo promedio máximo unitario en $/m</w:t>
            </w:r>
            <w:r w:rsidRPr="00A93C76">
              <w:rPr>
                <w:bCs/>
                <w:i/>
                <w:iCs/>
                <w:vertAlign w:val="superscript"/>
              </w:rPr>
              <w:t>3</w:t>
            </w:r>
            <w:r w:rsidRPr="00A93C76">
              <w:rPr>
                <w:bCs/>
                <w:i/>
                <w:iCs/>
              </w:rPr>
              <w:t xml:space="preserve"> para el transporte de gas natural por gasoducto en cada Sistema de Transporte, aplicable en el mes m. </w:t>
            </w:r>
          </w:p>
        </w:tc>
      </w:tr>
      <w:tr w:rsidR="00E26F30" w:rsidRPr="00A93C76" w:rsidTr="00E26F30">
        <w:tc>
          <w:tcPr>
            <w:tcW w:w="1701" w:type="dxa"/>
          </w:tcPr>
          <w:p w:rsidR="00E26F30" w:rsidRPr="00A93C76" w:rsidRDefault="00E26F30" w:rsidP="00E26F30">
            <w:pPr>
              <w:pStyle w:val="Textoindependiente"/>
              <w:ind w:right="567"/>
              <w:jc w:val="left"/>
              <w:rPr>
                <w:bCs w:val="0"/>
                <w:iCs/>
              </w:rPr>
            </w:pPr>
            <w:r w:rsidRPr="00A93C76">
              <w:rPr>
                <w:bCs w:val="0"/>
                <w:iCs/>
              </w:rPr>
              <w:t>Q</w:t>
            </w:r>
            <w:r w:rsidRPr="00A93C76">
              <w:rPr>
                <w:bCs w:val="0"/>
                <w:iCs/>
                <w:vertAlign w:val="subscript"/>
              </w:rPr>
              <w:t>o</w:t>
            </w:r>
            <w:r w:rsidRPr="00A93C76">
              <w:rPr>
                <w:bCs w:val="0"/>
                <w:iCs/>
              </w:rPr>
              <w:t xml:space="preserve">    =</w:t>
            </w:r>
          </w:p>
        </w:tc>
        <w:tc>
          <w:tcPr>
            <w:tcW w:w="6521" w:type="dxa"/>
          </w:tcPr>
          <w:p w:rsidR="00E26F30" w:rsidRPr="00A93C76" w:rsidRDefault="00E26F30" w:rsidP="00113088">
            <w:pPr>
              <w:pStyle w:val="Sangradetextonormal"/>
              <w:ind w:left="72" w:right="567"/>
              <w:rPr>
                <w:bCs/>
                <w:i/>
                <w:iCs/>
              </w:rPr>
            </w:pPr>
            <w:r w:rsidRPr="00A93C76">
              <w:rPr>
                <w:bCs/>
                <w:i/>
                <w:iCs/>
              </w:rPr>
              <w:t>Volumen de gas en m</w:t>
            </w:r>
            <w:r w:rsidRPr="00A93C76">
              <w:rPr>
                <w:bCs/>
                <w:i/>
                <w:iCs/>
                <w:vertAlign w:val="superscript"/>
              </w:rPr>
              <w:t>3</w:t>
            </w:r>
            <w:r w:rsidRPr="00A93C76">
              <w:rPr>
                <w:bCs/>
                <w:i/>
                <w:iCs/>
              </w:rPr>
              <w:t xml:space="preserve"> transportado en gasoducto por cada Sistema de Transporte en el mes m. No debe ser superior al Q total del mercado, teniendo en cuenta que el Q</w:t>
            </w:r>
            <w:r w:rsidRPr="00A93C76">
              <w:rPr>
                <w:bCs/>
                <w:i/>
                <w:iCs/>
                <w:vertAlign w:val="subscript"/>
              </w:rPr>
              <w:t>GNC</w:t>
            </w:r>
            <w:r w:rsidRPr="00A93C76">
              <w:rPr>
                <w:bCs/>
                <w:i/>
                <w:iCs/>
              </w:rPr>
              <w:t xml:space="preserve"> usa el Sistema de Transporte. </w:t>
            </w:r>
          </w:p>
        </w:tc>
      </w:tr>
      <w:tr w:rsidR="00E26F30" w:rsidRPr="00A93C76" w:rsidTr="00E26F30">
        <w:tc>
          <w:tcPr>
            <w:tcW w:w="1701" w:type="dxa"/>
          </w:tcPr>
          <w:p w:rsidR="00E26F30" w:rsidRPr="00A93C76" w:rsidRDefault="00E26F30" w:rsidP="00E26F30">
            <w:pPr>
              <w:pStyle w:val="Textoindependiente"/>
              <w:ind w:right="567"/>
              <w:jc w:val="left"/>
              <w:rPr>
                <w:bCs w:val="0"/>
                <w:i/>
              </w:rPr>
            </w:pPr>
            <w:r w:rsidRPr="00A93C76">
              <w:rPr>
                <w:bCs w:val="0"/>
                <w:i/>
              </w:rPr>
              <w:t>TV</w:t>
            </w:r>
            <w:r w:rsidRPr="00A93C76">
              <w:rPr>
                <w:bCs w:val="0"/>
                <w:i/>
                <w:vertAlign w:val="subscript"/>
              </w:rPr>
              <w:t>m</w:t>
            </w:r>
            <w:r w:rsidRPr="00A93C76">
              <w:rPr>
                <w:bCs w:val="0"/>
                <w:i/>
              </w:rPr>
              <w:t xml:space="preserve">   =</w:t>
            </w:r>
          </w:p>
        </w:tc>
        <w:tc>
          <w:tcPr>
            <w:tcW w:w="6521" w:type="dxa"/>
          </w:tcPr>
          <w:p w:rsidR="00E26F30" w:rsidRPr="00A93C76" w:rsidRDefault="00E26F30" w:rsidP="00113088">
            <w:pPr>
              <w:pStyle w:val="Sangradetextonormal"/>
              <w:ind w:left="72" w:right="567"/>
              <w:rPr>
                <w:bCs/>
                <w:i/>
                <w:iCs/>
              </w:rPr>
            </w:pPr>
            <w:r w:rsidRPr="00A93C76">
              <w:rPr>
                <w:bCs/>
                <w:i/>
                <w:iCs/>
              </w:rPr>
              <w:t>Costo máximo unitario en $/m</w:t>
            </w:r>
            <w:r w:rsidRPr="00A93C76">
              <w:rPr>
                <w:bCs/>
                <w:i/>
                <w:iCs/>
                <w:vertAlign w:val="superscript"/>
              </w:rPr>
              <w:t>3</w:t>
            </w:r>
            <w:r w:rsidRPr="00A93C76">
              <w:rPr>
                <w:bCs/>
                <w:i/>
                <w:iCs/>
              </w:rPr>
              <w:t xml:space="preserve"> para el transporte de gas natural comprimido en vehículos de carga.</w:t>
            </w:r>
          </w:p>
        </w:tc>
      </w:tr>
      <w:tr w:rsidR="00E26F30" w:rsidRPr="00A93C76" w:rsidTr="00E26F30">
        <w:tc>
          <w:tcPr>
            <w:tcW w:w="1701" w:type="dxa"/>
          </w:tcPr>
          <w:p w:rsidR="00E26F30" w:rsidRPr="00A93C76" w:rsidRDefault="00E26F30" w:rsidP="00E26F30">
            <w:pPr>
              <w:pStyle w:val="Textoindependiente"/>
              <w:ind w:right="567"/>
              <w:jc w:val="left"/>
              <w:rPr>
                <w:bCs w:val="0"/>
                <w:i/>
              </w:rPr>
            </w:pPr>
            <w:r w:rsidRPr="00A93C76">
              <w:rPr>
                <w:bCs w:val="0"/>
                <w:i/>
              </w:rPr>
              <w:t>P</w:t>
            </w:r>
            <w:r w:rsidRPr="00A93C76">
              <w:rPr>
                <w:bCs w:val="0"/>
                <w:i/>
                <w:vertAlign w:val="subscript"/>
              </w:rPr>
              <w:t xml:space="preserve">m </w:t>
            </w:r>
            <w:r w:rsidRPr="00A93C76">
              <w:rPr>
                <w:bCs w:val="0"/>
                <w:i/>
              </w:rPr>
              <w:t xml:space="preserve">   =</w:t>
            </w:r>
          </w:p>
        </w:tc>
        <w:tc>
          <w:tcPr>
            <w:tcW w:w="6521" w:type="dxa"/>
          </w:tcPr>
          <w:p w:rsidR="00E26F30" w:rsidRPr="00A93C76" w:rsidRDefault="00E26F30" w:rsidP="00113088">
            <w:pPr>
              <w:pStyle w:val="Sangradetextonormal"/>
              <w:ind w:left="72" w:right="567"/>
              <w:rPr>
                <w:bCs/>
                <w:i/>
                <w:iCs/>
              </w:rPr>
            </w:pPr>
            <w:r w:rsidRPr="00A93C76">
              <w:rPr>
                <w:bCs/>
                <w:i/>
                <w:iCs/>
              </w:rPr>
              <w:t>Costo de compresión del gas natural expresado en $/m</w:t>
            </w:r>
            <w:r w:rsidRPr="00A93C76">
              <w:rPr>
                <w:bCs/>
                <w:i/>
                <w:iCs/>
                <w:vertAlign w:val="superscript"/>
              </w:rPr>
              <w:t>3</w:t>
            </w:r>
            <w:r w:rsidRPr="00A93C76">
              <w:rPr>
                <w:bCs/>
                <w:i/>
                <w:iCs/>
              </w:rPr>
              <w:t>.</w:t>
            </w:r>
          </w:p>
        </w:tc>
      </w:tr>
      <w:tr w:rsidR="00E26F30" w:rsidRPr="00A93C76" w:rsidTr="00E26F30">
        <w:tc>
          <w:tcPr>
            <w:tcW w:w="1701" w:type="dxa"/>
          </w:tcPr>
          <w:p w:rsidR="00E26F30" w:rsidRPr="00A93C76" w:rsidRDefault="00E26F30" w:rsidP="00E26F30">
            <w:pPr>
              <w:pStyle w:val="Textoindependiente"/>
              <w:ind w:right="567"/>
              <w:jc w:val="left"/>
              <w:rPr>
                <w:bCs w:val="0"/>
                <w:i/>
              </w:rPr>
            </w:pPr>
            <w:r w:rsidRPr="00A93C76">
              <w:rPr>
                <w:bCs w:val="0"/>
                <w:i/>
              </w:rPr>
              <w:t>Q</w:t>
            </w:r>
            <w:r w:rsidRPr="00A93C76">
              <w:rPr>
                <w:bCs w:val="0"/>
                <w:i/>
                <w:vertAlign w:val="subscript"/>
              </w:rPr>
              <w:t>GNC</w:t>
            </w:r>
            <w:r w:rsidRPr="00A93C76">
              <w:rPr>
                <w:bCs w:val="0"/>
                <w:i/>
              </w:rPr>
              <w:t xml:space="preserve"> =</w:t>
            </w:r>
          </w:p>
        </w:tc>
        <w:tc>
          <w:tcPr>
            <w:tcW w:w="6521" w:type="dxa"/>
          </w:tcPr>
          <w:p w:rsidR="00E26F30" w:rsidRPr="00A93C76" w:rsidRDefault="00E26F30" w:rsidP="006C0823">
            <w:pPr>
              <w:pStyle w:val="Sangradetextonormal"/>
              <w:ind w:left="72" w:right="567"/>
              <w:rPr>
                <w:bCs/>
                <w:i/>
                <w:iCs/>
              </w:rPr>
            </w:pPr>
            <w:r w:rsidRPr="00A93C76">
              <w:rPr>
                <w:bCs/>
                <w:i/>
                <w:iCs/>
              </w:rPr>
              <w:t>Volumen de GNC en m</w:t>
            </w:r>
            <w:r w:rsidRPr="00A93C76">
              <w:rPr>
                <w:bCs/>
                <w:i/>
                <w:iCs/>
                <w:vertAlign w:val="superscript"/>
              </w:rPr>
              <w:t>3</w:t>
            </w:r>
            <w:r w:rsidRPr="00A93C76">
              <w:rPr>
                <w:bCs/>
                <w:i/>
                <w:iCs/>
              </w:rPr>
              <w:t xml:space="preserve"> transportado en vehículos de carga en el mes m.</w:t>
            </w:r>
          </w:p>
        </w:tc>
      </w:tr>
    </w:tbl>
    <w:p w:rsidR="00F11170" w:rsidRPr="006935BB" w:rsidRDefault="0087716C" w:rsidP="00CD53F5">
      <w:pPr>
        <w:pStyle w:val="Ttulo2"/>
        <w:rPr>
          <w:rFonts w:eastAsia="Arial"/>
          <w:sz w:val="24"/>
          <w:szCs w:val="24"/>
        </w:rPr>
      </w:pPr>
      <w:bookmarkStart w:id="83" w:name="_Toc498442443"/>
      <w:r w:rsidRPr="006935BB">
        <w:rPr>
          <w:rFonts w:eastAsia="Arial"/>
          <w:sz w:val="24"/>
          <w:szCs w:val="24"/>
        </w:rPr>
        <w:t>Formulación de modelo de</w:t>
      </w:r>
      <w:r w:rsidR="00550A07" w:rsidRPr="006935BB">
        <w:rPr>
          <w:rFonts w:eastAsia="Arial"/>
          <w:sz w:val="24"/>
          <w:szCs w:val="24"/>
        </w:rPr>
        <w:t xml:space="preserve"> </w:t>
      </w:r>
      <w:r w:rsidR="00964939" w:rsidRPr="006935BB">
        <w:rPr>
          <w:rFonts w:eastAsia="Arial"/>
          <w:sz w:val="24"/>
          <w:szCs w:val="24"/>
        </w:rPr>
        <w:t>costos transporte</w:t>
      </w:r>
      <w:r w:rsidRPr="006935BB">
        <w:rPr>
          <w:rFonts w:eastAsia="Arial"/>
          <w:sz w:val="24"/>
          <w:szCs w:val="24"/>
        </w:rPr>
        <w:t xml:space="preserve"> terrestre.</w:t>
      </w:r>
      <w:bookmarkEnd w:id="83"/>
    </w:p>
    <w:p w:rsidR="00F11170" w:rsidRPr="006935BB" w:rsidRDefault="004315F4" w:rsidP="00F11170">
      <w:pPr>
        <w:rPr>
          <w:rFonts w:eastAsia="Arial"/>
          <w:sz w:val="24"/>
        </w:rPr>
      </w:pPr>
      <w:r w:rsidRPr="006935BB">
        <w:rPr>
          <w:rFonts w:eastAsia="Arial"/>
          <w:sz w:val="24"/>
        </w:rPr>
        <w:t xml:space="preserve">El modelo de modelamiento de costeo de transporte terrestre buscará analizar entre otros: </w:t>
      </w:r>
    </w:p>
    <w:p w:rsidR="004315F4" w:rsidRPr="006935BB" w:rsidRDefault="004315F4" w:rsidP="00F11170">
      <w:pPr>
        <w:rPr>
          <w:rFonts w:eastAsia="Arial"/>
          <w:sz w:val="24"/>
        </w:rPr>
      </w:pPr>
    </w:p>
    <w:p w:rsidR="004315F4" w:rsidRPr="006935BB" w:rsidRDefault="004315F4" w:rsidP="00C90359">
      <w:pPr>
        <w:pStyle w:val="Ttulo3"/>
        <w:rPr>
          <w:rFonts w:eastAsia="Arial"/>
          <w:sz w:val="24"/>
          <w:szCs w:val="24"/>
        </w:rPr>
      </w:pPr>
      <w:bookmarkStart w:id="84" w:name="_Toc498442444"/>
      <w:r w:rsidRPr="006935BB">
        <w:rPr>
          <w:rFonts w:eastAsia="Arial"/>
          <w:sz w:val="24"/>
          <w:szCs w:val="24"/>
        </w:rPr>
        <w:t>Caracterización de los tipos de camiones y remolques necesarios:</w:t>
      </w:r>
      <w:bookmarkEnd w:id="84"/>
      <w:r w:rsidRPr="006935BB">
        <w:rPr>
          <w:rFonts w:eastAsia="Arial"/>
          <w:sz w:val="24"/>
          <w:szCs w:val="24"/>
        </w:rPr>
        <w:t xml:space="preserve"> </w:t>
      </w:r>
    </w:p>
    <w:p w:rsidR="004315F4" w:rsidRDefault="004315F4" w:rsidP="004315F4">
      <w:pPr>
        <w:rPr>
          <w:rFonts w:eastAsia="Arial"/>
          <w:sz w:val="24"/>
        </w:rPr>
      </w:pPr>
    </w:p>
    <w:p w:rsidR="00CB56E5" w:rsidRPr="00CB56E5" w:rsidRDefault="00CB56E5" w:rsidP="00CB56E5">
      <w:pPr>
        <w:rPr>
          <w:sz w:val="24"/>
        </w:rPr>
      </w:pPr>
      <w:r w:rsidRPr="00CB56E5">
        <w:rPr>
          <w:rFonts w:eastAsia="Arial"/>
          <w:sz w:val="24"/>
        </w:rPr>
        <w:t xml:space="preserve">Los </w:t>
      </w:r>
      <w:r w:rsidRPr="00CB56E5">
        <w:rPr>
          <w:sz w:val="24"/>
        </w:rPr>
        <w:t>tipos de vehículos para el transporte de GNC por carretera, contemplan las opciones estándar para transportar los módulos de almacenamiento del GNC:</w:t>
      </w:r>
    </w:p>
    <w:p w:rsidR="00CB56E5" w:rsidRPr="00CB56E5" w:rsidRDefault="00CB56E5" w:rsidP="00CB56E5">
      <w:pPr>
        <w:rPr>
          <w:sz w:val="24"/>
        </w:rPr>
      </w:pPr>
    </w:p>
    <w:p w:rsidR="00CB56E5" w:rsidRPr="00CB56E5" w:rsidRDefault="00CB56E5" w:rsidP="00CB56E5">
      <w:pPr>
        <w:pStyle w:val="Prrafodelista"/>
        <w:numPr>
          <w:ilvl w:val="0"/>
          <w:numId w:val="42"/>
        </w:numPr>
        <w:rPr>
          <w:sz w:val="24"/>
          <w:szCs w:val="24"/>
        </w:rPr>
      </w:pPr>
      <w:r w:rsidRPr="00CB56E5">
        <w:rPr>
          <w:sz w:val="24"/>
          <w:szCs w:val="24"/>
        </w:rPr>
        <w:t xml:space="preserve">Camiones unitarios o rígidos de 2, 3 y 4 ejes Camión de 12 toneladas de capacidad, que puede transportar hasta cinco módulos de 300 m3, para un total de 1,500 m3. </w:t>
      </w:r>
    </w:p>
    <w:p w:rsidR="00CB56E5" w:rsidRDefault="00CB56E5" w:rsidP="00CB56E5">
      <w:pPr>
        <w:rPr>
          <w:sz w:val="24"/>
        </w:rPr>
      </w:pPr>
    </w:p>
    <w:p w:rsidR="00113088" w:rsidRDefault="00113088" w:rsidP="00CB56E5">
      <w:pPr>
        <w:rPr>
          <w:sz w:val="24"/>
        </w:rPr>
      </w:pPr>
    </w:p>
    <w:p w:rsidR="00113088" w:rsidRPr="00CB56E5" w:rsidRDefault="00113088" w:rsidP="00CB56E5">
      <w:pPr>
        <w:rPr>
          <w:sz w:val="24"/>
        </w:rPr>
      </w:pPr>
    </w:p>
    <w:p w:rsidR="00CB56E5" w:rsidRPr="00CB56E5" w:rsidRDefault="00CB56E5" w:rsidP="00CB56E5">
      <w:pPr>
        <w:pStyle w:val="Prrafodelista"/>
        <w:numPr>
          <w:ilvl w:val="0"/>
          <w:numId w:val="42"/>
        </w:numPr>
        <w:rPr>
          <w:rFonts w:eastAsia="Arial"/>
          <w:sz w:val="24"/>
          <w:szCs w:val="24"/>
        </w:rPr>
      </w:pPr>
      <w:r w:rsidRPr="00CB56E5">
        <w:rPr>
          <w:sz w:val="24"/>
          <w:szCs w:val="24"/>
        </w:rPr>
        <w:t xml:space="preserve">Camión articulado de 5 o más ejes. </w:t>
      </w:r>
      <w:r w:rsidR="00964939" w:rsidRPr="00CB56E5">
        <w:rPr>
          <w:sz w:val="24"/>
          <w:szCs w:val="24"/>
        </w:rPr>
        <w:t xml:space="preserve">cabezote </w:t>
      </w:r>
      <w:r w:rsidRPr="00CB56E5">
        <w:rPr>
          <w:sz w:val="24"/>
          <w:szCs w:val="24"/>
        </w:rPr>
        <w:t xml:space="preserve">con </w:t>
      </w:r>
      <w:r w:rsidR="00964939" w:rsidRPr="00CB56E5">
        <w:rPr>
          <w:sz w:val="24"/>
          <w:szCs w:val="24"/>
        </w:rPr>
        <w:t>tráiler</w:t>
      </w:r>
      <w:r w:rsidRPr="00CB56E5">
        <w:rPr>
          <w:sz w:val="24"/>
          <w:szCs w:val="24"/>
        </w:rPr>
        <w:t xml:space="preserve"> de capacidad máxima de 40 toneladas de carga en donde se puede transportar hasta diez y ocho módulos de almacenamiento (36 Ton) para un total de 5,400 m3.</w:t>
      </w:r>
    </w:p>
    <w:p w:rsidR="004315F4" w:rsidRPr="00CB56E5" w:rsidRDefault="004315F4" w:rsidP="00F11170">
      <w:pPr>
        <w:rPr>
          <w:rFonts w:eastAsia="Arial"/>
          <w:sz w:val="28"/>
          <w:lang w:val="es-CO"/>
        </w:rPr>
      </w:pPr>
    </w:p>
    <w:p w:rsidR="004315F4" w:rsidRDefault="004315F4" w:rsidP="00C90359">
      <w:pPr>
        <w:pStyle w:val="Ttulo3"/>
        <w:rPr>
          <w:rFonts w:eastAsia="Arial"/>
          <w:sz w:val="24"/>
          <w:szCs w:val="24"/>
        </w:rPr>
      </w:pPr>
      <w:bookmarkStart w:id="85" w:name="_Toc498442445"/>
      <w:r w:rsidRPr="006935BB">
        <w:rPr>
          <w:rFonts w:eastAsia="Arial"/>
          <w:sz w:val="24"/>
          <w:szCs w:val="24"/>
        </w:rPr>
        <w:t>Modelo de costos</w:t>
      </w:r>
      <w:bookmarkEnd w:id="85"/>
    </w:p>
    <w:p w:rsidR="00C956EC" w:rsidRDefault="00C956EC" w:rsidP="00C956EC">
      <w:pPr>
        <w:rPr>
          <w:rFonts w:eastAsia="Arial"/>
          <w:lang w:val="es-ES_tradnl"/>
        </w:rPr>
      </w:pPr>
    </w:p>
    <w:p w:rsidR="00C956EC" w:rsidRPr="00C956EC" w:rsidRDefault="00C956EC" w:rsidP="00C956EC">
      <w:pPr>
        <w:rPr>
          <w:rFonts w:eastAsia="Arial"/>
          <w:sz w:val="24"/>
          <w:lang w:val="es-ES_tradnl"/>
        </w:rPr>
      </w:pPr>
      <w:r w:rsidRPr="00C956EC">
        <w:rPr>
          <w:rFonts w:eastAsia="Arial"/>
          <w:sz w:val="24"/>
          <w:lang w:val="es-ES_tradnl"/>
        </w:rPr>
        <w:t>Dentro del análisis regulatorio se incluye lineamientos de modelamiento</w:t>
      </w:r>
      <w:r>
        <w:rPr>
          <w:rFonts w:eastAsia="Arial"/>
          <w:sz w:val="24"/>
          <w:lang w:val="es-ES_tradnl"/>
        </w:rPr>
        <w:t xml:space="preserve"> analíticos que incluyen entre otros aspectos los siguientes:</w:t>
      </w:r>
    </w:p>
    <w:p w:rsidR="00E26F30" w:rsidRPr="00C956EC" w:rsidRDefault="00E26F30" w:rsidP="00E26F30">
      <w:pPr>
        <w:rPr>
          <w:rFonts w:eastAsia="Arial"/>
          <w:sz w:val="24"/>
          <w:lang w:val="es-ES_tradnl"/>
        </w:rPr>
      </w:pPr>
    </w:p>
    <w:p w:rsidR="00C956EC" w:rsidRDefault="00A72808" w:rsidP="00C956EC">
      <w:pPr>
        <w:numPr>
          <w:ilvl w:val="0"/>
          <w:numId w:val="43"/>
        </w:numPr>
        <w:rPr>
          <w:rFonts w:eastAsia="Arial"/>
          <w:sz w:val="24"/>
          <w:lang w:val="es-CO"/>
        </w:rPr>
      </w:pPr>
      <w:r w:rsidRPr="00C956EC">
        <w:rPr>
          <w:rFonts w:eastAsia="Arial"/>
          <w:sz w:val="24"/>
          <w:lang w:val="es-CO"/>
        </w:rPr>
        <w:t xml:space="preserve">Modelo matemático para la determinación de los costos unitario del transporte terrestre </w:t>
      </w:r>
      <w:r w:rsidR="004315F4" w:rsidRPr="00C956EC">
        <w:rPr>
          <w:rFonts w:eastAsia="Arial"/>
          <w:sz w:val="24"/>
          <w:lang w:val="es-CO"/>
        </w:rPr>
        <w:t>de GNC</w:t>
      </w:r>
      <w:r w:rsidRPr="00C956EC">
        <w:rPr>
          <w:rFonts w:eastAsia="Arial"/>
          <w:sz w:val="24"/>
          <w:lang w:val="es-CO"/>
        </w:rPr>
        <w:t>.</w:t>
      </w:r>
    </w:p>
    <w:p w:rsidR="00C956EC" w:rsidRPr="00C956EC" w:rsidRDefault="00C956EC" w:rsidP="00C956EC">
      <w:pPr>
        <w:ind w:left="720"/>
        <w:rPr>
          <w:rFonts w:eastAsia="Arial"/>
          <w:sz w:val="24"/>
          <w:lang w:val="es-CO"/>
        </w:rPr>
      </w:pPr>
    </w:p>
    <w:p w:rsidR="00EA68C8" w:rsidRDefault="00A72808" w:rsidP="00C956EC">
      <w:pPr>
        <w:numPr>
          <w:ilvl w:val="0"/>
          <w:numId w:val="43"/>
        </w:numPr>
        <w:rPr>
          <w:rFonts w:eastAsia="Arial"/>
          <w:sz w:val="24"/>
          <w:lang w:val="es-CO"/>
        </w:rPr>
      </w:pPr>
      <w:r w:rsidRPr="00C956EC">
        <w:rPr>
          <w:rFonts w:eastAsia="Arial"/>
          <w:sz w:val="24"/>
          <w:lang w:val="es-CO"/>
        </w:rPr>
        <w:t xml:space="preserve">Sensibilidades del costo del transporte terrestre de </w:t>
      </w:r>
      <w:r w:rsidR="00C956EC" w:rsidRPr="00C956EC">
        <w:rPr>
          <w:rFonts w:eastAsia="Arial"/>
          <w:sz w:val="24"/>
          <w:lang w:val="es-CO"/>
        </w:rPr>
        <w:t>GNC a</w:t>
      </w:r>
      <w:r w:rsidRPr="00C956EC">
        <w:rPr>
          <w:rFonts w:eastAsia="Arial"/>
          <w:sz w:val="24"/>
          <w:lang w:val="es-CO"/>
        </w:rPr>
        <w:t xml:space="preserve"> los factores más críticos componentes del precio final.</w:t>
      </w:r>
    </w:p>
    <w:p w:rsidR="00C956EC" w:rsidRPr="00C956EC" w:rsidRDefault="00C956EC" w:rsidP="00C956EC">
      <w:pPr>
        <w:rPr>
          <w:rFonts w:eastAsia="Arial"/>
          <w:sz w:val="24"/>
          <w:lang w:val="es-CO"/>
        </w:rPr>
      </w:pPr>
    </w:p>
    <w:p w:rsidR="00EA68C8" w:rsidRDefault="00A72808" w:rsidP="00C956EC">
      <w:pPr>
        <w:numPr>
          <w:ilvl w:val="0"/>
          <w:numId w:val="43"/>
        </w:numPr>
        <w:rPr>
          <w:rFonts w:eastAsia="Arial"/>
          <w:sz w:val="24"/>
          <w:lang w:val="es-CO"/>
        </w:rPr>
      </w:pPr>
      <w:r w:rsidRPr="00C956EC">
        <w:rPr>
          <w:rFonts w:eastAsia="Arial"/>
          <w:sz w:val="24"/>
          <w:lang w:val="es-CO"/>
        </w:rPr>
        <w:t>Modelo que permite afectar cualquier elemento componente del costo del transporte para construir casos variables.</w:t>
      </w:r>
    </w:p>
    <w:p w:rsidR="00C956EC" w:rsidRPr="00C956EC" w:rsidRDefault="00C956EC" w:rsidP="00C956EC">
      <w:pPr>
        <w:rPr>
          <w:rFonts w:eastAsia="Arial"/>
          <w:sz w:val="24"/>
          <w:lang w:val="es-CO"/>
        </w:rPr>
      </w:pPr>
    </w:p>
    <w:p w:rsidR="00EA68C8" w:rsidRDefault="00A72808" w:rsidP="00C956EC">
      <w:pPr>
        <w:numPr>
          <w:ilvl w:val="0"/>
          <w:numId w:val="43"/>
        </w:numPr>
        <w:rPr>
          <w:rFonts w:eastAsia="Arial"/>
          <w:sz w:val="24"/>
          <w:lang w:val="es-CO"/>
        </w:rPr>
      </w:pPr>
      <w:r w:rsidRPr="00C956EC">
        <w:rPr>
          <w:rFonts w:eastAsia="Arial"/>
          <w:sz w:val="24"/>
          <w:lang w:val="es-CO"/>
        </w:rPr>
        <w:t>Participación de cada parámetro en el costo unitario del transporte y compara para cada ruta la participación de los parámetros críticos.</w:t>
      </w:r>
    </w:p>
    <w:p w:rsidR="006C0823" w:rsidRDefault="006C0823" w:rsidP="006C0823">
      <w:pPr>
        <w:pStyle w:val="Prrafodelista"/>
        <w:rPr>
          <w:rFonts w:eastAsia="Arial"/>
          <w:sz w:val="24"/>
        </w:rPr>
      </w:pPr>
    </w:p>
    <w:bookmarkStart w:id="86" w:name="_Toc498442446" w:displacedByCustomXml="next"/>
    <w:sdt>
      <w:sdtPr>
        <w:rPr>
          <w:b w:val="0"/>
          <w:bCs w:val="0"/>
          <w:caps w:val="0"/>
          <w:lang w:val="es-ES"/>
        </w:rPr>
        <w:id w:val="-1517692891"/>
        <w:docPartObj>
          <w:docPartGallery w:val="Bibliographies"/>
          <w:docPartUnique/>
        </w:docPartObj>
      </w:sdtPr>
      <w:sdtEndPr/>
      <w:sdtContent>
        <w:p w:rsidR="006C0823" w:rsidRDefault="006C0823" w:rsidP="006C0823">
          <w:pPr>
            <w:pStyle w:val="Ttulo1"/>
            <w:rPr>
              <w:lang w:val="es-ES"/>
            </w:rPr>
          </w:pPr>
          <w:r>
            <w:rPr>
              <w:lang w:val="es-ES"/>
            </w:rPr>
            <w:t>Bibliografía</w:t>
          </w:r>
          <w:bookmarkEnd w:id="86"/>
        </w:p>
        <w:p w:rsidR="006C0823" w:rsidRPr="00450432" w:rsidRDefault="006C0823" w:rsidP="006C0823"/>
        <w:sdt>
          <w:sdtPr>
            <w:id w:val="111145805"/>
            <w:bibliography/>
          </w:sdtPr>
          <w:sdtEndPr/>
          <w:sdtContent>
            <w:p w:rsidR="00B96B08" w:rsidRDefault="006C0823" w:rsidP="00CA17A9">
              <w:pPr>
                <w:pStyle w:val="Bibliografa"/>
                <w:ind w:left="720" w:hanging="720"/>
                <w:rPr>
                  <w:i/>
                  <w:iCs/>
                  <w:noProof/>
                </w:rPr>
              </w:pPr>
              <w:r>
                <w:fldChar w:fldCharType="begin"/>
              </w:r>
              <w:r>
                <w:instrText>BIBLIOGRAPHY</w:instrText>
              </w:r>
              <w:r>
                <w:fldChar w:fldCharType="separate"/>
              </w:r>
              <w:r w:rsidR="00CA17A9">
                <w:rPr>
                  <w:noProof/>
                </w:rPr>
                <w:t xml:space="preserve">Guterman, E. (2003). </w:t>
              </w:r>
              <w:r w:rsidR="00CA17A9">
                <w:rPr>
                  <w:i/>
                  <w:iCs/>
                  <w:noProof/>
                </w:rPr>
                <w:t>5.1.Estudio estimación de costos de transporte de GLP a granel y envasado en cilindro.</w:t>
              </w:r>
            </w:p>
            <w:p w:rsidR="00CA17A9" w:rsidRDefault="00CA17A9" w:rsidP="00CA17A9">
              <w:pPr>
                <w:pStyle w:val="Bibliografa"/>
                <w:ind w:left="720" w:hanging="720"/>
                <w:rPr>
                  <w:noProof/>
                  <w:sz w:val="24"/>
                </w:rPr>
              </w:pPr>
              <w:r>
                <w:rPr>
                  <w:noProof/>
                </w:rPr>
                <w:t xml:space="preserve"> </w:t>
              </w:r>
            </w:p>
            <w:p w:rsidR="00CA17A9" w:rsidRDefault="00CA17A9" w:rsidP="00CA17A9">
              <w:pPr>
                <w:pStyle w:val="Bibliografa"/>
                <w:ind w:left="720" w:hanging="720"/>
                <w:rPr>
                  <w:noProof/>
                </w:rPr>
              </w:pPr>
              <w:r>
                <w:rPr>
                  <w:noProof/>
                </w:rPr>
                <w:t xml:space="preserve">Limited, S. D. (2011). </w:t>
              </w:r>
              <w:r>
                <w:rPr>
                  <w:i/>
                  <w:iCs/>
                  <w:noProof/>
                </w:rPr>
                <w:t>5.2. Estudio construcción de un modelo de estimación de fletes de transporte terrestre de gasolina y ACP desde las plantas de abastecimiento hasta las estaciones de servicio de todos los municipios de Colombia así como el transporte de biocombustibles de .</w:t>
              </w:r>
              <w:r>
                <w:rPr>
                  <w:noProof/>
                </w:rPr>
                <w:t xml:space="preserve"> </w:t>
              </w:r>
            </w:p>
            <w:p w:rsidR="00B96B08" w:rsidRPr="00B96B08" w:rsidRDefault="00B96B08" w:rsidP="00B96B08"/>
            <w:p w:rsidR="00CA17A9" w:rsidRDefault="00CA17A9" w:rsidP="00CA17A9">
              <w:pPr>
                <w:pStyle w:val="Bibliografa"/>
                <w:ind w:left="720" w:hanging="720"/>
                <w:rPr>
                  <w:noProof/>
                </w:rPr>
              </w:pPr>
              <w:r>
                <w:rPr>
                  <w:noProof/>
                </w:rPr>
                <w:t xml:space="preserve">SNC – Lavalin. (2015). </w:t>
              </w:r>
              <w:r>
                <w:rPr>
                  <w:i/>
                  <w:iCs/>
                  <w:noProof/>
                </w:rPr>
                <w:t>5.4. Modelo de transporte de combustibles líquidos por carretera.</w:t>
              </w:r>
              <w:r>
                <w:rPr>
                  <w:noProof/>
                </w:rPr>
                <w:t xml:space="preserve"> </w:t>
              </w:r>
            </w:p>
            <w:p w:rsidR="00B96B08" w:rsidRDefault="00B96B08" w:rsidP="00CA17A9">
              <w:pPr>
                <w:pStyle w:val="Bibliografa"/>
                <w:ind w:left="720" w:hanging="720"/>
                <w:rPr>
                  <w:noProof/>
                </w:rPr>
              </w:pPr>
            </w:p>
            <w:p w:rsidR="00CA17A9" w:rsidRDefault="00CA17A9" w:rsidP="00CA17A9">
              <w:pPr>
                <w:pStyle w:val="Bibliografa"/>
                <w:ind w:left="720" w:hanging="720"/>
                <w:rPr>
                  <w:noProof/>
                </w:rPr>
              </w:pPr>
              <w:r>
                <w:rPr>
                  <w:noProof/>
                </w:rPr>
                <w:t xml:space="preserve">TRANSCOM, U. (2014). </w:t>
              </w:r>
              <w:r>
                <w:rPr>
                  <w:i/>
                  <w:iCs/>
                  <w:noProof/>
                </w:rPr>
                <w:t>5.3. Estudio determinación de la estructura de costos de transporte terrestre de combustibles líquidos en Colombia .</w:t>
              </w:r>
              <w:r>
                <w:rPr>
                  <w:noProof/>
                </w:rPr>
                <w:t xml:space="preserve"> </w:t>
              </w:r>
            </w:p>
            <w:p w:rsidR="00C83756" w:rsidRPr="001024ED" w:rsidRDefault="006C0823" w:rsidP="00CA17A9">
              <w:pPr>
                <w:ind w:left="709" w:hanging="709"/>
              </w:pPr>
              <w:r>
                <w:rPr>
                  <w:b/>
                  <w:bCs/>
                </w:rPr>
                <w:fldChar w:fldCharType="end"/>
              </w:r>
            </w:p>
          </w:sdtContent>
        </w:sdt>
      </w:sdtContent>
    </w:sdt>
    <w:p w:rsidR="000950F9" w:rsidRPr="006935BB" w:rsidRDefault="006C0823" w:rsidP="00140E3C">
      <w:pPr>
        <w:rPr>
          <w:rFonts w:eastAsia="Arial"/>
          <w:sz w:val="24"/>
        </w:rPr>
      </w:pPr>
      <w:r>
        <w:rPr>
          <w:rFonts w:eastAsia="Arial"/>
          <w:sz w:val="24"/>
        </w:rPr>
        <w:t>F</w:t>
      </w:r>
      <w:r w:rsidR="000950F9" w:rsidRPr="006935BB">
        <w:rPr>
          <w:rFonts w:eastAsia="Arial"/>
          <w:sz w:val="24"/>
        </w:rPr>
        <w:t xml:space="preserve">irmas del Anexo, </w:t>
      </w:r>
    </w:p>
    <w:p w:rsidR="000950F9" w:rsidRDefault="000950F9" w:rsidP="00140E3C">
      <w:pPr>
        <w:rPr>
          <w:rFonts w:eastAsia="Arial"/>
          <w:sz w:val="24"/>
        </w:rPr>
      </w:pPr>
    </w:p>
    <w:p w:rsidR="00113088" w:rsidRDefault="00113088" w:rsidP="00140E3C">
      <w:pPr>
        <w:rPr>
          <w:rFonts w:eastAsia="Arial"/>
          <w:sz w:val="24"/>
        </w:rPr>
      </w:pPr>
    </w:p>
    <w:p w:rsidR="00113088" w:rsidRDefault="00113088" w:rsidP="00140E3C">
      <w:pPr>
        <w:rPr>
          <w:rFonts w:eastAsia="Arial"/>
          <w:sz w:val="24"/>
        </w:rPr>
      </w:pPr>
    </w:p>
    <w:p w:rsidR="00113088" w:rsidRDefault="00113088" w:rsidP="00140E3C">
      <w:pPr>
        <w:rPr>
          <w:rFonts w:eastAsia="Arial"/>
          <w:sz w:val="24"/>
        </w:rPr>
      </w:pPr>
    </w:p>
    <w:p w:rsidR="00113088" w:rsidRPr="006935BB" w:rsidRDefault="00113088" w:rsidP="00140E3C">
      <w:pPr>
        <w:rPr>
          <w:rFonts w:eastAsia="Arial"/>
          <w:sz w:val="24"/>
        </w:rPr>
      </w:pPr>
    </w:p>
    <w:tbl>
      <w:tblPr>
        <w:tblW w:w="0" w:type="auto"/>
        <w:jc w:val="center"/>
        <w:tblLayout w:type="fixed"/>
        <w:tblCellMar>
          <w:left w:w="70" w:type="dxa"/>
          <w:right w:w="70" w:type="dxa"/>
        </w:tblCellMar>
        <w:tblLook w:val="0000" w:firstRow="0" w:lastRow="0" w:firstColumn="0" w:lastColumn="0" w:noHBand="0" w:noVBand="0"/>
      </w:tblPr>
      <w:tblGrid>
        <w:gridCol w:w="4962"/>
        <w:gridCol w:w="4347"/>
      </w:tblGrid>
      <w:tr w:rsidR="00113088" w:rsidRPr="00C702F9" w:rsidTr="00BA58F6">
        <w:trPr>
          <w:trHeight w:val="329"/>
          <w:jc w:val="center"/>
        </w:trPr>
        <w:tc>
          <w:tcPr>
            <w:tcW w:w="4962" w:type="dxa"/>
            <w:vAlign w:val="center"/>
          </w:tcPr>
          <w:p w:rsidR="00113088" w:rsidRPr="00A9305C" w:rsidRDefault="00113088" w:rsidP="00BA58F6">
            <w:pPr>
              <w:jc w:val="center"/>
              <w:rPr>
                <w:rFonts w:cs="Arial"/>
                <w:b/>
                <w:spacing w:val="-3"/>
                <w:sz w:val="24"/>
              </w:rPr>
            </w:pPr>
            <w:r>
              <w:rPr>
                <w:rFonts w:cs="Arial"/>
                <w:b/>
                <w:spacing w:val="-3"/>
                <w:sz w:val="24"/>
              </w:rPr>
              <w:t>ALONSO MAYELO CARDONA DELGADO</w:t>
            </w:r>
          </w:p>
        </w:tc>
        <w:tc>
          <w:tcPr>
            <w:tcW w:w="4347" w:type="dxa"/>
            <w:vAlign w:val="center"/>
          </w:tcPr>
          <w:p w:rsidR="00113088" w:rsidRPr="00C702F9" w:rsidRDefault="00113088" w:rsidP="00BA58F6">
            <w:pPr>
              <w:tabs>
                <w:tab w:val="left" w:pos="-720"/>
              </w:tabs>
              <w:jc w:val="center"/>
              <w:rPr>
                <w:rFonts w:cs="Arial"/>
                <w:b/>
                <w:spacing w:val="-3"/>
                <w:sz w:val="24"/>
              </w:rPr>
            </w:pPr>
            <w:r>
              <w:rPr>
                <w:rFonts w:cs="Arial"/>
                <w:b/>
                <w:spacing w:val="-3"/>
                <w:sz w:val="24"/>
              </w:rPr>
              <w:t>GERMÁN CASTRO FERREIRA</w:t>
            </w:r>
          </w:p>
        </w:tc>
      </w:tr>
      <w:tr w:rsidR="00113088" w:rsidRPr="00C702F9" w:rsidTr="00BA58F6">
        <w:trPr>
          <w:trHeight w:val="329"/>
          <w:jc w:val="center"/>
        </w:trPr>
        <w:tc>
          <w:tcPr>
            <w:tcW w:w="4962" w:type="dxa"/>
            <w:vAlign w:val="center"/>
          </w:tcPr>
          <w:p w:rsidR="00113088" w:rsidRPr="00A9305C" w:rsidRDefault="00113088" w:rsidP="00BA58F6">
            <w:pPr>
              <w:jc w:val="center"/>
              <w:rPr>
                <w:rFonts w:cs="Arial"/>
                <w:spacing w:val="-3"/>
                <w:sz w:val="24"/>
              </w:rPr>
            </w:pPr>
            <w:r>
              <w:rPr>
                <w:rFonts w:cs="Arial"/>
                <w:spacing w:val="-3"/>
                <w:sz w:val="24"/>
              </w:rPr>
              <w:t>Vicem</w:t>
            </w:r>
            <w:r w:rsidRPr="00A9305C">
              <w:rPr>
                <w:rFonts w:cs="Arial"/>
                <w:spacing w:val="-3"/>
                <w:sz w:val="24"/>
              </w:rPr>
              <w:t>inistro de Energía</w:t>
            </w:r>
            <w:r>
              <w:rPr>
                <w:rFonts w:cs="Arial"/>
                <w:spacing w:val="-3"/>
                <w:sz w:val="24"/>
              </w:rPr>
              <w:t xml:space="preserve"> (E)</w:t>
            </w:r>
          </w:p>
        </w:tc>
        <w:tc>
          <w:tcPr>
            <w:tcW w:w="4347" w:type="dxa"/>
            <w:vAlign w:val="center"/>
          </w:tcPr>
          <w:p w:rsidR="00113088" w:rsidRPr="00C702F9" w:rsidRDefault="00113088" w:rsidP="00BA58F6">
            <w:pPr>
              <w:tabs>
                <w:tab w:val="left" w:pos="-720"/>
              </w:tabs>
              <w:jc w:val="center"/>
              <w:rPr>
                <w:rFonts w:cs="Arial"/>
                <w:spacing w:val="-3"/>
                <w:sz w:val="24"/>
              </w:rPr>
            </w:pPr>
            <w:r w:rsidRPr="00C702F9">
              <w:rPr>
                <w:rFonts w:cs="Arial"/>
                <w:spacing w:val="-3"/>
                <w:sz w:val="24"/>
              </w:rPr>
              <w:t>Director Ejecutivo</w:t>
            </w:r>
          </w:p>
        </w:tc>
      </w:tr>
      <w:tr w:rsidR="00113088" w:rsidRPr="00C702F9" w:rsidTr="00BA58F6">
        <w:trPr>
          <w:trHeight w:val="329"/>
          <w:jc w:val="center"/>
        </w:trPr>
        <w:tc>
          <w:tcPr>
            <w:tcW w:w="4962" w:type="dxa"/>
            <w:vAlign w:val="center"/>
          </w:tcPr>
          <w:p w:rsidR="00113088" w:rsidRDefault="00113088" w:rsidP="00BA58F6">
            <w:pPr>
              <w:jc w:val="center"/>
              <w:rPr>
                <w:rFonts w:cs="Arial"/>
                <w:spacing w:val="-3"/>
                <w:sz w:val="24"/>
              </w:rPr>
            </w:pPr>
            <w:r>
              <w:rPr>
                <w:rFonts w:cs="Arial"/>
                <w:spacing w:val="-3"/>
                <w:sz w:val="24"/>
              </w:rPr>
              <w:t>Delegado del Ministro de Minas y Energía</w:t>
            </w:r>
          </w:p>
          <w:p w:rsidR="00113088" w:rsidRPr="00A9305C" w:rsidRDefault="00113088" w:rsidP="00BA58F6">
            <w:pPr>
              <w:jc w:val="center"/>
              <w:rPr>
                <w:rFonts w:cs="Arial"/>
                <w:spacing w:val="-3"/>
                <w:sz w:val="24"/>
              </w:rPr>
            </w:pPr>
            <w:r>
              <w:rPr>
                <w:rFonts w:cs="Arial"/>
                <w:spacing w:val="-3"/>
                <w:sz w:val="24"/>
              </w:rPr>
              <w:t xml:space="preserve"> </w:t>
            </w:r>
            <w:r w:rsidRPr="00A9305C">
              <w:rPr>
                <w:rFonts w:cs="Arial"/>
                <w:spacing w:val="-3"/>
                <w:sz w:val="24"/>
              </w:rPr>
              <w:t>Presidente</w:t>
            </w:r>
          </w:p>
        </w:tc>
        <w:tc>
          <w:tcPr>
            <w:tcW w:w="4347" w:type="dxa"/>
            <w:vAlign w:val="center"/>
          </w:tcPr>
          <w:p w:rsidR="00113088" w:rsidRPr="00C702F9" w:rsidRDefault="00113088" w:rsidP="00BA58F6">
            <w:pPr>
              <w:tabs>
                <w:tab w:val="left" w:pos="-720"/>
              </w:tabs>
              <w:jc w:val="center"/>
              <w:rPr>
                <w:rFonts w:cs="Arial"/>
                <w:b/>
                <w:spacing w:val="-3"/>
                <w:sz w:val="24"/>
              </w:rPr>
            </w:pPr>
          </w:p>
        </w:tc>
      </w:tr>
    </w:tbl>
    <w:p w:rsidR="000950F9" w:rsidRPr="006935BB" w:rsidRDefault="000950F9" w:rsidP="00140E3C">
      <w:pPr>
        <w:rPr>
          <w:rFonts w:eastAsia="Arial"/>
          <w:sz w:val="24"/>
        </w:rPr>
      </w:pPr>
    </w:p>
    <w:p w:rsidR="000950F9" w:rsidRPr="006935BB" w:rsidRDefault="000950F9" w:rsidP="000950F9">
      <w:pPr>
        <w:rPr>
          <w:rFonts w:cs="Arial"/>
          <w:sz w:val="24"/>
        </w:rPr>
      </w:pPr>
    </w:p>
    <w:sectPr w:rsidR="000950F9" w:rsidRPr="006935BB" w:rsidSect="00FA43E1">
      <w:headerReference w:type="default" r:id="rId13"/>
      <w:headerReference w:type="first" r:id="rId14"/>
      <w:footerReference w:type="first" r:id="rId15"/>
      <w:pgSz w:w="12242" w:h="18722" w:code="119"/>
      <w:pgMar w:top="2836" w:right="1185"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BEF" w:rsidRDefault="00673BEF">
      <w:r>
        <w:separator/>
      </w:r>
    </w:p>
  </w:endnote>
  <w:endnote w:type="continuationSeparator" w:id="0">
    <w:p w:rsidR="00673BEF" w:rsidRDefault="00673BEF">
      <w:r>
        <w:continuationSeparator/>
      </w:r>
    </w:p>
  </w:endnote>
  <w:endnote w:type="continuationNotice" w:id="1">
    <w:p w:rsidR="00673BEF" w:rsidRDefault="00673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5E" w:rsidRDefault="0099215E" w:rsidP="00C90359">
    <w:pPr>
      <w:pStyle w:val="Piedepgina"/>
      <w:tabs>
        <w:tab w:val="clear" w:pos="4252"/>
        <w:tab w:val="clear" w:pos="8504"/>
        <w:tab w:val="left" w:pos="210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BEF" w:rsidRDefault="00673BEF">
      <w:r>
        <w:separator/>
      </w:r>
    </w:p>
  </w:footnote>
  <w:footnote w:type="continuationSeparator" w:id="0">
    <w:p w:rsidR="00673BEF" w:rsidRDefault="00673BEF">
      <w:r>
        <w:continuationSeparator/>
      </w:r>
    </w:p>
  </w:footnote>
  <w:footnote w:type="continuationNotice" w:id="1">
    <w:p w:rsidR="00673BEF" w:rsidRDefault="00673B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5E" w:rsidRDefault="0099215E" w:rsidP="0020638E">
    <w:pPr>
      <w:ind w:left="142"/>
    </w:pPr>
  </w:p>
  <w:p w:rsidR="0099215E" w:rsidRPr="00951F79" w:rsidRDefault="0099215E" w:rsidP="0020638E">
    <w:r w:rsidRPr="00654384">
      <w:t>RESOLUCIÓN No.</w:t>
    </w:r>
    <w:r>
      <w:t xml:space="preserve">  ________________</w:t>
    </w:r>
    <w:r w:rsidRPr="00654384">
      <w:tab/>
    </w:r>
    <w:r>
      <w:t>DE ________________</w:t>
    </w:r>
    <w:r>
      <w:tab/>
    </w:r>
    <w:r w:rsidRPr="00654384">
      <w:t xml:space="preserve">HOJA No. </w:t>
    </w:r>
    <w:r w:rsidRPr="00654384">
      <w:fldChar w:fldCharType="begin"/>
    </w:r>
    <w:r w:rsidRPr="00654384">
      <w:instrText xml:space="preserve"> PAGE   \* MERGEFORMAT </w:instrText>
    </w:r>
    <w:r w:rsidRPr="00654384">
      <w:fldChar w:fldCharType="separate"/>
    </w:r>
    <w:r w:rsidR="009B3D7A">
      <w:rPr>
        <w:noProof/>
      </w:rPr>
      <w:t>3</w:t>
    </w:r>
    <w:r w:rsidRPr="00654384">
      <w:fldChar w:fldCharType="end"/>
    </w:r>
    <w:r w:rsidRPr="00654384">
      <w:t>/</w:t>
    </w:r>
    <w:fldSimple w:instr=" NUMPAGES  \* MERGEFORMAT ">
      <w:r w:rsidR="009B3D7A">
        <w:rPr>
          <w:noProof/>
        </w:rPr>
        <w:t>4</w:t>
      </w:r>
    </w:fldSimple>
  </w:p>
  <w:p w:rsidR="0099215E" w:rsidRDefault="0099215E" w:rsidP="00AD01E4">
    <w:pPr>
      <w:ind w:left="142" w:right="148"/>
      <w:rPr>
        <w:rFonts w:cs="Arial"/>
      </w:rPr>
    </w:pPr>
    <w:r>
      <w:rPr>
        <w:noProof/>
        <w:lang w:val="es-CO" w:eastAsia="es-CO"/>
      </w:rPr>
      <mc:AlternateContent>
        <mc:Choice Requires="wps">
          <w:drawing>
            <wp:anchor distT="0" distB="0" distL="114300" distR="114300" simplePos="0" relativeHeight="251658241" behindDoc="0" locked="0" layoutInCell="1" allowOverlap="1" wp14:anchorId="0D76F34B" wp14:editId="276037CC">
              <wp:simplePos x="0" y="0"/>
              <wp:positionH relativeFrom="column">
                <wp:posOffset>-177610</wp:posOffset>
              </wp:positionH>
              <wp:positionV relativeFrom="paragraph">
                <wp:posOffset>148400</wp:posOffset>
              </wp:positionV>
              <wp:extent cx="6267450" cy="9809019"/>
              <wp:effectExtent l="0" t="0" r="19050" b="2095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80901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45ED1" id="Rectangle 1" o:spid="_x0000_s1026" style="position:absolute;margin-left:-14pt;margin-top:11.7pt;width:493.5pt;height:772.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" filled="f" strokeweight="1.5pt"/>
          </w:pict>
        </mc:Fallback>
      </mc:AlternateContent>
    </w:r>
  </w:p>
  <w:p w:rsidR="0099215E" w:rsidRDefault="0099215E" w:rsidP="00154525">
    <w:pPr>
      <w:rPr>
        <w:bCs/>
        <w:szCs w:val="22"/>
      </w:rPr>
    </w:pPr>
    <w:r w:rsidRPr="00154525">
      <w:rPr>
        <w:bCs/>
        <w:szCs w:val="22"/>
      </w:rPr>
      <w:t>Por el cual se pone en conocimiento de los agentes y demás interesados las bases sobre las cuales se regula el costo de compresión de gas natural y se define la metodología para establecer el costo máximo unitario para el transporte de gas natural comprimido en vehículos de carga</w:t>
    </w:r>
    <w:r w:rsidRPr="00164AC5">
      <w:rPr>
        <w:bCs/>
        <w:szCs w:val="22"/>
      </w:rPr>
      <w:t>.</w:t>
    </w:r>
  </w:p>
  <w:p w:rsidR="0099215E" w:rsidRPr="00A9305C" w:rsidRDefault="0099215E" w:rsidP="00154525">
    <w:pPr>
      <w:rPr>
        <w:b/>
        <w:szCs w:val="22"/>
      </w:rPr>
    </w:pPr>
    <w:r>
      <w:rPr>
        <w:bCs/>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5E" w:rsidRDefault="0099215E" w:rsidP="00025383">
    <w:pPr>
      <w:pStyle w:val="Encabezado"/>
      <w:rPr>
        <w:rFonts w:ascii="Arial" w:hAnsi="Arial" w:cs="Arial"/>
        <w:spacing w:val="20"/>
        <w:sz w:val="20"/>
      </w:rPr>
    </w:pPr>
    <w:r>
      <w:rPr>
        <w:rFonts w:ascii="Arial" w:hAnsi="Arial" w:cs="Arial"/>
        <w:spacing w:val="20"/>
        <w:sz w:val="20"/>
      </w:rPr>
      <w:t xml:space="preserve">                                            República de Colombia</w:t>
    </w:r>
  </w:p>
  <w:p w:rsidR="0099215E" w:rsidRDefault="0099215E">
    <w:pPr>
      <w:pStyle w:val="Encabezado"/>
      <w:jc w:val="center"/>
      <w:rPr>
        <w:rFonts w:ascii="Arial" w:hAnsi="Arial" w:cs="Arial"/>
        <w:spacing w:val="20"/>
        <w:sz w:val="20"/>
      </w:rPr>
    </w:pPr>
  </w:p>
  <w:p w:rsidR="0099215E" w:rsidRDefault="0099215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2" behindDoc="0" locked="0" layoutInCell="1" allowOverlap="1" wp14:anchorId="314965C0" wp14:editId="67D14C04">
              <wp:simplePos x="0" y="0"/>
              <wp:positionH relativeFrom="margin">
                <wp:align>center</wp:align>
              </wp:positionH>
              <wp:positionV relativeFrom="paragraph">
                <wp:posOffset>376555</wp:posOffset>
              </wp:positionV>
              <wp:extent cx="6343650" cy="9595262"/>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59526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8D959" id="Rectangle 2" o:spid="_x0000_s1026" style="position:absolute;margin-left:0;margin-top:29.65pt;width:499.5pt;height:755.5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uDegIAAP0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" filled="f" strokeweight="1.5pt">
              <w10:wrap anchorx="margin"/>
            </v:rect>
          </w:pict>
        </mc:Fallback>
      </mc:AlternateContent>
    </w:r>
    <w:r w:rsidR="009B3D7A">
      <w:rPr>
        <w:rFonts w:ascii="Arial" w:hAnsi="Arial" w:cs="Arial"/>
        <w:noProof/>
        <w:spacing w:val="20"/>
        <w:sz w:val="20"/>
        <w:lang w:eastAsia="es-CO"/>
      </w:rPr>
      <w:object w:dxaOrig="1440" w:dyaOrig="1440" w14:anchorId="635E2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6.15pt;margin-top:5.25pt;width:52.5pt;height:48.75pt;z-index:251659266;mso-position-horizontal-relative:text;mso-position-vertical-relative:text" fillcolor="#0c9">
          <v:imagedata r:id="rId1" o:title=""/>
        </v:shape>
        <o:OLEObject Type="Embed" ProgID="PBrush" ShapeID="_x0000_s2049" DrawAspect="Content" ObjectID="_1575893566"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77953F5"/>
    <w:multiLevelType w:val="hybridMultilevel"/>
    <w:tmpl w:val="2B4EC9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D2330B"/>
    <w:multiLevelType w:val="hybridMultilevel"/>
    <w:tmpl w:val="E8B28D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C43827"/>
    <w:multiLevelType w:val="hybridMultilevel"/>
    <w:tmpl w:val="1068D6B8"/>
    <w:lvl w:ilvl="0" w:tplc="B8B6D35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A3446"/>
    <w:multiLevelType w:val="hybridMultilevel"/>
    <w:tmpl w:val="466C0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E95BDD"/>
    <w:multiLevelType w:val="hybridMultilevel"/>
    <w:tmpl w:val="43D810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DA780E"/>
    <w:multiLevelType w:val="multilevel"/>
    <w:tmpl w:val="0820EEA0"/>
    <w:lvl w:ilvl="0">
      <w:start w:val="1"/>
      <w:numFmt w:val="decimal"/>
      <w:pStyle w:val="Ttulo1"/>
      <w:lvlText w:val="%1"/>
      <w:lvlJc w:val="left"/>
      <w:pPr>
        <w:tabs>
          <w:tab w:val="num" w:pos="502"/>
        </w:tabs>
        <w:ind w:left="142" w:firstLine="0"/>
      </w:pPr>
      <w:rPr>
        <w:rFonts w:ascii="Bookman Old Style" w:hAnsi="Bookman Old Style" w:cs="Times New Roman" w:hint="default"/>
        <w:b/>
        <w:i w:val="0"/>
        <w:sz w:val="24"/>
        <w:szCs w:val="22"/>
      </w:rPr>
    </w:lvl>
    <w:lvl w:ilvl="1">
      <w:start w:val="1"/>
      <w:numFmt w:val="decimal"/>
      <w:pStyle w:val="Ttulo2"/>
      <w:lvlText w:val="%1.%2."/>
      <w:lvlJc w:val="left"/>
      <w:pPr>
        <w:tabs>
          <w:tab w:val="num" w:pos="720"/>
        </w:tabs>
        <w:ind w:left="0" w:firstLine="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1288"/>
        </w:tabs>
        <w:ind w:left="568" w:firstLine="0"/>
      </w:pPr>
      <w:rPr>
        <w:rFonts w:cs="Times New Roman"/>
        <w:b/>
        <w:i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tabs>
          <w:tab w:val="num" w:pos="10436"/>
        </w:tabs>
        <w:ind w:left="9356"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tabs>
          <w:tab w:val="num" w:pos="1080"/>
        </w:tabs>
        <w:ind w:left="0" w:firstLine="0"/>
      </w:pPr>
      <w:rPr>
        <w:rFonts w:ascii="Bookman Old Style" w:hAnsi="Bookman Old Style" w:cs="Times New Roman" w:hint="default"/>
        <w:b/>
        <w:i w:val="0"/>
        <w:sz w:val="24"/>
        <w:szCs w:val="24"/>
      </w:rPr>
    </w:lvl>
    <w:lvl w:ilvl="5">
      <w:start w:val="1"/>
      <w:numFmt w:val="decimal"/>
      <w:lvlText w:val="%1.%2.%3.%4.%5.%6."/>
      <w:lvlJc w:val="left"/>
      <w:pPr>
        <w:tabs>
          <w:tab w:val="num" w:pos="0"/>
        </w:tabs>
        <w:ind w:left="0" w:firstLine="0"/>
      </w:pPr>
      <w:rPr>
        <w:rFonts w:ascii="Arial" w:hAnsi="Arial" w:cs="Times New Roman" w:hint="default"/>
        <w:b/>
        <w:i w:val="0"/>
        <w:sz w:val="24"/>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1CCC02C2"/>
    <w:multiLevelType w:val="hybridMultilevel"/>
    <w:tmpl w:val="14240A1C"/>
    <w:lvl w:ilvl="0" w:tplc="240A000F">
      <w:start w:val="1"/>
      <w:numFmt w:val="decimal"/>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8" w15:restartNumberingAfterBreak="0">
    <w:nsid w:val="1F7A3B80"/>
    <w:multiLevelType w:val="hybridMultilevel"/>
    <w:tmpl w:val="F36ABAAC"/>
    <w:lvl w:ilvl="0" w:tplc="3314E6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566A77"/>
    <w:multiLevelType w:val="hybridMultilevel"/>
    <w:tmpl w:val="A44A2FCA"/>
    <w:lvl w:ilvl="0" w:tplc="EB8271E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BD4A22"/>
    <w:multiLevelType w:val="hybridMultilevel"/>
    <w:tmpl w:val="9D66D7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FB4D15"/>
    <w:multiLevelType w:val="hybridMultilevel"/>
    <w:tmpl w:val="DA4C1852"/>
    <w:lvl w:ilvl="0" w:tplc="240A0017">
      <w:start w:val="1"/>
      <w:numFmt w:val="lowerLetter"/>
      <w:lvlText w:val="%1)"/>
      <w:lvlJc w:val="left"/>
      <w:pPr>
        <w:tabs>
          <w:tab w:val="num" w:pos="720"/>
        </w:tabs>
        <w:ind w:left="720" w:hanging="360"/>
      </w:pPr>
      <w:rPr>
        <w:rFonts w:hint="default"/>
      </w:rPr>
    </w:lvl>
    <w:lvl w:ilvl="1" w:tplc="D23CC5FA" w:tentative="1">
      <w:start w:val="1"/>
      <w:numFmt w:val="bullet"/>
      <w:lvlText w:val="•"/>
      <w:lvlJc w:val="left"/>
      <w:pPr>
        <w:tabs>
          <w:tab w:val="num" w:pos="1440"/>
        </w:tabs>
        <w:ind w:left="1440" w:hanging="360"/>
      </w:pPr>
      <w:rPr>
        <w:rFonts w:ascii="Arial" w:hAnsi="Arial" w:hint="default"/>
      </w:rPr>
    </w:lvl>
    <w:lvl w:ilvl="2" w:tplc="8EF0FD66" w:tentative="1">
      <w:start w:val="1"/>
      <w:numFmt w:val="bullet"/>
      <w:lvlText w:val="•"/>
      <w:lvlJc w:val="left"/>
      <w:pPr>
        <w:tabs>
          <w:tab w:val="num" w:pos="2160"/>
        </w:tabs>
        <w:ind w:left="2160" w:hanging="360"/>
      </w:pPr>
      <w:rPr>
        <w:rFonts w:ascii="Arial" w:hAnsi="Arial" w:hint="default"/>
      </w:rPr>
    </w:lvl>
    <w:lvl w:ilvl="3" w:tplc="D06C46F8" w:tentative="1">
      <w:start w:val="1"/>
      <w:numFmt w:val="bullet"/>
      <w:lvlText w:val="•"/>
      <w:lvlJc w:val="left"/>
      <w:pPr>
        <w:tabs>
          <w:tab w:val="num" w:pos="2880"/>
        </w:tabs>
        <w:ind w:left="2880" w:hanging="360"/>
      </w:pPr>
      <w:rPr>
        <w:rFonts w:ascii="Arial" w:hAnsi="Arial" w:hint="default"/>
      </w:rPr>
    </w:lvl>
    <w:lvl w:ilvl="4" w:tplc="1C4A9A0C" w:tentative="1">
      <w:start w:val="1"/>
      <w:numFmt w:val="bullet"/>
      <w:lvlText w:val="•"/>
      <w:lvlJc w:val="left"/>
      <w:pPr>
        <w:tabs>
          <w:tab w:val="num" w:pos="3600"/>
        </w:tabs>
        <w:ind w:left="3600" w:hanging="360"/>
      </w:pPr>
      <w:rPr>
        <w:rFonts w:ascii="Arial" w:hAnsi="Arial" w:hint="default"/>
      </w:rPr>
    </w:lvl>
    <w:lvl w:ilvl="5" w:tplc="3CF284EC" w:tentative="1">
      <w:start w:val="1"/>
      <w:numFmt w:val="bullet"/>
      <w:lvlText w:val="•"/>
      <w:lvlJc w:val="left"/>
      <w:pPr>
        <w:tabs>
          <w:tab w:val="num" w:pos="4320"/>
        </w:tabs>
        <w:ind w:left="4320" w:hanging="360"/>
      </w:pPr>
      <w:rPr>
        <w:rFonts w:ascii="Arial" w:hAnsi="Arial" w:hint="default"/>
      </w:rPr>
    </w:lvl>
    <w:lvl w:ilvl="6" w:tplc="EAA698F4" w:tentative="1">
      <w:start w:val="1"/>
      <w:numFmt w:val="bullet"/>
      <w:lvlText w:val="•"/>
      <w:lvlJc w:val="left"/>
      <w:pPr>
        <w:tabs>
          <w:tab w:val="num" w:pos="5040"/>
        </w:tabs>
        <w:ind w:left="5040" w:hanging="360"/>
      </w:pPr>
      <w:rPr>
        <w:rFonts w:ascii="Arial" w:hAnsi="Arial" w:hint="default"/>
      </w:rPr>
    </w:lvl>
    <w:lvl w:ilvl="7" w:tplc="482E9DA6" w:tentative="1">
      <w:start w:val="1"/>
      <w:numFmt w:val="bullet"/>
      <w:lvlText w:val="•"/>
      <w:lvlJc w:val="left"/>
      <w:pPr>
        <w:tabs>
          <w:tab w:val="num" w:pos="5760"/>
        </w:tabs>
        <w:ind w:left="5760" w:hanging="360"/>
      </w:pPr>
      <w:rPr>
        <w:rFonts w:ascii="Arial" w:hAnsi="Arial" w:hint="default"/>
      </w:rPr>
    </w:lvl>
    <w:lvl w:ilvl="8" w:tplc="8FAC2E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AF0046"/>
    <w:multiLevelType w:val="hybridMultilevel"/>
    <w:tmpl w:val="A9606CF4"/>
    <w:lvl w:ilvl="0" w:tplc="F940B8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5B550A"/>
    <w:multiLevelType w:val="multilevel"/>
    <w:tmpl w:val="1D3615B2"/>
    <w:lvl w:ilvl="0">
      <w:start w:val="1"/>
      <w:numFmt w:val="bullet"/>
      <w:lvlRestart w:val="0"/>
      <w:pStyle w:val="Listaconvietas"/>
      <w:lvlText w:val="I"/>
      <w:lvlJc w:val="left"/>
      <w:pPr>
        <w:tabs>
          <w:tab w:val="num" w:pos="1135"/>
        </w:tabs>
        <w:ind w:left="1135" w:hanging="284"/>
      </w:pPr>
      <w:rPr>
        <w:rFonts w:ascii="Arial Black" w:hAnsi="Arial Black" w:hint="default"/>
        <w:color w:val="1F497D" w:themeColor="text2"/>
      </w:rPr>
    </w:lvl>
    <w:lvl w:ilvl="1">
      <w:start w:val="1"/>
      <w:numFmt w:val="bullet"/>
      <w:lvlRestart w:val="0"/>
      <w:pStyle w:val="Listaconvietas2"/>
      <w:lvlText w:val=""/>
      <w:lvlJc w:val="left"/>
      <w:pPr>
        <w:tabs>
          <w:tab w:val="num" w:pos="1418"/>
        </w:tabs>
        <w:ind w:left="1418" w:hanging="283"/>
      </w:pPr>
      <w:rPr>
        <w:rFonts w:ascii="Wingdings" w:hAnsi="Wingdings" w:hint="default"/>
        <w:color w:val="1F497D" w:themeColor="text2"/>
      </w:rPr>
    </w:lvl>
    <w:lvl w:ilvl="2">
      <w:start w:val="1"/>
      <w:numFmt w:val="decimal"/>
      <w:lvlText w:val="%1.%2.%3."/>
      <w:lvlJc w:val="left"/>
      <w:pPr>
        <w:ind w:left="1225" w:hanging="504"/>
      </w:pPr>
      <w:rPr>
        <w:rFonts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39C027D1"/>
    <w:multiLevelType w:val="hybridMultilevel"/>
    <w:tmpl w:val="66AC55B6"/>
    <w:lvl w:ilvl="0" w:tplc="56A6869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2348F3"/>
    <w:multiLevelType w:val="hybridMultilevel"/>
    <w:tmpl w:val="3C24B5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263544"/>
    <w:multiLevelType w:val="hybridMultilevel"/>
    <w:tmpl w:val="41CA67E4"/>
    <w:lvl w:ilvl="0" w:tplc="16529E56">
      <w:start w:val="1"/>
      <w:numFmt w:val="bullet"/>
      <w:lvlText w:val="•"/>
      <w:lvlJc w:val="left"/>
      <w:pPr>
        <w:tabs>
          <w:tab w:val="num" w:pos="720"/>
        </w:tabs>
        <w:ind w:left="720" w:hanging="360"/>
      </w:pPr>
      <w:rPr>
        <w:rFonts w:ascii="Arial" w:hAnsi="Arial" w:hint="default"/>
      </w:rPr>
    </w:lvl>
    <w:lvl w:ilvl="1" w:tplc="D23CC5FA" w:tentative="1">
      <w:start w:val="1"/>
      <w:numFmt w:val="bullet"/>
      <w:lvlText w:val="•"/>
      <w:lvlJc w:val="left"/>
      <w:pPr>
        <w:tabs>
          <w:tab w:val="num" w:pos="1440"/>
        </w:tabs>
        <w:ind w:left="1440" w:hanging="360"/>
      </w:pPr>
      <w:rPr>
        <w:rFonts w:ascii="Arial" w:hAnsi="Arial" w:hint="default"/>
      </w:rPr>
    </w:lvl>
    <w:lvl w:ilvl="2" w:tplc="8EF0FD66" w:tentative="1">
      <w:start w:val="1"/>
      <w:numFmt w:val="bullet"/>
      <w:lvlText w:val="•"/>
      <w:lvlJc w:val="left"/>
      <w:pPr>
        <w:tabs>
          <w:tab w:val="num" w:pos="2160"/>
        </w:tabs>
        <w:ind w:left="2160" w:hanging="360"/>
      </w:pPr>
      <w:rPr>
        <w:rFonts w:ascii="Arial" w:hAnsi="Arial" w:hint="default"/>
      </w:rPr>
    </w:lvl>
    <w:lvl w:ilvl="3" w:tplc="D06C46F8" w:tentative="1">
      <w:start w:val="1"/>
      <w:numFmt w:val="bullet"/>
      <w:lvlText w:val="•"/>
      <w:lvlJc w:val="left"/>
      <w:pPr>
        <w:tabs>
          <w:tab w:val="num" w:pos="2880"/>
        </w:tabs>
        <w:ind w:left="2880" w:hanging="360"/>
      </w:pPr>
      <w:rPr>
        <w:rFonts w:ascii="Arial" w:hAnsi="Arial" w:hint="default"/>
      </w:rPr>
    </w:lvl>
    <w:lvl w:ilvl="4" w:tplc="1C4A9A0C" w:tentative="1">
      <w:start w:val="1"/>
      <w:numFmt w:val="bullet"/>
      <w:lvlText w:val="•"/>
      <w:lvlJc w:val="left"/>
      <w:pPr>
        <w:tabs>
          <w:tab w:val="num" w:pos="3600"/>
        </w:tabs>
        <w:ind w:left="3600" w:hanging="360"/>
      </w:pPr>
      <w:rPr>
        <w:rFonts w:ascii="Arial" w:hAnsi="Arial" w:hint="default"/>
      </w:rPr>
    </w:lvl>
    <w:lvl w:ilvl="5" w:tplc="3CF284EC" w:tentative="1">
      <w:start w:val="1"/>
      <w:numFmt w:val="bullet"/>
      <w:lvlText w:val="•"/>
      <w:lvlJc w:val="left"/>
      <w:pPr>
        <w:tabs>
          <w:tab w:val="num" w:pos="4320"/>
        </w:tabs>
        <w:ind w:left="4320" w:hanging="360"/>
      </w:pPr>
      <w:rPr>
        <w:rFonts w:ascii="Arial" w:hAnsi="Arial" w:hint="default"/>
      </w:rPr>
    </w:lvl>
    <w:lvl w:ilvl="6" w:tplc="EAA698F4" w:tentative="1">
      <w:start w:val="1"/>
      <w:numFmt w:val="bullet"/>
      <w:lvlText w:val="•"/>
      <w:lvlJc w:val="left"/>
      <w:pPr>
        <w:tabs>
          <w:tab w:val="num" w:pos="5040"/>
        </w:tabs>
        <w:ind w:left="5040" w:hanging="360"/>
      </w:pPr>
      <w:rPr>
        <w:rFonts w:ascii="Arial" w:hAnsi="Arial" w:hint="default"/>
      </w:rPr>
    </w:lvl>
    <w:lvl w:ilvl="7" w:tplc="482E9DA6" w:tentative="1">
      <w:start w:val="1"/>
      <w:numFmt w:val="bullet"/>
      <w:lvlText w:val="•"/>
      <w:lvlJc w:val="left"/>
      <w:pPr>
        <w:tabs>
          <w:tab w:val="num" w:pos="5760"/>
        </w:tabs>
        <w:ind w:left="5760" w:hanging="360"/>
      </w:pPr>
      <w:rPr>
        <w:rFonts w:ascii="Arial" w:hAnsi="Arial" w:hint="default"/>
      </w:rPr>
    </w:lvl>
    <w:lvl w:ilvl="8" w:tplc="8FAC2E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E322FD"/>
    <w:multiLevelType w:val="hybridMultilevel"/>
    <w:tmpl w:val="B2ACE3C8"/>
    <w:lvl w:ilvl="0" w:tplc="D276766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173B1B"/>
    <w:multiLevelType w:val="hybridMultilevel"/>
    <w:tmpl w:val="8D1835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15">
      <w:start w:val="1"/>
      <w:numFmt w:val="upperLetter"/>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B53343"/>
    <w:multiLevelType w:val="hybridMultilevel"/>
    <w:tmpl w:val="B9324D80"/>
    <w:lvl w:ilvl="0" w:tplc="B1F8FF46">
      <w:start w:val="1"/>
      <w:numFmt w:val="bullet"/>
      <w:lvlText w:val="•"/>
      <w:lvlJc w:val="left"/>
      <w:pPr>
        <w:tabs>
          <w:tab w:val="num" w:pos="720"/>
        </w:tabs>
        <w:ind w:left="720" w:hanging="360"/>
      </w:pPr>
      <w:rPr>
        <w:rFonts w:ascii="Arial" w:hAnsi="Arial" w:hint="default"/>
      </w:rPr>
    </w:lvl>
    <w:lvl w:ilvl="1" w:tplc="DC3EB370" w:tentative="1">
      <w:start w:val="1"/>
      <w:numFmt w:val="bullet"/>
      <w:lvlText w:val="•"/>
      <w:lvlJc w:val="left"/>
      <w:pPr>
        <w:tabs>
          <w:tab w:val="num" w:pos="1440"/>
        </w:tabs>
        <w:ind w:left="1440" w:hanging="360"/>
      </w:pPr>
      <w:rPr>
        <w:rFonts w:ascii="Arial" w:hAnsi="Arial" w:hint="default"/>
      </w:rPr>
    </w:lvl>
    <w:lvl w:ilvl="2" w:tplc="6E24E51C" w:tentative="1">
      <w:start w:val="1"/>
      <w:numFmt w:val="bullet"/>
      <w:lvlText w:val="•"/>
      <w:lvlJc w:val="left"/>
      <w:pPr>
        <w:tabs>
          <w:tab w:val="num" w:pos="2160"/>
        </w:tabs>
        <w:ind w:left="2160" w:hanging="360"/>
      </w:pPr>
      <w:rPr>
        <w:rFonts w:ascii="Arial" w:hAnsi="Arial" w:hint="default"/>
      </w:rPr>
    </w:lvl>
    <w:lvl w:ilvl="3" w:tplc="01403FEC" w:tentative="1">
      <w:start w:val="1"/>
      <w:numFmt w:val="bullet"/>
      <w:lvlText w:val="•"/>
      <w:lvlJc w:val="left"/>
      <w:pPr>
        <w:tabs>
          <w:tab w:val="num" w:pos="2880"/>
        </w:tabs>
        <w:ind w:left="2880" w:hanging="360"/>
      </w:pPr>
      <w:rPr>
        <w:rFonts w:ascii="Arial" w:hAnsi="Arial" w:hint="default"/>
      </w:rPr>
    </w:lvl>
    <w:lvl w:ilvl="4" w:tplc="9228B3A2" w:tentative="1">
      <w:start w:val="1"/>
      <w:numFmt w:val="bullet"/>
      <w:lvlText w:val="•"/>
      <w:lvlJc w:val="left"/>
      <w:pPr>
        <w:tabs>
          <w:tab w:val="num" w:pos="3600"/>
        </w:tabs>
        <w:ind w:left="3600" w:hanging="360"/>
      </w:pPr>
      <w:rPr>
        <w:rFonts w:ascii="Arial" w:hAnsi="Arial" w:hint="default"/>
      </w:rPr>
    </w:lvl>
    <w:lvl w:ilvl="5" w:tplc="C4C8E608" w:tentative="1">
      <w:start w:val="1"/>
      <w:numFmt w:val="bullet"/>
      <w:lvlText w:val="•"/>
      <w:lvlJc w:val="left"/>
      <w:pPr>
        <w:tabs>
          <w:tab w:val="num" w:pos="4320"/>
        </w:tabs>
        <w:ind w:left="4320" w:hanging="360"/>
      </w:pPr>
      <w:rPr>
        <w:rFonts w:ascii="Arial" w:hAnsi="Arial" w:hint="default"/>
      </w:rPr>
    </w:lvl>
    <w:lvl w:ilvl="6" w:tplc="550877EA" w:tentative="1">
      <w:start w:val="1"/>
      <w:numFmt w:val="bullet"/>
      <w:lvlText w:val="•"/>
      <w:lvlJc w:val="left"/>
      <w:pPr>
        <w:tabs>
          <w:tab w:val="num" w:pos="5040"/>
        </w:tabs>
        <w:ind w:left="5040" w:hanging="360"/>
      </w:pPr>
      <w:rPr>
        <w:rFonts w:ascii="Arial" w:hAnsi="Arial" w:hint="default"/>
      </w:rPr>
    </w:lvl>
    <w:lvl w:ilvl="7" w:tplc="C3788AA6" w:tentative="1">
      <w:start w:val="1"/>
      <w:numFmt w:val="bullet"/>
      <w:lvlText w:val="•"/>
      <w:lvlJc w:val="left"/>
      <w:pPr>
        <w:tabs>
          <w:tab w:val="num" w:pos="5760"/>
        </w:tabs>
        <w:ind w:left="5760" w:hanging="360"/>
      </w:pPr>
      <w:rPr>
        <w:rFonts w:ascii="Arial" w:hAnsi="Arial" w:hint="default"/>
      </w:rPr>
    </w:lvl>
    <w:lvl w:ilvl="8" w:tplc="8FAE71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C05F65"/>
    <w:multiLevelType w:val="hybridMultilevel"/>
    <w:tmpl w:val="0D388F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9B36EA32">
      <w:start w:val="1"/>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8D32AA"/>
    <w:multiLevelType w:val="multilevel"/>
    <w:tmpl w:val="B0B24F1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C807DA"/>
    <w:multiLevelType w:val="multilevel"/>
    <w:tmpl w:val="2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C8665F"/>
    <w:multiLevelType w:val="hybridMultilevel"/>
    <w:tmpl w:val="A66E74F0"/>
    <w:lvl w:ilvl="0" w:tplc="76007C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E9C3F57"/>
    <w:multiLevelType w:val="hybridMultilevel"/>
    <w:tmpl w:val="3A8EC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1954EDC"/>
    <w:multiLevelType w:val="hybridMultilevel"/>
    <w:tmpl w:val="577A6280"/>
    <w:lvl w:ilvl="0" w:tplc="C52CD6E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66571A"/>
    <w:multiLevelType w:val="hybridMultilevel"/>
    <w:tmpl w:val="ACB4E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E11FC2"/>
    <w:multiLevelType w:val="hybridMultilevel"/>
    <w:tmpl w:val="F7680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B266D0A"/>
    <w:multiLevelType w:val="hybridMultilevel"/>
    <w:tmpl w:val="E6F49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832CD1"/>
    <w:multiLevelType w:val="multilevel"/>
    <w:tmpl w:val="EE5E4B5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31F3F33"/>
    <w:multiLevelType w:val="multilevel"/>
    <w:tmpl w:val="2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3432BD8"/>
    <w:multiLevelType w:val="hybridMultilevel"/>
    <w:tmpl w:val="7E0857EC"/>
    <w:lvl w:ilvl="0" w:tplc="AC409332">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F4E8F414">
      <w:start w:val="1"/>
      <w:numFmt w:val="lowerRoman"/>
      <w:lvlText w:val="%4)"/>
      <w:lvlJc w:val="left"/>
      <w:pPr>
        <w:ind w:left="1462" w:hanging="720"/>
      </w:pPr>
      <w:rPr>
        <w:rFonts w:hint="default"/>
      </w:r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2" w15:restartNumberingAfterBreak="0">
    <w:nsid w:val="75021826"/>
    <w:multiLevelType w:val="hybridMultilevel"/>
    <w:tmpl w:val="A322E498"/>
    <w:lvl w:ilvl="0" w:tplc="9FC0169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586760B"/>
    <w:multiLevelType w:val="multilevel"/>
    <w:tmpl w:val="9A54036A"/>
    <w:lvl w:ilvl="0">
      <w:start w:val="1"/>
      <w:numFmt w:val="decimal"/>
      <w:lvlText w:val="%1"/>
      <w:lvlJc w:val="left"/>
      <w:pPr>
        <w:ind w:left="1566" w:hanging="432"/>
      </w:pPr>
      <w:rPr>
        <w:rFonts w:hint="default"/>
      </w:rPr>
    </w:lvl>
    <w:lvl w:ilvl="1">
      <w:start w:val="1"/>
      <w:numFmt w:val="decimal"/>
      <w:lvlText w:val="%1.%2"/>
      <w:lvlJc w:val="left"/>
      <w:pPr>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2" w:hanging="720"/>
      </w:pPr>
      <w:rPr>
        <w:rFonts w:ascii="Bookman Old Style" w:hAnsi="Bookman Old Style" w:hint="default"/>
      </w:rPr>
    </w:lvl>
    <w:lvl w:ilvl="3">
      <w:start w:val="1"/>
      <w:numFmt w:val="decimal"/>
      <w:lvlText w:val="%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pStyle w:val="Ttulo6"/>
      <w:lvlText w:val="%1.%2.%3.%4.%5.%6"/>
      <w:lvlJc w:val="left"/>
      <w:pPr>
        <w:ind w:left="1294" w:hanging="1152"/>
      </w:pPr>
      <w:rPr>
        <w:rFonts w:hint="default"/>
      </w:rPr>
    </w:lvl>
    <w:lvl w:ilvl="6">
      <w:start w:val="1"/>
      <w:numFmt w:val="decimal"/>
      <w:pStyle w:val="Ttulo7"/>
      <w:lvlText w:val="%1.%2.%3.%4.%5.%6.%7"/>
      <w:lvlJc w:val="left"/>
      <w:pPr>
        <w:ind w:left="1438" w:hanging="1296"/>
      </w:pPr>
      <w:rPr>
        <w:rFonts w:hint="default"/>
      </w:rPr>
    </w:lvl>
    <w:lvl w:ilvl="7">
      <w:start w:val="1"/>
      <w:numFmt w:val="decimal"/>
      <w:pStyle w:val="Ttulo8"/>
      <w:lvlText w:val="%1.%2.%3.%4.%5.%6.%7.%8"/>
      <w:lvlJc w:val="left"/>
      <w:pPr>
        <w:ind w:left="1582" w:hanging="1440"/>
      </w:pPr>
      <w:rPr>
        <w:rFonts w:hint="default"/>
      </w:rPr>
    </w:lvl>
    <w:lvl w:ilvl="8">
      <w:start w:val="1"/>
      <w:numFmt w:val="decimal"/>
      <w:pStyle w:val="Ttulo9"/>
      <w:lvlText w:val="%1.%2.%3.%4.%5.%6.%7.%8.%9"/>
      <w:lvlJc w:val="left"/>
      <w:pPr>
        <w:ind w:left="1726" w:hanging="1584"/>
      </w:pPr>
      <w:rPr>
        <w:rFonts w:hint="default"/>
      </w:rPr>
    </w:lvl>
  </w:abstractNum>
  <w:abstractNum w:abstractNumId="34" w15:restartNumberingAfterBreak="0">
    <w:nsid w:val="76A32AAD"/>
    <w:multiLevelType w:val="hybridMultilevel"/>
    <w:tmpl w:val="6742CB48"/>
    <w:lvl w:ilvl="0" w:tplc="9FC0169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B24CE4"/>
    <w:multiLevelType w:val="multilevel"/>
    <w:tmpl w:val="1E004E9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155A82"/>
    <w:multiLevelType w:val="hybridMultilevel"/>
    <w:tmpl w:val="B6C06278"/>
    <w:lvl w:ilvl="0" w:tplc="91FE405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B4C6E57"/>
    <w:multiLevelType w:val="hybridMultilevel"/>
    <w:tmpl w:val="DB5021FA"/>
    <w:lvl w:ilvl="0" w:tplc="786C6A9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C6D3385"/>
    <w:multiLevelType w:val="hybridMultilevel"/>
    <w:tmpl w:val="8A16EB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91521B"/>
    <w:multiLevelType w:val="hybridMultilevel"/>
    <w:tmpl w:val="A5400394"/>
    <w:lvl w:ilvl="0" w:tplc="ACB4F42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E944692"/>
    <w:multiLevelType w:val="hybridMultilevel"/>
    <w:tmpl w:val="9A287BBC"/>
    <w:lvl w:ilvl="0" w:tplc="05CCA62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1"/>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38"/>
  </w:num>
  <w:num w:numId="7">
    <w:abstractNumId w:val="39"/>
  </w:num>
  <w:num w:numId="8">
    <w:abstractNumId w:val="40"/>
  </w:num>
  <w:num w:numId="9">
    <w:abstractNumId w:val="8"/>
  </w:num>
  <w:num w:numId="10">
    <w:abstractNumId w:val="25"/>
  </w:num>
  <w:num w:numId="11">
    <w:abstractNumId w:val="14"/>
  </w:num>
  <w:num w:numId="12">
    <w:abstractNumId w:val="9"/>
  </w:num>
  <w:num w:numId="13">
    <w:abstractNumId w:val="37"/>
  </w:num>
  <w:num w:numId="14">
    <w:abstractNumId w:val="12"/>
  </w:num>
  <w:num w:numId="15">
    <w:abstractNumId w:val="3"/>
  </w:num>
  <w:num w:numId="16">
    <w:abstractNumId w:val="36"/>
  </w:num>
  <w:num w:numId="17">
    <w:abstractNumId w:val="17"/>
  </w:num>
  <w:num w:numId="18">
    <w:abstractNumId w:val="23"/>
  </w:num>
  <w:num w:numId="19">
    <w:abstractNumId w:val="15"/>
  </w:num>
  <w:num w:numId="20">
    <w:abstractNumId w:val="7"/>
  </w:num>
  <w:num w:numId="21">
    <w:abstractNumId w:val="22"/>
  </w:num>
  <w:num w:numId="22">
    <w:abstractNumId w:val="28"/>
  </w:num>
  <w:num w:numId="23">
    <w:abstractNumId w:val="30"/>
  </w:num>
  <w:num w:numId="24">
    <w:abstractNumId w:val="18"/>
  </w:num>
  <w:num w:numId="25">
    <w:abstractNumId w:val="32"/>
  </w:num>
  <w:num w:numId="26">
    <w:abstractNumId w:val="34"/>
  </w:num>
  <w:num w:numId="27">
    <w:abstractNumId w:val="26"/>
  </w:num>
  <w:num w:numId="28">
    <w:abstractNumId w:val="27"/>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6"/>
  </w:num>
  <w:num w:numId="33">
    <w:abstractNumId w:val="19"/>
  </w:num>
  <w:num w:numId="34">
    <w:abstractNumId w:val="1"/>
  </w:num>
  <w:num w:numId="35">
    <w:abstractNumId w:val="5"/>
  </w:num>
  <w:num w:numId="36">
    <w:abstractNumId w:val="13"/>
  </w:num>
  <w:num w:numId="37">
    <w:abstractNumId w:val="4"/>
  </w:num>
  <w:num w:numId="38">
    <w:abstractNumId w:val="35"/>
  </w:num>
  <w:num w:numId="39">
    <w:abstractNumId w:val="21"/>
  </w:num>
  <w:num w:numId="40">
    <w:abstractNumId w:val="6"/>
  </w:num>
  <w:num w:numId="41">
    <w:abstractNumId w:val="10"/>
  </w:num>
  <w:num w:numId="42">
    <w:abstractNumId w:val="2"/>
  </w:num>
  <w:num w:numId="43">
    <w:abstractNumId w:val="11"/>
  </w:num>
  <w:num w:numId="44">
    <w:abstractNumId w:val="29"/>
  </w:num>
  <w:num w:numId="45">
    <w:abstractNumId w:val="29"/>
    <w:lvlOverride w:ilvl="0">
      <w:lvl w:ilvl="0">
        <w:start w:val="1"/>
        <w:numFmt w:val="lowerLetter"/>
        <w:lvlText w:val="%1)"/>
        <w:lvlJc w:val="left"/>
        <w:pPr>
          <w:ind w:left="720" w:hanging="360"/>
        </w:pPr>
        <w:rPr>
          <w:rFonts w:hint="default"/>
        </w:rPr>
      </w:lvl>
    </w:lvlOverride>
    <w:lvlOverride w:ilvl="1">
      <w:lvl w:ilvl="1">
        <w:start w:val="1"/>
        <w:numFmt w:val="lowerRoman"/>
        <w:lvlText w:val="%2."/>
        <w:lvlJc w:val="left"/>
        <w:pPr>
          <w:ind w:left="1440" w:hanging="360"/>
        </w:pPr>
        <w:rPr>
          <w:rFonts w:hint="default"/>
        </w:rPr>
      </w:lvl>
    </w:lvlOverride>
    <w:lvlOverride w:ilvl="2">
      <w:lvl w:ilvl="2">
        <w:start w:val="1"/>
        <w:numFmt w:val="bullet"/>
        <w:lvlText w:val=""/>
        <w:lvlJc w:val="left"/>
        <w:pPr>
          <w:ind w:left="2160" w:hanging="180"/>
        </w:pPr>
        <w:rPr>
          <w:rFonts w:ascii="Symbol" w:hAnsi="Symbol" w:hint="default"/>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MX" w:vendorID="64" w:dllVersion="131078" w:nlCheck="1" w:checkStyle="1"/>
  <w:activeWritingStyle w:appName="MSWord" w:lang="en-US" w:vendorID="64" w:dllVersion="131078" w:nlCheck="1" w:checkStyle="0"/>
  <w:activeWritingStyle w:appName="MSWord" w:lang="en-GB" w:vendorID="64" w:dllVersion="131078" w:nlCheck="1" w:checkStyle="1"/>
  <w:attachedTemplate r:id="rId1"/>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968"/>
    <w:rsid w:val="000033E8"/>
    <w:rsid w:val="0000398E"/>
    <w:rsid w:val="000049CF"/>
    <w:rsid w:val="00005338"/>
    <w:rsid w:val="00005369"/>
    <w:rsid w:val="00006AE2"/>
    <w:rsid w:val="00006E32"/>
    <w:rsid w:val="00006F4A"/>
    <w:rsid w:val="000076A1"/>
    <w:rsid w:val="00007CAF"/>
    <w:rsid w:val="00007FED"/>
    <w:rsid w:val="00010004"/>
    <w:rsid w:val="00010447"/>
    <w:rsid w:val="00010CA7"/>
    <w:rsid w:val="000110ED"/>
    <w:rsid w:val="000112A8"/>
    <w:rsid w:val="00011303"/>
    <w:rsid w:val="00011627"/>
    <w:rsid w:val="00012259"/>
    <w:rsid w:val="000127D2"/>
    <w:rsid w:val="00013BA8"/>
    <w:rsid w:val="00014882"/>
    <w:rsid w:val="00015BCD"/>
    <w:rsid w:val="00016BF0"/>
    <w:rsid w:val="00017635"/>
    <w:rsid w:val="00020712"/>
    <w:rsid w:val="000210DF"/>
    <w:rsid w:val="0002376B"/>
    <w:rsid w:val="00023977"/>
    <w:rsid w:val="00023B08"/>
    <w:rsid w:val="000240F4"/>
    <w:rsid w:val="00025383"/>
    <w:rsid w:val="00025947"/>
    <w:rsid w:val="000261F0"/>
    <w:rsid w:val="0002643D"/>
    <w:rsid w:val="00026DA4"/>
    <w:rsid w:val="0003142D"/>
    <w:rsid w:val="00031E44"/>
    <w:rsid w:val="00032000"/>
    <w:rsid w:val="00032A16"/>
    <w:rsid w:val="00032A62"/>
    <w:rsid w:val="00032FC4"/>
    <w:rsid w:val="000331D2"/>
    <w:rsid w:val="00033801"/>
    <w:rsid w:val="000349FA"/>
    <w:rsid w:val="00034D44"/>
    <w:rsid w:val="00035A94"/>
    <w:rsid w:val="000373B0"/>
    <w:rsid w:val="00037711"/>
    <w:rsid w:val="0003796A"/>
    <w:rsid w:val="00037E9E"/>
    <w:rsid w:val="000402F2"/>
    <w:rsid w:val="00040E55"/>
    <w:rsid w:val="00042159"/>
    <w:rsid w:val="00042F87"/>
    <w:rsid w:val="00043FAF"/>
    <w:rsid w:val="00044B15"/>
    <w:rsid w:val="00044B7D"/>
    <w:rsid w:val="00044E56"/>
    <w:rsid w:val="00046FD0"/>
    <w:rsid w:val="000472DB"/>
    <w:rsid w:val="00047DFA"/>
    <w:rsid w:val="000501B3"/>
    <w:rsid w:val="000501CD"/>
    <w:rsid w:val="0005058F"/>
    <w:rsid w:val="000512F0"/>
    <w:rsid w:val="00051EDF"/>
    <w:rsid w:val="00052265"/>
    <w:rsid w:val="000525C8"/>
    <w:rsid w:val="00053F6D"/>
    <w:rsid w:val="000551C2"/>
    <w:rsid w:val="0005530B"/>
    <w:rsid w:val="00055ED3"/>
    <w:rsid w:val="00056473"/>
    <w:rsid w:val="00056A2A"/>
    <w:rsid w:val="00057299"/>
    <w:rsid w:val="000602E6"/>
    <w:rsid w:val="00060ED2"/>
    <w:rsid w:val="00061233"/>
    <w:rsid w:val="00061FAA"/>
    <w:rsid w:val="000621FC"/>
    <w:rsid w:val="0006288A"/>
    <w:rsid w:val="00062ECA"/>
    <w:rsid w:val="00063657"/>
    <w:rsid w:val="00064495"/>
    <w:rsid w:val="00064BE9"/>
    <w:rsid w:val="00064E45"/>
    <w:rsid w:val="00064E5D"/>
    <w:rsid w:val="00064FC5"/>
    <w:rsid w:val="00065023"/>
    <w:rsid w:val="000650F4"/>
    <w:rsid w:val="00065BC6"/>
    <w:rsid w:val="00066175"/>
    <w:rsid w:val="000661C2"/>
    <w:rsid w:val="000674CD"/>
    <w:rsid w:val="000679E5"/>
    <w:rsid w:val="00072A76"/>
    <w:rsid w:val="000735C4"/>
    <w:rsid w:val="00074DDC"/>
    <w:rsid w:val="00075D5B"/>
    <w:rsid w:val="0007633A"/>
    <w:rsid w:val="00076680"/>
    <w:rsid w:val="00076A1D"/>
    <w:rsid w:val="00076E7B"/>
    <w:rsid w:val="0007709B"/>
    <w:rsid w:val="0007760C"/>
    <w:rsid w:val="000778A8"/>
    <w:rsid w:val="0008073E"/>
    <w:rsid w:val="00080D00"/>
    <w:rsid w:val="0008263E"/>
    <w:rsid w:val="00082680"/>
    <w:rsid w:val="00083599"/>
    <w:rsid w:val="00085F96"/>
    <w:rsid w:val="00087F49"/>
    <w:rsid w:val="00087F60"/>
    <w:rsid w:val="000900C8"/>
    <w:rsid w:val="00090834"/>
    <w:rsid w:val="00091C6D"/>
    <w:rsid w:val="00091CDB"/>
    <w:rsid w:val="000920FA"/>
    <w:rsid w:val="0009246D"/>
    <w:rsid w:val="0009471F"/>
    <w:rsid w:val="00094D94"/>
    <w:rsid w:val="000950F9"/>
    <w:rsid w:val="00096199"/>
    <w:rsid w:val="00097F93"/>
    <w:rsid w:val="000A00F1"/>
    <w:rsid w:val="000A19AC"/>
    <w:rsid w:val="000A212A"/>
    <w:rsid w:val="000A2914"/>
    <w:rsid w:val="000A3AD2"/>
    <w:rsid w:val="000A3F6C"/>
    <w:rsid w:val="000A4696"/>
    <w:rsid w:val="000A4E51"/>
    <w:rsid w:val="000A54FE"/>
    <w:rsid w:val="000A5B85"/>
    <w:rsid w:val="000A5F08"/>
    <w:rsid w:val="000A6702"/>
    <w:rsid w:val="000A6952"/>
    <w:rsid w:val="000A6D94"/>
    <w:rsid w:val="000A70FD"/>
    <w:rsid w:val="000A7D75"/>
    <w:rsid w:val="000B0116"/>
    <w:rsid w:val="000B085E"/>
    <w:rsid w:val="000B183B"/>
    <w:rsid w:val="000B1E20"/>
    <w:rsid w:val="000B2108"/>
    <w:rsid w:val="000B25E1"/>
    <w:rsid w:val="000B25F4"/>
    <w:rsid w:val="000B2834"/>
    <w:rsid w:val="000B368C"/>
    <w:rsid w:val="000B3849"/>
    <w:rsid w:val="000B48FA"/>
    <w:rsid w:val="000B5D86"/>
    <w:rsid w:val="000B64FD"/>
    <w:rsid w:val="000B66ED"/>
    <w:rsid w:val="000B6742"/>
    <w:rsid w:val="000B687B"/>
    <w:rsid w:val="000C0012"/>
    <w:rsid w:val="000C00AE"/>
    <w:rsid w:val="000C09AD"/>
    <w:rsid w:val="000C154A"/>
    <w:rsid w:val="000C3050"/>
    <w:rsid w:val="000C3CCE"/>
    <w:rsid w:val="000C3DBD"/>
    <w:rsid w:val="000C5921"/>
    <w:rsid w:val="000C5D99"/>
    <w:rsid w:val="000C721F"/>
    <w:rsid w:val="000C744E"/>
    <w:rsid w:val="000C7D29"/>
    <w:rsid w:val="000D11D5"/>
    <w:rsid w:val="000D239C"/>
    <w:rsid w:val="000D26F8"/>
    <w:rsid w:val="000D46AA"/>
    <w:rsid w:val="000D58F9"/>
    <w:rsid w:val="000D5CF9"/>
    <w:rsid w:val="000D656F"/>
    <w:rsid w:val="000D749A"/>
    <w:rsid w:val="000D7C01"/>
    <w:rsid w:val="000E1E9A"/>
    <w:rsid w:val="000E3DA2"/>
    <w:rsid w:val="000E4189"/>
    <w:rsid w:val="000E4EA0"/>
    <w:rsid w:val="000E660F"/>
    <w:rsid w:val="000E6DE8"/>
    <w:rsid w:val="000E7A77"/>
    <w:rsid w:val="000E7F72"/>
    <w:rsid w:val="000F0F5A"/>
    <w:rsid w:val="000F1D09"/>
    <w:rsid w:val="000F3582"/>
    <w:rsid w:val="000F3E52"/>
    <w:rsid w:val="000F403F"/>
    <w:rsid w:val="000F417C"/>
    <w:rsid w:val="000F4C5A"/>
    <w:rsid w:val="000F54FF"/>
    <w:rsid w:val="000F5F34"/>
    <w:rsid w:val="000F6315"/>
    <w:rsid w:val="000F6645"/>
    <w:rsid w:val="000F6DD6"/>
    <w:rsid w:val="00100693"/>
    <w:rsid w:val="00100F4C"/>
    <w:rsid w:val="00101B67"/>
    <w:rsid w:val="001024ED"/>
    <w:rsid w:val="00102632"/>
    <w:rsid w:val="00103451"/>
    <w:rsid w:val="00103EF3"/>
    <w:rsid w:val="0010430C"/>
    <w:rsid w:val="0010464D"/>
    <w:rsid w:val="00104E9C"/>
    <w:rsid w:val="001058B7"/>
    <w:rsid w:val="0010777A"/>
    <w:rsid w:val="00107CC5"/>
    <w:rsid w:val="00112C64"/>
    <w:rsid w:val="00113088"/>
    <w:rsid w:val="00114C35"/>
    <w:rsid w:val="00115B4A"/>
    <w:rsid w:val="001160E2"/>
    <w:rsid w:val="001160E9"/>
    <w:rsid w:val="00116782"/>
    <w:rsid w:val="00117AE0"/>
    <w:rsid w:val="00121BC6"/>
    <w:rsid w:val="00121EB4"/>
    <w:rsid w:val="001228B8"/>
    <w:rsid w:val="00122B75"/>
    <w:rsid w:val="001234AB"/>
    <w:rsid w:val="00123EFC"/>
    <w:rsid w:val="00124DEA"/>
    <w:rsid w:val="00126170"/>
    <w:rsid w:val="00126268"/>
    <w:rsid w:val="00126859"/>
    <w:rsid w:val="00127F03"/>
    <w:rsid w:val="001304FB"/>
    <w:rsid w:val="0013136B"/>
    <w:rsid w:val="00133F84"/>
    <w:rsid w:val="00134DC1"/>
    <w:rsid w:val="00134FB8"/>
    <w:rsid w:val="00135F8A"/>
    <w:rsid w:val="00136B94"/>
    <w:rsid w:val="00136D63"/>
    <w:rsid w:val="00136EBD"/>
    <w:rsid w:val="00136F14"/>
    <w:rsid w:val="00137F3E"/>
    <w:rsid w:val="001405C6"/>
    <w:rsid w:val="00140E3C"/>
    <w:rsid w:val="00141013"/>
    <w:rsid w:val="00141113"/>
    <w:rsid w:val="001419AD"/>
    <w:rsid w:val="00141F2C"/>
    <w:rsid w:val="00142598"/>
    <w:rsid w:val="0014350F"/>
    <w:rsid w:val="0014353D"/>
    <w:rsid w:val="001442B8"/>
    <w:rsid w:val="00145713"/>
    <w:rsid w:val="0014584D"/>
    <w:rsid w:val="001462B8"/>
    <w:rsid w:val="001473DD"/>
    <w:rsid w:val="001503A4"/>
    <w:rsid w:val="0015182F"/>
    <w:rsid w:val="0015377B"/>
    <w:rsid w:val="00154415"/>
    <w:rsid w:val="00154525"/>
    <w:rsid w:val="001557B4"/>
    <w:rsid w:val="00156104"/>
    <w:rsid w:val="001562CA"/>
    <w:rsid w:val="001563E1"/>
    <w:rsid w:val="00156E49"/>
    <w:rsid w:val="00157123"/>
    <w:rsid w:val="0015770F"/>
    <w:rsid w:val="00157D6B"/>
    <w:rsid w:val="00160202"/>
    <w:rsid w:val="00160C39"/>
    <w:rsid w:val="00163AA0"/>
    <w:rsid w:val="00163C0C"/>
    <w:rsid w:val="00163E1C"/>
    <w:rsid w:val="00163FAB"/>
    <w:rsid w:val="00163FF4"/>
    <w:rsid w:val="00164230"/>
    <w:rsid w:val="00164524"/>
    <w:rsid w:val="00164AC5"/>
    <w:rsid w:val="0016553C"/>
    <w:rsid w:val="00166C27"/>
    <w:rsid w:val="00166ED9"/>
    <w:rsid w:val="00167BB1"/>
    <w:rsid w:val="00170E4D"/>
    <w:rsid w:val="001714ED"/>
    <w:rsid w:val="00171988"/>
    <w:rsid w:val="0017464F"/>
    <w:rsid w:val="00174911"/>
    <w:rsid w:val="00174D83"/>
    <w:rsid w:val="00175368"/>
    <w:rsid w:val="00176985"/>
    <w:rsid w:val="00176ACF"/>
    <w:rsid w:val="00176C70"/>
    <w:rsid w:val="001774A1"/>
    <w:rsid w:val="00177CED"/>
    <w:rsid w:val="001804CC"/>
    <w:rsid w:val="00180CF8"/>
    <w:rsid w:val="00180D81"/>
    <w:rsid w:val="001821F3"/>
    <w:rsid w:val="0018230C"/>
    <w:rsid w:val="00182397"/>
    <w:rsid w:val="00182713"/>
    <w:rsid w:val="00183272"/>
    <w:rsid w:val="0018441E"/>
    <w:rsid w:val="001844F7"/>
    <w:rsid w:val="00184854"/>
    <w:rsid w:val="00184C57"/>
    <w:rsid w:val="00185EE3"/>
    <w:rsid w:val="00186E3A"/>
    <w:rsid w:val="00186EA0"/>
    <w:rsid w:val="00187A7C"/>
    <w:rsid w:val="00190376"/>
    <w:rsid w:val="00191442"/>
    <w:rsid w:val="00191FE6"/>
    <w:rsid w:val="00192CBF"/>
    <w:rsid w:val="00192F37"/>
    <w:rsid w:val="00192FF1"/>
    <w:rsid w:val="00193645"/>
    <w:rsid w:val="00194850"/>
    <w:rsid w:val="001948CA"/>
    <w:rsid w:val="00194E7A"/>
    <w:rsid w:val="00195D4E"/>
    <w:rsid w:val="00196185"/>
    <w:rsid w:val="00196F12"/>
    <w:rsid w:val="00196FF2"/>
    <w:rsid w:val="00197C26"/>
    <w:rsid w:val="001A1A2E"/>
    <w:rsid w:val="001A2091"/>
    <w:rsid w:val="001A2242"/>
    <w:rsid w:val="001A311D"/>
    <w:rsid w:val="001A3682"/>
    <w:rsid w:val="001A4955"/>
    <w:rsid w:val="001A4E6F"/>
    <w:rsid w:val="001A5F1B"/>
    <w:rsid w:val="001A6632"/>
    <w:rsid w:val="001A6668"/>
    <w:rsid w:val="001A6FBE"/>
    <w:rsid w:val="001A7791"/>
    <w:rsid w:val="001B011E"/>
    <w:rsid w:val="001B07C0"/>
    <w:rsid w:val="001B080D"/>
    <w:rsid w:val="001B0AA9"/>
    <w:rsid w:val="001B113F"/>
    <w:rsid w:val="001B1C22"/>
    <w:rsid w:val="001B1E2F"/>
    <w:rsid w:val="001B29ED"/>
    <w:rsid w:val="001B2D29"/>
    <w:rsid w:val="001B34C6"/>
    <w:rsid w:val="001B4D1A"/>
    <w:rsid w:val="001B515E"/>
    <w:rsid w:val="001B61DC"/>
    <w:rsid w:val="001B65BB"/>
    <w:rsid w:val="001B6F07"/>
    <w:rsid w:val="001B7990"/>
    <w:rsid w:val="001B7D00"/>
    <w:rsid w:val="001C20B0"/>
    <w:rsid w:val="001C3F9A"/>
    <w:rsid w:val="001C4140"/>
    <w:rsid w:val="001C4AA1"/>
    <w:rsid w:val="001C5B02"/>
    <w:rsid w:val="001C5B8F"/>
    <w:rsid w:val="001C7A1F"/>
    <w:rsid w:val="001C7E4C"/>
    <w:rsid w:val="001D00B9"/>
    <w:rsid w:val="001D1BBE"/>
    <w:rsid w:val="001D2068"/>
    <w:rsid w:val="001D3B30"/>
    <w:rsid w:val="001D4008"/>
    <w:rsid w:val="001D4A67"/>
    <w:rsid w:val="001D4DE3"/>
    <w:rsid w:val="001D5106"/>
    <w:rsid w:val="001D7832"/>
    <w:rsid w:val="001D7E3E"/>
    <w:rsid w:val="001E1EE9"/>
    <w:rsid w:val="001E2193"/>
    <w:rsid w:val="001E2212"/>
    <w:rsid w:val="001E22F5"/>
    <w:rsid w:val="001E28E5"/>
    <w:rsid w:val="001E47A4"/>
    <w:rsid w:val="001E488A"/>
    <w:rsid w:val="001E4AD8"/>
    <w:rsid w:val="001E4ECF"/>
    <w:rsid w:val="001E591B"/>
    <w:rsid w:val="001E5E2C"/>
    <w:rsid w:val="001E604E"/>
    <w:rsid w:val="001E7EEB"/>
    <w:rsid w:val="001F0765"/>
    <w:rsid w:val="001F127F"/>
    <w:rsid w:val="001F1524"/>
    <w:rsid w:val="001F1994"/>
    <w:rsid w:val="001F2300"/>
    <w:rsid w:val="001F244E"/>
    <w:rsid w:val="001F2D98"/>
    <w:rsid w:val="001F3DFA"/>
    <w:rsid w:val="001F3FBD"/>
    <w:rsid w:val="001F4E60"/>
    <w:rsid w:val="001F5347"/>
    <w:rsid w:val="001F610D"/>
    <w:rsid w:val="001F63DC"/>
    <w:rsid w:val="001F6AAE"/>
    <w:rsid w:val="001F737F"/>
    <w:rsid w:val="001F749E"/>
    <w:rsid w:val="0020069C"/>
    <w:rsid w:val="002007F7"/>
    <w:rsid w:val="0020244B"/>
    <w:rsid w:val="00203068"/>
    <w:rsid w:val="00203366"/>
    <w:rsid w:val="0020414F"/>
    <w:rsid w:val="00204189"/>
    <w:rsid w:val="002041BD"/>
    <w:rsid w:val="00204EF9"/>
    <w:rsid w:val="002057A0"/>
    <w:rsid w:val="00205805"/>
    <w:rsid w:val="00205AE7"/>
    <w:rsid w:val="0020638E"/>
    <w:rsid w:val="0020687C"/>
    <w:rsid w:val="00207922"/>
    <w:rsid w:val="00210D27"/>
    <w:rsid w:val="00211837"/>
    <w:rsid w:val="00211D34"/>
    <w:rsid w:val="00211FA0"/>
    <w:rsid w:val="00212086"/>
    <w:rsid w:val="00212D72"/>
    <w:rsid w:val="00214F04"/>
    <w:rsid w:val="002150A2"/>
    <w:rsid w:val="0021566E"/>
    <w:rsid w:val="00215A64"/>
    <w:rsid w:val="0021631B"/>
    <w:rsid w:val="0021654D"/>
    <w:rsid w:val="0021691C"/>
    <w:rsid w:val="00221541"/>
    <w:rsid w:val="00222DD8"/>
    <w:rsid w:val="00223E0B"/>
    <w:rsid w:val="002243BA"/>
    <w:rsid w:val="0022600D"/>
    <w:rsid w:val="00226039"/>
    <w:rsid w:val="00226B74"/>
    <w:rsid w:val="00227BC5"/>
    <w:rsid w:val="00230156"/>
    <w:rsid w:val="0023016A"/>
    <w:rsid w:val="00232BC4"/>
    <w:rsid w:val="00232FE6"/>
    <w:rsid w:val="0023393D"/>
    <w:rsid w:val="002343BD"/>
    <w:rsid w:val="00236223"/>
    <w:rsid w:val="00236550"/>
    <w:rsid w:val="002365F5"/>
    <w:rsid w:val="00236658"/>
    <w:rsid w:val="002366F4"/>
    <w:rsid w:val="00236944"/>
    <w:rsid w:val="00236A34"/>
    <w:rsid w:val="00236BE2"/>
    <w:rsid w:val="0023736D"/>
    <w:rsid w:val="002402E9"/>
    <w:rsid w:val="002409E2"/>
    <w:rsid w:val="00240D6C"/>
    <w:rsid w:val="002436A1"/>
    <w:rsid w:val="00243CDC"/>
    <w:rsid w:val="002473A9"/>
    <w:rsid w:val="00247996"/>
    <w:rsid w:val="00250769"/>
    <w:rsid w:val="0025343F"/>
    <w:rsid w:val="002534D6"/>
    <w:rsid w:val="0025390C"/>
    <w:rsid w:val="0025390E"/>
    <w:rsid w:val="00253B7C"/>
    <w:rsid w:val="002540C1"/>
    <w:rsid w:val="00254683"/>
    <w:rsid w:val="00255070"/>
    <w:rsid w:val="00255783"/>
    <w:rsid w:val="002562DA"/>
    <w:rsid w:val="00256838"/>
    <w:rsid w:val="002578FF"/>
    <w:rsid w:val="00260210"/>
    <w:rsid w:val="00261341"/>
    <w:rsid w:val="00262B78"/>
    <w:rsid w:val="002634C1"/>
    <w:rsid w:val="00263B37"/>
    <w:rsid w:val="00263C2B"/>
    <w:rsid w:val="00266C8D"/>
    <w:rsid w:val="00266CD6"/>
    <w:rsid w:val="0026786A"/>
    <w:rsid w:val="0027004D"/>
    <w:rsid w:val="0027005D"/>
    <w:rsid w:val="00270C3A"/>
    <w:rsid w:val="002716FB"/>
    <w:rsid w:val="00272B94"/>
    <w:rsid w:val="00272C4C"/>
    <w:rsid w:val="0027325C"/>
    <w:rsid w:val="002734E4"/>
    <w:rsid w:val="00273D7B"/>
    <w:rsid w:val="0027468A"/>
    <w:rsid w:val="00274E3D"/>
    <w:rsid w:val="00275AEA"/>
    <w:rsid w:val="00275DAB"/>
    <w:rsid w:val="00276D30"/>
    <w:rsid w:val="002772F6"/>
    <w:rsid w:val="00280421"/>
    <w:rsid w:val="002819BC"/>
    <w:rsid w:val="00283206"/>
    <w:rsid w:val="00283883"/>
    <w:rsid w:val="002840B6"/>
    <w:rsid w:val="00284240"/>
    <w:rsid w:val="0028527A"/>
    <w:rsid w:val="00285912"/>
    <w:rsid w:val="0028615D"/>
    <w:rsid w:val="00286337"/>
    <w:rsid w:val="002864AD"/>
    <w:rsid w:val="0028711A"/>
    <w:rsid w:val="002871EE"/>
    <w:rsid w:val="00287467"/>
    <w:rsid w:val="0028793F"/>
    <w:rsid w:val="00287DCA"/>
    <w:rsid w:val="00287F17"/>
    <w:rsid w:val="0029082A"/>
    <w:rsid w:val="00290E75"/>
    <w:rsid w:val="00291AE7"/>
    <w:rsid w:val="00292313"/>
    <w:rsid w:val="00292C69"/>
    <w:rsid w:val="00294E28"/>
    <w:rsid w:val="00295762"/>
    <w:rsid w:val="0029628C"/>
    <w:rsid w:val="00297616"/>
    <w:rsid w:val="00297827"/>
    <w:rsid w:val="002A0D88"/>
    <w:rsid w:val="002A11BD"/>
    <w:rsid w:val="002A1453"/>
    <w:rsid w:val="002A1AC2"/>
    <w:rsid w:val="002A2EE4"/>
    <w:rsid w:val="002A426C"/>
    <w:rsid w:val="002A4593"/>
    <w:rsid w:val="002A5ED4"/>
    <w:rsid w:val="002A5FC5"/>
    <w:rsid w:val="002A6EA1"/>
    <w:rsid w:val="002A7494"/>
    <w:rsid w:val="002A782A"/>
    <w:rsid w:val="002A79A1"/>
    <w:rsid w:val="002B00BD"/>
    <w:rsid w:val="002B05C6"/>
    <w:rsid w:val="002B069F"/>
    <w:rsid w:val="002B08B2"/>
    <w:rsid w:val="002B1036"/>
    <w:rsid w:val="002B1068"/>
    <w:rsid w:val="002B11E2"/>
    <w:rsid w:val="002B1709"/>
    <w:rsid w:val="002B1914"/>
    <w:rsid w:val="002B24B8"/>
    <w:rsid w:val="002B3948"/>
    <w:rsid w:val="002B3A02"/>
    <w:rsid w:val="002B5BDC"/>
    <w:rsid w:val="002B63EF"/>
    <w:rsid w:val="002B67AC"/>
    <w:rsid w:val="002B6EF3"/>
    <w:rsid w:val="002B7903"/>
    <w:rsid w:val="002C1029"/>
    <w:rsid w:val="002C1649"/>
    <w:rsid w:val="002C1A6F"/>
    <w:rsid w:val="002C1ACD"/>
    <w:rsid w:val="002C1CB3"/>
    <w:rsid w:val="002C202C"/>
    <w:rsid w:val="002C209A"/>
    <w:rsid w:val="002C2549"/>
    <w:rsid w:val="002C2EBE"/>
    <w:rsid w:val="002C33C2"/>
    <w:rsid w:val="002C5251"/>
    <w:rsid w:val="002C5BFA"/>
    <w:rsid w:val="002C6364"/>
    <w:rsid w:val="002C72F0"/>
    <w:rsid w:val="002C7AF2"/>
    <w:rsid w:val="002C7F12"/>
    <w:rsid w:val="002D1F0A"/>
    <w:rsid w:val="002D24DB"/>
    <w:rsid w:val="002D36D8"/>
    <w:rsid w:val="002D3AE9"/>
    <w:rsid w:val="002D3D57"/>
    <w:rsid w:val="002D4510"/>
    <w:rsid w:val="002D4CD7"/>
    <w:rsid w:val="002D523A"/>
    <w:rsid w:val="002D5A40"/>
    <w:rsid w:val="002D5DAA"/>
    <w:rsid w:val="002D68EB"/>
    <w:rsid w:val="002D7648"/>
    <w:rsid w:val="002E04CC"/>
    <w:rsid w:val="002E0E65"/>
    <w:rsid w:val="002E1E8B"/>
    <w:rsid w:val="002E271C"/>
    <w:rsid w:val="002E355D"/>
    <w:rsid w:val="002E36C6"/>
    <w:rsid w:val="002E4C9E"/>
    <w:rsid w:val="002E5B2D"/>
    <w:rsid w:val="002F06AC"/>
    <w:rsid w:val="002F0734"/>
    <w:rsid w:val="002F118E"/>
    <w:rsid w:val="002F1FE4"/>
    <w:rsid w:val="002F3030"/>
    <w:rsid w:val="002F39F3"/>
    <w:rsid w:val="002F46E7"/>
    <w:rsid w:val="002F54A3"/>
    <w:rsid w:val="002F58B0"/>
    <w:rsid w:val="002F5C48"/>
    <w:rsid w:val="002F63E2"/>
    <w:rsid w:val="002F649D"/>
    <w:rsid w:val="002F6513"/>
    <w:rsid w:val="002F73AF"/>
    <w:rsid w:val="002F7D3C"/>
    <w:rsid w:val="002F7F26"/>
    <w:rsid w:val="002F7F64"/>
    <w:rsid w:val="00300A3C"/>
    <w:rsid w:val="00300D99"/>
    <w:rsid w:val="00301CB4"/>
    <w:rsid w:val="00302984"/>
    <w:rsid w:val="003031B6"/>
    <w:rsid w:val="00303566"/>
    <w:rsid w:val="003040AC"/>
    <w:rsid w:val="0030436C"/>
    <w:rsid w:val="00304F73"/>
    <w:rsid w:val="00305019"/>
    <w:rsid w:val="00305997"/>
    <w:rsid w:val="003073A8"/>
    <w:rsid w:val="00307BBA"/>
    <w:rsid w:val="0031010E"/>
    <w:rsid w:val="003101DA"/>
    <w:rsid w:val="00310281"/>
    <w:rsid w:val="00311EF0"/>
    <w:rsid w:val="00312AB9"/>
    <w:rsid w:val="00313FEF"/>
    <w:rsid w:val="00314757"/>
    <w:rsid w:val="00314AA9"/>
    <w:rsid w:val="00314D2A"/>
    <w:rsid w:val="00315101"/>
    <w:rsid w:val="003156B5"/>
    <w:rsid w:val="00316322"/>
    <w:rsid w:val="00316419"/>
    <w:rsid w:val="00317738"/>
    <w:rsid w:val="003178A0"/>
    <w:rsid w:val="00320344"/>
    <w:rsid w:val="00320AC0"/>
    <w:rsid w:val="00320F5D"/>
    <w:rsid w:val="003211CE"/>
    <w:rsid w:val="003214B8"/>
    <w:rsid w:val="00321ABE"/>
    <w:rsid w:val="00321D73"/>
    <w:rsid w:val="00321FA0"/>
    <w:rsid w:val="00322904"/>
    <w:rsid w:val="00323B25"/>
    <w:rsid w:val="00323D8B"/>
    <w:rsid w:val="00324355"/>
    <w:rsid w:val="003253B6"/>
    <w:rsid w:val="00325671"/>
    <w:rsid w:val="00325A7F"/>
    <w:rsid w:val="00325F41"/>
    <w:rsid w:val="003263D0"/>
    <w:rsid w:val="00327930"/>
    <w:rsid w:val="003301E5"/>
    <w:rsid w:val="003327DD"/>
    <w:rsid w:val="00332A36"/>
    <w:rsid w:val="00333AC6"/>
    <w:rsid w:val="00333B77"/>
    <w:rsid w:val="00333F90"/>
    <w:rsid w:val="00335292"/>
    <w:rsid w:val="00336289"/>
    <w:rsid w:val="00336A4E"/>
    <w:rsid w:val="003419E6"/>
    <w:rsid w:val="00342C8D"/>
    <w:rsid w:val="003432F0"/>
    <w:rsid w:val="00343B17"/>
    <w:rsid w:val="0034416D"/>
    <w:rsid w:val="003446E4"/>
    <w:rsid w:val="00345C68"/>
    <w:rsid w:val="003461FC"/>
    <w:rsid w:val="0034650C"/>
    <w:rsid w:val="003508B6"/>
    <w:rsid w:val="00350C17"/>
    <w:rsid w:val="0035113C"/>
    <w:rsid w:val="00351716"/>
    <w:rsid w:val="00352745"/>
    <w:rsid w:val="00352B32"/>
    <w:rsid w:val="00352BB2"/>
    <w:rsid w:val="00352D9B"/>
    <w:rsid w:val="00352E97"/>
    <w:rsid w:val="003538FA"/>
    <w:rsid w:val="0035403A"/>
    <w:rsid w:val="00354837"/>
    <w:rsid w:val="00356697"/>
    <w:rsid w:val="0035726A"/>
    <w:rsid w:val="0035778A"/>
    <w:rsid w:val="003579B9"/>
    <w:rsid w:val="00357C23"/>
    <w:rsid w:val="00360A71"/>
    <w:rsid w:val="003610A6"/>
    <w:rsid w:val="0036174C"/>
    <w:rsid w:val="0036290F"/>
    <w:rsid w:val="00363811"/>
    <w:rsid w:val="0036394B"/>
    <w:rsid w:val="00364871"/>
    <w:rsid w:val="00364DBD"/>
    <w:rsid w:val="00365432"/>
    <w:rsid w:val="00365BAC"/>
    <w:rsid w:val="00366DB6"/>
    <w:rsid w:val="003709B5"/>
    <w:rsid w:val="00371FF0"/>
    <w:rsid w:val="003733BA"/>
    <w:rsid w:val="00373A35"/>
    <w:rsid w:val="00373F25"/>
    <w:rsid w:val="00374278"/>
    <w:rsid w:val="00374758"/>
    <w:rsid w:val="003749DC"/>
    <w:rsid w:val="003759C2"/>
    <w:rsid w:val="00375C72"/>
    <w:rsid w:val="00376105"/>
    <w:rsid w:val="00377575"/>
    <w:rsid w:val="00377D39"/>
    <w:rsid w:val="00380184"/>
    <w:rsid w:val="0038093E"/>
    <w:rsid w:val="00381005"/>
    <w:rsid w:val="003811D3"/>
    <w:rsid w:val="00382075"/>
    <w:rsid w:val="0038266E"/>
    <w:rsid w:val="00382AE3"/>
    <w:rsid w:val="0038308D"/>
    <w:rsid w:val="00383835"/>
    <w:rsid w:val="0038500B"/>
    <w:rsid w:val="003850EE"/>
    <w:rsid w:val="00385D8B"/>
    <w:rsid w:val="00387AF3"/>
    <w:rsid w:val="00391C42"/>
    <w:rsid w:val="00391FB3"/>
    <w:rsid w:val="00392EFE"/>
    <w:rsid w:val="0039406D"/>
    <w:rsid w:val="00395641"/>
    <w:rsid w:val="00395AA5"/>
    <w:rsid w:val="00396A69"/>
    <w:rsid w:val="00397365"/>
    <w:rsid w:val="003A056E"/>
    <w:rsid w:val="003A0ADE"/>
    <w:rsid w:val="003A2257"/>
    <w:rsid w:val="003A254B"/>
    <w:rsid w:val="003A31F6"/>
    <w:rsid w:val="003A3358"/>
    <w:rsid w:val="003A3FF6"/>
    <w:rsid w:val="003A6287"/>
    <w:rsid w:val="003B07BC"/>
    <w:rsid w:val="003B0B4A"/>
    <w:rsid w:val="003B33D6"/>
    <w:rsid w:val="003B3E3F"/>
    <w:rsid w:val="003B70BB"/>
    <w:rsid w:val="003B745D"/>
    <w:rsid w:val="003C022D"/>
    <w:rsid w:val="003C1C55"/>
    <w:rsid w:val="003C24AC"/>
    <w:rsid w:val="003C25F5"/>
    <w:rsid w:val="003C32B0"/>
    <w:rsid w:val="003C3447"/>
    <w:rsid w:val="003C35F8"/>
    <w:rsid w:val="003C3737"/>
    <w:rsid w:val="003C4E6E"/>
    <w:rsid w:val="003C4F13"/>
    <w:rsid w:val="003C5F86"/>
    <w:rsid w:val="003C628E"/>
    <w:rsid w:val="003C6469"/>
    <w:rsid w:val="003C78EE"/>
    <w:rsid w:val="003D0650"/>
    <w:rsid w:val="003D076C"/>
    <w:rsid w:val="003D09E0"/>
    <w:rsid w:val="003D4C16"/>
    <w:rsid w:val="003D72E6"/>
    <w:rsid w:val="003D77B7"/>
    <w:rsid w:val="003D7EDA"/>
    <w:rsid w:val="003E0F90"/>
    <w:rsid w:val="003E1749"/>
    <w:rsid w:val="003E177A"/>
    <w:rsid w:val="003E19F6"/>
    <w:rsid w:val="003E1B1F"/>
    <w:rsid w:val="003E1C11"/>
    <w:rsid w:val="003E2732"/>
    <w:rsid w:val="003E2E4F"/>
    <w:rsid w:val="003E3AD9"/>
    <w:rsid w:val="003E4311"/>
    <w:rsid w:val="003E4412"/>
    <w:rsid w:val="003E5823"/>
    <w:rsid w:val="003E6F3D"/>
    <w:rsid w:val="003E78B5"/>
    <w:rsid w:val="003F05F4"/>
    <w:rsid w:val="003F1D00"/>
    <w:rsid w:val="003F1F71"/>
    <w:rsid w:val="003F27B7"/>
    <w:rsid w:val="003F2F66"/>
    <w:rsid w:val="003F33EC"/>
    <w:rsid w:val="003F3BD0"/>
    <w:rsid w:val="003F4781"/>
    <w:rsid w:val="003F5151"/>
    <w:rsid w:val="003F5162"/>
    <w:rsid w:val="003F5539"/>
    <w:rsid w:val="003F572C"/>
    <w:rsid w:val="003F58D4"/>
    <w:rsid w:val="003F5C98"/>
    <w:rsid w:val="003F69CD"/>
    <w:rsid w:val="003F7836"/>
    <w:rsid w:val="003F7B12"/>
    <w:rsid w:val="00400E54"/>
    <w:rsid w:val="00402461"/>
    <w:rsid w:val="0040290E"/>
    <w:rsid w:val="00402B6F"/>
    <w:rsid w:val="00402C53"/>
    <w:rsid w:val="00405313"/>
    <w:rsid w:val="0040617C"/>
    <w:rsid w:val="00406701"/>
    <w:rsid w:val="00406769"/>
    <w:rsid w:val="00410520"/>
    <w:rsid w:val="00410A9D"/>
    <w:rsid w:val="00410FC8"/>
    <w:rsid w:val="00411014"/>
    <w:rsid w:val="00412582"/>
    <w:rsid w:val="00412FB5"/>
    <w:rsid w:val="00413221"/>
    <w:rsid w:val="0041354D"/>
    <w:rsid w:val="004139A3"/>
    <w:rsid w:val="00414C74"/>
    <w:rsid w:val="004158C3"/>
    <w:rsid w:val="00415BAB"/>
    <w:rsid w:val="00415ED2"/>
    <w:rsid w:val="00417882"/>
    <w:rsid w:val="00420236"/>
    <w:rsid w:val="0042068C"/>
    <w:rsid w:val="004209FA"/>
    <w:rsid w:val="00420CC3"/>
    <w:rsid w:val="00420CF0"/>
    <w:rsid w:val="00422A5D"/>
    <w:rsid w:val="00422C3B"/>
    <w:rsid w:val="00423432"/>
    <w:rsid w:val="004245F8"/>
    <w:rsid w:val="00425955"/>
    <w:rsid w:val="00425B1B"/>
    <w:rsid w:val="00425E0B"/>
    <w:rsid w:val="0042697E"/>
    <w:rsid w:val="00426A96"/>
    <w:rsid w:val="00427440"/>
    <w:rsid w:val="00427742"/>
    <w:rsid w:val="0042776F"/>
    <w:rsid w:val="00427867"/>
    <w:rsid w:val="004302B6"/>
    <w:rsid w:val="004307F7"/>
    <w:rsid w:val="00430D4B"/>
    <w:rsid w:val="00431378"/>
    <w:rsid w:val="004315F4"/>
    <w:rsid w:val="0043294A"/>
    <w:rsid w:val="004331D8"/>
    <w:rsid w:val="004333DE"/>
    <w:rsid w:val="00433534"/>
    <w:rsid w:val="00433593"/>
    <w:rsid w:val="004335A4"/>
    <w:rsid w:val="00434659"/>
    <w:rsid w:val="00436535"/>
    <w:rsid w:val="00437E6F"/>
    <w:rsid w:val="00437FEA"/>
    <w:rsid w:val="004419B5"/>
    <w:rsid w:val="00441B61"/>
    <w:rsid w:val="0044219C"/>
    <w:rsid w:val="00442517"/>
    <w:rsid w:val="00442E8B"/>
    <w:rsid w:val="00443132"/>
    <w:rsid w:val="00444037"/>
    <w:rsid w:val="0044473D"/>
    <w:rsid w:val="004453A7"/>
    <w:rsid w:val="00445EA6"/>
    <w:rsid w:val="00446290"/>
    <w:rsid w:val="00447E1C"/>
    <w:rsid w:val="004500E8"/>
    <w:rsid w:val="00450432"/>
    <w:rsid w:val="0045133A"/>
    <w:rsid w:val="00452328"/>
    <w:rsid w:val="004545EA"/>
    <w:rsid w:val="004547E4"/>
    <w:rsid w:val="0045554F"/>
    <w:rsid w:val="00455928"/>
    <w:rsid w:val="00455A83"/>
    <w:rsid w:val="00455BD5"/>
    <w:rsid w:val="00456B12"/>
    <w:rsid w:val="00456D24"/>
    <w:rsid w:val="00456E06"/>
    <w:rsid w:val="00457422"/>
    <w:rsid w:val="004610E6"/>
    <w:rsid w:val="00463005"/>
    <w:rsid w:val="00463342"/>
    <w:rsid w:val="00464494"/>
    <w:rsid w:val="004647EB"/>
    <w:rsid w:val="00464970"/>
    <w:rsid w:val="00465E7A"/>
    <w:rsid w:val="00465EE2"/>
    <w:rsid w:val="0046637D"/>
    <w:rsid w:val="00466D4E"/>
    <w:rsid w:val="00467ABD"/>
    <w:rsid w:val="00470E58"/>
    <w:rsid w:val="0047122B"/>
    <w:rsid w:val="00471653"/>
    <w:rsid w:val="00472373"/>
    <w:rsid w:val="00473B7A"/>
    <w:rsid w:val="004740F2"/>
    <w:rsid w:val="00474C91"/>
    <w:rsid w:val="0047559D"/>
    <w:rsid w:val="0047571A"/>
    <w:rsid w:val="00476703"/>
    <w:rsid w:val="00476C70"/>
    <w:rsid w:val="004806D9"/>
    <w:rsid w:val="00481379"/>
    <w:rsid w:val="004814D2"/>
    <w:rsid w:val="0048167C"/>
    <w:rsid w:val="00481D2D"/>
    <w:rsid w:val="00481FC0"/>
    <w:rsid w:val="0048227C"/>
    <w:rsid w:val="00483332"/>
    <w:rsid w:val="00483A16"/>
    <w:rsid w:val="00484118"/>
    <w:rsid w:val="00484CC9"/>
    <w:rsid w:val="004859E4"/>
    <w:rsid w:val="0048678F"/>
    <w:rsid w:val="00487098"/>
    <w:rsid w:val="00491291"/>
    <w:rsid w:val="00491562"/>
    <w:rsid w:val="00491ECC"/>
    <w:rsid w:val="00492122"/>
    <w:rsid w:val="004922AA"/>
    <w:rsid w:val="00492408"/>
    <w:rsid w:val="00492DFA"/>
    <w:rsid w:val="00494FD2"/>
    <w:rsid w:val="0049538D"/>
    <w:rsid w:val="00495AF8"/>
    <w:rsid w:val="00495F4F"/>
    <w:rsid w:val="004960E9"/>
    <w:rsid w:val="0049660A"/>
    <w:rsid w:val="00496719"/>
    <w:rsid w:val="00496B70"/>
    <w:rsid w:val="004973BD"/>
    <w:rsid w:val="004A089D"/>
    <w:rsid w:val="004A0985"/>
    <w:rsid w:val="004A0E74"/>
    <w:rsid w:val="004A17E1"/>
    <w:rsid w:val="004A265C"/>
    <w:rsid w:val="004A2DA2"/>
    <w:rsid w:val="004A2E88"/>
    <w:rsid w:val="004A37EB"/>
    <w:rsid w:val="004A3CF4"/>
    <w:rsid w:val="004A4333"/>
    <w:rsid w:val="004A5305"/>
    <w:rsid w:val="004A5819"/>
    <w:rsid w:val="004A6C51"/>
    <w:rsid w:val="004A7160"/>
    <w:rsid w:val="004A7BC1"/>
    <w:rsid w:val="004B021B"/>
    <w:rsid w:val="004B0B32"/>
    <w:rsid w:val="004B127F"/>
    <w:rsid w:val="004B47C3"/>
    <w:rsid w:val="004B53A8"/>
    <w:rsid w:val="004B55C2"/>
    <w:rsid w:val="004B67C6"/>
    <w:rsid w:val="004B6848"/>
    <w:rsid w:val="004B6AAD"/>
    <w:rsid w:val="004B7BBB"/>
    <w:rsid w:val="004C0303"/>
    <w:rsid w:val="004C06EE"/>
    <w:rsid w:val="004C132E"/>
    <w:rsid w:val="004C1529"/>
    <w:rsid w:val="004C1CAD"/>
    <w:rsid w:val="004C3533"/>
    <w:rsid w:val="004C56B1"/>
    <w:rsid w:val="004C66B2"/>
    <w:rsid w:val="004C6A53"/>
    <w:rsid w:val="004C6AF8"/>
    <w:rsid w:val="004C7C92"/>
    <w:rsid w:val="004D1955"/>
    <w:rsid w:val="004D2191"/>
    <w:rsid w:val="004D2466"/>
    <w:rsid w:val="004D3210"/>
    <w:rsid w:val="004D3416"/>
    <w:rsid w:val="004D3EB7"/>
    <w:rsid w:val="004D5168"/>
    <w:rsid w:val="004D59A9"/>
    <w:rsid w:val="004D5E82"/>
    <w:rsid w:val="004D6088"/>
    <w:rsid w:val="004D614D"/>
    <w:rsid w:val="004D66B1"/>
    <w:rsid w:val="004D7634"/>
    <w:rsid w:val="004D7CC3"/>
    <w:rsid w:val="004D7DDB"/>
    <w:rsid w:val="004D7F5F"/>
    <w:rsid w:val="004E168C"/>
    <w:rsid w:val="004E1DDA"/>
    <w:rsid w:val="004E254A"/>
    <w:rsid w:val="004E387E"/>
    <w:rsid w:val="004E41D1"/>
    <w:rsid w:val="004E4B5F"/>
    <w:rsid w:val="004E51EA"/>
    <w:rsid w:val="004E5573"/>
    <w:rsid w:val="004E59FE"/>
    <w:rsid w:val="004E65EB"/>
    <w:rsid w:val="004E6F14"/>
    <w:rsid w:val="004E7261"/>
    <w:rsid w:val="004E7B5B"/>
    <w:rsid w:val="004F1373"/>
    <w:rsid w:val="004F1513"/>
    <w:rsid w:val="004F1775"/>
    <w:rsid w:val="004F32FD"/>
    <w:rsid w:val="004F4205"/>
    <w:rsid w:val="004F4A17"/>
    <w:rsid w:val="004F4F92"/>
    <w:rsid w:val="004F5747"/>
    <w:rsid w:val="004F7C8A"/>
    <w:rsid w:val="00501974"/>
    <w:rsid w:val="00502080"/>
    <w:rsid w:val="0050317A"/>
    <w:rsid w:val="00503590"/>
    <w:rsid w:val="00503A8E"/>
    <w:rsid w:val="00503FA1"/>
    <w:rsid w:val="005049EC"/>
    <w:rsid w:val="00504FAB"/>
    <w:rsid w:val="005056B3"/>
    <w:rsid w:val="00505D69"/>
    <w:rsid w:val="0050605F"/>
    <w:rsid w:val="00506A63"/>
    <w:rsid w:val="00506BC0"/>
    <w:rsid w:val="005077B1"/>
    <w:rsid w:val="00510A4E"/>
    <w:rsid w:val="00512072"/>
    <w:rsid w:val="0051253F"/>
    <w:rsid w:val="005146DA"/>
    <w:rsid w:val="00515554"/>
    <w:rsid w:val="00515BA3"/>
    <w:rsid w:val="00517048"/>
    <w:rsid w:val="00517288"/>
    <w:rsid w:val="00517772"/>
    <w:rsid w:val="0051786A"/>
    <w:rsid w:val="00520AB9"/>
    <w:rsid w:val="005234A2"/>
    <w:rsid w:val="005243C6"/>
    <w:rsid w:val="00525262"/>
    <w:rsid w:val="00526016"/>
    <w:rsid w:val="00527D4E"/>
    <w:rsid w:val="00527D93"/>
    <w:rsid w:val="00527E8F"/>
    <w:rsid w:val="005300D3"/>
    <w:rsid w:val="00530E33"/>
    <w:rsid w:val="00531433"/>
    <w:rsid w:val="00531EF1"/>
    <w:rsid w:val="00533E14"/>
    <w:rsid w:val="00534A29"/>
    <w:rsid w:val="00535247"/>
    <w:rsid w:val="00535A7E"/>
    <w:rsid w:val="005363F7"/>
    <w:rsid w:val="00537239"/>
    <w:rsid w:val="005373B9"/>
    <w:rsid w:val="00537A6F"/>
    <w:rsid w:val="00540035"/>
    <w:rsid w:val="00540AE8"/>
    <w:rsid w:val="0054179C"/>
    <w:rsid w:val="00541FFD"/>
    <w:rsid w:val="005446F3"/>
    <w:rsid w:val="00544D87"/>
    <w:rsid w:val="00544F82"/>
    <w:rsid w:val="00546BB3"/>
    <w:rsid w:val="00547373"/>
    <w:rsid w:val="00550A07"/>
    <w:rsid w:val="005515A9"/>
    <w:rsid w:val="00551779"/>
    <w:rsid w:val="00552A12"/>
    <w:rsid w:val="00553006"/>
    <w:rsid w:val="00553441"/>
    <w:rsid w:val="0055394D"/>
    <w:rsid w:val="00553C66"/>
    <w:rsid w:val="00554DAD"/>
    <w:rsid w:val="00557C00"/>
    <w:rsid w:val="00557CE0"/>
    <w:rsid w:val="00557E50"/>
    <w:rsid w:val="005622F9"/>
    <w:rsid w:val="005648E4"/>
    <w:rsid w:val="00564E40"/>
    <w:rsid w:val="005655CC"/>
    <w:rsid w:val="005664F8"/>
    <w:rsid w:val="00566DDD"/>
    <w:rsid w:val="00566E05"/>
    <w:rsid w:val="00566FBD"/>
    <w:rsid w:val="0056796C"/>
    <w:rsid w:val="0057070D"/>
    <w:rsid w:val="00572E43"/>
    <w:rsid w:val="005745E4"/>
    <w:rsid w:val="0057495A"/>
    <w:rsid w:val="00575074"/>
    <w:rsid w:val="00575526"/>
    <w:rsid w:val="00576326"/>
    <w:rsid w:val="005764EC"/>
    <w:rsid w:val="00577E4E"/>
    <w:rsid w:val="005807D5"/>
    <w:rsid w:val="00580A39"/>
    <w:rsid w:val="0058101D"/>
    <w:rsid w:val="00581CA4"/>
    <w:rsid w:val="00583881"/>
    <w:rsid w:val="00583EC3"/>
    <w:rsid w:val="00583F81"/>
    <w:rsid w:val="0058422B"/>
    <w:rsid w:val="005845C9"/>
    <w:rsid w:val="005851A7"/>
    <w:rsid w:val="00585691"/>
    <w:rsid w:val="0058606F"/>
    <w:rsid w:val="00586867"/>
    <w:rsid w:val="00586903"/>
    <w:rsid w:val="00586928"/>
    <w:rsid w:val="00586AB3"/>
    <w:rsid w:val="005874F7"/>
    <w:rsid w:val="005879F0"/>
    <w:rsid w:val="00587F37"/>
    <w:rsid w:val="00590167"/>
    <w:rsid w:val="00590C4F"/>
    <w:rsid w:val="005911AC"/>
    <w:rsid w:val="00591981"/>
    <w:rsid w:val="005924B1"/>
    <w:rsid w:val="00592588"/>
    <w:rsid w:val="005936E8"/>
    <w:rsid w:val="00593B45"/>
    <w:rsid w:val="00593C4F"/>
    <w:rsid w:val="00594123"/>
    <w:rsid w:val="0059439C"/>
    <w:rsid w:val="005946A8"/>
    <w:rsid w:val="00596B0E"/>
    <w:rsid w:val="005973A6"/>
    <w:rsid w:val="005976B6"/>
    <w:rsid w:val="005979BF"/>
    <w:rsid w:val="005A0DCA"/>
    <w:rsid w:val="005A17BB"/>
    <w:rsid w:val="005A1B45"/>
    <w:rsid w:val="005A2C88"/>
    <w:rsid w:val="005A32D8"/>
    <w:rsid w:val="005A343B"/>
    <w:rsid w:val="005A3842"/>
    <w:rsid w:val="005A4407"/>
    <w:rsid w:val="005A4996"/>
    <w:rsid w:val="005A54B7"/>
    <w:rsid w:val="005A54F6"/>
    <w:rsid w:val="005A595A"/>
    <w:rsid w:val="005A59EF"/>
    <w:rsid w:val="005A6488"/>
    <w:rsid w:val="005A7C2B"/>
    <w:rsid w:val="005B02AA"/>
    <w:rsid w:val="005B0A45"/>
    <w:rsid w:val="005B1C7E"/>
    <w:rsid w:val="005B3564"/>
    <w:rsid w:val="005B54B6"/>
    <w:rsid w:val="005B5941"/>
    <w:rsid w:val="005B5E26"/>
    <w:rsid w:val="005B6801"/>
    <w:rsid w:val="005B71FD"/>
    <w:rsid w:val="005B7B17"/>
    <w:rsid w:val="005C07CC"/>
    <w:rsid w:val="005C0FBA"/>
    <w:rsid w:val="005C16D5"/>
    <w:rsid w:val="005C25C2"/>
    <w:rsid w:val="005C2F17"/>
    <w:rsid w:val="005C2FE4"/>
    <w:rsid w:val="005C34E6"/>
    <w:rsid w:val="005C3582"/>
    <w:rsid w:val="005C3587"/>
    <w:rsid w:val="005C4017"/>
    <w:rsid w:val="005C4AEF"/>
    <w:rsid w:val="005C4AFD"/>
    <w:rsid w:val="005C547D"/>
    <w:rsid w:val="005C5F42"/>
    <w:rsid w:val="005C6932"/>
    <w:rsid w:val="005C6976"/>
    <w:rsid w:val="005C6A8C"/>
    <w:rsid w:val="005C6E8F"/>
    <w:rsid w:val="005C6F26"/>
    <w:rsid w:val="005D0A25"/>
    <w:rsid w:val="005D0D75"/>
    <w:rsid w:val="005D0EC3"/>
    <w:rsid w:val="005D15DD"/>
    <w:rsid w:val="005D17CC"/>
    <w:rsid w:val="005D1F1F"/>
    <w:rsid w:val="005D2446"/>
    <w:rsid w:val="005D2907"/>
    <w:rsid w:val="005D2992"/>
    <w:rsid w:val="005D48DC"/>
    <w:rsid w:val="005D6672"/>
    <w:rsid w:val="005D6B97"/>
    <w:rsid w:val="005D7735"/>
    <w:rsid w:val="005E01E0"/>
    <w:rsid w:val="005E24EB"/>
    <w:rsid w:val="005E2C45"/>
    <w:rsid w:val="005E39DB"/>
    <w:rsid w:val="005E5176"/>
    <w:rsid w:val="005E5701"/>
    <w:rsid w:val="005E6607"/>
    <w:rsid w:val="005E7246"/>
    <w:rsid w:val="005E75DF"/>
    <w:rsid w:val="005F0340"/>
    <w:rsid w:val="005F04AD"/>
    <w:rsid w:val="005F0FA0"/>
    <w:rsid w:val="005F1EB3"/>
    <w:rsid w:val="005F2B27"/>
    <w:rsid w:val="005F533E"/>
    <w:rsid w:val="005F555C"/>
    <w:rsid w:val="005F6271"/>
    <w:rsid w:val="005F670C"/>
    <w:rsid w:val="005F6A70"/>
    <w:rsid w:val="005F6F41"/>
    <w:rsid w:val="00600CBA"/>
    <w:rsid w:val="00600F4C"/>
    <w:rsid w:val="00602261"/>
    <w:rsid w:val="00602713"/>
    <w:rsid w:val="00604CC7"/>
    <w:rsid w:val="00605180"/>
    <w:rsid w:val="006053E3"/>
    <w:rsid w:val="00605DA2"/>
    <w:rsid w:val="00606B1F"/>
    <w:rsid w:val="00610BA9"/>
    <w:rsid w:val="0061596A"/>
    <w:rsid w:val="006165AA"/>
    <w:rsid w:val="006169B0"/>
    <w:rsid w:val="006169D4"/>
    <w:rsid w:val="00620125"/>
    <w:rsid w:val="00620294"/>
    <w:rsid w:val="00620786"/>
    <w:rsid w:val="00620FA9"/>
    <w:rsid w:val="006212FE"/>
    <w:rsid w:val="00621325"/>
    <w:rsid w:val="006223C0"/>
    <w:rsid w:val="00624491"/>
    <w:rsid w:val="00625644"/>
    <w:rsid w:val="00625BEB"/>
    <w:rsid w:val="00625DA7"/>
    <w:rsid w:val="00625DC6"/>
    <w:rsid w:val="00626790"/>
    <w:rsid w:val="00626D3E"/>
    <w:rsid w:val="00626F8E"/>
    <w:rsid w:val="00627601"/>
    <w:rsid w:val="00627911"/>
    <w:rsid w:val="00630062"/>
    <w:rsid w:val="0063185D"/>
    <w:rsid w:val="006324BB"/>
    <w:rsid w:val="00635F0A"/>
    <w:rsid w:val="006364FC"/>
    <w:rsid w:val="006368C8"/>
    <w:rsid w:val="00636EE1"/>
    <w:rsid w:val="00637267"/>
    <w:rsid w:val="006406A1"/>
    <w:rsid w:val="006415C1"/>
    <w:rsid w:val="00641678"/>
    <w:rsid w:val="006417A5"/>
    <w:rsid w:val="00641BBC"/>
    <w:rsid w:val="006422DE"/>
    <w:rsid w:val="0064391D"/>
    <w:rsid w:val="00643BB9"/>
    <w:rsid w:val="00645A09"/>
    <w:rsid w:val="00645A57"/>
    <w:rsid w:val="00646CE3"/>
    <w:rsid w:val="00646ECF"/>
    <w:rsid w:val="00647237"/>
    <w:rsid w:val="006472C0"/>
    <w:rsid w:val="00647878"/>
    <w:rsid w:val="00650D21"/>
    <w:rsid w:val="00651545"/>
    <w:rsid w:val="00651821"/>
    <w:rsid w:val="0065186E"/>
    <w:rsid w:val="006525C3"/>
    <w:rsid w:val="00654384"/>
    <w:rsid w:val="0065454F"/>
    <w:rsid w:val="00654CF7"/>
    <w:rsid w:val="00656CF7"/>
    <w:rsid w:val="00656D59"/>
    <w:rsid w:val="00656EED"/>
    <w:rsid w:val="00656F43"/>
    <w:rsid w:val="0065726D"/>
    <w:rsid w:val="00660084"/>
    <w:rsid w:val="006600E8"/>
    <w:rsid w:val="00660925"/>
    <w:rsid w:val="00660AB8"/>
    <w:rsid w:val="006615EE"/>
    <w:rsid w:val="00661618"/>
    <w:rsid w:val="00661821"/>
    <w:rsid w:val="00661A43"/>
    <w:rsid w:val="006620E1"/>
    <w:rsid w:val="00662DE3"/>
    <w:rsid w:val="006630CB"/>
    <w:rsid w:val="00664239"/>
    <w:rsid w:val="00664305"/>
    <w:rsid w:val="006644BE"/>
    <w:rsid w:val="00664DA5"/>
    <w:rsid w:val="00664EDE"/>
    <w:rsid w:val="006661F5"/>
    <w:rsid w:val="00666695"/>
    <w:rsid w:val="006675CD"/>
    <w:rsid w:val="00667803"/>
    <w:rsid w:val="00667C64"/>
    <w:rsid w:val="00670265"/>
    <w:rsid w:val="00671297"/>
    <w:rsid w:val="006734FF"/>
    <w:rsid w:val="00673A13"/>
    <w:rsid w:val="00673BEF"/>
    <w:rsid w:val="00673D73"/>
    <w:rsid w:val="00674238"/>
    <w:rsid w:val="00674F69"/>
    <w:rsid w:val="006756CA"/>
    <w:rsid w:val="00675A3E"/>
    <w:rsid w:val="006765A7"/>
    <w:rsid w:val="0067665C"/>
    <w:rsid w:val="00676E7C"/>
    <w:rsid w:val="006778FE"/>
    <w:rsid w:val="00677A41"/>
    <w:rsid w:val="00677B30"/>
    <w:rsid w:val="00680CED"/>
    <w:rsid w:val="00681253"/>
    <w:rsid w:val="00681E6A"/>
    <w:rsid w:val="006823FD"/>
    <w:rsid w:val="00682D95"/>
    <w:rsid w:val="00683011"/>
    <w:rsid w:val="0068354A"/>
    <w:rsid w:val="00684929"/>
    <w:rsid w:val="00684D9B"/>
    <w:rsid w:val="00684E63"/>
    <w:rsid w:val="00686184"/>
    <w:rsid w:val="00686251"/>
    <w:rsid w:val="00686574"/>
    <w:rsid w:val="00686AF9"/>
    <w:rsid w:val="00686C7B"/>
    <w:rsid w:val="006905A0"/>
    <w:rsid w:val="00690FAA"/>
    <w:rsid w:val="00691586"/>
    <w:rsid w:val="00691CFB"/>
    <w:rsid w:val="00691FDD"/>
    <w:rsid w:val="006935BB"/>
    <w:rsid w:val="0069369A"/>
    <w:rsid w:val="00694B2A"/>
    <w:rsid w:val="00696BCD"/>
    <w:rsid w:val="00697556"/>
    <w:rsid w:val="006A0662"/>
    <w:rsid w:val="006A09F2"/>
    <w:rsid w:val="006A1DAF"/>
    <w:rsid w:val="006A265B"/>
    <w:rsid w:val="006A2B4B"/>
    <w:rsid w:val="006A30D0"/>
    <w:rsid w:val="006A3CD7"/>
    <w:rsid w:val="006A3DEA"/>
    <w:rsid w:val="006A671B"/>
    <w:rsid w:val="006A6E2A"/>
    <w:rsid w:val="006A7805"/>
    <w:rsid w:val="006A7A97"/>
    <w:rsid w:val="006A7C34"/>
    <w:rsid w:val="006A7FB3"/>
    <w:rsid w:val="006B0C80"/>
    <w:rsid w:val="006B0FAF"/>
    <w:rsid w:val="006B10CE"/>
    <w:rsid w:val="006B1CBE"/>
    <w:rsid w:val="006B1F7C"/>
    <w:rsid w:val="006B3321"/>
    <w:rsid w:val="006B4547"/>
    <w:rsid w:val="006B4647"/>
    <w:rsid w:val="006B469D"/>
    <w:rsid w:val="006B4783"/>
    <w:rsid w:val="006B4C2B"/>
    <w:rsid w:val="006B552A"/>
    <w:rsid w:val="006B6D47"/>
    <w:rsid w:val="006B7C87"/>
    <w:rsid w:val="006C0823"/>
    <w:rsid w:val="006C14FA"/>
    <w:rsid w:val="006C227E"/>
    <w:rsid w:val="006C318F"/>
    <w:rsid w:val="006C49B6"/>
    <w:rsid w:val="006C4AB9"/>
    <w:rsid w:val="006C5147"/>
    <w:rsid w:val="006C5596"/>
    <w:rsid w:val="006C58CA"/>
    <w:rsid w:val="006C5AFE"/>
    <w:rsid w:val="006C7D87"/>
    <w:rsid w:val="006D259F"/>
    <w:rsid w:val="006D3149"/>
    <w:rsid w:val="006D3C24"/>
    <w:rsid w:val="006D4DCC"/>
    <w:rsid w:val="006D5313"/>
    <w:rsid w:val="006D699A"/>
    <w:rsid w:val="006E0851"/>
    <w:rsid w:val="006E0B34"/>
    <w:rsid w:val="006E0B4E"/>
    <w:rsid w:val="006E13C0"/>
    <w:rsid w:val="006E1B5E"/>
    <w:rsid w:val="006E40FE"/>
    <w:rsid w:val="006E4960"/>
    <w:rsid w:val="006E52C0"/>
    <w:rsid w:val="006E6183"/>
    <w:rsid w:val="006E7850"/>
    <w:rsid w:val="006F08A9"/>
    <w:rsid w:val="006F123E"/>
    <w:rsid w:val="006F1242"/>
    <w:rsid w:val="006F20AF"/>
    <w:rsid w:val="006F3853"/>
    <w:rsid w:val="006F57CD"/>
    <w:rsid w:val="006F58A0"/>
    <w:rsid w:val="006F5AA6"/>
    <w:rsid w:val="006F5AF6"/>
    <w:rsid w:val="006F5ECF"/>
    <w:rsid w:val="006F6B17"/>
    <w:rsid w:val="006F6D95"/>
    <w:rsid w:val="006F74E4"/>
    <w:rsid w:val="00700DA9"/>
    <w:rsid w:val="00700DBB"/>
    <w:rsid w:val="00700F57"/>
    <w:rsid w:val="007010CA"/>
    <w:rsid w:val="00701ACC"/>
    <w:rsid w:val="007020FF"/>
    <w:rsid w:val="0070258C"/>
    <w:rsid w:val="00702672"/>
    <w:rsid w:val="00702783"/>
    <w:rsid w:val="007041DE"/>
    <w:rsid w:val="0070435B"/>
    <w:rsid w:val="00704E6B"/>
    <w:rsid w:val="00705169"/>
    <w:rsid w:val="00705770"/>
    <w:rsid w:val="00705F1E"/>
    <w:rsid w:val="00706F13"/>
    <w:rsid w:val="00707169"/>
    <w:rsid w:val="007072E8"/>
    <w:rsid w:val="00707BC9"/>
    <w:rsid w:val="00710034"/>
    <w:rsid w:val="0071143C"/>
    <w:rsid w:val="00711721"/>
    <w:rsid w:val="007129DC"/>
    <w:rsid w:val="00713FC2"/>
    <w:rsid w:val="0071433F"/>
    <w:rsid w:val="007145EE"/>
    <w:rsid w:val="00714FAE"/>
    <w:rsid w:val="00715553"/>
    <w:rsid w:val="0071618D"/>
    <w:rsid w:val="007163DE"/>
    <w:rsid w:val="007174BC"/>
    <w:rsid w:val="00721C02"/>
    <w:rsid w:val="00722321"/>
    <w:rsid w:val="00722C65"/>
    <w:rsid w:val="00722E17"/>
    <w:rsid w:val="00723AB3"/>
    <w:rsid w:val="00724273"/>
    <w:rsid w:val="00725827"/>
    <w:rsid w:val="00725DA8"/>
    <w:rsid w:val="00725FA4"/>
    <w:rsid w:val="007308C4"/>
    <w:rsid w:val="00730A82"/>
    <w:rsid w:val="00732EBC"/>
    <w:rsid w:val="00732F67"/>
    <w:rsid w:val="00733F0C"/>
    <w:rsid w:val="007342E0"/>
    <w:rsid w:val="007349FA"/>
    <w:rsid w:val="007357C2"/>
    <w:rsid w:val="00740446"/>
    <w:rsid w:val="00740FF3"/>
    <w:rsid w:val="00741554"/>
    <w:rsid w:val="00741ACD"/>
    <w:rsid w:val="007429F0"/>
    <w:rsid w:val="00743540"/>
    <w:rsid w:val="007438A9"/>
    <w:rsid w:val="0074491E"/>
    <w:rsid w:val="00744A5E"/>
    <w:rsid w:val="00745165"/>
    <w:rsid w:val="00745582"/>
    <w:rsid w:val="0074628F"/>
    <w:rsid w:val="00747839"/>
    <w:rsid w:val="00747B6D"/>
    <w:rsid w:val="00747CAF"/>
    <w:rsid w:val="007509A1"/>
    <w:rsid w:val="0075108A"/>
    <w:rsid w:val="00751248"/>
    <w:rsid w:val="00751FB3"/>
    <w:rsid w:val="0075247C"/>
    <w:rsid w:val="00752480"/>
    <w:rsid w:val="007541E9"/>
    <w:rsid w:val="00754787"/>
    <w:rsid w:val="00754AC7"/>
    <w:rsid w:val="00755D81"/>
    <w:rsid w:val="00756308"/>
    <w:rsid w:val="00756385"/>
    <w:rsid w:val="007569EF"/>
    <w:rsid w:val="0076075D"/>
    <w:rsid w:val="0076090A"/>
    <w:rsid w:val="00761A0D"/>
    <w:rsid w:val="007622A0"/>
    <w:rsid w:val="0076247A"/>
    <w:rsid w:val="007639A7"/>
    <w:rsid w:val="0076651A"/>
    <w:rsid w:val="00766912"/>
    <w:rsid w:val="00767FB1"/>
    <w:rsid w:val="007705EE"/>
    <w:rsid w:val="00772906"/>
    <w:rsid w:val="0077527A"/>
    <w:rsid w:val="00775964"/>
    <w:rsid w:val="00775C3F"/>
    <w:rsid w:val="007763D6"/>
    <w:rsid w:val="007765FE"/>
    <w:rsid w:val="00777C1B"/>
    <w:rsid w:val="00780132"/>
    <w:rsid w:val="00780441"/>
    <w:rsid w:val="00782606"/>
    <w:rsid w:val="00782818"/>
    <w:rsid w:val="0078369E"/>
    <w:rsid w:val="00784B7B"/>
    <w:rsid w:val="00785725"/>
    <w:rsid w:val="0078703C"/>
    <w:rsid w:val="00787A83"/>
    <w:rsid w:val="007901E5"/>
    <w:rsid w:val="00790856"/>
    <w:rsid w:val="00792E10"/>
    <w:rsid w:val="00792FBA"/>
    <w:rsid w:val="00793109"/>
    <w:rsid w:val="007931F6"/>
    <w:rsid w:val="00793AA6"/>
    <w:rsid w:val="00793D2C"/>
    <w:rsid w:val="007953DD"/>
    <w:rsid w:val="007954F2"/>
    <w:rsid w:val="00795BFB"/>
    <w:rsid w:val="00795CD4"/>
    <w:rsid w:val="00795E77"/>
    <w:rsid w:val="00797546"/>
    <w:rsid w:val="007975DF"/>
    <w:rsid w:val="0079761B"/>
    <w:rsid w:val="007A2B23"/>
    <w:rsid w:val="007A33AE"/>
    <w:rsid w:val="007A5436"/>
    <w:rsid w:val="007A628D"/>
    <w:rsid w:val="007A62ED"/>
    <w:rsid w:val="007A6B81"/>
    <w:rsid w:val="007A6C10"/>
    <w:rsid w:val="007A71C4"/>
    <w:rsid w:val="007A7CC7"/>
    <w:rsid w:val="007B061E"/>
    <w:rsid w:val="007B1C83"/>
    <w:rsid w:val="007B2486"/>
    <w:rsid w:val="007B2760"/>
    <w:rsid w:val="007B2E71"/>
    <w:rsid w:val="007B3CBD"/>
    <w:rsid w:val="007B3D6D"/>
    <w:rsid w:val="007B40AF"/>
    <w:rsid w:val="007B40D4"/>
    <w:rsid w:val="007B537A"/>
    <w:rsid w:val="007B56E7"/>
    <w:rsid w:val="007B5832"/>
    <w:rsid w:val="007B5ABC"/>
    <w:rsid w:val="007B608D"/>
    <w:rsid w:val="007B6935"/>
    <w:rsid w:val="007B6DB9"/>
    <w:rsid w:val="007B78A6"/>
    <w:rsid w:val="007B7D14"/>
    <w:rsid w:val="007B7DB9"/>
    <w:rsid w:val="007C0DD7"/>
    <w:rsid w:val="007C22CF"/>
    <w:rsid w:val="007C2780"/>
    <w:rsid w:val="007C43CF"/>
    <w:rsid w:val="007C498C"/>
    <w:rsid w:val="007C4DDD"/>
    <w:rsid w:val="007C551F"/>
    <w:rsid w:val="007C57DE"/>
    <w:rsid w:val="007C6558"/>
    <w:rsid w:val="007C667A"/>
    <w:rsid w:val="007C6B88"/>
    <w:rsid w:val="007D02F4"/>
    <w:rsid w:val="007D0423"/>
    <w:rsid w:val="007D13D5"/>
    <w:rsid w:val="007D255A"/>
    <w:rsid w:val="007D2B62"/>
    <w:rsid w:val="007D3C9B"/>
    <w:rsid w:val="007D4432"/>
    <w:rsid w:val="007D5D53"/>
    <w:rsid w:val="007D5DE0"/>
    <w:rsid w:val="007D696C"/>
    <w:rsid w:val="007E1636"/>
    <w:rsid w:val="007E23E3"/>
    <w:rsid w:val="007E268D"/>
    <w:rsid w:val="007E2939"/>
    <w:rsid w:val="007E2A1E"/>
    <w:rsid w:val="007E2D6F"/>
    <w:rsid w:val="007E3A61"/>
    <w:rsid w:val="007E5730"/>
    <w:rsid w:val="007E59E7"/>
    <w:rsid w:val="007E619F"/>
    <w:rsid w:val="007E6F09"/>
    <w:rsid w:val="007F16D2"/>
    <w:rsid w:val="007F1996"/>
    <w:rsid w:val="007F1AD6"/>
    <w:rsid w:val="007F2B6F"/>
    <w:rsid w:val="007F31EA"/>
    <w:rsid w:val="007F3D48"/>
    <w:rsid w:val="007F3E32"/>
    <w:rsid w:val="007F3EBC"/>
    <w:rsid w:val="007F45AF"/>
    <w:rsid w:val="007F4826"/>
    <w:rsid w:val="007F4DBA"/>
    <w:rsid w:val="007F5029"/>
    <w:rsid w:val="007F677B"/>
    <w:rsid w:val="00803ED3"/>
    <w:rsid w:val="008049B9"/>
    <w:rsid w:val="00804B17"/>
    <w:rsid w:val="008050F1"/>
    <w:rsid w:val="00805A88"/>
    <w:rsid w:val="0080658A"/>
    <w:rsid w:val="00806684"/>
    <w:rsid w:val="00806C01"/>
    <w:rsid w:val="0081075A"/>
    <w:rsid w:val="00810A78"/>
    <w:rsid w:val="00810D6A"/>
    <w:rsid w:val="00811E8E"/>
    <w:rsid w:val="00812E27"/>
    <w:rsid w:val="008133DA"/>
    <w:rsid w:val="00813D06"/>
    <w:rsid w:val="008148CC"/>
    <w:rsid w:val="00814ACB"/>
    <w:rsid w:val="00815543"/>
    <w:rsid w:val="00816D10"/>
    <w:rsid w:val="0082099A"/>
    <w:rsid w:val="00820D41"/>
    <w:rsid w:val="00820F85"/>
    <w:rsid w:val="008211A4"/>
    <w:rsid w:val="0082133D"/>
    <w:rsid w:val="008216DE"/>
    <w:rsid w:val="00821FB2"/>
    <w:rsid w:val="008239D6"/>
    <w:rsid w:val="00823C62"/>
    <w:rsid w:val="0082418C"/>
    <w:rsid w:val="00824B16"/>
    <w:rsid w:val="00826333"/>
    <w:rsid w:val="00826F13"/>
    <w:rsid w:val="00827A96"/>
    <w:rsid w:val="00827B84"/>
    <w:rsid w:val="0083017C"/>
    <w:rsid w:val="008313E8"/>
    <w:rsid w:val="0083176B"/>
    <w:rsid w:val="00831936"/>
    <w:rsid w:val="008326A8"/>
    <w:rsid w:val="00833D1B"/>
    <w:rsid w:val="00833DDB"/>
    <w:rsid w:val="0083441F"/>
    <w:rsid w:val="0083462A"/>
    <w:rsid w:val="00834EFB"/>
    <w:rsid w:val="0083557B"/>
    <w:rsid w:val="00836EE9"/>
    <w:rsid w:val="0083713C"/>
    <w:rsid w:val="00841289"/>
    <w:rsid w:val="008419D0"/>
    <w:rsid w:val="008425EB"/>
    <w:rsid w:val="00842CA9"/>
    <w:rsid w:val="00843134"/>
    <w:rsid w:val="00843F8C"/>
    <w:rsid w:val="008447E2"/>
    <w:rsid w:val="00844B21"/>
    <w:rsid w:val="00846964"/>
    <w:rsid w:val="00846B59"/>
    <w:rsid w:val="00847505"/>
    <w:rsid w:val="0084753A"/>
    <w:rsid w:val="00847A13"/>
    <w:rsid w:val="00847B13"/>
    <w:rsid w:val="00850453"/>
    <w:rsid w:val="00850657"/>
    <w:rsid w:val="008506BD"/>
    <w:rsid w:val="00850A3A"/>
    <w:rsid w:val="00850EE0"/>
    <w:rsid w:val="008520BE"/>
    <w:rsid w:val="00855274"/>
    <w:rsid w:val="00855C64"/>
    <w:rsid w:val="00855EB6"/>
    <w:rsid w:val="0085643C"/>
    <w:rsid w:val="00857F8E"/>
    <w:rsid w:val="008604FE"/>
    <w:rsid w:val="0086155D"/>
    <w:rsid w:val="0086278A"/>
    <w:rsid w:val="00862E37"/>
    <w:rsid w:val="00863D3E"/>
    <w:rsid w:val="00864891"/>
    <w:rsid w:val="008649FC"/>
    <w:rsid w:val="00864B55"/>
    <w:rsid w:val="00865851"/>
    <w:rsid w:val="0086709E"/>
    <w:rsid w:val="00867C04"/>
    <w:rsid w:val="00870055"/>
    <w:rsid w:val="0087016C"/>
    <w:rsid w:val="008702BA"/>
    <w:rsid w:val="00870AF1"/>
    <w:rsid w:val="00870F08"/>
    <w:rsid w:val="0087128D"/>
    <w:rsid w:val="008720F8"/>
    <w:rsid w:val="00873150"/>
    <w:rsid w:val="00873479"/>
    <w:rsid w:val="00873814"/>
    <w:rsid w:val="008745DB"/>
    <w:rsid w:val="0087493F"/>
    <w:rsid w:val="00875D15"/>
    <w:rsid w:val="0087657D"/>
    <w:rsid w:val="0087716C"/>
    <w:rsid w:val="008776EC"/>
    <w:rsid w:val="008807D5"/>
    <w:rsid w:val="00880832"/>
    <w:rsid w:val="00882214"/>
    <w:rsid w:val="00884FD7"/>
    <w:rsid w:val="0088624E"/>
    <w:rsid w:val="008865C8"/>
    <w:rsid w:val="00886EE1"/>
    <w:rsid w:val="0088727D"/>
    <w:rsid w:val="008874C0"/>
    <w:rsid w:val="00887767"/>
    <w:rsid w:val="008900B6"/>
    <w:rsid w:val="00890566"/>
    <w:rsid w:val="00890C12"/>
    <w:rsid w:val="00890CBB"/>
    <w:rsid w:val="00891576"/>
    <w:rsid w:val="00893312"/>
    <w:rsid w:val="00893FC4"/>
    <w:rsid w:val="008940D4"/>
    <w:rsid w:val="00894A20"/>
    <w:rsid w:val="00894FAF"/>
    <w:rsid w:val="008966C2"/>
    <w:rsid w:val="0089707F"/>
    <w:rsid w:val="00897C58"/>
    <w:rsid w:val="00897C75"/>
    <w:rsid w:val="008A07BF"/>
    <w:rsid w:val="008A10CB"/>
    <w:rsid w:val="008A265E"/>
    <w:rsid w:val="008A39A4"/>
    <w:rsid w:val="008A5009"/>
    <w:rsid w:val="008A5F75"/>
    <w:rsid w:val="008A6642"/>
    <w:rsid w:val="008A74EA"/>
    <w:rsid w:val="008B07C5"/>
    <w:rsid w:val="008B0832"/>
    <w:rsid w:val="008B1CBF"/>
    <w:rsid w:val="008B2033"/>
    <w:rsid w:val="008B2863"/>
    <w:rsid w:val="008B2BD1"/>
    <w:rsid w:val="008B3DFA"/>
    <w:rsid w:val="008B42EA"/>
    <w:rsid w:val="008B4555"/>
    <w:rsid w:val="008B5B41"/>
    <w:rsid w:val="008B6012"/>
    <w:rsid w:val="008B6140"/>
    <w:rsid w:val="008B67D2"/>
    <w:rsid w:val="008C1130"/>
    <w:rsid w:val="008C1D0C"/>
    <w:rsid w:val="008C2075"/>
    <w:rsid w:val="008C3597"/>
    <w:rsid w:val="008C379D"/>
    <w:rsid w:val="008C3DA2"/>
    <w:rsid w:val="008C4AB8"/>
    <w:rsid w:val="008C5726"/>
    <w:rsid w:val="008C583A"/>
    <w:rsid w:val="008C6C0C"/>
    <w:rsid w:val="008C7073"/>
    <w:rsid w:val="008C7169"/>
    <w:rsid w:val="008C7620"/>
    <w:rsid w:val="008D17C1"/>
    <w:rsid w:val="008D18E6"/>
    <w:rsid w:val="008D1D0C"/>
    <w:rsid w:val="008D280B"/>
    <w:rsid w:val="008D3AA1"/>
    <w:rsid w:val="008D3C11"/>
    <w:rsid w:val="008D3DE4"/>
    <w:rsid w:val="008D3F7D"/>
    <w:rsid w:val="008D4090"/>
    <w:rsid w:val="008D41F5"/>
    <w:rsid w:val="008D423F"/>
    <w:rsid w:val="008D4499"/>
    <w:rsid w:val="008D47EE"/>
    <w:rsid w:val="008D5E98"/>
    <w:rsid w:val="008D62A4"/>
    <w:rsid w:val="008D65C3"/>
    <w:rsid w:val="008D7608"/>
    <w:rsid w:val="008D7990"/>
    <w:rsid w:val="008D7A9B"/>
    <w:rsid w:val="008E0138"/>
    <w:rsid w:val="008E0DDA"/>
    <w:rsid w:val="008E215E"/>
    <w:rsid w:val="008E2362"/>
    <w:rsid w:val="008E2DB0"/>
    <w:rsid w:val="008E3256"/>
    <w:rsid w:val="008E395C"/>
    <w:rsid w:val="008E41D0"/>
    <w:rsid w:val="008E76AC"/>
    <w:rsid w:val="008F1562"/>
    <w:rsid w:val="008F21F6"/>
    <w:rsid w:val="008F3761"/>
    <w:rsid w:val="008F3F5A"/>
    <w:rsid w:val="008F4666"/>
    <w:rsid w:val="008F4BC2"/>
    <w:rsid w:val="008F4E34"/>
    <w:rsid w:val="008F547B"/>
    <w:rsid w:val="008F6ED8"/>
    <w:rsid w:val="008F76A0"/>
    <w:rsid w:val="00901A44"/>
    <w:rsid w:val="009036B7"/>
    <w:rsid w:val="0090420F"/>
    <w:rsid w:val="009054EF"/>
    <w:rsid w:val="0090577D"/>
    <w:rsid w:val="00906140"/>
    <w:rsid w:val="00906AED"/>
    <w:rsid w:val="00907246"/>
    <w:rsid w:val="00907781"/>
    <w:rsid w:val="0091007B"/>
    <w:rsid w:val="00911492"/>
    <w:rsid w:val="009121FA"/>
    <w:rsid w:val="0091391A"/>
    <w:rsid w:val="00913E13"/>
    <w:rsid w:val="0091438F"/>
    <w:rsid w:val="00915006"/>
    <w:rsid w:val="0091656B"/>
    <w:rsid w:val="00916F1D"/>
    <w:rsid w:val="00917780"/>
    <w:rsid w:val="00922089"/>
    <w:rsid w:val="009237F4"/>
    <w:rsid w:val="009241D4"/>
    <w:rsid w:val="00924BA5"/>
    <w:rsid w:val="00925184"/>
    <w:rsid w:val="009251BB"/>
    <w:rsid w:val="009255E9"/>
    <w:rsid w:val="00925E8C"/>
    <w:rsid w:val="00926410"/>
    <w:rsid w:val="00926B3C"/>
    <w:rsid w:val="009272CD"/>
    <w:rsid w:val="009274C8"/>
    <w:rsid w:val="00927C27"/>
    <w:rsid w:val="00931D04"/>
    <w:rsid w:val="00932398"/>
    <w:rsid w:val="0093298B"/>
    <w:rsid w:val="009329C6"/>
    <w:rsid w:val="009333FD"/>
    <w:rsid w:val="0093369D"/>
    <w:rsid w:val="009338B8"/>
    <w:rsid w:val="009341ED"/>
    <w:rsid w:val="00934F2B"/>
    <w:rsid w:val="00935337"/>
    <w:rsid w:val="00936253"/>
    <w:rsid w:val="00936850"/>
    <w:rsid w:val="009368EA"/>
    <w:rsid w:val="00936AAA"/>
    <w:rsid w:val="00937A59"/>
    <w:rsid w:val="00940B88"/>
    <w:rsid w:val="00941BF0"/>
    <w:rsid w:val="00941E99"/>
    <w:rsid w:val="00942360"/>
    <w:rsid w:val="00942864"/>
    <w:rsid w:val="00943878"/>
    <w:rsid w:val="00943924"/>
    <w:rsid w:val="009444A8"/>
    <w:rsid w:val="00944870"/>
    <w:rsid w:val="0094488A"/>
    <w:rsid w:val="00945392"/>
    <w:rsid w:val="009459D1"/>
    <w:rsid w:val="009469FB"/>
    <w:rsid w:val="00946C08"/>
    <w:rsid w:val="00947101"/>
    <w:rsid w:val="009473C8"/>
    <w:rsid w:val="009474EC"/>
    <w:rsid w:val="00947541"/>
    <w:rsid w:val="00950464"/>
    <w:rsid w:val="009504D4"/>
    <w:rsid w:val="00950906"/>
    <w:rsid w:val="00951874"/>
    <w:rsid w:val="00951F79"/>
    <w:rsid w:val="00951FEF"/>
    <w:rsid w:val="00954E6A"/>
    <w:rsid w:val="00954F11"/>
    <w:rsid w:val="00955F8E"/>
    <w:rsid w:val="00956171"/>
    <w:rsid w:val="009564DC"/>
    <w:rsid w:val="00957DDE"/>
    <w:rsid w:val="00957F50"/>
    <w:rsid w:val="00960162"/>
    <w:rsid w:val="009601C2"/>
    <w:rsid w:val="00960614"/>
    <w:rsid w:val="0096191A"/>
    <w:rsid w:val="00962382"/>
    <w:rsid w:val="00962653"/>
    <w:rsid w:val="00962D8F"/>
    <w:rsid w:val="00963451"/>
    <w:rsid w:val="0096365E"/>
    <w:rsid w:val="00964939"/>
    <w:rsid w:val="00964D0D"/>
    <w:rsid w:val="00966750"/>
    <w:rsid w:val="00966756"/>
    <w:rsid w:val="00966FD1"/>
    <w:rsid w:val="00967894"/>
    <w:rsid w:val="009700A0"/>
    <w:rsid w:val="009703D2"/>
    <w:rsid w:val="00970FBC"/>
    <w:rsid w:val="00971428"/>
    <w:rsid w:val="009722DE"/>
    <w:rsid w:val="00972A02"/>
    <w:rsid w:val="00972B43"/>
    <w:rsid w:val="009732F1"/>
    <w:rsid w:val="00973648"/>
    <w:rsid w:val="00973785"/>
    <w:rsid w:val="00974398"/>
    <w:rsid w:val="00974AB5"/>
    <w:rsid w:val="009752B0"/>
    <w:rsid w:val="0097541F"/>
    <w:rsid w:val="009760A6"/>
    <w:rsid w:val="00976554"/>
    <w:rsid w:val="00976C9F"/>
    <w:rsid w:val="009772A6"/>
    <w:rsid w:val="009777A0"/>
    <w:rsid w:val="00977F18"/>
    <w:rsid w:val="009804DB"/>
    <w:rsid w:val="00981F03"/>
    <w:rsid w:val="00983F2C"/>
    <w:rsid w:val="00985418"/>
    <w:rsid w:val="0098563B"/>
    <w:rsid w:val="0098677C"/>
    <w:rsid w:val="0098706D"/>
    <w:rsid w:val="009877B5"/>
    <w:rsid w:val="0099112A"/>
    <w:rsid w:val="00991596"/>
    <w:rsid w:val="0099215E"/>
    <w:rsid w:val="00993040"/>
    <w:rsid w:val="009935FB"/>
    <w:rsid w:val="00993CA8"/>
    <w:rsid w:val="00994023"/>
    <w:rsid w:val="00995586"/>
    <w:rsid w:val="00995E20"/>
    <w:rsid w:val="0099613D"/>
    <w:rsid w:val="00996520"/>
    <w:rsid w:val="009A0AF8"/>
    <w:rsid w:val="009A0DC4"/>
    <w:rsid w:val="009A266F"/>
    <w:rsid w:val="009A2A6E"/>
    <w:rsid w:val="009A3296"/>
    <w:rsid w:val="009A5B86"/>
    <w:rsid w:val="009A68AD"/>
    <w:rsid w:val="009A7856"/>
    <w:rsid w:val="009A7EE5"/>
    <w:rsid w:val="009B0845"/>
    <w:rsid w:val="009B0A12"/>
    <w:rsid w:val="009B1837"/>
    <w:rsid w:val="009B3D7A"/>
    <w:rsid w:val="009B3DE7"/>
    <w:rsid w:val="009B4C34"/>
    <w:rsid w:val="009B5E7D"/>
    <w:rsid w:val="009B6667"/>
    <w:rsid w:val="009B6EDB"/>
    <w:rsid w:val="009B7159"/>
    <w:rsid w:val="009B7255"/>
    <w:rsid w:val="009B7749"/>
    <w:rsid w:val="009C165D"/>
    <w:rsid w:val="009C261C"/>
    <w:rsid w:val="009C28BA"/>
    <w:rsid w:val="009C35C0"/>
    <w:rsid w:val="009C511E"/>
    <w:rsid w:val="009C591E"/>
    <w:rsid w:val="009C72C5"/>
    <w:rsid w:val="009C754A"/>
    <w:rsid w:val="009C76A5"/>
    <w:rsid w:val="009D03D1"/>
    <w:rsid w:val="009D05B5"/>
    <w:rsid w:val="009D05E6"/>
    <w:rsid w:val="009D0A8E"/>
    <w:rsid w:val="009D18BD"/>
    <w:rsid w:val="009D32A7"/>
    <w:rsid w:val="009D35D7"/>
    <w:rsid w:val="009D486B"/>
    <w:rsid w:val="009D5C89"/>
    <w:rsid w:val="009D6536"/>
    <w:rsid w:val="009D7C63"/>
    <w:rsid w:val="009E0960"/>
    <w:rsid w:val="009E111C"/>
    <w:rsid w:val="009E125B"/>
    <w:rsid w:val="009E1EC6"/>
    <w:rsid w:val="009E2DE6"/>
    <w:rsid w:val="009E408A"/>
    <w:rsid w:val="009E4A2E"/>
    <w:rsid w:val="009E4FE2"/>
    <w:rsid w:val="009F0E0A"/>
    <w:rsid w:val="009F18A5"/>
    <w:rsid w:val="009F22B4"/>
    <w:rsid w:val="009F298D"/>
    <w:rsid w:val="009F2BF8"/>
    <w:rsid w:val="009F3A70"/>
    <w:rsid w:val="009F450A"/>
    <w:rsid w:val="009F4A54"/>
    <w:rsid w:val="009F4BEC"/>
    <w:rsid w:val="009F5FB4"/>
    <w:rsid w:val="009F720F"/>
    <w:rsid w:val="009F760C"/>
    <w:rsid w:val="00A00206"/>
    <w:rsid w:val="00A00462"/>
    <w:rsid w:val="00A007D4"/>
    <w:rsid w:val="00A01918"/>
    <w:rsid w:val="00A0215E"/>
    <w:rsid w:val="00A02C99"/>
    <w:rsid w:val="00A0340E"/>
    <w:rsid w:val="00A04072"/>
    <w:rsid w:val="00A04787"/>
    <w:rsid w:val="00A0485B"/>
    <w:rsid w:val="00A05D3D"/>
    <w:rsid w:val="00A0621E"/>
    <w:rsid w:val="00A0697E"/>
    <w:rsid w:val="00A102EA"/>
    <w:rsid w:val="00A1038B"/>
    <w:rsid w:val="00A1210D"/>
    <w:rsid w:val="00A125A7"/>
    <w:rsid w:val="00A12E54"/>
    <w:rsid w:val="00A12F52"/>
    <w:rsid w:val="00A13B4B"/>
    <w:rsid w:val="00A1444C"/>
    <w:rsid w:val="00A1498D"/>
    <w:rsid w:val="00A150B8"/>
    <w:rsid w:val="00A17F83"/>
    <w:rsid w:val="00A21984"/>
    <w:rsid w:val="00A22F8A"/>
    <w:rsid w:val="00A234BF"/>
    <w:rsid w:val="00A23F65"/>
    <w:rsid w:val="00A25B7B"/>
    <w:rsid w:val="00A25FD7"/>
    <w:rsid w:val="00A2693B"/>
    <w:rsid w:val="00A26CF8"/>
    <w:rsid w:val="00A278AE"/>
    <w:rsid w:val="00A27A02"/>
    <w:rsid w:val="00A31BDD"/>
    <w:rsid w:val="00A31EA9"/>
    <w:rsid w:val="00A32176"/>
    <w:rsid w:val="00A328C0"/>
    <w:rsid w:val="00A332B0"/>
    <w:rsid w:val="00A34286"/>
    <w:rsid w:val="00A3469F"/>
    <w:rsid w:val="00A3494C"/>
    <w:rsid w:val="00A34FD6"/>
    <w:rsid w:val="00A35A18"/>
    <w:rsid w:val="00A36D54"/>
    <w:rsid w:val="00A3700E"/>
    <w:rsid w:val="00A37A72"/>
    <w:rsid w:val="00A37C08"/>
    <w:rsid w:val="00A37DEC"/>
    <w:rsid w:val="00A40119"/>
    <w:rsid w:val="00A40DBA"/>
    <w:rsid w:val="00A410F5"/>
    <w:rsid w:val="00A41534"/>
    <w:rsid w:val="00A42A9B"/>
    <w:rsid w:val="00A42FD7"/>
    <w:rsid w:val="00A433E1"/>
    <w:rsid w:val="00A43AFF"/>
    <w:rsid w:val="00A43FD5"/>
    <w:rsid w:val="00A44E1C"/>
    <w:rsid w:val="00A4503C"/>
    <w:rsid w:val="00A45553"/>
    <w:rsid w:val="00A456D0"/>
    <w:rsid w:val="00A461DD"/>
    <w:rsid w:val="00A47874"/>
    <w:rsid w:val="00A507DD"/>
    <w:rsid w:val="00A52729"/>
    <w:rsid w:val="00A52F0B"/>
    <w:rsid w:val="00A54BB9"/>
    <w:rsid w:val="00A54EE5"/>
    <w:rsid w:val="00A5569B"/>
    <w:rsid w:val="00A55ABE"/>
    <w:rsid w:val="00A56932"/>
    <w:rsid w:val="00A570A1"/>
    <w:rsid w:val="00A57622"/>
    <w:rsid w:val="00A576BD"/>
    <w:rsid w:val="00A578CB"/>
    <w:rsid w:val="00A57A42"/>
    <w:rsid w:val="00A57A61"/>
    <w:rsid w:val="00A57B3B"/>
    <w:rsid w:val="00A60D81"/>
    <w:rsid w:val="00A61DFB"/>
    <w:rsid w:val="00A61FC8"/>
    <w:rsid w:val="00A62650"/>
    <w:rsid w:val="00A62CDE"/>
    <w:rsid w:val="00A6354F"/>
    <w:rsid w:val="00A64215"/>
    <w:rsid w:val="00A64571"/>
    <w:rsid w:val="00A64887"/>
    <w:rsid w:val="00A65322"/>
    <w:rsid w:val="00A668A2"/>
    <w:rsid w:val="00A66A73"/>
    <w:rsid w:val="00A674AD"/>
    <w:rsid w:val="00A702B4"/>
    <w:rsid w:val="00A70EA5"/>
    <w:rsid w:val="00A71A98"/>
    <w:rsid w:val="00A71C26"/>
    <w:rsid w:val="00A72808"/>
    <w:rsid w:val="00A73EC7"/>
    <w:rsid w:val="00A74F63"/>
    <w:rsid w:val="00A75F73"/>
    <w:rsid w:val="00A7607B"/>
    <w:rsid w:val="00A76A40"/>
    <w:rsid w:val="00A76B79"/>
    <w:rsid w:val="00A76BBE"/>
    <w:rsid w:val="00A7749C"/>
    <w:rsid w:val="00A7793A"/>
    <w:rsid w:val="00A806F4"/>
    <w:rsid w:val="00A80894"/>
    <w:rsid w:val="00A812B1"/>
    <w:rsid w:val="00A82433"/>
    <w:rsid w:val="00A82BDD"/>
    <w:rsid w:val="00A82C4A"/>
    <w:rsid w:val="00A8338D"/>
    <w:rsid w:val="00A846BA"/>
    <w:rsid w:val="00A8530B"/>
    <w:rsid w:val="00A87216"/>
    <w:rsid w:val="00A879A1"/>
    <w:rsid w:val="00A87FAB"/>
    <w:rsid w:val="00A92F3E"/>
    <w:rsid w:val="00A9305C"/>
    <w:rsid w:val="00A93C76"/>
    <w:rsid w:val="00A94AC0"/>
    <w:rsid w:val="00A94DB2"/>
    <w:rsid w:val="00A95702"/>
    <w:rsid w:val="00A9583B"/>
    <w:rsid w:val="00A96338"/>
    <w:rsid w:val="00A9633B"/>
    <w:rsid w:val="00A96CC8"/>
    <w:rsid w:val="00A979FE"/>
    <w:rsid w:val="00A97AF4"/>
    <w:rsid w:val="00AA0A54"/>
    <w:rsid w:val="00AA1D47"/>
    <w:rsid w:val="00AA245A"/>
    <w:rsid w:val="00AA37F4"/>
    <w:rsid w:val="00AA3D1E"/>
    <w:rsid w:val="00AA4195"/>
    <w:rsid w:val="00AA46D2"/>
    <w:rsid w:val="00AA4B3C"/>
    <w:rsid w:val="00AA4CC7"/>
    <w:rsid w:val="00AA4FD0"/>
    <w:rsid w:val="00AA51BA"/>
    <w:rsid w:val="00AA5595"/>
    <w:rsid w:val="00AA5E8E"/>
    <w:rsid w:val="00AA600F"/>
    <w:rsid w:val="00AA606F"/>
    <w:rsid w:val="00AA67B8"/>
    <w:rsid w:val="00AA6CA3"/>
    <w:rsid w:val="00AA79A4"/>
    <w:rsid w:val="00AA7F72"/>
    <w:rsid w:val="00AB0BBC"/>
    <w:rsid w:val="00AB22D3"/>
    <w:rsid w:val="00AB2754"/>
    <w:rsid w:val="00AB3ED0"/>
    <w:rsid w:val="00AB6B2C"/>
    <w:rsid w:val="00AB6CA7"/>
    <w:rsid w:val="00AB70ED"/>
    <w:rsid w:val="00AB7874"/>
    <w:rsid w:val="00AC0003"/>
    <w:rsid w:val="00AC0862"/>
    <w:rsid w:val="00AC29A2"/>
    <w:rsid w:val="00AC31FD"/>
    <w:rsid w:val="00AC3E56"/>
    <w:rsid w:val="00AC44A5"/>
    <w:rsid w:val="00AC50E3"/>
    <w:rsid w:val="00AC51FF"/>
    <w:rsid w:val="00AC7B43"/>
    <w:rsid w:val="00AD01E4"/>
    <w:rsid w:val="00AD0858"/>
    <w:rsid w:val="00AD0965"/>
    <w:rsid w:val="00AD0FCC"/>
    <w:rsid w:val="00AD1806"/>
    <w:rsid w:val="00AD206A"/>
    <w:rsid w:val="00AD28A4"/>
    <w:rsid w:val="00AD30E8"/>
    <w:rsid w:val="00AD3F1B"/>
    <w:rsid w:val="00AD6C69"/>
    <w:rsid w:val="00AD6E4C"/>
    <w:rsid w:val="00AD76F4"/>
    <w:rsid w:val="00AD7D21"/>
    <w:rsid w:val="00AE04FB"/>
    <w:rsid w:val="00AE0882"/>
    <w:rsid w:val="00AE0BC2"/>
    <w:rsid w:val="00AE0D9C"/>
    <w:rsid w:val="00AE0DE7"/>
    <w:rsid w:val="00AE0F81"/>
    <w:rsid w:val="00AE10F6"/>
    <w:rsid w:val="00AE123D"/>
    <w:rsid w:val="00AE23B1"/>
    <w:rsid w:val="00AE2D19"/>
    <w:rsid w:val="00AE47D9"/>
    <w:rsid w:val="00AE580C"/>
    <w:rsid w:val="00AE5AE4"/>
    <w:rsid w:val="00AE60A6"/>
    <w:rsid w:val="00AE645E"/>
    <w:rsid w:val="00AE6948"/>
    <w:rsid w:val="00AE6D4B"/>
    <w:rsid w:val="00AE7340"/>
    <w:rsid w:val="00AE79A5"/>
    <w:rsid w:val="00AF1970"/>
    <w:rsid w:val="00AF1BBD"/>
    <w:rsid w:val="00AF1E24"/>
    <w:rsid w:val="00AF2601"/>
    <w:rsid w:val="00AF2E18"/>
    <w:rsid w:val="00AF3A3D"/>
    <w:rsid w:val="00AF453B"/>
    <w:rsid w:val="00AF68C9"/>
    <w:rsid w:val="00AF736A"/>
    <w:rsid w:val="00AF7615"/>
    <w:rsid w:val="00AF76F0"/>
    <w:rsid w:val="00B003CD"/>
    <w:rsid w:val="00B012C9"/>
    <w:rsid w:val="00B01C04"/>
    <w:rsid w:val="00B01DB3"/>
    <w:rsid w:val="00B03CF1"/>
    <w:rsid w:val="00B045F5"/>
    <w:rsid w:val="00B04EB3"/>
    <w:rsid w:val="00B05058"/>
    <w:rsid w:val="00B059AA"/>
    <w:rsid w:val="00B06B26"/>
    <w:rsid w:val="00B07DD2"/>
    <w:rsid w:val="00B10067"/>
    <w:rsid w:val="00B10207"/>
    <w:rsid w:val="00B1053D"/>
    <w:rsid w:val="00B141E7"/>
    <w:rsid w:val="00B15001"/>
    <w:rsid w:val="00B1539C"/>
    <w:rsid w:val="00B20432"/>
    <w:rsid w:val="00B20F4A"/>
    <w:rsid w:val="00B2155A"/>
    <w:rsid w:val="00B219B2"/>
    <w:rsid w:val="00B22D76"/>
    <w:rsid w:val="00B22E6A"/>
    <w:rsid w:val="00B23D59"/>
    <w:rsid w:val="00B248BF"/>
    <w:rsid w:val="00B249A6"/>
    <w:rsid w:val="00B24F7E"/>
    <w:rsid w:val="00B253C9"/>
    <w:rsid w:val="00B25AED"/>
    <w:rsid w:val="00B25F71"/>
    <w:rsid w:val="00B2614F"/>
    <w:rsid w:val="00B261A6"/>
    <w:rsid w:val="00B263B8"/>
    <w:rsid w:val="00B266FA"/>
    <w:rsid w:val="00B27650"/>
    <w:rsid w:val="00B278BC"/>
    <w:rsid w:val="00B27D30"/>
    <w:rsid w:val="00B30132"/>
    <w:rsid w:val="00B309AF"/>
    <w:rsid w:val="00B30D0F"/>
    <w:rsid w:val="00B30E0D"/>
    <w:rsid w:val="00B31C74"/>
    <w:rsid w:val="00B32768"/>
    <w:rsid w:val="00B335E1"/>
    <w:rsid w:val="00B3396C"/>
    <w:rsid w:val="00B33AA5"/>
    <w:rsid w:val="00B34ADA"/>
    <w:rsid w:val="00B351B4"/>
    <w:rsid w:val="00B353DB"/>
    <w:rsid w:val="00B3662C"/>
    <w:rsid w:val="00B3670B"/>
    <w:rsid w:val="00B36D6D"/>
    <w:rsid w:val="00B36DC1"/>
    <w:rsid w:val="00B37166"/>
    <w:rsid w:val="00B4164F"/>
    <w:rsid w:val="00B418F9"/>
    <w:rsid w:val="00B42232"/>
    <w:rsid w:val="00B425EA"/>
    <w:rsid w:val="00B43002"/>
    <w:rsid w:val="00B43297"/>
    <w:rsid w:val="00B4338C"/>
    <w:rsid w:val="00B43D34"/>
    <w:rsid w:val="00B44D0B"/>
    <w:rsid w:val="00B45A1D"/>
    <w:rsid w:val="00B45DC9"/>
    <w:rsid w:val="00B46371"/>
    <w:rsid w:val="00B468F7"/>
    <w:rsid w:val="00B46BCA"/>
    <w:rsid w:val="00B46F4B"/>
    <w:rsid w:val="00B47393"/>
    <w:rsid w:val="00B478AA"/>
    <w:rsid w:val="00B47911"/>
    <w:rsid w:val="00B4796C"/>
    <w:rsid w:val="00B47D6D"/>
    <w:rsid w:val="00B5202F"/>
    <w:rsid w:val="00B52761"/>
    <w:rsid w:val="00B557D6"/>
    <w:rsid w:val="00B60117"/>
    <w:rsid w:val="00B6162F"/>
    <w:rsid w:val="00B63849"/>
    <w:rsid w:val="00B64E21"/>
    <w:rsid w:val="00B65358"/>
    <w:rsid w:val="00B6661A"/>
    <w:rsid w:val="00B66DFE"/>
    <w:rsid w:val="00B675C0"/>
    <w:rsid w:val="00B700A6"/>
    <w:rsid w:val="00B716C3"/>
    <w:rsid w:val="00B719A5"/>
    <w:rsid w:val="00B719F9"/>
    <w:rsid w:val="00B71DE3"/>
    <w:rsid w:val="00B7265E"/>
    <w:rsid w:val="00B72888"/>
    <w:rsid w:val="00B731E9"/>
    <w:rsid w:val="00B73AF7"/>
    <w:rsid w:val="00B7495A"/>
    <w:rsid w:val="00B758A9"/>
    <w:rsid w:val="00B759B7"/>
    <w:rsid w:val="00B76088"/>
    <w:rsid w:val="00B81019"/>
    <w:rsid w:val="00B81E6A"/>
    <w:rsid w:val="00B8343A"/>
    <w:rsid w:val="00B839D2"/>
    <w:rsid w:val="00B83CFD"/>
    <w:rsid w:val="00B84335"/>
    <w:rsid w:val="00B8477C"/>
    <w:rsid w:val="00B859CA"/>
    <w:rsid w:val="00B85A85"/>
    <w:rsid w:val="00B8608C"/>
    <w:rsid w:val="00B8619A"/>
    <w:rsid w:val="00B86887"/>
    <w:rsid w:val="00B86DAE"/>
    <w:rsid w:val="00B87806"/>
    <w:rsid w:val="00B87EC9"/>
    <w:rsid w:val="00B904FA"/>
    <w:rsid w:val="00B90C4A"/>
    <w:rsid w:val="00B93B20"/>
    <w:rsid w:val="00B94567"/>
    <w:rsid w:val="00B94951"/>
    <w:rsid w:val="00B95524"/>
    <w:rsid w:val="00B9582F"/>
    <w:rsid w:val="00B95CDE"/>
    <w:rsid w:val="00B9632F"/>
    <w:rsid w:val="00B96979"/>
    <w:rsid w:val="00B96B08"/>
    <w:rsid w:val="00B97B0E"/>
    <w:rsid w:val="00BA0DDE"/>
    <w:rsid w:val="00BA27F8"/>
    <w:rsid w:val="00BA28CF"/>
    <w:rsid w:val="00BA330B"/>
    <w:rsid w:val="00BA3FB3"/>
    <w:rsid w:val="00BA58F6"/>
    <w:rsid w:val="00BA6B95"/>
    <w:rsid w:val="00BA7D96"/>
    <w:rsid w:val="00BB06F7"/>
    <w:rsid w:val="00BB1F79"/>
    <w:rsid w:val="00BB3232"/>
    <w:rsid w:val="00BB5CE5"/>
    <w:rsid w:val="00BB7B70"/>
    <w:rsid w:val="00BC016C"/>
    <w:rsid w:val="00BC080B"/>
    <w:rsid w:val="00BC1227"/>
    <w:rsid w:val="00BC24A5"/>
    <w:rsid w:val="00BC2509"/>
    <w:rsid w:val="00BC2751"/>
    <w:rsid w:val="00BC31AB"/>
    <w:rsid w:val="00BC38FD"/>
    <w:rsid w:val="00BC4471"/>
    <w:rsid w:val="00BC49C8"/>
    <w:rsid w:val="00BC519F"/>
    <w:rsid w:val="00BC51E3"/>
    <w:rsid w:val="00BC557B"/>
    <w:rsid w:val="00BC5975"/>
    <w:rsid w:val="00BC7429"/>
    <w:rsid w:val="00BD3D18"/>
    <w:rsid w:val="00BD3DF2"/>
    <w:rsid w:val="00BD54B9"/>
    <w:rsid w:val="00BD6139"/>
    <w:rsid w:val="00BD6EB1"/>
    <w:rsid w:val="00BE069E"/>
    <w:rsid w:val="00BE13E0"/>
    <w:rsid w:val="00BE2F8E"/>
    <w:rsid w:val="00BE325C"/>
    <w:rsid w:val="00BE35BB"/>
    <w:rsid w:val="00BE37CD"/>
    <w:rsid w:val="00BE3805"/>
    <w:rsid w:val="00BE3990"/>
    <w:rsid w:val="00BE3A06"/>
    <w:rsid w:val="00BE3F07"/>
    <w:rsid w:val="00BE4D9F"/>
    <w:rsid w:val="00BE4EA9"/>
    <w:rsid w:val="00BE50D6"/>
    <w:rsid w:val="00BE5346"/>
    <w:rsid w:val="00BE7233"/>
    <w:rsid w:val="00BF073A"/>
    <w:rsid w:val="00BF1662"/>
    <w:rsid w:val="00BF16A7"/>
    <w:rsid w:val="00BF211E"/>
    <w:rsid w:val="00BF278A"/>
    <w:rsid w:val="00BF33B9"/>
    <w:rsid w:val="00BF411F"/>
    <w:rsid w:val="00BF4F84"/>
    <w:rsid w:val="00BF51E5"/>
    <w:rsid w:val="00BF7480"/>
    <w:rsid w:val="00BF7D3D"/>
    <w:rsid w:val="00C01D02"/>
    <w:rsid w:val="00C01F0B"/>
    <w:rsid w:val="00C02D1B"/>
    <w:rsid w:val="00C034CB"/>
    <w:rsid w:val="00C03FA9"/>
    <w:rsid w:val="00C04149"/>
    <w:rsid w:val="00C0421A"/>
    <w:rsid w:val="00C0448B"/>
    <w:rsid w:val="00C0476E"/>
    <w:rsid w:val="00C051A8"/>
    <w:rsid w:val="00C054BC"/>
    <w:rsid w:val="00C066D9"/>
    <w:rsid w:val="00C06989"/>
    <w:rsid w:val="00C06F3C"/>
    <w:rsid w:val="00C07232"/>
    <w:rsid w:val="00C07355"/>
    <w:rsid w:val="00C07636"/>
    <w:rsid w:val="00C10C67"/>
    <w:rsid w:val="00C11B46"/>
    <w:rsid w:val="00C11EEA"/>
    <w:rsid w:val="00C127E5"/>
    <w:rsid w:val="00C129C8"/>
    <w:rsid w:val="00C12D72"/>
    <w:rsid w:val="00C12DF4"/>
    <w:rsid w:val="00C145E8"/>
    <w:rsid w:val="00C16574"/>
    <w:rsid w:val="00C16C73"/>
    <w:rsid w:val="00C1719B"/>
    <w:rsid w:val="00C17897"/>
    <w:rsid w:val="00C17D98"/>
    <w:rsid w:val="00C17FFA"/>
    <w:rsid w:val="00C206C3"/>
    <w:rsid w:val="00C217EB"/>
    <w:rsid w:val="00C21DDC"/>
    <w:rsid w:val="00C22FC6"/>
    <w:rsid w:val="00C23497"/>
    <w:rsid w:val="00C24374"/>
    <w:rsid w:val="00C247B0"/>
    <w:rsid w:val="00C259BD"/>
    <w:rsid w:val="00C26957"/>
    <w:rsid w:val="00C2776D"/>
    <w:rsid w:val="00C27ADF"/>
    <w:rsid w:val="00C27B2E"/>
    <w:rsid w:val="00C27D7D"/>
    <w:rsid w:val="00C323A6"/>
    <w:rsid w:val="00C32FB2"/>
    <w:rsid w:val="00C3415B"/>
    <w:rsid w:val="00C341FD"/>
    <w:rsid w:val="00C34465"/>
    <w:rsid w:val="00C3518E"/>
    <w:rsid w:val="00C35CCF"/>
    <w:rsid w:val="00C363B8"/>
    <w:rsid w:val="00C37026"/>
    <w:rsid w:val="00C37DFD"/>
    <w:rsid w:val="00C4020B"/>
    <w:rsid w:val="00C403BF"/>
    <w:rsid w:val="00C409D5"/>
    <w:rsid w:val="00C41969"/>
    <w:rsid w:val="00C42AEF"/>
    <w:rsid w:val="00C435C3"/>
    <w:rsid w:val="00C441CC"/>
    <w:rsid w:val="00C44F82"/>
    <w:rsid w:val="00C459DC"/>
    <w:rsid w:val="00C45D5D"/>
    <w:rsid w:val="00C4636D"/>
    <w:rsid w:val="00C463DC"/>
    <w:rsid w:val="00C46CE9"/>
    <w:rsid w:val="00C47874"/>
    <w:rsid w:val="00C47A93"/>
    <w:rsid w:val="00C47CDA"/>
    <w:rsid w:val="00C51E09"/>
    <w:rsid w:val="00C52FA1"/>
    <w:rsid w:val="00C550EF"/>
    <w:rsid w:val="00C55C8C"/>
    <w:rsid w:val="00C561EC"/>
    <w:rsid w:val="00C56BCD"/>
    <w:rsid w:val="00C5737A"/>
    <w:rsid w:val="00C573A7"/>
    <w:rsid w:val="00C573D5"/>
    <w:rsid w:val="00C576C4"/>
    <w:rsid w:val="00C57BBA"/>
    <w:rsid w:val="00C60C4A"/>
    <w:rsid w:val="00C61528"/>
    <w:rsid w:val="00C6234B"/>
    <w:rsid w:val="00C6279E"/>
    <w:rsid w:val="00C63EAE"/>
    <w:rsid w:val="00C6426A"/>
    <w:rsid w:val="00C65308"/>
    <w:rsid w:val="00C66EB2"/>
    <w:rsid w:val="00C675A9"/>
    <w:rsid w:val="00C67F5E"/>
    <w:rsid w:val="00C7007B"/>
    <w:rsid w:val="00C702F9"/>
    <w:rsid w:val="00C70E0E"/>
    <w:rsid w:val="00C71404"/>
    <w:rsid w:val="00C73BE5"/>
    <w:rsid w:val="00C74048"/>
    <w:rsid w:val="00C745FB"/>
    <w:rsid w:val="00C751C7"/>
    <w:rsid w:val="00C75C67"/>
    <w:rsid w:val="00C7629F"/>
    <w:rsid w:val="00C77B93"/>
    <w:rsid w:val="00C805AF"/>
    <w:rsid w:val="00C80E91"/>
    <w:rsid w:val="00C81E7E"/>
    <w:rsid w:val="00C82D12"/>
    <w:rsid w:val="00C83756"/>
    <w:rsid w:val="00C83BEF"/>
    <w:rsid w:val="00C84D46"/>
    <w:rsid w:val="00C84E23"/>
    <w:rsid w:val="00C85AC6"/>
    <w:rsid w:val="00C86573"/>
    <w:rsid w:val="00C8661B"/>
    <w:rsid w:val="00C876B0"/>
    <w:rsid w:val="00C90139"/>
    <w:rsid w:val="00C90359"/>
    <w:rsid w:val="00C90AE6"/>
    <w:rsid w:val="00C90D0C"/>
    <w:rsid w:val="00C91640"/>
    <w:rsid w:val="00C93572"/>
    <w:rsid w:val="00C94131"/>
    <w:rsid w:val="00C94296"/>
    <w:rsid w:val="00C956EC"/>
    <w:rsid w:val="00C95BF2"/>
    <w:rsid w:val="00C95E3F"/>
    <w:rsid w:val="00C9788E"/>
    <w:rsid w:val="00C97AA3"/>
    <w:rsid w:val="00CA0691"/>
    <w:rsid w:val="00CA139A"/>
    <w:rsid w:val="00CA150D"/>
    <w:rsid w:val="00CA17A9"/>
    <w:rsid w:val="00CA1BDC"/>
    <w:rsid w:val="00CA1E51"/>
    <w:rsid w:val="00CA2899"/>
    <w:rsid w:val="00CA3A3D"/>
    <w:rsid w:val="00CA4F86"/>
    <w:rsid w:val="00CA53B6"/>
    <w:rsid w:val="00CA53EA"/>
    <w:rsid w:val="00CA725A"/>
    <w:rsid w:val="00CA77FB"/>
    <w:rsid w:val="00CB1511"/>
    <w:rsid w:val="00CB1877"/>
    <w:rsid w:val="00CB24D5"/>
    <w:rsid w:val="00CB27ED"/>
    <w:rsid w:val="00CB379B"/>
    <w:rsid w:val="00CB3C8F"/>
    <w:rsid w:val="00CB4295"/>
    <w:rsid w:val="00CB55B0"/>
    <w:rsid w:val="00CB56E5"/>
    <w:rsid w:val="00CB5D5C"/>
    <w:rsid w:val="00CB5DD0"/>
    <w:rsid w:val="00CB60C7"/>
    <w:rsid w:val="00CB7724"/>
    <w:rsid w:val="00CC05F2"/>
    <w:rsid w:val="00CC06EF"/>
    <w:rsid w:val="00CC11CC"/>
    <w:rsid w:val="00CC13B6"/>
    <w:rsid w:val="00CC14BC"/>
    <w:rsid w:val="00CC20AD"/>
    <w:rsid w:val="00CC2FAA"/>
    <w:rsid w:val="00CC37D1"/>
    <w:rsid w:val="00CC4311"/>
    <w:rsid w:val="00CC4FA9"/>
    <w:rsid w:val="00CC51D4"/>
    <w:rsid w:val="00CC65DA"/>
    <w:rsid w:val="00CC6A6E"/>
    <w:rsid w:val="00CC6DA5"/>
    <w:rsid w:val="00CC6F86"/>
    <w:rsid w:val="00CD1A4D"/>
    <w:rsid w:val="00CD1B62"/>
    <w:rsid w:val="00CD1C95"/>
    <w:rsid w:val="00CD421E"/>
    <w:rsid w:val="00CD53F5"/>
    <w:rsid w:val="00CD5655"/>
    <w:rsid w:val="00CD6739"/>
    <w:rsid w:val="00CD797D"/>
    <w:rsid w:val="00CD7B6B"/>
    <w:rsid w:val="00CE0DE0"/>
    <w:rsid w:val="00CE4680"/>
    <w:rsid w:val="00CE4C49"/>
    <w:rsid w:val="00CE5A16"/>
    <w:rsid w:val="00CE70DB"/>
    <w:rsid w:val="00CE7408"/>
    <w:rsid w:val="00CF086E"/>
    <w:rsid w:val="00CF0EFA"/>
    <w:rsid w:val="00CF1357"/>
    <w:rsid w:val="00CF1EC7"/>
    <w:rsid w:val="00CF21B9"/>
    <w:rsid w:val="00CF27C7"/>
    <w:rsid w:val="00CF2C43"/>
    <w:rsid w:val="00CF375B"/>
    <w:rsid w:val="00CF40D2"/>
    <w:rsid w:val="00CF552E"/>
    <w:rsid w:val="00CF5D68"/>
    <w:rsid w:val="00CF6035"/>
    <w:rsid w:val="00CF6B5C"/>
    <w:rsid w:val="00CF6BF9"/>
    <w:rsid w:val="00D00246"/>
    <w:rsid w:val="00D003CA"/>
    <w:rsid w:val="00D019D5"/>
    <w:rsid w:val="00D024FD"/>
    <w:rsid w:val="00D033F1"/>
    <w:rsid w:val="00D0349E"/>
    <w:rsid w:val="00D03800"/>
    <w:rsid w:val="00D045C6"/>
    <w:rsid w:val="00D05B94"/>
    <w:rsid w:val="00D065D3"/>
    <w:rsid w:val="00D065E3"/>
    <w:rsid w:val="00D06D44"/>
    <w:rsid w:val="00D07D66"/>
    <w:rsid w:val="00D07EF4"/>
    <w:rsid w:val="00D07F2E"/>
    <w:rsid w:val="00D1065F"/>
    <w:rsid w:val="00D11353"/>
    <w:rsid w:val="00D11552"/>
    <w:rsid w:val="00D122EF"/>
    <w:rsid w:val="00D1431A"/>
    <w:rsid w:val="00D145ED"/>
    <w:rsid w:val="00D14C94"/>
    <w:rsid w:val="00D15218"/>
    <w:rsid w:val="00D1610C"/>
    <w:rsid w:val="00D17DBB"/>
    <w:rsid w:val="00D20663"/>
    <w:rsid w:val="00D2174C"/>
    <w:rsid w:val="00D21ABB"/>
    <w:rsid w:val="00D22105"/>
    <w:rsid w:val="00D22192"/>
    <w:rsid w:val="00D2229B"/>
    <w:rsid w:val="00D223D4"/>
    <w:rsid w:val="00D22807"/>
    <w:rsid w:val="00D229B1"/>
    <w:rsid w:val="00D23CEB"/>
    <w:rsid w:val="00D23E0C"/>
    <w:rsid w:val="00D2417A"/>
    <w:rsid w:val="00D247E3"/>
    <w:rsid w:val="00D24C2E"/>
    <w:rsid w:val="00D24E86"/>
    <w:rsid w:val="00D270F4"/>
    <w:rsid w:val="00D27941"/>
    <w:rsid w:val="00D300D8"/>
    <w:rsid w:val="00D30287"/>
    <w:rsid w:val="00D342A6"/>
    <w:rsid w:val="00D34C6C"/>
    <w:rsid w:val="00D355ED"/>
    <w:rsid w:val="00D36234"/>
    <w:rsid w:val="00D363EB"/>
    <w:rsid w:val="00D370C5"/>
    <w:rsid w:val="00D37925"/>
    <w:rsid w:val="00D429A3"/>
    <w:rsid w:val="00D43744"/>
    <w:rsid w:val="00D46375"/>
    <w:rsid w:val="00D464BF"/>
    <w:rsid w:val="00D46AEA"/>
    <w:rsid w:val="00D47238"/>
    <w:rsid w:val="00D473AE"/>
    <w:rsid w:val="00D5014D"/>
    <w:rsid w:val="00D50217"/>
    <w:rsid w:val="00D50659"/>
    <w:rsid w:val="00D51008"/>
    <w:rsid w:val="00D52B00"/>
    <w:rsid w:val="00D53668"/>
    <w:rsid w:val="00D53687"/>
    <w:rsid w:val="00D53E26"/>
    <w:rsid w:val="00D54259"/>
    <w:rsid w:val="00D55A94"/>
    <w:rsid w:val="00D56435"/>
    <w:rsid w:val="00D57379"/>
    <w:rsid w:val="00D57AB4"/>
    <w:rsid w:val="00D60080"/>
    <w:rsid w:val="00D60925"/>
    <w:rsid w:val="00D62DD3"/>
    <w:rsid w:val="00D6310E"/>
    <w:rsid w:val="00D6597D"/>
    <w:rsid w:val="00D66608"/>
    <w:rsid w:val="00D70FF6"/>
    <w:rsid w:val="00D712E6"/>
    <w:rsid w:val="00D7156E"/>
    <w:rsid w:val="00D72352"/>
    <w:rsid w:val="00D72D39"/>
    <w:rsid w:val="00D7464C"/>
    <w:rsid w:val="00D74F48"/>
    <w:rsid w:val="00D74FD4"/>
    <w:rsid w:val="00D7560B"/>
    <w:rsid w:val="00D758C4"/>
    <w:rsid w:val="00D75C4F"/>
    <w:rsid w:val="00D75CD2"/>
    <w:rsid w:val="00D77502"/>
    <w:rsid w:val="00D808C8"/>
    <w:rsid w:val="00D80E01"/>
    <w:rsid w:val="00D811A6"/>
    <w:rsid w:val="00D821DA"/>
    <w:rsid w:val="00D82EAC"/>
    <w:rsid w:val="00D83977"/>
    <w:rsid w:val="00D83AC1"/>
    <w:rsid w:val="00D83AF2"/>
    <w:rsid w:val="00D83B92"/>
    <w:rsid w:val="00D83FF3"/>
    <w:rsid w:val="00D864DC"/>
    <w:rsid w:val="00D915F3"/>
    <w:rsid w:val="00D923BE"/>
    <w:rsid w:val="00D931A6"/>
    <w:rsid w:val="00D93710"/>
    <w:rsid w:val="00D943AD"/>
    <w:rsid w:val="00D94DAE"/>
    <w:rsid w:val="00D95F67"/>
    <w:rsid w:val="00D962ED"/>
    <w:rsid w:val="00D96692"/>
    <w:rsid w:val="00D97298"/>
    <w:rsid w:val="00D9763F"/>
    <w:rsid w:val="00D976E2"/>
    <w:rsid w:val="00D97815"/>
    <w:rsid w:val="00D97CCE"/>
    <w:rsid w:val="00DA0531"/>
    <w:rsid w:val="00DA1255"/>
    <w:rsid w:val="00DA150A"/>
    <w:rsid w:val="00DA3DA6"/>
    <w:rsid w:val="00DA5142"/>
    <w:rsid w:val="00DA5451"/>
    <w:rsid w:val="00DA6CF1"/>
    <w:rsid w:val="00DA7129"/>
    <w:rsid w:val="00DA7CC2"/>
    <w:rsid w:val="00DB0053"/>
    <w:rsid w:val="00DB0951"/>
    <w:rsid w:val="00DB246F"/>
    <w:rsid w:val="00DB471B"/>
    <w:rsid w:val="00DB4D61"/>
    <w:rsid w:val="00DB5E1A"/>
    <w:rsid w:val="00DB6BF6"/>
    <w:rsid w:val="00DC30BB"/>
    <w:rsid w:val="00DC478C"/>
    <w:rsid w:val="00DC59CC"/>
    <w:rsid w:val="00DC6566"/>
    <w:rsid w:val="00DC68E8"/>
    <w:rsid w:val="00DC75F0"/>
    <w:rsid w:val="00DC7A15"/>
    <w:rsid w:val="00DD0230"/>
    <w:rsid w:val="00DD07E2"/>
    <w:rsid w:val="00DD0DBD"/>
    <w:rsid w:val="00DD1220"/>
    <w:rsid w:val="00DD13D0"/>
    <w:rsid w:val="00DD243A"/>
    <w:rsid w:val="00DD26E1"/>
    <w:rsid w:val="00DD2AB3"/>
    <w:rsid w:val="00DD3BD0"/>
    <w:rsid w:val="00DD3C1B"/>
    <w:rsid w:val="00DD4064"/>
    <w:rsid w:val="00DD4D9E"/>
    <w:rsid w:val="00DD4F0E"/>
    <w:rsid w:val="00DD5096"/>
    <w:rsid w:val="00DD5525"/>
    <w:rsid w:val="00DD5C80"/>
    <w:rsid w:val="00DD5E31"/>
    <w:rsid w:val="00DD6BC3"/>
    <w:rsid w:val="00DD717E"/>
    <w:rsid w:val="00DD719C"/>
    <w:rsid w:val="00DE0007"/>
    <w:rsid w:val="00DE01ED"/>
    <w:rsid w:val="00DE0B9D"/>
    <w:rsid w:val="00DE1061"/>
    <w:rsid w:val="00DE11C5"/>
    <w:rsid w:val="00DE1239"/>
    <w:rsid w:val="00DE1B46"/>
    <w:rsid w:val="00DE2082"/>
    <w:rsid w:val="00DE2D2D"/>
    <w:rsid w:val="00DE34CA"/>
    <w:rsid w:val="00DE4466"/>
    <w:rsid w:val="00DE4B2B"/>
    <w:rsid w:val="00DE5907"/>
    <w:rsid w:val="00DE6E8B"/>
    <w:rsid w:val="00DE6F85"/>
    <w:rsid w:val="00DE73FA"/>
    <w:rsid w:val="00DF03AB"/>
    <w:rsid w:val="00DF0BF0"/>
    <w:rsid w:val="00DF10E2"/>
    <w:rsid w:val="00DF162A"/>
    <w:rsid w:val="00DF412B"/>
    <w:rsid w:val="00DF4533"/>
    <w:rsid w:val="00DF4EC4"/>
    <w:rsid w:val="00DF4FD6"/>
    <w:rsid w:val="00DF661E"/>
    <w:rsid w:val="00DF69D7"/>
    <w:rsid w:val="00DF6A2B"/>
    <w:rsid w:val="00DF7F93"/>
    <w:rsid w:val="00E006D2"/>
    <w:rsid w:val="00E01463"/>
    <w:rsid w:val="00E020A3"/>
    <w:rsid w:val="00E02A14"/>
    <w:rsid w:val="00E02CCA"/>
    <w:rsid w:val="00E03873"/>
    <w:rsid w:val="00E03A69"/>
    <w:rsid w:val="00E03E25"/>
    <w:rsid w:val="00E04A13"/>
    <w:rsid w:val="00E0575B"/>
    <w:rsid w:val="00E05DBF"/>
    <w:rsid w:val="00E05DE2"/>
    <w:rsid w:val="00E05E0A"/>
    <w:rsid w:val="00E05FCB"/>
    <w:rsid w:val="00E06086"/>
    <w:rsid w:val="00E06CEF"/>
    <w:rsid w:val="00E108A6"/>
    <w:rsid w:val="00E111A0"/>
    <w:rsid w:val="00E11690"/>
    <w:rsid w:val="00E11B0D"/>
    <w:rsid w:val="00E14EE8"/>
    <w:rsid w:val="00E1570B"/>
    <w:rsid w:val="00E1615B"/>
    <w:rsid w:val="00E162AF"/>
    <w:rsid w:val="00E16A4E"/>
    <w:rsid w:val="00E176CC"/>
    <w:rsid w:val="00E17860"/>
    <w:rsid w:val="00E17B8D"/>
    <w:rsid w:val="00E17D79"/>
    <w:rsid w:val="00E2105E"/>
    <w:rsid w:val="00E22021"/>
    <w:rsid w:val="00E236CF"/>
    <w:rsid w:val="00E23C1E"/>
    <w:rsid w:val="00E23FE5"/>
    <w:rsid w:val="00E2406A"/>
    <w:rsid w:val="00E2414E"/>
    <w:rsid w:val="00E25166"/>
    <w:rsid w:val="00E253C2"/>
    <w:rsid w:val="00E257A4"/>
    <w:rsid w:val="00E26774"/>
    <w:rsid w:val="00E269F0"/>
    <w:rsid w:val="00E26F30"/>
    <w:rsid w:val="00E27706"/>
    <w:rsid w:val="00E27C07"/>
    <w:rsid w:val="00E30FAB"/>
    <w:rsid w:val="00E326FB"/>
    <w:rsid w:val="00E33CB0"/>
    <w:rsid w:val="00E34400"/>
    <w:rsid w:val="00E34A2F"/>
    <w:rsid w:val="00E34CC5"/>
    <w:rsid w:val="00E359E0"/>
    <w:rsid w:val="00E361D5"/>
    <w:rsid w:val="00E36335"/>
    <w:rsid w:val="00E363B9"/>
    <w:rsid w:val="00E36CDF"/>
    <w:rsid w:val="00E370BE"/>
    <w:rsid w:val="00E3733C"/>
    <w:rsid w:val="00E37BA1"/>
    <w:rsid w:val="00E37F56"/>
    <w:rsid w:val="00E37FAA"/>
    <w:rsid w:val="00E401C4"/>
    <w:rsid w:val="00E404B6"/>
    <w:rsid w:val="00E404C0"/>
    <w:rsid w:val="00E41638"/>
    <w:rsid w:val="00E42658"/>
    <w:rsid w:val="00E4296E"/>
    <w:rsid w:val="00E42A05"/>
    <w:rsid w:val="00E42FC7"/>
    <w:rsid w:val="00E434E7"/>
    <w:rsid w:val="00E44728"/>
    <w:rsid w:val="00E47249"/>
    <w:rsid w:val="00E4775C"/>
    <w:rsid w:val="00E524F3"/>
    <w:rsid w:val="00E534CF"/>
    <w:rsid w:val="00E536CD"/>
    <w:rsid w:val="00E540F5"/>
    <w:rsid w:val="00E54707"/>
    <w:rsid w:val="00E5576C"/>
    <w:rsid w:val="00E55AF6"/>
    <w:rsid w:val="00E57358"/>
    <w:rsid w:val="00E61142"/>
    <w:rsid w:val="00E6288A"/>
    <w:rsid w:val="00E62D3F"/>
    <w:rsid w:val="00E642AF"/>
    <w:rsid w:val="00E649E0"/>
    <w:rsid w:val="00E64BA5"/>
    <w:rsid w:val="00E64D56"/>
    <w:rsid w:val="00E659FE"/>
    <w:rsid w:val="00E65E93"/>
    <w:rsid w:val="00E672B1"/>
    <w:rsid w:val="00E678B5"/>
    <w:rsid w:val="00E71030"/>
    <w:rsid w:val="00E72A79"/>
    <w:rsid w:val="00E72BC6"/>
    <w:rsid w:val="00E73D50"/>
    <w:rsid w:val="00E752EE"/>
    <w:rsid w:val="00E756FB"/>
    <w:rsid w:val="00E75E00"/>
    <w:rsid w:val="00E7663E"/>
    <w:rsid w:val="00E7725F"/>
    <w:rsid w:val="00E775E0"/>
    <w:rsid w:val="00E77DE1"/>
    <w:rsid w:val="00E80920"/>
    <w:rsid w:val="00E80A5B"/>
    <w:rsid w:val="00E80B00"/>
    <w:rsid w:val="00E81CB4"/>
    <w:rsid w:val="00E8523F"/>
    <w:rsid w:val="00E855B9"/>
    <w:rsid w:val="00E8585B"/>
    <w:rsid w:val="00E85B42"/>
    <w:rsid w:val="00E85BB7"/>
    <w:rsid w:val="00E86168"/>
    <w:rsid w:val="00E86406"/>
    <w:rsid w:val="00E87215"/>
    <w:rsid w:val="00E875B3"/>
    <w:rsid w:val="00E87B28"/>
    <w:rsid w:val="00E87ECF"/>
    <w:rsid w:val="00E906E5"/>
    <w:rsid w:val="00E90EA9"/>
    <w:rsid w:val="00E91610"/>
    <w:rsid w:val="00E921CA"/>
    <w:rsid w:val="00E9281E"/>
    <w:rsid w:val="00E92A61"/>
    <w:rsid w:val="00E92FFB"/>
    <w:rsid w:val="00E94849"/>
    <w:rsid w:val="00E952C4"/>
    <w:rsid w:val="00E957EA"/>
    <w:rsid w:val="00E96305"/>
    <w:rsid w:val="00EA0CBD"/>
    <w:rsid w:val="00EA0FA8"/>
    <w:rsid w:val="00EA23D2"/>
    <w:rsid w:val="00EA2559"/>
    <w:rsid w:val="00EA3A76"/>
    <w:rsid w:val="00EA3F15"/>
    <w:rsid w:val="00EA487A"/>
    <w:rsid w:val="00EA68C8"/>
    <w:rsid w:val="00EA6DE8"/>
    <w:rsid w:val="00EA7847"/>
    <w:rsid w:val="00EA7DBE"/>
    <w:rsid w:val="00EB03DF"/>
    <w:rsid w:val="00EB147B"/>
    <w:rsid w:val="00EB1D8D"/>
    <w:rsid w:val="00EB2303"/>
    <w:rsid w:val="00EB26E6"/>
    <w:rsid w:val="00EB29BE"/>
    <w:rsid w:val="00EB3C99"/>
    <w:rsid w:val="00EB3E46"/>
    <w:rsid w:val="00EB3F51"/>
    <w:rsid w:val="00EB489C"/>
    <w:rsid w:val="00EB4BF4"/>
    <w:rsid w:val="00EB4C2F"/>
    <w:rsid w:val="00EB61D1"/>
    <w:rsid w:val="00EB6DE4"/>
    <w:rsid w:val="00EB768B"/>
    <w:rsid w:val="00EB7790"/>
    <w:rsid w:val="00EB798E"/>
    <w:rsid w:val="00EC0752"/>
    <w:rsid w:val="00EC09EA"/>
    <w:rsid w:val="00EC236E"/>
    <w:rsid w:val="00EC2727"/>
    <w:rsid w:val="00EC3B4B"/>
    <w:rsid w:val="00EC5EFC"/>
    <w:rsid w:val="00EC6141"/>
    <w:rsid w:val="00EC6312"/>
    <w:rsid w:val="00EC67BB"/>
    <w:rsid w:val="00EC6AA1"/>
    <w:rsid w:val="00EC6CC6"/>
    <w:rsid w:val="00EC7BF9"/>
    <w:rsid w:val="00ED0D23"/>
    <w:rsid w:val="00ED2A8F"/>
    <w:rsid w:val="00ED3101"/>
    <w:rsid w:val="00ED53F4"/>
    <w:rsid w:val="00ED57C4"/>
    <w:rsid w:val="00ED5AB7"/>
    <w:rsid w:val="00ED678A"/>
    <w:rsid w:val="00ED7567"/>
    <w:rsid w:val="00ED76B3"/>
    <w:rsid w:val="00EE0100"/>
    <w:rsid w:val="00EE0FF9"/>
    <w:rsid w:val="00EE1417"/>
    <w:rsid w:val="00EE160D"/>
    <w:rsid w:val="00EE1948"/>
    <w:rsid w:val="00EE22A4"/>
    <w:rsid w:val="00EE2E6E"/>
    <w:rsid w:val="00EE41BB"/>
    <w:rsid w:val="00EE42DE"/>
    <w:rsid w:val="00EE4B26"/>
    <w:rsid w:val="00EE6A3C"/>
    <w:rsid w:val="00EE6E34"/>
    <w:rsid w:val="00EE7176"/>
    <w:rsid w:val="00EE7F92"/>
    <w:rsid w:val="00EF0F6E"/>
    <w:rsid w:val="00EF2A30"/>
    <w:rsid w:val="00EF3434"/>
    <w:rsid w:val="00EF3B12"/>
    <w:rsid w:val="00EF439D"/>
    <w:rsid w:val="00EF4DAF"/>
    <w:rsid w:val="00EF5379"/>
    <w:rsid w:val="00EF57D8"/>
    <w:rsid w:val="00EF5DD4"/>
    <w:rsid w:val="00EF5E9B"/>
    <w:rsid w:val="00EF6220"/>
    <w:rsid w:val="00EF68BE"/>
    <w:rsid w:val="00EF696F"/>
    <w:rsid w:val="00EF6A66"/>
    <w:rsid w:val="00EF7441"/>
    <w:rsid w:val="00EF7737"/>
    <w:rsid w:val="00EF7EF8"/>
    <w:rsid w:val="00F002C3"/>
    <w:rsid w:val="00F00C4E"/>
    <w:rsid w:val="00F00DB4"/>
    <w:rsid w:val="00F02FBB"/>
    <w:rsid w:val="00F03621"/>
    <w:rsid w:val="00F03D71"/>
    <w:rsid w:val="00F042C2"/>
    <w:rsid w:val="00F05333"/>
    <w:rsid w:val="00F0552F"/>
    <w:rsid w:val="00F059BC"/>
    <w:rsid w:val="00F05AE1"/>
    <w:rsid w:val="00F060CD"/>
    <w:rsid w:val="00F062F0"/>
    <w:rsid w:val="00F06C2C"/>
    <w:rsid w:val="00F06F3B"/>
    <w:rsid w:val="00F0759E"/>
    <w:rsid w:val="00F07A7D"/>
    <w:rsid w:val="00F07E89"/>
    <w:rsid w:val="00F1023A"/>
    <w:rsid w:val="00F10674"/>
    <w:rsid w:val="00F11170"/>
    <w:rsid w:val="00F1260D"/>
    <w:rsid w:val="00F129AF"/>
    <w:rsid w:val="00F13098"/>
    <w:rsid w:val="00F13288"/>
    <w:rsid w:val="00F13DEC"/>
    <w:rsid w:val="00F157D0"/>
    <w:rsid w:val="00F15A85"/>
    <w:rsid w:val="00F16385"/>
    <w:rsid w:val="00F167BE"/>
    <w:rsid w:val="00F16A43"/>
    <w:rsid w:val="00F1737D"/>
    <w:rsid w:val="00F17ACE"/>
    <w:rsid w:val="00F20D45"/>
    <w:rsid w:val="00F218D9"/>
    <w:rsid w:val="00F21E10"/>
    <w:rsid w:val="00F22438"/>
    <w:rsid w:val="00F23211"/>
    <w:rsid w:val="00F2335E"/>
    <w:rsid w:val="00F242D4"/>
    <w:rsid w:val="00F2478B"/>
    <w:rsid w:val="00F26FF3"/>
    <w:rsid w:val="00F302C5"/>
    <w:rsid w:val="00F314FA"/>
    <w:rsid w:val="00F3298E"/>
    <w:rsid w:val="00F338BB"/>
    <w:rsid w:val="00F33C8A"/>
    <w:rsid w:val="00F33EB9"/>
    <w:rsid w:val="00F34AF1"/>
    <w:rsid w:val="00F34F56"/>
    <w:rsid w:val="00F350F9"/>
    <w:rsid w:val="00F36091"/>
    <w:rsid w:val="00F3719D"/>
    <w:rsid w:val="00F4108D"/>
    <w:rsid w:val="00F42CA3"/>
    <w:rsid w:val="00F4473E"/>
    <w:rsid w:val="00F45765"/>
    <w:rsid w:val="00F45F71"/>
    <w:rsid w:val="00F46780"/>
    <w:rsid w:val="00F472A6"/>
    <w:rsid w:val="00F47A14"/>
    <w:rsid w:val="00F50F58"/>
    <w:rsid w:val="00F5169A"/>
    <w:rsid w:val="00F517A0"/>
    <w:rsid w:val="00F518ED"/>
    <w:rsid w:val="00F530ED"/>
    <w:rsid w:val="00F53D50"/>
    <w:rsid w:val="00F55E2E"/>
    <w:rsid w:val="00F6026E"/>
    <w:rsid w:val="00F608CE"/>
    <w:rsid w:val="00F60B80"/>
    <w:rsid w:val="00F612F7"/>
    <w:rsid w:val="00F63174"/>
    <w:rsid w:val="00F63621"/>
    <w:rsid w:val="00F65B54"/>
    <w:rsid w:val="00F661D4"/>
    <w:rsid w:val="00F6713E"/>
    <w:rsid w:val="00F6759C"/>
    <w:rsid w:val="00F70784"/>
    <w:rsid w:val="00F70BCC"/>
    <w:rsid w:val="00F7135D"/>
    <w:rsid w:val="00F71AD4"/>
    <w:rsid w:val="00F7285D"/>
    <w:rsid w:val="00F73552"/>
    <w:rsid w:val="00F74641"/>
    <w:rsid w:val="00F7481C"/>
    <w:rsid w:val="00F7486B"/>
    <w:rsid w:val="00F749E8"/>
    <w:rsid w:val="00F74D39"/>
    <w:rsid w:val="00F7678D"/>
    <w:rsid w:val="00F772A8"/>
    <w:rsid w:val="00F80046"/>
    <w:rsid w:val="00F8038A"/>
    <w:rsid w:val="00F81F1A"/>
    <w:rsid w:val="00F821A3"/>
    <w:rsid w:val="00F82A1B"/>
    <w:rsid w:val="00F83425"/>
    <w:rsid w:val="00F83445"/>
    <w:rsid w:val="00F83745"/>
    <w:rsid w:val="00F83FB4"/>
    <w:rsid w:val="00F855CA"/>
    <w:rsid w:val="00F85B53"/>
    <w:rsid w:val="00F8634D"/>
    <w:rsid w:val="00F87A12"/>
    <w:rsid w:val="00F91F75"/>
    <w:rsid w:val="00F9314A"/>
    <w:rsid w:val="00F93277"/>
    <w:rsid w:val="00F948D5"/>
    <w:rsid w:val="00F94C7F"/>
    <w:rsid w:val="00F962D7"/>
    <w:rsid w:val="00FA0EDE"/>
    <w:rsid w:val="00FA158B"/>
    <w:rsid w:val="00FA1E73"/>
    <w:rsid w:val="00FA4123"/>
    <w:rsid w:val="00FA43E1"/>
    <w:rsid w:val="00FA4CCD"/>
    <w:rsid w:val="00FA55C3"/>
    <w:rsid w:val="00FA5C2F"/>
    <w:rsid w:val="00FA5DBC"/>
    <w:rsid w:val="00FA6DFD"/>
    <w:rsid w:val="00FB21E1"/>
    <w:rsid w:val="00FB2614"/>
    <w:rsid w:val="00FB2E74"/>
    <w:rsid w:val="00FB3033"/>
    <w:rsid w:val="00FB393F"/>
    <w:rsid w:val="00FB4FCB"/>
    <w:rsid w:val="00FB5D76"/>
    <w:rsid w:val="00FB6191"/>
    <w:rsid w:val="00FB7FAB"/>
    <w:rsid w:val="00FC1C74"/>
    <w:rsid w:val="00FC522A"/>
    <w:rsid w:val="00FC56F1"/>
    <w:rsid w:val="00FC58EF"/>
    <w:rsid w:val="00FC62CF"/>
    <w:rsid w:val="00FC72C8"/>
    <w:rsid w:val="00FC741C"/>
    <w:rsid w:val="00FD0D09"/>
    <w:rsid w:val="00FD1AFE"/>
    <w:rsid w:val="00FD2009"/>
    <w:rsid w:val="00FD2963"/>
    <w:rsid w:val="00FD33DF"/>
    <w:rsid w:val="00FD3432"/>
    <w:rsid w:val="00FD3BC7"/>
    <w:rsid w:val="00FD47B0"/>
    <w:rsid w:val="00FD4F8A"/>
    <w:rsid w:val="00FD5159"/>
    <w:rsid w:val="00FD642E"/>
    <w:rsid w:val="00FD6923"/>
    <w:rsid w:val="00FE0017"/>
    <w:rsid w:val="00FE0708"/>
    <w:rsid w:val="00FE0DB3"/>
    <w:rsid w:val="00FE1A75"/>
    <w:rsid w:val="00FE1CD9"/>
    <w:rsid w:val="00FE1D77"/>
    <w:rsid w:val="00FE39D7"/>
    <w:rsid w:val="00FE4FC5"/>
    <w:rsid w:val="00FE51C1"/>
    <w:rsid w:val="00FE53EF"/>
    <w:rsid w:val="00FE5554"/>
    <w:rsid w:val="00FE6431"/>
    <w:rsid w:val="00FE78EA"/>
    <w:rsid w:val="00FE79B5"/>
    <w:rsid w:val="00FF0465"/>
    <w:rsid w:val="00FF08E4"/>
    <w:rsid w:val="00FF157C"/>
    <w:rsid w:val="00FF1877"/>
    <w:rsid w:val="00FF2EFC"/>
    <w:rsid w:val="00FF348D"/>
    <w:rsid w:val="00FF3CBC"/>
    <w:rsid w:val="00FF4763"/>
    <w:rsid w:val="00FF537B"/>
    <w:rsid w:val="00FF6A95"/>
    <w:rsid w:val="00FF7179"/>
    <w:rsid w:val="00FF73A8"/>
    <w:rsid w:val="10878DB7"/>
    <w:rsid w:val="19C7BDF9"/>
    <w:rsid w:val="2AB6BB09"/>
    <w:rsid w:val="47187FC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1E2D649-D3B3-4454-BDBD-1D6665D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247"/>
    <w:pPr>
      <w:jc w:val="both"/>
    </w:pPr>
    <w:rPr>
      <w:rFonts w:ascii="Bookman Old Style" w:hAnsi="Bookman Old Style"/>
      <w:sz w:val="22"/>
      <w:szCs w:val="24"/>
      <w:lang w:val="es-ES" w:eastAsia="es-ES"/>
    </w:rPr>
  </w:style>
  <w:style w:type="paragraph" w:styleId="Ttulo1">
    <w:name w:val="heading 1"/>
    <w:basedOn w:val="Normal"/>
    <w:next w:val="Normal"/>
    <w:link w:val="Ttulo1Car"/>
    <w:uiPriority w:val="9"/>
    <w:qFormat/>
    <w:rsid w:val="00016BF0"/>
    <w:pPr>
      <w:keepNext/>
      <w:numPr>
        <w:numId w:val="4"/>
      </w:numPr>
      <w:jc w:val="left"/>
      <w:outlineLvl w:val="0"/>
    </w:pPr>
    <w:rPr>
      <w:b/>
      <w:bCs/>
      <w:caps/>
      <w:lang w:val="es-CO"/>
    </w:rPr>
  </w:style>
  <w:style w:type="paragraph" w:styleId="Ttulo2">
    <w:name w:val="heading 2"/>
    <w:basedOn w:val="Normal"/>
    <w:next w:val="Normal"/>
    <w:link w:val="Ttulo2Car"/>
    <w:unhideWhenUsed/>
    <w:qFormat/>
    <w:rsid w:val="00016BF0"/>
    <w:pPr>
      <w:keepNext/>
      <w:keepLines/>
      <w:numPr>
        <w:ilvl w:val="1"/>
        <w:numId w:val="4"/>
      </w:numPr>
      <w:spacing w:before="240" w:after="240"/>
      <w:outlineLvl w:val="1"/>
    </w:pPr>
    <w:rPr>
      <w:b/>
      <w:bCs/>
      <w:iCs/>
      <w:szCs w:val="28"/>
    </w:rPr>
  </w:style>
  <w:style w:type="paragraph" w:styleId="Ttulo3">
    <w:name w:val="heading 3"/>
    <w:aliases w:val="T3"/>
    <w:basedOn w:val="Normal"/>
    <w:next w:val="Normal"/>
    <w:link w:val="Ttulo3Car"/>
    <w:qFormat/>
    <w:rsid w:val="00B06B26"/>
    <w:pPr>
      <w:keepNext/>
      <w:numPr>
        <w:ilvl w:val="2"/>
        <w:numId w:val="4"/>
      </w:numPr>
      <w:outlineLvl w:val="2"/>
    </w:pPr>
    <w:rPr>
      <w:b/>
      <w:snapToGrid w:val="0"/>
      <w:color w:val="000000"/>
      <w:szCs w:val="20"/>
      <w:lang w:val="es-ES_tradnl"/>
    </w:rPr>
  </w:style>
  <w:style w:type="paragraph" w:styleId="Ttulo4">
    <w:name w:val="heading 4"/>
    <w:basedOn w:val="Normal"/>
    <w:next w:val="Normal"/>
    <w:link w:val="Ttulo4Car"/>
    <w:autoRedefine/>
    <w:qFormat/>
    <w:rsid w:val="006630CB"/>
    <w:pPr>
      <w:keepNext/>
      <w:numPr>
        <w:ilvl w:val="3"/>
        <w:numId w:val="4"/>
      </w:numPr>
      <w:tabs>
        <w:tab w:val="left" w:pos="1418"/>
      </w:tabs>
      <w:outlineLvl w:val="3"/>
    </w:pPr>
    <w:rPr>
      <w:rFonts w:eastAsia="Arial" w:cs="Arial"/>
      <w:b/>
      <w:snapToGrid w:val="0"/>
      <w:color w:val="000000"/>
      <w:szCs w:val="20"/>
      <w:lang w:val="es-ES_tradnl"/>
    </w:rPr>
  </w:style>
  <w:style w:type="paragraph" w:styleId="Ttulo5">
    <w:name w:val="heading 5"/>
    <w:basedOn w:val="Normal"/>
    <w:next w:val="Normal"/>
    <w:link w:val="Ttulo5Car"/>
    <w:qFormat/>
    <w:rsid w:val="000127D2"/>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nhideWhenUsed/>
    <w:qFormat/>
    <w:rsid w:val="00795BFB"/>
    <w:pPr>
      <w:numPr>
        <w:ilvl w:val="5"/>
        <w:numId w:val="3"/>
      </w:numPr>
      <w:spacing w:before="240" w:after="60"/>
      <w:outlineLvl w:val="5"/>
    </w:pPr>
    <w:rPr>
      <w:rFonts w:ascii="Calibri" w:hAnsi="Calibri"/>
      <w:b/>
      <w:bCs/>
      <w:szCs w:val="22"/>
    </w:rPr>
  </w:style>
  <w:style w:type="paragraph" w:styleId="Ttulo7">
    <w:name w:val="heading 7"/>
    <w:basedOn w:val="Normal"/>
    <w:next w:val="Normal"/>
    <w:link w:val="Ttulo7Car"/>
    <w:unhideWhenUsed/>
    <w:qFormat/>
    <w:rsid w:val="006B4647"/>
    <w:pPr>
      <w:numPr>
        <w:ilvl w:val="6"/>
        <w:numId w:val="3"/>
      </w:numPr>
      <w:spacing w:before="240" w:after="60"/>
      <w:outlineLvl w:val="6"/>
    </w:pPr>
    <w:rPr>
      <w:rFonts w:ascii="Calibri" w:hAnsi="Calibri"/>
    </w:rPr>
  </w:style>
  <w:style w:type="paragraph" w:styleId="Ttulo8">
    <w:name w:val="heading 8"/>
    <w:basedOn w:val="Normal"/>
    <w:next w:val="Normal"/>
    <w:link w:val="Ttulo8Car"/>
    <w:unhideWhenUsed/>
    <w:qFormat/>
    <w:rsid w:val="00AC44A5"/>
    <w:pPr>
      <w:numPr>
        <w:ilvl w:val="7"/>
        <w:numId w:val="3"/>
      </w:numPr>
      <w:spacing w:before="240" w:after="60"/>
      <w:outlineLvl w:val="7"/>
    </w:pPr>
    <w:rPr>
      <w:rFonts w:ascii="Calibri" w:hAnsi="Calibri"/>
      <w:i/>
      <w:iCs/>
    </w:rPr>
  </w:style>
  <w:style w:type="paragraph" w:styleId="Ttulo9">
    <w:name w:val="heading 9"/>
    <w:basedOn w:val="Normal"/>
    <w:next w:val="Normal"/>
    <w:link w:val="Ttulo9Car"/>
    <w:unhideWhenUsed/>
    <w:qFormat/>
    <w:rsid w:val="00AC44A5"/>
    <w:pPr>
      <w:numPr>
        <w:ilvl w:val="8"/>
        <w:numId w:val="3"/>
      </w:num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cs="Arial"/>
      <w:b/>
      <w:bCs/>
    </w:rPr>
  </w:style>
  <w:style w:type="paragraph" w:styleId="Textoindependiente3">
    <w:name w:val="Body Text 3"/>
    <w:basedOn w:val="Normal"/>
    <w:link w:val="Textoindependiente3Car"/>
    <w:semiHidden/>
    <w:rsid w:val="003101DA"/>
    <w:pPr>
      <w:jc w:val="center"/>
      <w:outlineLvl w:val="0"/>
    </w:pPr>
    <w:rPr>
      <w:rFonts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aliases w:val="T3 Car"/>
    <w:link w:val="Ttulo3"/>
    <w:rsid w:val="00B06B26"/>
    <w:rPr>
      <w:rFonts w:ascii="Bookman Old Style" w:hAnsi="Bookman Old Style"/>
      <w:b/>
      <w:snapToGrid w:val="0"/>
      <w:color w:val="000000"/>
      <w:sz w:val="22"/>
      <w:lang w:val="es-ES_tradnl" w:eastAsia="es-ES"/>
    </w:rPr>
  </w:style>
  <w:style w:type="character" w:customStyle="1" w:styleId="Ttulo4Car">
    <w:name w:val="Título 4 Car"/>
    <w:link w:val="Ttulo4"/>
    <w:rsid w:val="006630CB"/>
    <w:rPr>
      <w:rFonts w:ascii="Bookman Old Style" w:eastAsia="Arial" w:hAnsi="Bookman Old Style" w:cs="Arial"/>
      <w:b/>
      <w:snapToGrid w:val="0"/>
      <w:color w:val="000000"/>
      <w:sz w:val="22"/>
      <w:lang w:val="es-ES_tradnl" w:eastAsia="es-ES"/>
    </w:rPr>
  </w:style>
  <w:style w:type="character" w:customStyle="1" w:styleId="Ttulo5Car">
    <w:name w:val="Título 5 Car"/>
    <w:link w:val="Ttulo5"/>
    <w:rsid w:val="000127D2"/>
    <w:rPr>
      <w:rFonts w:ascii="Bookman Old Style" w:hAnsi="Bookman Old Style" w:cs="Arial"/>
      <w:b/>
      <w:snapToGrid w:val="0"/>
      <w:color w:val="000000"/>
      <w:sz w:val="22"/>
      <w:lang w:val="es-ES_tradnl" w:eastAsia="es-ES"/>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CD1B62"/>
    <w:pPr>
      <w:ind w:left="708"/>
    </w:pPr>
    <w:rPr>
      <w:szCs w:val="20"/>
      <w:lang w:val="es-CO"/>
    </w:rPr>
  </w:style>
  <w:style w:type="character" w:customStyle="1" w:styleId="PrrafodelistaCar">
    <w:name w:val="Párrafo de lista Car"/>
    <w:link w:val="Prrafodelista"/>
    <w:uiPriority w:val="34"/>
    <w:rsid w:val="00CD1B62"/>
    <w:rPr>
      <w:rFonts w:ascii="Arial" w:hAnsi="Arial"/>
      <w:sz w:val="22"/>
      <w:lang w:eastAsia="es-ES"/>
    </w:rPr>
  </w:style>
  <w:style w:type="paragraph" w:styleId="TDC1">
    <w:name w:val="toc 1"/>
    <w:basedOn w:val="Normal"/>
    <w:next w:val="Normal"/>
    <w:autoRedefine/>
    <w:uiPriority w:val="39"/>
    <w:qFormat/>
    <w:rsid w:val="0099215E"/>
    <w:rPr>
      <w:b/>
      <w:bCs/>
      <w:caps/>
    </w:rPr>
  </w:style>
  <w:style w:type="paragraph" w:styleId="Textodebloque">
    <w:name w:val="Block Text"/>
    <w:basedOn w:val="Normal"/>
    <w:rsid w:val="00D03800"/>
    <w:pPr>
      <w:suppressAutoHyphens/>
      <w:spacing w:after="240"/>
      <w:ind w:right="788"/>
    </w:pPr>
    <w:rPr>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qFormat/>
    <w:rsid w:val="003C25F5"/>
    <w:pPr>
      <w:widowControl w:val="0"/>
      <w:adjustRightInd w:val="0"/>
      <w:spacing w:before="120" w:after="120" w:line="360" w:lineRule="atLeast"/>
      <w:jc w:val="center"/>
      <w:textAlignment w:val="baseline"/>
    </w:pPr>
    <w:rPr>
      <w:sz w:val="24"/>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szCs w:val="20"/>
    </w:rPr>
  </w:style>
  <w:style w:type="character" w:customStyle="1" w:styleId="Ttulo7Car">
    <w:name w:val="Título 7 Car"/>
    <w:link w:val="Ttulo7"/>
    <w:rsid w:val="006B4647"/>
    <w:rPr>
      <w:rFonts w:ascii="Calibri" w:hAnsi="Calibri"/>
      <w:sz w:val="22"/>
      <w:szCs w:val="24"/>
      <w:lang w:val="es-ES" w:eastAsia="es-ES"/>
    </w:rPr>
  </w:style>
  <w:style w:type="paragraph" w:styleId="Sangradetextonormal">
    <w:name w:val="Body Text Indent"/>
    <w:basedOn w:val="Normal"/>
    <w:link w:val="SangradetextonormalCar"/>
    <w:uiPriority w:val="99"/>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szCs w:val="20"/>
      <w:lang w:val="es-ES_tradnl" w:eastAsia="ar-SA"/>
    </w:rPr>
  </w:style>
  <w:style w:type="paragraph" w:customStyle="1" w:styleId="TableHeading">
    <w:name w:val="Table Heading"/>
    <w:basedOn w:val="Normal"/>
    <w:rsid w:val="00E01463"/>
    <w:pPr>
      <w:suppressLineNumbers/>
      <w:suppressAutoHyphens/>
      <w:jc w:val="center"/>
    </w:pPr>
    <w:rPr>
      <w:b/>
      <w:bCs/>
      <w:lang w:eastAsia="ar-SA"/>
    </w:rPr>
  </w:style>
  <w:style w:type="character" w:customStyle="1" w:styleId="Ttulo2Car">
    <w:name w:val="Título 2 Car"/>
    <w:link w:val="Ttulo2"/>
    <w:rsid w:val="00016BF0"/>
    <w:rPr>
      <w:rFonts w:ascii="Bookman Old Style" w:hAnsi="Bookman Old Style"/>
      <w:b/>
      <w:bCs/>
      <w:iCs/>
      <w:sz w:val="22"/>
      <w:szCs w:val="28"/>
      <w:lang w:val="es-ES" w:eastAsia="es-ES"/>
    </w:rPr>
  </w:style>
  <w:style w:type="character" w:customStyle="1" w:styleId="Ttulo8Car">
    <w:name w:val="Título 8 Car"/>
    <w:link w:val="Ttulo8"/>
    <w:rsid w:val="00AC44A5"/>
    <w:rPr>
      <w:rFonts w:ascii="Calibri" w:hAnsi="Calibri"/>
      <w:i/>
      <w:iCs/>
      <w:sz w:val="22"/>
      <w:szCs w:val="24"/>
      <w:lang w:val="es-ES" w:eastAsia="es-ES"/>
    </w:rPr>
  </w:style>
  <w:style w:type="character" w:customStyle="1" w:styleId="Ttulo9Car">
    <w:name w:val="Título 9 Car"/>
    <w:link w:val="Ttulo9"/>
    <w:rsid w:val="00AC44A5"/>
    <w:rPr>
      <w:rFonts w:ascii="Cambria" w:hAnsi="Cambria"/>
      <w:sz w:val="22"/>
      <w:szCs w:val="22"/>
      <w:lang w:val="es-ES" w:eastAsia="es-ES"/>
    </w:rPr>
  </w:style>
  <w:style w:type="paragraph" w:customStyle="1" w:styleId="Textoindependiente21">
    <w:name w:val="Texto independiente 21"/>
    <w:basedOn w:val="Normal"/>
    <w:rsid w:val="00443132"/>
    <w:pPr>
      <w:suppressAutoHyphens/>
      <w:overflowPunct w:val="0"/>
      <w:autoSpaceDE w:val="0"/>
      <w:textAlignment w:val="baseline"/>
    </w:pPr>
    <w:rPr>
      <w:b/>
      <w:szCs w:val="20"/>
      <w:lang w:val="es-ES_tradnl" w:eastAsia="ar-SA"/>
    </w:rPr>
  </w:style>
  <w:style w:type="paragraph" w:styleId="TtuloTDC">
    <w:name w:val="TOC Heading"/>
    <w:basedOn w:val="Ttulo1"/>
    <w:next w:val="Normal"/>
    <w:uiPriority w:val="39"/>
    <w:unhideWhenUsed/>
    <w:qFormat/>
    <w:rsid w:val="00855C64"/>
    <w:pPr>
      <w:keepLines/>
      <w:spacing w:before="480" w:line="276" w:lineRule="auto"/>
      <w:outlineLvl w:val="9"/>
    </w:pPr>
    <w:rPr>
      <w:rFonts w:ascii="Cambria" w:hAnsi="Cambria"/>
      <w:bCs w:val="0"/>
      <w:color w:val="365F91"/>
      <w:sz w:val="28"/>
      <w:szCs w:val="28"/>
      <w:lang w:eastAsia="es-CO"/>
    </w:rPr>
  </w:style>
  <w:style w:type="paragraph" w:styleId="TDC3">
    <w:name w:val="toc 3"/>
    <w:basedOn w:val="Normal"/>
    <w:next w:val="Normal"/>
    <w:autoRedefine/>
    <w:uiPriority w:val="39"/>
    <w:unhideWhenUsed/>
    <w:qFormat/>
    <w:rsid w:val="0099215E"/>
    <w:pPr>
      <w:ind w:left="440"/>
      <w:jc w:val="left"/>
    </w:pPr>
    <w:rPr>
      <w:iCs/>
      <w:sz w:val="16"/>
      <w:szCs w:val="20"/>
    </w:rPr>
  </w:style>
  <w:style w:type="character" w:styleId="Hipervnculo">
    <w:name w:val="Hyperlink"/>
    <w:uiPriority w:val="99"/>
    <w:unhideWhenUsed/>
    <w:rsid w:val="00855C64"/>
    <w:rPr>
      <w:color w:val="0000FF"/>
      <w:u w:val="single"/>
    </w:rPr>
  </w:style>
  <w:style w:type="paragraph" w:styleId="TDC2">
    <w:name w:val="toc 2"/>
    <w:basedOn w:val="Normal"/>
    <w:next w:val="Normal"/>
    <w:autoRedefine/>
    <w:uiPriority w:val="39"/>
    <w:unhideWhenUsed/>
    <w:qFormat/>
    <w:rsid w:val="0099215E"/>
    <w:pPr>
      <w:ind w:left="220"/>
      <w:jc w:val="left"/>
    </w:pPr>
    <w:rPr>
      <w:smallCaps/>
      <w:sz w:val="18"/>
      <w:szCs w:val="20"/>
    </w:rPr>
  </w:style>
  <w:style w:type="paragraph" w:customStyle="1" w:styleId="Default">
    <w:name w:val="Default"/>
    <w:rsid w:val="008D7990"/>
    <w:pPr>
      <w:autoSpaceDE w:val="0"/>
      <w:autoSpaceDN w:val="0"/>
      <w:adjustRightInd w:val="0"/>
    </w:pPr>
    <w:rPr>
      <w:rFonts w:ascii="Arial" w:hAnsi="Arial" w:cs="Arial"/>
      <w:color w:val="000000"/>
      <w:sz w:val="24"/>
      <w:szCs w:val="24"/>
    </w:rPr>
  </w:style>
  <w:style w:type="character" w:styleId="Refdenotaalpie">
    <w:name w:val="footnote reference"/>
    <w:aliases w:val="Nota de pie,Ref,de nota al pie"/>
    <w:uiPriority w:val="99"/>
    <w:unhideWhenUsed/>
    <w:rsid w:val="00F13DEC"/>
    <w:rPr>
      <w:vertAlign w:val="superscript"/>
    </w:rPr>
  </w:style>
  <w:style w:type="paragraph" w:styleId="NormalWeb">
    <w:name w:val="Normal (Web)"/>
    <w:basedOn w:val="Normal"/>
    <w:uiPriority w:val="99"/>
    <w:unhideWhenUsed/>
    <w:rsid w:val="00F13DEC"/>
    <w:pPr>
      <w:spacing w:before="100" w:beforeAutospacing="1" w:after="100" w:afterAutospacing="1"/>
    </w:pPr>
    <w:rPr>
      <w:lang w:val="es-CO" w:eastAsia="es-CO"/>
    </w:rPr>
  </w:style>
  <w:style w:type="table" w:styleId="Cuadrculaclara-nfasis1">
    <w:name w:val="Light Grid Accent 1"/>
    <w:basedOn w:val="Tablanormal"/>
    <w:uiPriority w:val="62"/>
    <w:rsid w:val="002F3030"/>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goe UI" w:eastAsia="Times New Roman" w:hAnsi="Sego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w:eastAsia="Times New Roman" w:hAnsi="Sego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nfasissutil">
    <w:name w:val="Subtle Emphasis"/>
    <w:uiPriority w:val="19"/>
    <w:qFormat/>
    <w:rsid w:val="002F3030"/>
    <w:rPr>
      <w:i/>
      <w:iCs/>
      <w:color w:val="808080"/>
    </w:rPr>
  </w:style>
  <w:style w:type="character" w:customStyle="1" w:styleId="Ttulo1Car">
    <w:name w:val="Título 1 Car"/>
    <w:link w:val="Ttulo1"/>
    <w:uiPriority w:val="9"/>
    <w:rsid w:val="00016BF0"/>
    <w:rPr>
      <w:rFonts w:ascii="Bookman Old Style" w:hAnsi="Bookman Old Style"/>
      <w:b/>
      <w:bCs/>
      <w:caps/>
      <w:sz w:val="22"/>
      <w:szCs w:val="24"/>
      <w:lang w:eastAsia="es-ES"/>
    </w:rPr>
  </w:style>
  <w:style w:type="character" w:customStyle="1" w:styleId="PiedepginaCar">
    <w:name w:val="Pie de página Car"/>
    <w:link w:val="Piedepgina"/>
    <w:uiPriority w:val="99"/>
    <w:rsid w:val="002F3030"/>
    <w:rPr>
      <w:sz w:val="24"/>
      <w:szCs w:val="24"/>
      <w:lang w:val="es-ES" w:eastAsia="es-ES"/>
    </w:rPr>
  </w:style>
  <w:style w:type="paragraph" w:customStyle="1" w:styleId="creg">
    <w:name w:val="creg"/>
    <w:basedOn w:val="Normal"/>
    <w:rsid w:val="002F3030"/>
    <w:rPr>
      <w:rFonts w:cs="Arial"/>
      <w:lang w:val="es-CO"/>
    </w:rPr>
  </w:style>
  <w:style w:type="paragraph" w:customStyle="1" w:styleId="doctor">
    <w:name w:val="doctor"/>
    <w:basedOn w:val="Textoindependiente"/>
    <w:rsid w:val="002F3030"/>
    <w:pPr>
      <w:jc w:val="both"/>
    </w:pPr>
    <w:rPr>
      <w:b w:val="0"/>
      <w:bCs w:val="0"/>
      <w:spacing w:val="-5"/>
      <w:szCs w:val="20"/>
      <w:lang w:val="es-CO" w:eastAsia="en-US"/>
    </w:rPr>
  </w:style>
  <w:style w:type="paragraph" w:styleId="Textonotapie">
    <w:name w:val="footnote text"/>
    <w:basedOn w:val="Normal"/>
    <w:link w:val="TextonotapieCar"/>
    <w:uiPriority w:val="99"/>
    <w:unhideWhenUsed/>
    <w:rsid w:val="002F3030"/>
    <w:rPr>
      <w:rFonts w:ascii="Calibri" w:eastAsia="Calibri" w:hAnsi="Calibri"/>
      <w:sz w:val="20"/>
      <w:szCs w:val="20"/>
      <w:lang w:val="es-CO" w:eastAsia="en-US"/>
    </w:rPr>
  </w:style>
  <w:style w:type="character" w:customStyle="1" w:styleId="TextonotapieCar">
    <w:name w:val="Texto nota pie Car"/>
    <w:link w:val="Textonotapie"/>
    <w:uiPriority w:val="99"/>
    <w:rsid w:val="002F3030"/>
    <w:rPr>
      <w:rFonts w:ascii="Calibri" w:eastAsia="Calibri" w:hAnsi="Calibri"/>
      <w:lang w:eastAsia="en-US"/>
    </w:rPr>
  </w:style>
  <w:style w:type="character" w:styleId="Refdecomentario">
    <w:name w:val="annotation reference"/>
    <w:uiPriority w:val="99"/>
    <w:semiHidden/>
    <w:unhideWhenUsed/>
    <w:rsid w:val="002F3030"/>
    <w:rPr>
      <w:sz w:val="16"/>
      <w:szCs w:val="16"/>
    </w:rPr>
  </w:style>
  <w:style w:type="paragraph" w:styleId="Textocomentario">
    <w:name w:val="annotation text"/>
    <w:basedOn w:val="Normal"/>
    <w:link w:val="TextocomentarioCar"/>
    <w:uiPriority w:val="99"/>
    <w:unhideWhenUsed/>
    <w:rsid w:val="002F3030"/>
    <w:rPr>
      <w:spacing w:val="-5"/>
      <w:sz w:val="20"/>
      <w:szCs w:val="20"/>
      <w:lang w:val="es-CO" w:eastAsia="en-US"/>
    </w:rPr>
  </w:style>
  <w:style w:type="character" w:customStyle="1" w:styleId="TextocomentarioCar">
    <w:name w:val="Texto comentario Car"/>
    <w:link w:val="Textocomentario"/>
    <w:uiPriority w:val="99"/>
    <w:rsid w:val="002F3030"/>
    <w:rPr>
      <w:rFonts w:ascii="Arial" w:hAnsi="Arial"/>
      <w:spacing w:val="-5"/>
      <w:lang w:eastAsia="en-US"/>
    </w:rPr>
  </w:style>
  <w:style w:type="paragraph" w:styleId="Asuntodelcomentario">
    <w:name w:val="annotation subject"/>
    <w:basedOn w:val="Textocomentario"/>
    <w:next w:val="Textocomentario"/>
    <w:link w:val="AsuntodelcomentarioCar"/>
    <w:uiPriority w:val="99"/>
    <w:semiHidden/>
    <w:unhideWhenUsed/>
    <w:rsid w:val="002F3030"/>
    <w:rPr>
      <w:b/>
      <w:bCs/>
    </w:rPr>
  </w:style>
  <w:style w:type="character" w:customStyle="1" w:styleId="AsuntodelcomentarioCar">
    <w:name w:val="Asunto del comentario Car"/>
    <w:link w:val="Asuntodelcomentario"/>
    <w:uiPriority w:val="99"/>
    <w:semiHidden/>
    <w:rsid w:val="002F3030"/>
    <w:rPr>
      <w:rFonts w:ascii="Arial" w:hAnsi="Arial"/>
      <w:b/>
      <w:bCs/>
      <w:spacing w:val="-5"/>
      <w:lang w:eastAsia="en-US"/>
    </w:rPr>
  </w:style>
  <w:style w:type="paragraph" w:customStyle="1" w:styleId="ARTICULOS">
    <w:name w:val="ARTICULOS"/>
    <w:basedOn w:val="Normal"/>
    <w:link w:val="ARTICULOSCar"/>
    <w:qFormat/>
    <w:rsid w:val="00016BF0"/>
    <w:pPr>
      <w:widowControl w:val="0"/>
      <w:numPr>
        <w:numId w:val="2"/>
      </w:numPr>
      <w:adjustRightInd w:val="0"/>
      <w:ind w:left="0" w:firstLine="0"/>
      <w:textAlignment w:val="baseline"/>
    </w:pPr>
    <w:rPr>
      <w:bCs/>
      <w:lang w:val="x-none" w:eastAsia="x-none"/>
    </w:rPr>
  </w:style>
  <w:style w:type="character" w:customStyle="1" w:styleId="ARTICULOSCar">
    <w:name w:val="ARTICULOS Car"/>
    <w:link w:val="ARTICULOS"/>
    <w:rsid w:val="00016BF0"/>
    <w:rPr>
      <w:rFonts w:ascii="Bookman Old Style" w:hAnsi="Bookman Old Style"/>
      <w:bCs/>
      <w:sz w:val="22"/>
      <w:szCs w:val="24"/>
      <w:lang w:val="x-none" w:eastAsia="x-none"/>
    </w:rPr>
  </w:style>
  <w:style w:type="paragraph" w:styleId="Revisin">
    <w:name w:val="Revision"/>
    <w:hidden/>
    <w:uiPriority w:val="99"/>
    <w:semiHidden/>
    <w:rsid w:val="002F3030"/>
    <w:rPr>
      <w:rFonts w:ascii="Arial" w:hAnsi="Arial"/>
      <w:spacing w:val="-5"/>
      <w:lang w:eastAsia="en-US"/>
    </w:rPr>
  </w:style>
  <w:style w:type="character" w:customStyle="1" w:styleId="CharStyle26">
    <w:name w:val="Char Style 26"/>
    <w:link w:val="Style15"/>
    <w:uiPriority w:val="99"/>
    <w:rsid w:val="002F3030"/>
    <w:rPr>
      <w:rFonts w:ascii="Arial" w:hAnsi="Arial" w:cs="Arial"/>
      <w:sz w:val="18"/>
      <w:szCs w:val="18"/>
      <w:shd w:val="clear" w:color="auto" w:fill="FFFFFF"/>
    </w:rPr>
  </w:style>
  <w:style w:type="character" w:customStyle="1" w:styleId="CharStyle28">
    <w:name w:val="Char Style 28"/>
    <w:link w:val="Style27"/>
    <w:uiPriority w:val="99"/>
    <w:rsid w:val="002F3030"/>
    <w:rPr>
      <w:rFonts w:ascii="Arial" w:hAnsi="Arial" w:cs="Arial"/>
      <w:b/>
      <w:bCs/>
      <w:sz w:val="18"/>
      <w:szCs w:val="18"/>
      <w:shd w:val="clear" w:color="auto" w:fill="FFFFFF"/>
    </w:rPr>
  </w:style>
  <w:style w:type="character" w:customStyle="1" w:styleId="CharStyle30">
    <w:name w:val="Char Style 30"/>
    <w:uiPriority w:val="99"/>
    <w:rsid w:val="002F3030"/>
    <w:rPr>
      <w:rFonts w:ascii="Arial" w:hAnsi="Arial" w:cs="Arial"/>
      <w:b/>
      <w:bCs/>
      <w:sz w:val="18"/>
      <w:szCs w:val="18"/>
      <w:u w:val="single"/>
      <w:shd w:val="clear" w:color="auto" w:fill="FFFFFF"/>
    </w:rPr>
  </w:style>
  <w:style w:type="character" w:customStyle="1" w:styleId="CharStyle31">
    <w:name w:val="Char Style 31"/>
    <w:link w:val="Style17"/>
    <w:uiPriority w:val="99"/>
    <w:rsid w:val="002F3030"/>
    <w:rPr>
      <w:rFonts w:ascii="Arial" w:hAnsi="Arial" w:cs="Arial"/>
      <w:b/>
      <w:bCs/>
      <w:i/>
      <w:iCs/>
      <w:sz w:val="18"/>
      <w:szCs w:val="18"/>
      <w:shd w:val="clear" w:color="auto" w:fill="FFFFFF"/>
    </w:rPr>
  </w:style>
  <w:style w:type="paragraph" w:customStyle="1" w:styleId="Style15">
    <w:name w:val="Style 15"/>
    <w:basedOn w:val="Normal"/>
    <w:link w:val="CharStyle26"/>
    <w:uiPriority w:val="99"/>
    <w:rsid w:val="002F3030"/>
    <w:pPr>
      <w:widowControl w:val="0"/>
      <w:shd w:val="clear" w:color="auto" w:fill="FFFFFF"/>
      <w:spacing w:line="278" w:lineRule="exact"/>
      <w:ind w:hanging="620"/>
    </w:pPr>
    <w:rPr>
      <w:rFonts w:cs="Arial"/>
      <w:sz w:val="18"/>
      <w:szCs w:val="18"/>
      <w:lang w:val="es-CO" w:eastAsia="es-CO"/>
    </w:rPr>
  </w:style>
  <w:style w:type="paragraph" w:customStyle="1" w:styleId="Style17">
    <w:name w:val="Style 17"/>
    <w:basedOn w:val="Normal"/>
    <w:link w:val="CharStyle31"/>
    <w:uiPriority w:val="99"/>
    <w:rsid w:val="002F3030"/>
    <w:pPr>
      <w:widowControl w:val="0"/>
      <w:shd w:val="clear" w:color="auto" w:fill="FFFFFF"/>
      <w:spacing w:line="566" w:lineRule="exact"/>
      <w:ind w:hanging="340"/>
    </w:pPr>
    <w:rPr>
      <w:rFonts w:cs="Arial"/>
      <w:b/>
      <w:bCs/>
      <w:i/>
      <w:iCs/>
      <w:sz w:val="18"/>
      <w:szCs w:val="18"/>
      <w:lang w:val="es-CO" w:eastAsia="es-CO"/>
    </w:rPr>
  </w:style>
  <w:style w:type="paragraph" w:customStyle="1" w:styleId="Style27">
    <w:name w:val="Style 27"/>
    <w:basedOn w:val="Normal"/>
    <w:link w:val="CharStyle28"/>
    <w:uiPriority w:val="99"/>
    <w:rsid w:val="002F3030"/>
    <w:pPr>
      <w:widowControl w:val="0"/>
      <w:shd w:val="clear" w:color="auto" w:fill="FFFFFF"/>
      <w:spacing w:line="278" w:lineRule="exact"/>
    </w:pPr>
    <w:rPr>
      <w:rFonts w:cs="Arial"/>
      <w:b/>
      <w:bCs/>
      <w:sz w:val="18"/>
      <w:szCs w:val="18"/>
      <w:lang w:val="es-CO" w:eastAsia="es-CO"/>
    </w:rPr>
  </w:style>
  <w:style w:type="character" w:customStyle="1" w:styleId="CharStyle16Exact">
    <w:name w:val="Char Style 16 Exact"/>
    <w:uiPriority w:val="99"/>
    <w:rsid w:val="002F3030"/>
    <w:rPr>
      <w:rFonts w:ascii="Arial" w:hAnsi="Arial" w:cs="Arial"/>
      <w:spacing w:val="6"/>
      <w:sz w:val="17"/>
      <w:szCs w:val="17"/>
      <w:u w:val="none"/>
    </w:rPr>
  </w:style>
  <w:style w:type="character" w:customStyle="1" w:styleId="CharStyle18Exact">
    <w:name w:val="Char Style 18 Exact"/>
    <w:uiPriority w:val="99"/>
    <w:rsid w:val="002F3030"/>
    <w:rPr>
      <w:rFonts w:ascii="Arial" w:hAnsi="Arial" w:cs="Arial"/>
      <w:b/>
      <w:bCs/>
      <w:i/>
      <w:iCs/>
      <w:spacing w:val="5"/>
      <w:sz w:val="17"/>
      <w:szCs w:val="17"/>
      <w:u w:val="none"/>
    </w:rPr>
  </w:style>
  <w:style w:type="character" w:customStyle="1" w:styleId="CharStyle20Exact">
    <w:name w:val="Char Style 20 Exact"/>
    <w:uiPriority w:val="99"/>
    <w:rsid w:val="002F3030"/>
    <w:rPr>
      <w:rFonts w:ascii="Arial" w:hAnsi="Arial" w:cs="Arial"/>
      <w:i/>
      <w:iCs/>
      <w:spacing w:val="1"/>
      <w:sz w:val="17"/>
      <w:szCs w:val="17"/>
      <w:u w:val="none"/>
    </w:rPr>
  </w:style>
  <w:style w:type="character" w:customStyle="1" w:styleId="CharStyle32">
    <w:name w:val="Char Style 32"/>
    <w:link w:val="Style19"/>
    <w:uiPriority w:val="99"/>
    <w:rsid w:val="002F3030"/>
    <w:rPr>
      <w:rFonts w:ascii="Arial" w:hAnsi="Arial" w:cs="Arial"/>
      <w:i/>
      <w:iCs/>
      <w:sz w:val="18"/>
      <w:szCs w:val="18"/>
      <w:shd w:val="clear" w:color="auto" w:fill="FFFFFF"/>
    </w:rPr>
  </w:style>
  <w:style w:type="character" w:customStyle="1" w:styleId="CharStyle33">
    <w:name w:val="Char Style 33"/>
    <w:link w:val="Style26"/>
    <w:uiPriority w:val="99"/>
    <w:rsid w:val="002F3030"/>
    <w:rPr>
      <w:rFonts w:ascii="Arial" w:hAnsi="Arial" w:cs="Arial"/>
      <w:b/>
      <w:bCs/>
      <w:i/>
      <w:iCs/>
      <w:sz w:val="18"/>
      <w:szCs w:val="18"/>
      <w:shd w:val="clear" w:color="auto" w:fill="FFFFFF"/>
    </w:rPr>
  </w:style>
  <w:style w:type="character" w:customStyle="1" w:styleId="CharStyle34">
    <w:name w:val="Char Style 34"/>
    <w:uiPriority w:val="99"/>
    <w:rsid w:val="002F3030"/>
    <w:rPr>
      <w:rFonts w:ascii="Arial" w:hAnsi="Arial" w:cs="Arial"/>
      <w:i w:val="0"/>
      <w:iCs w:val="0"/>
      <w:spacing w:val="50"/>
      <w:sz w:val="8"/>
      <w:szCs w:val="8"/>
      <w:shd w:val="clear" w:color="auto" w:fill="FFFFFF"/>
    </w:rPr>
  </w:style>
  <w:style w:type="paragraph" w:customStyle="1" w:styleId="Style19">
    <w:name w:val="Style 19"/>
    <w:basedOn w:val="Normal"/>
    <w:link w:val="CharStyle32"/>
    <w:uiPriority w:val="99"/>
    <w:rsid w:val="002F3030"/>
    <w:pPr>
      <w:widowControl w:val="0"/>
      <w:shd w:val="clear" w:color="auto" w:fill="FFFFFF"/>
      <w:spacing w:before="240" w:after="240" w:line="278" w:lineRule="exact"/>
    </w:pPr>
    <w:rPr>
      <w:rFonts w:cs="Arial"/>
      <w:i/>
      <w:iCs/>
      <w:sz w:val="18"/>
      <w:szCs w:val="18"/>
      <w:lang w:val="es-CO" w:eastAsia="es-CO"/>
    </w:rPr>
  </w:style>
  <w:style w:type="character" w:customStyle="1" w:styleId="CharStyle45">
    <w:name w:val="Char Style 45"/>
    <w:uiPriority w:val="99"/>
    <w:rsid w:val="002F3030"/>
    <w:rPr>
      <w:rFonts w:ascii="Arial" w:hAnsi="Arial" w:cs="Arial"/>
      <w:i/>
      <w:iCs/>
      <w:spacing w:val="20"/>
      <w:sz w:val="18"/>
      <w:szCs w:val="18"/>
      <w:u w:val="none"/>
      <w:shd w:val="clear" w:color="auto" w:fill="FFFFFF"/>
    </w:rPr>
  </w:style>
  <w:style w:type="character" w:customStyle="1" w:styleId="CharStyle55">
    <w:name w:val="Char Style 55"/>
    <w:link w:val="Style54"/>
    <w:uiPriority w:val="99"/>
    <w:rsid w:val="002F3030"/>
    <w:rPr>
      <w:rFonts w:ascii="Arial" w:hAnsi="Arial" w:cs="Arial"/>
      <w:i/>
      <w:iCs/>
      <w:spacing w:val="20"/>
      <w:sz w:val="13"/>
      <w:szCs w:val="13"/>
      <w:shd w:val="clear" w:color="auto" w:fill="FFFFFF"/>
    </w:rPr>
  </w:style>
  <w:style w:type="paragraph" w:customStyle="1" w:styleId="Style54">
    <w:name w:val="Style 54"/>
    <w:basedOn w:val="Normal"/>
    <w:link w:val="CharStyle55"/>
    <w:uiPriority w:val="99"/>
    <w:rsid w:val="002F3030"/>
    <w:pPr>
      <w:widowControl w:val="0"/>
      <w:shd w:val="clear" w:color="auto" w:fill="FFFFFF"/>
      <w:spacing w:before="60" w:after="360" w:line="240" w:lineRule="atLeast"/>
    </w:pPr>
    <w:rPr>
      <w:rFonts w:cs="Arial"/>
      <w:i/>
      <w:iCs/>
      <w:spacing w:val="20"/>
      <w:sz w:val="13"/>
      <w:szCs w:val="13"/>
      <w:lang w:val="es-CO" w:eastAsia="es-CO"/>
    </w:rPr>
  </w:style>
  <w:style w:type="character" w:customStyle="1" w:styleId="CharStyle69">
    <w:name w:val="Char Style 69"/>
    <w:link w:val="Style68"/>
    <w:uiPriority w:val="99"/>
    <w:rsid w:val="002F3030"/>
    <w:rPr>
      <w:rFonts w:ascii="Arial" w:hAnsi="Arial" w:cs="Arial"/>
      <w:shd w:val="clear" w:color="auto" w:fill="FFFFFF"/>
    </w:rPr>
  </w:style>
  <w:style w:type="character" w:customStyle="1" w:styleId="CharStyle70">
    <w:name w:val="Char Style 70"/>
    <w:uiPriority w:val="99"/>
    <w:rsid w:val="002F3030"/>
    <w:rPr>
      <w:rFonts w:ascii="Arial" w:hAnsi="Arial" w:cs="Arial"/>
      <w:sz w:val="18"/>
      <w:szCs w:val="18"/>
      <w:u w:val="none"/>
      <w:shd w:val="clear" w:color="auto" w:fill="FFFFFF"/>
    </w:rPr>
  </w:style>
  <w:style w:type="character" w:customStyle="1" w:styleId="CharStyle71">
    <w:name w:val="Char Style 71"/>
    <w:uiPriority w:val="99"/>
    <w:rsid w:val="002F3030"/>
    <w:rPr>
      <w:rFonts w:ascii="Arial" w:hAnsi="Arial" w:cs="Arial"/>
      <w:spacing w:val="30"/>
      <w:sz w:val="18"/>
      <w:szCs w:val="18"/>
      <w:u w:val="none"/>
      <w:shd w:val="clear" w:color="auto" w:fill="FFFFFF"/>
    </w:rPr>
  </w:style>
  <w:style w:type="paragraph" w:customStyle="1" w:styleId="Style68">
    <w:name w:val="Style 68"/>
    <w:basedOn w:val="Normal"/>
    <w:link w:val="CharStyle69"/>
    <w:uiPriority w:val="99"/>
    <w:rsid w:val="002F3030"/>
    <w:pPr>
      <w:widowControl w:val="0"/>
      <w:shd w:val="clear" w:color="auto" w:fill="FFFFFF"/>
      <w:spacing w:after="240" w:line="278" w:lineRule="exact"/>
      <w:ind w:hanging="340"/>
    </w:pPr>
    <w:rPr>
      <w:rFonts w:cs="Arial"/>
      <w:sz w:val="20"/>
      <w:szCs w:val="20"/>
      <w:lang w:val="es-CO" w:eastAsia="es-CO"/>
    </w:rPr>
  </w:style>
  <w:style w:type="character" w:customStyle="1" w:styleId="CharStyle13">
    <w:name w:val="Char Style 13"/>
    <w:link w:val="Style12"/>
    <w:uiPriority w:val="99"/>
    <w:rsid w:val="002F3030"/>
    <w:rPr>
      <w:rFonts w:ascii="Arial" w:hAnsi="Arial" w:cs="Arial"/>
      <w:sz w:val="18"/>
      <w:szCs w:val="18"/>
      <w:shd w:val="clear" w:color="auto" w:fill="FFFFFF"/>
    </w:rPr>
  </w:style>
  <w:style w:type="character" w:customStyle="1" w:styleId="CharStyle17Exact">
    <w:name w:val="Char Style 17 Exact"/>
    <w:uiPriority w:val="99"/>
    <w:rsid w:val="002F3030"/>
    <w:rPr>
      <w:rFonts w:ascii="Arial" w:hAnsi="Arial" w:cs="Arial"/>
      <w:spacing w:val="2"/>
      <w:sz w:val="17"/>
      <w:szCs w:val="17"/>
      <w:u w:val="none"/>
    </w:rPr>
  </w:style>
  <w:style w:type="character" w:customStyle="1" w:styleId="CharStyle25Exact">
    <w:name w:val="Char Style 25 Exact"/>
    <w:uiPriority w:val="99"/>
    <w:rsid w:val="002F3030"/>
    <w:rPr>
      <w:rFonts w:ascii="Arial" w:hAnsi="Arial" w:cs="Arial"/>
      <w:b/>
      <w:bCs/>
      <w:i/>
      <w:iCs/>
      <w:spacing w:val="4"/>
      <w:sz w:val="17"/>
      <w:szCs w:val="17"/>
      <w:u w:val="none"/>
    </w:rPr>
  </w:style>
  <w:style w:type="character" w:customStyle="1" w:styleId="CharStyle27Exact">
    <w:name w:val="Char Style 27 Exact"/>
    <w:uiPriority w:val="99"/>
    <w:rsid w:val="002F3030"/>
    <w:rPr>
      <w:rFonts w:ascii="Arial" w:hAnsi="Arial" w:cs="Arial"/>
      <w:i/>
      <w:iCs/>
      <w:spacing w:val="3"/>
      <w:sz w:val="17"/>
      <w:szCs w:val="17"/>
      <w:u w:val="none"/>
    </w:rPr>
  </w:style>
  <w:style w:type="character" w:customStyle="1" w:styleId="CharStyle29">
    <w:name w:val="Char Style 29"/>
    <w:link w:val="Style28"/>
    <w:uiPriority w:val="99"/>
    <w:rsid w:val="002F3030"/>
    <w:rPr>
      <w:rFonts w:ascii="Arial" w:hAnsi="Arial" w:cs="Arial"/>
      <w:b/>
      <w:bCs/>
      <w:i/>
      <w:iCs/>
      <w:sz w:val="18"/>
      <w:szCs w:val="18"/>
      <w:shd w:val="clear" w:color="auto" w:fill="FFFFFF"/>
    </w:rPr>
  </w:style>
  <w:style w:type="character" w:customStyle="1" w:styleId="CharStyle35Exact">
    <w:name w:val="Char Style 35 Exact"/>
    <w:uiPriority w:val="99"/>
    <w:rsid w:val="002F3030"/>
    <w:rPr>
      <w:rFonts w:ascii="Arial" w:hAnsi="Arial" w:cs="Arial"/>
      <w:b/>
      <w:bCs/>
      <w:spacing w:val="-11"/>
      <w:sz w:val="18"/>
      <w:szCs w:val="18"/>
      <w:u w:val="none"/>
    </w:rPr>
  </w:style>
  <w:style w:type="character" w:customStyle="1" w:styleId="CharStyle36Exact">
    <w:name w:val="Char Style 36 Exact"/>
    <w:uiPriority w:val="99"/>
    <w:rsid w:val="002F3030"/>
  </w:style>
  <w:style w:type="character" w:customStyle="1" w:styleId="CharStyle47Exact">
    <w:name w:val="Char Style 47 Exact"/>
    <w:link w:val="Style46"/>
    <w:uiPriority w:val="99"/>
    <w:rsid w:val="002F3030"/>
    <w:rPr>
      <w:rFonts w:ascii="Arial" w:hAnsi="Arial" w:cs="Arial"/>
      <w:sz w:val="18"/>
      <w:szCs w:val="18"/>
      <w:shd w:val="clear" w:color="auto" w:fill="FFFFFF"/>
    </w:rPr>
  </w:style>
  <w:style w:type="paragraph" w:customStyle="1" w:styleId="Style12">
    <w:name w:val="Style 12"/>
    <w:basedOn w:val="Normal"/>
    <w:link w:val="CharStyle13"/>
    <w:uiPriority w:val="99"/>
    <w:rsid w:val="002F3030"/>
    <w:pPr>
      <w:widowControl w:val="0"/>
      <w:shd w:val="clear" w:color="auto" w:fill="FFFFFF"/>
      <w:spacing w:before="60" w:line="221" w:lineRule="exact"/>
      <w:ind w:hanging="740"/>
      <w:jc w:val="right"/>
    </w:pPr>
    <w:rPr>
      <w:rFonts w:cs="Arial"/>
      <w:sz w:val="18"/>
      <w:szCs w:val="18"/>
      <w:lang w:val="es-CO" w:eastAsia="es-CO"/>
    </w:rPr>
  </w:style>
  <w:style w:type="paragraph" w:customStyle="1" w:styleId="Style26">
    <w:name w:val="Style 26"/>
    <w:basedOn w:val="Normal"/>
    <w:link w:val="CharStyle33"/>
    <w:uiPriority w:val="99"/>
    <w:rsid w:val="002F3030"/>
    <w:pPr>
      <w:widowControl w:val="0"/>
      <w:shd w:val="clear" w:color="auto" w:fill="FFFFFF"/>
      <w:spacing w:line="240" w:lineRule="atLeast"/>
    </w:pPr>
    <w:rPr>
      <w:rFonts w:cs="Arial"/>
      <w:b/>
      <w:bCs/>
      <w:i/>
      <w:iCs/>
      <w:sz w:val="18"/>
      <w:szCs w:val="18"/>
      <w:lang w:val="es-CO" w:eastAsia="es-CO"/>
    </w:rPr>
  </w:style>
  <w:style w:type="paragraph" w:customStyle="1" w:styleId="Style28">
    <w:name w:val="Style 28"/>
    <w:basedOn w:val="Normal"/>
    <w:link w:val="CharStyle29"/>
    <w:uiPriority w:val="99"/>
    <w:rsid w:val="002F3030"/>
    <w:pPr>
      <w:widowControl w:val="0"/>
      <w:shd w:val="clear" w:color="auto" w:fill="FFFFFF"/>
      <w:spacing w:before="60" w:line="240" w:lineRule="atLeast"/>
    </w:pPr>
    <w:rPr>
      <w:rFonts w:cs="Arial"/>
      <w:b/>
      <w:bCs/>
      <w:i/>
      <w:iCs/>
      <w:sz w:val="18"/>
      <w:szCs w:val="18"/>
      <w:lang w:val="es-CO" w:eastAsia="es-CO"/>
    </w:rPr>
  </w:style>
  <w:style w:type="paragraph" w:customStyle="1" w:styleId="Style46">
    <w:name w:val="Style 46"/>
    <w:basedOn w:val="Normal"/>
    <w:link w:val="CharStyle47Exact"/>
    <w:uiPriority w:val="99"/>
    <w:rsid w:val="002F3030"/>
    <w:pPr>
      <w:widowControl w:val="0"/>
      <w:shd w:val="clear" w:color="auto" w:fill="FFFFFF"/>
      <w:spacing w:line="259" w:lineRule="exact"/>
    </w:pPr>
    <w:rPr>
      <w:rFonts w:cs="Arial"/>
      <w:sz w:val="18"/>
      <w:szCs w:val="18"/>
      <w:lang w:val="es-CO" w:eastAsia="es-CO"/>
    </w:rPr>
  </w:style>
  <w:style w:type="character" w:customStyle="1" w:styleId="textonavy">
    <w:name w:val="texto_navy"/>
    <w:rsid w:val="002F3030"/>
  </w:style>
  <w:style w:type="table" w:styleId="Cuadrculamedia1-nfasis3">
    <w:name w:val="Medium Grid 1 Accent 3"/>
    <w:basedOn w:val="Tablanormal"/>
    <w:uiPriority w:val="67"/>
    <w:rsid w:val="002F3030"/>
    <w:pPr>
      <w:jc w:val="both"/>
    </w:pPr>
    <w:rPr>
      <w:rFonts w:ascii="Arial" w:hAnsi="Arial"/>
      <w:sz w:val="18"/>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stamedia1-nfasis3">
    <w:name w:val="Medium List 1 Accent 3"/>
    <w:basedOn w:val="Tablanormal"/>
    <w:uiPriority w:val="65"/>
    <w:rsid w:val="002F3030"/>
    <w:pPr>
      <w:jc w:val="both"/>
    </w:pPr>
    <w:rPr>
      <w:color w:val="000000"/>
      <w:lang w:eastAsia="en-US"/>
    </w:rPr>
    <w:tblPr>
      <w:tblStyleRowBandSize w:val="1"/>
      <w:tblStyleColBandSize w:val="1"/>
      <w:tblBorders>
        <w:top w:val="single" w:sz="8" w:space="0" w:color="9BBB59"/>
        <w:bottom w:val="single" w:sz="8" w:space="0" w:color="9BBB59"/>
      </w:tblBorders>
    </w:tblPr>
    <w:tblStylePr w:type="firstRow">
      <w:rPr>
        <w:rFonts w:ascii="Segoe UI" w:eastAsia="Times New Roman" w:hAnsi="Segoe U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clara-nfasis3">
    <w:name w:val="Light List Accent 3"/>
    <w:basedOn w:val="Tablanormal"/>
    <w:uiPriority w:val="61"/>
    <w:rsid w:val="002F303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ipervnculovisitado">
    <w:name w:val="FollowedHyperlink"/>
    <w:uiPriority w:val="99"/>
    <w:semiHidden/>
    <w:unhideWhenUsed/>
    <w:rsid w:val="002F3030"/>
    <w:rPr>
      <w:color w:val="800080"/>
      <w:u w:val="single"/>
    </w:rPr>
  </w:style>
  <w:style w:type="table" w:styleId="Sombreadomedio1-nfasis3">
    <w:name w:val="Medium Shading 1 Accent 3"/>
    <w:basedOn w:val="Tablanormal"/>
    <w:uiPriority w:val="63"/>
    <w:rsid w:val="002F3030"/>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TDC4">
    <w:name w:val="toc 4"/>
    <w:basedOn w:val="Normal"/>
    <w:next w:val="Normal"/>
    <w:autoRedefine/>
    <w:uiPriority w:val="39"/>
    <w:unhideWhenUsed/>
    <w:rsid w:val="00C07636"/>
    <w:pPr>
      <w:ind w:left="660"/>
      <w:jc w:val="left"/>
    </w:pPr>
    <w:rPr>
      <w:sz w:val="18"/>
      <w:szCs w:val="18"/>
    </w:rPr>
  </w:style>
  <w:style w:type="numbering" w:customStyle="1" w:styleId="Sinlista1">
    <w:name w:val="Sin lista1"/>
    <w:next w:val="Sinlista"/>
    <w:uiPriority w:val="99"/>
    <w:semiHidden/>
    <w:unhideWhenUsed/>
    <w:rsid w:val="002F3030"/>
  </w:style>
  <w:style w:type="character" w:styleId="Textoennegrita">
    <w:name w:val="Strong"/>
    <w:qFormat/>
    <w:rsid w:val="002F3030"/>
    <w:rPr>
      <w:b/>
      <w:bCs/>
    </w:rPr>
  </w:style>
  <w:style w:type="character" w:styleId="nfasis">
    <w:name w:val="Emphasis"/>
    <w:qFormat/>
    <w:rsid w:val="002F3030"/>
    <w:rPr>
      <w:rFonts w:ascii="Arial" w:hAnsi="Arial"/>
      <w:b w:val="0"/>
      <w:i w:val="0"/>
      <w:iCs/>
      <w:sz w:val="18"/>
    </w:rPr>
  </w:style>
  <w:style w:type="paragraph" w:styleId="TDC5">
    <w:name w:val="toc 5"/>
    <w:basedOn w:val="Normal"/>
    <w:next w:val="Normal"/>
    <w:autoRedefine/>
    <w:uiPriority w:val="39"/>
    <w:unhideWhenUsed/>
    <w:rsid w:val="002F3030"/>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2F3030"/>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2F3030"/>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2F3030"/>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2F3030"/>
    <w:pPr>
      <w:ind w:left="1760"/>
      <w:jc w:val="left"/>
    </w:pPr>
    <w:rPr>
      <w:rFonts w:asciiTheme="minorHAnsi" w:hAnsiTheme="minorHAnsi"/>
      <w:sz w:val="18"/>
      <w:szCs w:val="18"/>
    </w:rPr>
  </w:style>
  <w:style w:type="table" w:styleId="Cuadrculamedia3-nfasis3">
    <w:name w:val="Medium Grid 3 Accent 3"/>
    <w:basedOn w:val="Tablanormal"/>
    <w:uiPriority w:val="69"/>
    <w:rsid w:val="002F3030"/>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2-nfasis3">
    <w:name w:val="Medium Grid 2 Accent 3"/>
    <w:basedOn w:val="Tablanormal"/>
    <w:uiPriority w:val="68"/>
    <w:rsid w:val="002F3030"/>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Tabladeilustraciones">
    <w:name w:val="table of figures"/>
    <w:basedOn w:val="Normal"/>
    <w:next w:val="Normal"/>
    <w:uiPriority w:val="99"/>
    <w:unhideWhenUsed/>
    <w:rsid w:val="002F3030"/>
    <w:pPr>
      <w:ind w:left="440" w:hanging="440"/>
      <w:jc w:val="left"/>
    </w:pPr>
    <w:rPr>
      <w:rFonts w:asciiTheme="minorHAnsi" w:hAnsiTheme="minorHAnsi"/>
      <w:b/>
      <w:bCs/>
      <w:sz w:val="20"/>
      <w:szCs w:val="20"/>
    </w:rPr>
  </w:style>
  <w:style w:type="table" w:styleId="Sombreadoclaro-nfasis5">
    <w:name w:val="Light Shading Accent 5"/>
    <w:basedOn w:val="Tablanormal"/>
    <w:uiPriority w:val="60"/>
    <w:rsid w:val="002F3030"/>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5">
    <w:name w:val="Dark List Accent 5"/>
    <w:basedOn w:val="Tablanormal"/>
    <w:uiPriority w:val="70"/>
    <w:rsid w:val="009C165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Textoindependiente22">
    <w:name w:val="Texto independiente 22"/>
    <w:basedOn w:val="Normal"/>
    <w:rsid w:val="00250769"/>
    <w:pPr>
      <w:suppressAutoHyphens/>
      <w:overflowPunct w:val="0"/>
      <w:autoSpaceDE w:val="0"/>
      <w:textAlignment w:val="baseline"/>
    </w:pPr>
    <w:rPr>
      <w:b/>
      <w:szCs w:val="20"/>
      <w:lang w:val="es-ES_tradnl" w:eastAsia="ar-SA"/>
    </w:rPr>
  </w:style>
  <w:style w:type="paragraph" w:styleId="Sangranormal">
    <w:name w:val="Normal Indent"/>
    <w:basedOn w:val="Normal"/>
    <w:link w:val="SangranormalCar"/>
    <w:rsid w:val="007B2486"/>
    <w:pPr>
      <w:keepLines/>
      <w:spacing w:before="240" w:after="240"/>
      <w:ind w:left="1080"/>
    </w:pPr>
    <w:rPr>
      <w:sz w:val="23"/>
      <w:lang w:val="es-CO" w:eastAsia="en-US"/>
    </w:rPr>
  </w:style>
  <w:style w:type="character" w:customStyle="1" w:styleId="SangranormalCar">
    <w:name w:val="Sangría normal Car"/>
    <w:basedOn w:val="Fuentedeprrafopredeter"/>
    <w:link w:val="Sangranormal"/>
    <w:rsid w:val="007B2486"/>
    <w:rPr>
      <w:rFonts w:ascii="Arial" w:hAnsi="Arial"/>
      <w:sz w:val="23"/>
      <w:szCs w:val="24"/>
      <w:lang w:eastAsia="en-US"/>
    </w:rPr>
  </w:style>
  <w:style w:type="character" w:customStyle="1" w:styleId="T1Car">
    <w:name w:val="T1 Car"/>
    <w:basedOn w:val="Ttulo1Car"/>
    <w:link w:val="T1"/>
    <w:locked/>
    <w:rsid w:val="003C1C55"/>
    <w:rPr>
      <w:rFonts w:ascii="Arial" w:hAnsi="Arial" w:cs="Arial"/>
      <w:b/>
      <w:bCs w:val="0"/>
      <w:caps/>
      <w:sz w:val="22"/>
      <w:szCs w:val="32"/>
      <w:lang w:val="en-US" w:eastAsia="es-ES"/>
    </w:rPr>
  </w:style>
  <w:style w:type="paragraph" w:customStyle="1" w:styleId="T1">
    <w:name w:val="T1"/>
    <w:basedOn w:val="Ttulo1"/>
    <w:link w:val="T1Car"/>
    <w:qFormat/>
    <w:rsid w:val="003C1C55"/>
    <w:pPr>
      <w:spacing w:before="240" w:after="60"/>
    </w:pPr>
    <w:rPr>
      <w:rFonts w:ascii="Arial" w:hAnsi="Arial" w:cs="Arial"/>
      <w:bCs w:val="0"/>
      <w:szCs w:val="32"/>
      <w:lang w:val="en-US"/>
    </w:rPr>
  </w:style>
  <w:style w:type="paragraph" w:styleId="Mapadeldocumento">
    <w:name w:val="Document Map"/>
    <w:basedOn w:val="Normal"/>
    <w:link w:val="MapadeldocumentoCar"/>
    <w:uiPriority w:val="99"/>
    <w:semiHidden/>
    <w:unhideWhenUsed/>
    <w:rsid w:val="003F7B12"/>
    <w:rPr>
      <w:rFonts w:ascii="Helvetica" w:hAnsi="Helvetica"/>
    </w:rPr>
  </w:style>
  <w:style w:type="character" w:customStyle="1" w:styleId="MapadeldocumentoCar">
    <w:name w:val="Mapa del documento Car"/>
    <w:basedOn w:val="Fuentedeprrafopredeter"/>
    <w:link w:val="Mapadeldocumento"/>
    <w:uiPriority w:val="99"/>
    <w:semiHidden/>
    <w:rsid w:val="003F7B12"/>
    <w:rPr>
      <w:rFonts w:ascii="Helvetica" w:hAnsi="Helvetica"/>
      <w:sz w:val="24"/>
      <w:szCs w:val="24"/>
      <w:lang w:val="es-ES" w:eastAsia="es-ES"/>
    </w:rPr>
  </w:style>
  <w:style w:type="paragraph" w:styleId="Bibliografa">
    <w:name w:val="Bibliography"/>
    <w:basedOn w:val="Normal"/>
    <w:next w:val="Normal"/>
    <w:uiPriority w:val="37"/>
    <w:unhideWhenUsed/>
    <w:rsid w:val="00352D9B"/>
  </w:style>
  <w:style w:type="paragraph" w:customStyle="1" w:styleId="pa12">
    <w:name w:val="pa12"/>
    <w:basedOn w:val="Normal"/>
    <w:rsid w:val="006212FE"/>
    <w:pPr>
      <w:spacing w:before="100" w:beforeAutospacing="1" w:after="100" w:afterAutospacing="1"/>
      <w:jc w:val="left"/>
    </w:pPr>
    <w:rPr>
      <w:rFonts w:ascii="Times New Roman" w:hAnsi="Times New Roman"/>
      <w:sz w:val="24"/>
      <w:lang w:val="es-CO" w:eastAsia="es-CO"/>
    </w:rPr>
  </w:style>
  <w:style w:type="paragraph" w:customStyle="1" w:styleId="pa11">
    <w:name w:val="pa11"/>
    <w:basedOn w:val="Normal"/>
    <w:rsid w:val="006212FE"/>
    <w:pPr>
      <w:spacing w:before="100" w:beforeAutospacing="1" w:after="100" w:afterAutospacing="1"/>
      <w:jc w:val="left"/>
    </w:pPr>
    <w:rPr>
      <w:rFonts w:ascii="Times New Roman" w:hAnsi="Times New Roman"/>
      <w:sz w:val="24"/>
      <w:lang w:val="es-CO" w:eastAsia="es-CO"/>
    </w:rPr>
  </w:style>
  <w:style w:type="paragraph" w:customStyle="1" w:styleId="pa8">
    <w:name w:val="pa8"/>
    <w:basedOn w:val="Normal"/>
    <w:rsid w:val="00C23497"/>
    <w:pPr>
      <w:spacing w:before="100" w:beforeAutospacing="1" w:after="100" w:afterAutospacing="1"/>
      <w:jc w:val="left"/>
    </w:pPr>
    <w:rPr>
      <w:rFonts w:ascii="Times New Roman" w:hAnsi="Times New Roman"/>
      <w:sz w:val="24"/>
      <w:lang w:val="es-CO" w:eastAsia="es-CO"/>
    </w:rPr>
  </w:style>
  <w:style w:type="paragraph" w:styleId="Citadestacada">
    <w:name w:val="Intense Quote"/>
    <w:basedOn w:val="Normal"/>
    <w:next w:val="Normal"/>
    <w:link w:val="CitadestacadaCar"/>
    <w:uiPriority w:val="30"/>
    <w:qFormat/>
    <w:rsid w:val="002F6513"/>
    <w:pPr>
      <w:pBdr>
        <w:bottom w:val="single" w:sz="4" w:space="4" w:color="4F81BD" w:themeColor="accent1"/>
      </w:pBdr>
      <w:spacing w:before="200" w:after="280" w:line="276" w:lineRule="auto"/>
      <w:ind w:left="936" w:right="936"/>
      <w:jc w:val="left"/>
    </w:pPr>
    <w:rPr>
      <w:rFonts w:eastAsiaTheme="minorHAnsi" w:cstheme="minorBidi"/>
      <w:b/>
      <w:bCs/>
      <w:i/>
      <w:iCs/>
      <w:color w:val="4F81BD" w:themeColor="accent1"/>
      <w:sz w:val="24"/>
      <w:szCs w:val="22"/>
      <w:lang w:val="es-CO" w:eastAsia="en-US"/>
    </w:rPr>
  </w:style>
  <w:style w:type="character" w:customStyle="1" w:styleId="CitadestacadaCar">
    <w:name w:val="Cita destacada Car"/>
    <w:basedOn w:val="Fuentedeprrafopredeter"/>
    <w:link w:val="Citadestacada"/>
    <w:uiPriority w:val="30"/>
    <w:rsid w:val="002F6513"/>
    <w:rPr>
      <w:rFonts w:ascii="Bookman Old Style" w:eastAsiaTheme="minorHAnsi" w:hAnsi="Bookman Old Style" w:cstheme="minorBidi"/>
      <w:b/>
      <w:bCs/>
      <w:i/>
      <w:iCs/>
      <w:color w:val="4F81BD" w:themeColor="accent1"/>
      <w:sz w:val="24"/>
      <w:szCs w:val="22"/>
      <w:lang w:eastAsia="en-US"/>
    </w:rPr>
  </w:style>
  <w:style w:type="character" w:styleId="Referenciasutil">
    <w:name w:val="Subtle Reference"/>
    <w:basedOn w:val="Fuentedeprrafopredeter"/>
    <w:uiPriority w:val="31"/>
    <w:qFormat/>
    <w:rsid w:val="00002968"/>
    <w:rPr>
      <w:smallCaps/>
      <w:color w:val="C0504D" w:themeColor="accent2"/>
      <w:u w:val="single"/>
    </w:rPr>
  </w:style>
  <w:style w:type="character" w:styleId="Referenciaintensa">
    <w:name w:val="Intense Reference"/>
    <w:basedOn w:val="Fuentedeprrafopredeter"/>
    <w:uiPriority w:val="32"/>
    <w:qFormat/>
    <w:rsid w:val="00002968"/>
    <w:rPr>
      <w:b/>
      <w:bCs/>
      <w:smallCaps/>
      <w:color w:val="C0504D" w:themeColor="accent2"/>
      <w:spacing w:val="5"/>
      <w:u w:val="single"/>
    </w:rPr>
  </w:style>
  <w:style w:type="paragraph" w:customStyle="1" w:styleId="unico">
    <w:name w:val="unico"/>
    <w:basedOn w:val="Normal"/>
    <w:rsid w:val="00002968"/>
    <w:pPr>
      <w:spacing w:before="100" w:beforeAutospacing="1" w:after="100" w:afterAutospacing="1"/>
      <w:jc w:val="left"/>
    </w:pPr>
    <w:rPr>
      <w:rFonts w:ascii="Times New Roman" w:hAnsi="Times New Roman"/>
      <w:sz w:val="24"/>
      <w:lang w:val="es-CO" w:eastAsia="es-CO"/>
    </w:rPr>
  </w:style>
  <w:style w:type="paragraph" w:customStyle="1" w:styleId="ui-rj-justify">
    <w:name w:val="ui-rj-justify"/>
    <w:basedOn w:val="Normal"/>
    <w:rsid w:val="00002968"/>
    <w:pPr>
      <w:spacing w:before="100" w:beforeAutospacing="1" w:after="100" w:afterAutospacing="1"/>
      <w:jc w:val="left"/>
    </w:pPr>
    <w:rPr>
      <w:rFonts w:ascii="Times New Roman" w:hAnsi="Times New Roman"/>
      <w:sz w:val="24"/>
      <w:lang w:val="es-CO" w:eastAsia="es-CO"/>
    </w:rPr>
  </w:style>
  <w:style w:type="character" w:styleId="Textodelmarcadordeposicin">
    <w:name w:val="Placeholder Text"/>
    <w:basedOn w:val="Fuentedeprrafopredeter"/>
    <w:uiPriority w:val="99"/>
    <w:semiHidden/>
    <w:rsid w:val="00437E6F"/>
    <w:rPr>
      <w:color w:val="808080"/>
    </w:rPr>
  </w:style>
  <w:style w:type="paragraph" w:styleId="Cita">
    <w:name w:val="Quote"/>
    <w:basedOn w:val="Normal"/>
    <w:next w:val="Normal"/>
    <w:link w:val="CitaCar"/>
    <w:uiPriority w:val="29"/>
    <w:qFormat/>
    <w:rsid w:val="00016BF0"/>
    <w:pPr>
      <w:spacing w:before="240" w:after="240"/>
      <w:ind w:left="567" w:right="567"/>
    </w:pPr>
    <w:rPr>
      <w:rFonts w:cs="Arial"/>
      <w:i/>
      <w:iCs/>
      <w:color w:val="000000"/>
      <w:sz w:val="24"/>
      <w:szCs w:val="20"/>
    </w:rPr>
  </w:style>
  <w:style w:type="character" w:customStyle="1" w:styleId="CitaCar">
    <w:name w:val="Cita Car"/>
    <w:basedOn w:val="Fuentedeprrafopredeter"/>
    <w:link w:val="Cita"/>
    <w:uiPriority w:val="29"/>
    <w:rsid w:val="00016BF0"/>
    <w:rPr>
      <w:rFonts w:ascii="Bookman Old Style" w:hAnsi="Bookman Old Style" w:cs="Arial"/>
      <w:i/>
      <w:iCs/>
      <w:color w:val="000000"/>
      <w:sz w:val="24"/>
      <w:lang w:val="es-ES" w:eastAsia="es-ES"/>
    </w:rPr>
  </w:style>
  <w:style w:type="paragraph" w:styleId="Listaconvietas">
    <w:name w:val="List Bullet"/>
    <w:basedOn w:val="Normal"/>
    <w:uiPriority w:val="10"/>
    <w:qFormat/>
    <w:rsid w:val="00E64D56"/>
    <w:pPr>
      <w:numPr>
        <w:numId w:val="36"/>
      </w:numPr>
      <w:spacing w:before="40" w:after="120" w:line="288" w:lineRule="auto"/>
      <w:contextualSpacing/>
      <w:jc w:val="left"/>
    </w:pPr>
    <w:rPr>
      <w:rFonts w:asciiTheme="minorHAnsi" w:hAnsiTheme="minorHAnsi"/>
      <w:color w:val="000000" w:themeColor="text1"/>
      <w:sz w:val="20"/>
      <w:lang w:val="en-GB" w:eastAsia="en-GB"/>
    </w:rPr>
  </w:style>
  <w:style w:type="paragraph" w:styleId="Listaconvietas2">
    <w:name w:val="List Bullet 2"/>
    <w:basedOn w:val="Normal"/>
    <w:uiPriority w:val="11"/>
    <w:qFormat/>
    <w:rsid w:val="00E64D56"/>
    <w:pPr>
      <w:numPr>
        <w:ilvl w:val="1"/>
        <w:numId w:val="36"/>
      </w:numPr>
      <w:spacing w:before="40" w:after="120" w:line="288" w:lineRule="auto"/>
      <w:contextualSpacing/>
      <w:jc w:val="left"/>
    </w:pPr>
    <w:rPr>
      <w:rFonts w:asciiTheme="minorHAnsi" w:hAnsiTheme="minorHAnsi"/>
      <w:color w:val="000000" w:themeColor="text1"/>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6242">
      <w:bodyDiv w:val="1"/>
      <w:marLeft w:val="0"/>
      <w:marRight w:val="0"/>
      <w:marTop w:val="0"/>
      <w:marBottom w:val="0"/>
      <w:divBdr>
        <w:top w:val="none" w:sz="0" w:space="0" w:color="auto"/>
        <w:left w:val="none" w:sz="0" w:space="0" w:color="auto"/>
        <w:bottom w:val="none" w:sz="0" w:space="0" w:color="auto"/>
        <w:right w:val="none" w:sz="0" w:space="0" w:color="auto"/>
      </w:divBdr>
    </w:div>
    <w:div w:id="39742963">
      <w:bodyDiv w:val="1"/>
      <w:marLeft w:val="0"/>
      <w:marRight w:val="0"/>
      <w:marTop w:val="0"/>
      <w:marBottom w:val="0"/>
      <w:divBdr>
        <w:top w:val="none" w:sz="0" w:space="0" w:color="auto"/>
        <w:left w:val="none" w:sz="0" w:space="0" w:color="auto"/>
        <w:bottom w:val="none" w:sz="0" w:space="0" w:color="auto"/>
        <w:right w:val="none" w:sz="0" w:space="0" w:color="auto"/>
      </w:divBdr>
    </w:div>
    <w:div w:id="59907010">
      <w:bodyDiv w:val="1"/>
      <w:marLeft w:val="0"/>
      <w:marRight w:val="0"/>
      <w:marTop w:val="0"/>
      <w:marBottom w:val="0"/>
      <w:divBdr>
        <w:top w:val="none" w:sz="0" w:space="0" w:color="auto"/>
        <w:left w:val="none" w:sz="0" w:space="0" w:color="auto"/>
        <w:bottom w:val="none" w:sz="0" w:space="0" w:color="auto"/>
        <w:right w:val="none" w:sz="0" w:space="0" w:color="auto"/>
      </w:divBdr>
    </w:div>
    <w:div w:id="159471889">
      <w:bodyDiv w:val="1"/>
      <w:marLeft w:val="0"/>
      <w:marRight w:val="0"/>
      <w:marTop w:val="0"/>
      <w:marBottom w:val="0"/>
      <w:divBdr>
        <w:top w:val="none" w:sz="0" w:space="0" w:color="auto"/>
        <w:left w:val="none" w:sz="0" w:space="0" w:color="auto"/>
        <w:bottom w:val="none" w:sz="0" w:space="0" w:color="auto"/>
        <w:right w:val="none" w:sz="0" w:space="0" w:color="auto"/>
      </w:divBdr>
    </w:div>
    <w:div w:id="195195414">
      <w:bodyDiv w:val="1"/>
      <w:marLeft w:val="0"/>
      <w:marRight w:val="0"/>
      <w:marTop w:val="0"/>
      <w:marBottom w:val="0"/>
      <w:divBdr>
        <w:top w:val="none" w:sz="0" w:space="0" w:color="auto"/>
        <w:left w:val="none" w:sz="0" w:space="0" w:color="auto"/>
        <w:bottom w:val="none" w:sz="0" w:space="0" w:color="auto"/>
        <w:right w:val="none" w:sz="0" w:space="0" w:color="auto"/>
      </w:divBdr>
    </w:div>
    <w:div w:id="264270867">
      <w:bodyDiv w:val="1"/>
      <w:marLeft w:val="0"/>
      <w:marRight w:val="0"/>
      <w:marTop w:val="0"/>
      <w:marBottom w:val="0"/>
      <w:divBdr>
        <w:top w:val="none" w:sz="0" w:space="0" w:color="auto"/>
        <w:left w:val="none" w:sz="0" w:space="0" w:color="auto"/>
        <w:bottom w:val="none" w:sz="0" w:space="0" w:color="auto"/>
        <w:right w:val="none" w:sz="0" w:space="0" w:color="auto"/>
      </w:divBdr>
    </w:div>
    <w:div w:id="276722470">
      <w:bodyDiv w:val="1"/>
      <w:marLeft w:val="0"/>
      <w:marRight w:val="0"/>
      <w:marTop w:val="0"/>
      <w:marBottom w:val="0"/>
      <w:divBdr>
        <w:top w:val="none" w:sz="0" w:space="0" w:color="auto"/>
        <w:left w:val="none" w:sz="0" w:space="0" w:color="auto"/>
        <w:bottom w:val="none" w:sz="0" w:space="0" w:color="auto"/>
        <w:right w:val="none" w:sz="0" w:space="0" w:color="auto"/>
      </w:divBdr>
      <w:divsChild>
        <w:div w:id="591475569">
          <w:marLeft w:val="547"/>
          <w:marRight w:val="0"/>
          <w:marTop w:val="0"/>
          <w:marBottom w:val="0"/>
          <w:divBdr>
            <w:top w:val="none" w:sz="0" w:space="0" w:color="auto"/>
            <w:left w:val="none" w:sz="0" w:space="0" w:color="auto"/>
            <w:bottom w:val="none" w:sz="0" w:space="0" w:color="auto"/>
            <w:right w:val="none" w:sz="0" w:space="0" w:color="auto"/>
          </w:divBdr>
        </w:div>
      </w:divsChild>
    </w:div>
    <w:div w:id="290136387">
      <w:bodyDiv w:val="1"/>
      <w:marLeft w:val="0"/>
      <w:marRight w:val="0"/>
      <w:marTop w:val="0"/>
      <w:marBottom w:val="0"/>
      <w:divBdr>
        <w:top w:val="none" w:sz="0" w:space="0" w:color="auto"/>
        <w:left w:val="none" w:sz="0" w:space="0" w:color="auto"/>
        <w:bottom w:val="none" w:sz="0" w:space="0" w:color="auto"/>
        <w:right w:val="none" w:sz="0" w:space="0" w:color="auto"/>
      </w:divBdr>
    </w:div>
    <w:div w:id="340551169">
      <w:bodyDiv w:val="1"/>
      <w:marLeft w:val="0"/>
      <w:marRight w:val="0"/>
      <w:marTop w:val="0"/>
      <w:marBottom w:val="0"/>
      <w:divBdr>
        <w:top w:val="none" w:sz="0" w:space="0" w:color="auto"/>
        <w:left w:val="none" w:sz="0" w:space="0" w:color="auto"/>
        <w:bottom w:val="none" w:sz="0" w:space="0" w:color="auto"/>
        <w:right w:val="none" w:sz="0" w:space="0" w:color="auto"/>
      </w:divBdr>
    </w:div>
    <w:div w:id="355234768">
      <w:bodyDiv w:val="1"/>
      <w:marLeft w:val="0"/>
      <w:marRight w:val="0"/>
      <w:marTop w:val="0"/>
      <w:marBottom w:val="0"/>
      <w:divBdr>
        <w:top w:val="none" w:sz="0" w:space="0" w:color="auto"/>
        <w:left w:val="none" w:sz="0" w:space="0" w:color="auto"/>
        <w:bottom w:val="none" w:sz="0" w:space="0" w:color="auto"/>
        <w:right w:val="none" w:sz="0" w:space="0" w:color="auto"/>
      </w:divBdr>
    </w:div>
    <w:div w:id="356270208">
      <w:bodyDiv w:val="1"/>
      <w:marLeft w:val="0"/>
      <w:marRight w:val="0"/>
      <w:marTop w:val="0"/>
      <w:marBottom w:val="0"/>
      <w:divBdr>
        <w:top w:val="none" w:sz="0" w:space="0" w:color="auto"/>
        <w:left w:val="none" w:sz="0" w:space="0" w:color="auto"/>
        <w:bottom w:val="none" w:sz="0" w:space="0" w:color="auto"/>
        <w:right w:val="none" w:sz="0" w:space="0" w:color="auto"/>
      </w:divBdr>
    </w:div>
    <w:div w:id="397288047">
      <w:bodyDiv w:val="1"/>
      <w:marLeft w:val="0"/>
      <w:marRight w:val="0"/>
      <w:marTop w:val="0"/>
      <w:marBottom w:val="0"/>
      <w:divBdr>
        <w:top w:val="none" w:sz="0" w:space="0" w:color="auto"/>
        <w:left w:val="none" w:sz="0" w:space="0" w:color="auto"/>
        <w:bottom w:val="none" w:sz="0" w:space="0" w:color="auto"/>
        <w:right w:val="none" w:sz="0" w:space="0" w:color="auto"/>
      </w:divBdr>
    </w:div>
    <w:div w:id="496380362">
      <w:bodyDiv w:val="1"/>
      <w:marLeft w:val="0"/>
      <w:marRight w:val="0"/>
      <w:marTop w:val="0"/>
      <w:marBottom w:val="0"/>
      <w:divBdr>
        <w:top w:val="none" w:sz="0" w:space="0" w:color="auto"/>
        <w:left w:val="none" w:sz="0" w:space="0" w:color="auto"/>
        <w:bottom w:val="none" w:sz="0" w:space="0" w:color="auto"/>
        <w:right w:val="none" w:sz="0" w:space="0" w:color="auto"/>
      </w:divBdr>
    </w:div>
    <w:div w:id="595285254">
      <w:bodyDiv w:val="1"/>
      <w:marLeft w:val="0"/>
      <w:marRight w:val="0"/>
      <w:marTop w:val="0"/>
      <w:marBottom w:val="0"/>
      <w:divBdr>
        <w:top w:val="none" w:sz="0" w:space="0" w:color="auto"/>
        <w:left w:val="none" w:sz="0" w:space="0" w:color="auto"/>
        <w:bottom w:val="none" w:sz="0" w:space="0" w:color="auto"/>
        <w:right w:val="none" w:sz="0" w:space="0" w:color="auto"/>
      </w:divBdr>
      <w:divsChild>
        <w:div w:id="1671758128">
          <w:marLeft w:val="547"/>
          <w:marRight w:val="0"/>
          <w:marTop w:val="0"/>
          <w:marBottom w:val="0"/>
          <w:divBdr>
            <w:top w:val="none" w:sz="0" w:space="0" w:color="auto"/>
            <w:left w:val="none" w:sz="0" w:space="0" w:color="auto"/>
            <w:bottom w:val="none" w:sz="0" w:space="0" w:color="auto"/>
            <w:right w:val="none" w:sz="0" w:space="0" w:color="auto"/>
          </w:divBdr>
        </w:div>
      </w:divsChild>
    </w:div>
    <w:div w:id="603224233">
      <w:bodyDiv w:val="1"/>
      <w:marLeft w:val="0"/>
      <w:marRight w:val="0"/>
      <w:marTop w:val="0"/>
      <w:marBottom w:val="0"/>
      <w:divBdr>
        <w:top w:val="none" w:sz="0" w:space="0" w:color="auto"/>
        <w:left w:val="none" w:sz="0" w:space="0" w:color="auto"/>
        <w:bottom w:val="none" w:sz="0" w:space="0" w:color="auto"/>
        <w:right w:val="none" w:sz="0" w:space="0" w:color="auto"/>
      </w:divBdr>
    </w:div>
    <w:div w:id="608006620">
      <w:bodyDiv w:val="1"/>
      <w:marLeft w:val="0"/>
      <w:marRight w:val="0"/>
      <w:marTop w:val="0"/>
      <w:marBottom w:val="0"/>
      <w:divBdr>
        <w:top w:val="none" w:sz="0" w:space="0" w:color="auto"/>
        <w:left w:val="none" w:sz="0" w:space="0" w:color="auto"/>
        <w:bottom w:val="none" w:sz="0" w:space="0" w:color="auto"/>
        <w:right w:val="none" w:sz="0" w:space="0" w:color="auto"/>
      </w:divBdr>
      <w:divsChild>
        <w:div w:id="781339400">
          <w:marLeft w:val="446"/>
          <w:marRight w:val="0"/>
          <w:marTop w:val="0"/>
          <w:marBottom w:val="0"/>
          <w:divBdr>
            <w:top w:val="none" w:sz="0" w:space="0" w:color="auto"/>
            <w:left w:val="none" w:sz="0" w:space="0" w:color="auto"/>
            <w:bottom w:val="none" w:sz="0" w:space="0" w:color="auto"/>
            <w:right w:val="none" w:sz="0" w:space="0" w:color="auto"/>
          </w:divBdr>
        </w:div>
        <w:div w:id="1294479548">
          <w:marLeft w:val="446"/>
          <w:marRight w:val="0"/>
          <w:marTop w:val="0"/>
          <w:marBottom w:val="0"/>
          <w:divBdr>
            <w:top w:val="none" w:sz="0" w:space="0" w:color="auto"/>
            <w:left w:val="none" w:sz="0" w:space="0" w:color="auto"/>
            <w:bottom w:val="none" w:sz="0" w:space="0" w:color="auto"/>
            <w:right w:val="none" w:sz="0" w:space="0" w:color="auto"/>
          </w:divBdr>
        </w:div>
      </w:divsChild>
    </w:div>
    <w:div w:id="628240312">
      <w:bodyDiv w:val="1"/>
      <w:marLeft w:val="0"/>
      <w:marRight w:val="0"/>
      <w:marTop w:val="0"/>
      <w:marBottom w:val="0"/>
      <w:divBdr>
        <w:top w:val="none" w:sz="0" w:space="0" w:color="auto"/>
        <w:left w:val="none" w:sz="0" w:space="0" w:color="auto"/>
        <w:bottom w:val="none" w:sz="0" w:space="0" w:color="auto"/>
        <w:right w:val="none" w:sz="0" w:space="0" w:color="auto"/>
      </w:divBdr>
    </w:div>
    <w:div w:id="708142905">
      <w:bodyDiv w:val="1"/>
      <w:marLeft w:val="0"/>
      <w:marRight w:val="0"/>
      <w:marTop w:val="0"/>
      <w:marBottom w:val="0"/>
      <w:divBdr>
        <w:top w:val="none" w:sz="0" w:space="0" w:color="auto"/>
        <w:left w:val="none" w:sz="0" w:space="0" w:color="auto"/>
        <w:bottom w:val="none" w:sz="0" w:space="0" w:color="auto"/>
        <w:right w:val="none" w:sz="0" w:space="0" w:color="auto"/>
      </w:divBdr>
    </w:div>
    <w:div w:id="823395947">
      <w:bodyDiv w:val="1"/>
      <w:marLeft w:val="0"/>
      <w:marRight w:val="0"/>
      <w:marTop w:val="0"/>
      <w:marBottom w:val="0"/>
      <w:divBdr>
        <w:top w:val="none" w:sz="0" w:space="0" w:color="auto"/>
        <w:left w:val="none" w:sz="0" w:space="0" w:color="auto"/>
        <w:bottom w:val="none" w:sz="0" w:space="0" w:color="auto"/>
        <w:right w:val="none" w:sz="0" w:space="0" w:color="auto"/>
      </w:divBdr>
    </w:div>
    <w:div w:id="841242986">
      <w:bodyDiv w:val="1"/>
      <w:marLeft w:val="0"/>
      <w:marRight w:val="0"/>
      <w:marTop w:val="0"/>
      <w:marBottom w:val="0"/>
      <w:divBdr>
        <w:top w:val="none" w:sz="0" w:space="0" w:color="auto"/>
        <w:left w:val="none" w:sz="0" w:space="0" w:color="auto"/>
        <w:bottom w:val="none" w:sz="0" w:space="0" w:color="auto"/>
        <w:right w:val="none" w:sz="0" w:space="0" w:color="auto"/>
      </w:divBdr>
    </w:div>
    <w:div w:id="861626540">
      <w:bodyDiv w:val="1"/>
      <w:marLeft w:val="0"/>
      <w:marRight w:val="0"/>
      <w:marTop w:val="0"/>
      <w:marBottom w:val="0"/>
      <w:divBdr>
        <w:top w:val="none" w:sz="0" w:space="0" w:color="auto"/>
        <w:left w:val="none" w:sz="0" w:space="0" w:color="auto"/>
        <w:bottom w:val="none" w:sz="0" w:space="0" w:color="auto"/>
        <w:right w:val="none" w:sz="0" w:space="0" w:color="auto"/>
      </w:divBdr>
    </w:div>
    <w:div w:id="894462983">
      <w:bodyDiv w:val="1"/>
      <w:marLeft w:val="0"/>
      <w:marRight w:val="0"/>
      <w:marTop w:val="0"/>
      <w:marBottom w:val="0"/>
      <w:divBdr>
        <w:top w:val="none" w:sz="0" w:space="0" w:color="auto"/>
        <w:left w:val="none" w:sz="0" w:space="0" w:color="auto"/>
        <w:bottom w:val="none" w:sz="0" w:space="0" w:color="auto"/>
        <w:right w:val="none" w:sz="0" w:space="0" w:color="auto"/>
      </w:divBdr>
    </w:div>
    <w:div w:id="955257066">
      <w:bodyDiv w:val="1"/>
      <w:marLeft w:val="0"/>
      <w:marRight w:val="0"/>
      <w:marTop w:val="0"/>
      <w:marBottom w:val="0"/>
      <w:divBdr>
        <w:top w:val="none" w:sz="0" w:space="0" w:color="auto"/>
        <w:left w:val="none" w:sz="0" w:space="0" w:color="auto"/>
        <w:bottom w:val="none" w:sz="0" w:space="0" w:color="auto"/>
        <w:right w:val="none" w:sz="0" w:space="0" w:color="auto"/>
      </w:divBdr>
    </w:div>
    <w:div w:id="961498273">
      <w:bodyDiv w:val="1"/>
      <w:marLeft w:val="0"/>
      <w:marRight w:val="0"/>
      <w:marTop w:val="0"/>
      <w:marBottom w:val="0"/>
      <w:divBdr>
        <w:top w:val="none" w:sz="0" w:space="0" w:color="auto"/>
        <w:left w:val="none" w:sz="0" w:space="0" w:color="auto"/>
        <w:bottom w:val="none" w:sz="0" w:space="0" w:color="auto"/>
        <w:right w:val="none" w:sz="0" w:space="0" w:color="auto"/>
      </w:divBdr>
    </w:div>
    <w:div w:id="1155610044">
      <w:bodyDiv w:val="1"/>
      <w:marLeft w:val="0"/>
      <w:marRight w:val="0"/>
      <w:marTop w:val="0"/>
      <w:marBottom w:val="0"/>
      <w:divBdr>
        <w:top w:val="none" w:sz="0" w:space="0" w:color="auto"/>
        <w:left w:val="none" w:sz="0" w:space="0" w:color="auto"/>
        <w:bottom w:val="none" w:sz="0" w:space="0" w:color="auto"/>
        <w:right w:val="none" w:sz="0" w:space="0" w:color="auto"/>
      </w:divBdr>
    </w:div>
    <w:div w:id="1179153967">
      <w:bodyDiv w:val="1"/>
      <w:marLeft w:val="0"/>
      <w:marRight w:val="0"/>
      <w:marTop w:val="0"/>
      <w:marBottom w:val="0"/>
      <w:divBdr>
        <w:top w:val="none" w:sz="0" w:space="0" w:color="auto"/>
        <w:left w:val="none" w:sz="0" w:space="0" w:color="auto"/>
        <w:bottom w:val="none" w:sz="0" w:space="0" w:color="auto"/>
        <w:right w:val="none" w:sz="0" w:space="0" w:color="auto"/>
      </w:divBdr>
    </w:div>
    <w:div w:id="1227182904">
      <w:bodyDiv w:val="1"/>
      <w:marLeft w:val="0"/>
      <w:marRight w:val="0"/>
      <w:marTop w:val="0"/>
      <w:marBottom w:val="0"/>
      <w:divBdr>
        <w:top w:val="none" w:sz="0" w:space="0" w:color="auto"/>
        <w:left w:val="none" w:sz="0" w:space="0" w:color="auto"/>
        <w:bottom w:val="none" w:sz="0" w:space="0" w:color="auto"/>
        <w:right w:val="none" w:sz="0" w:space="0" w:color="auto"/>
      </w:divBdr>
      <w:divsChild>
        <w:div w:id="109470640">
          <w:marLeft w:val="1166"/>
          <w:marRight w:val="0"/>
          <w:marTop w:val="0"/>
          <w:marBottom w:val="0"/>
          <w:divBdr>
            <w:top w:val="none" w:sz="0" w:space="0" w:color="auto"/>
            <w:left w:val="none" w:sz="0" w:space="0" w:color="auto"/>
            <w:bottom w:val="none" w:sz="0" w:space="0" w:color="auto"/>
            <w:right w:val="none" w:sz="0" w:space="0" w:color="auto"/>
          </w:divBdr>
        </w:div>
        <w:div w:id="116067372">
          <w:marLeft w:val="1166"/>
          <w:marRight w:val="0"/>
          <w:marTop w:val="0"/>
          <w:marBottom w:val="0"/>
          <w:divBdr>
            <w:top w:val="none" w:sz="0" w:space="0" w:color="auto"/>
            <w:left w:val="none" w:sz="0" w:space="0" w:color="auto"/>
            <w:bottom w:val="none" w:sz="0" w:space="0" w:color="auto"/>
            <w:right w:val="none" w:sz="0" w:space="0" w:color="auto"/>
          </w:divBdr>
        </w:div>
        <w:div w:id="301039386">
          <w:marLeft w:val="1166"/>
          <w:marRight w:val="0"/>
          <w:marTop w:val="0"/>
          <w:marBottom w:val="0"/>
          <w:divBdr>
            <w:top w:val="none" w:sz="0" w:space="0" w:color="auto"/>
            <w:left w:val="none" w:sz="0" w:space="0" w:color="auto"/>
            <w:bottom w:val="none" w:sz="0" w:space="0" w:color="auto"/>
            <w:right w:val="none" w:sz="0" w:space="0" w:color="auto"/>
          </w:divBdr>
        </w:div>
        <w:div w:id="368258550">
          <w:marLeft w:val="1166"/>
          <w:marRight w:val="0"/>
          <w:marTop w:val="0"/>
          <w:marBottom w:val="0"/>
          <w:divBdr>
            <w:top w:val="none" w:sz="0" w:space="0" w:color="auto"/>
            <w:left w:val="none" w:sz="0" w:space="0" w:color="auto"/>
            <w:bottom w:val="none" w:sz="0" w:space="0" w:color="auto"/>
            <w:right w:val="none" w:sz="0" w:space="0" w:color="auto"/>
          </w:divBdr>
        </w:div>
        <w:div w:id="391008384">
          <w:marLeft w:val="1166"/>
          <w:marRight w:val="0"/>
          <w:marTop w:val="0"/>
          <w:marBottom w:val="0"/>
          <w:divBdr>
            <w:top w:val="none" w:sz="0" w:space="0" w:color="auto"/>
            <w:left w:val="none" w:sz="0" w:space="0" w:color="auto"/>
            <w:bottom w:val="none" w:sz="0" w:space="0" w:color="auto"/>
            <w:right w:val="none" w:sz="0" w:space="0" w:color="auto"/>
          </w:divBdr>
        </w:div>
        <w:div w:id="502166501">
          <w:marLeft w:val="1166"/>
          <w:marRight w:val="0"/>
          <w:marTop w:val="0"/>
          <w:marBottom w:val="0"/>
          <w:divBdr>
            <w:top w:val="none" w:sz="0" w:space="0" w:color="auto"/>
            <w:left w:val="none" w:sz="0" w:space="0" w:color="auto"/>
            <w:bottom w:val="none" w:sz="0" w:space="0" w:color="auto"/>
            <w:right w:val="none" w:sz="0" w:space="0" w:color="auto"/>
          </w:divBdr>
        </w:div>
        <w:div w:id="637683332">
          <w:marLeft w:val="547"/>
          <w:marRight w:val="0"/>
          <w:marTop w:val="0"/>
          <w:marBottom w:val="0"/>
          <w:divBdr>
            <w:top w:val="none" w:sz="0" w:space="0" w:color="auto"/>
            <w:left w:val="none" w:sz="0" w:space="0" w:color="auto"/>
            <w:bottom w:val="none" w:sz="0" w:space="0" w:color="auto"/>
            <w:right w:val="none" w:sz="0" w:space="0" w:color="auto"/>
          </w:divBdr>
        </w:div>
        <w:div w:id="1021589901">
          <w:marLeft w:val="1166"/>
          <w:marRight w:val="0"/>
          <w:marTop w:val="0"/>
          <w:marBottom w:val="0"/>
          <w:divBdr>
            <w:top w:val="none" w:sz="0" w:space="0" w:color="auto"/>
            <w:left w:val="none" w:sz="0" w:space="0" w:color="auto"/>
            <w:bottom w:val="none" w:sz="0" w:space="0" w:color="auto"/>
            <w:right w:val="none" w:sz="0" w:space="0" w:color="auto"/>
          </w:divBdr>
        </w:div>
        <w:div w:id="1322654507">
          <w:marLeft w:val="1166"/>
          <w:marRight w:val="0"/>
          <w:marTop w:val="0"/>
          <w:marBottom w:val="0"/>
          <w:divBdr>
            <w:top w:val="none" w:sz="0" w:space="0" w:color="auto"/>
            <w:left w:val="none" w:sz="0" w:space="0" w:color="auto"/>
            <w:bottom w:val="none" w:sz="0" w:space="0" w:color="auto"/>
            <w:right w:val="none" w:sz="0" w:space="0" w:color="auto"/>
          </w:divBdr>
        </w:div>
        <w:div w:id="1344820546">
          <w:marLeft w:val="1166"/>
          <w:marRight w:val="0"/>
          <w:marTop w:val="0"/>
          <w:marBottom w:val="0"/>
          <w:divBdr>
            <w:top w:val="none" w:sz="0" w:space="0" w:color="auto"/>
            <w:left w:val="none" w:sz="0" w:space="0" w:color="auto"/>
            <w:bottom w:val="none" w:sz="0" w:space="0" w:color="auto"/>
            <w:right w:val="none" w:sz="0" w:space="0" w:color="auto"/>
          </w:divBdr>
        </w:div>
        <w:div w:id="1348674069">
          <w:marLeft w:val="1166"/>
          <w:marRight w:val="0"/>
          <w:marTop w:val="0"/>
          <w:marBottom w:val="0"/>
          <w:divBdr>
            <w:top w:val="none" w:sz="0" w:space="0" w:color="auto"/>
            <w:left w:val="none" w:sz="0" w:space="0" w:color="auto"/>
            <w:bottom w:val="none" w:sz="0" w:space="0" w:color="auto"/>
            <w:right w:val="none" w:sz="0" w:space="0" w:color="auto"/>
          </w:divBdr>
        </w:div>
        <w:div w:id="1529103796">
          <w:marLeft w:val="547"/>
          <w:marRight w:val="0"/>
          <w:marTop w:val="0"/>
          <w:marBottom w:val="0"/>
          <w:divBdr>
            <w:top w:val="none" w:sz="0" w:space="0" w:color="auto"/>
            <w:left w:val="none" w:sz="0" w:space="0" w:color="auto"/>
            <w:bottom w:val="none" w:sz="0" w:space="0" w:color="auto"/>
            <w:right w:val="none" w:sz="0" w:space="0" w:color="auto"/>
          </w:divBdr>
        </w:div>
        <w:div w:id="1546285104">
          <w:marLeft w:val="547"/>
          <w:marRight w:val="0"/>
          <w:marTop w:val="0"/>
          <w:marBottom w:val="0"/>
          <w:divBdr>
            <w:top w:val="none" w:sz="0" w:space="0" w:color="auto"/>
            <w:left w:val="none" w:sz="0" w:space="0" w:color="auto"/>
            <w:bottom w:val="none" w:sz="0" w:space="0" w:color="auto"/>
            <w:right w:val="none" w:sz="0" w:space="0" w:color="auto"/>
          </w:divBdr>
        </w:div>
        <w:div w:id="1598098761">
          <w:marLeft w:val="1166"/>
          <w:marRight w:val="0"/>
          <w:marTop w:val="0"/>
          <w:marBottom w:val="0"/>
          <w:divBdr>
            <w:top w:val="none" w:sz="0" w:space="0" w:color="auto"/>
            <w:left w:val="none" w:sz="0" w:space="0" w:color="auto"/>
            <w:bottom w:val="none" w:sz="0" w:space="0" w:color="auto"/>
            <w:right w:val="none" w:sz="0" w:space="0" w:color="auto"/>
          </w:divBdr>
        </w:div>
        <w:div w:id="1908299937">
          <w:marLeft w:val="1166"/>
          <w:marRight w:val="0"/>
          <w:marTop w:val="0"/>
          <w:marBottom w:val="0"/>
          <w:divBdr>
            <w:top w:val="none" w:sz="0" w:space="0" w:color="auto"/>
            <w:left w:val="none" w:sz="0" w:space="0" w:color="auto"/>
            <w:bottom w:val="none" w:sz="0" w:space="0" w:color="auto"/>
            <w:right w:val="none" w:sz="0" w:space="0" w:color="auto"/>
          </w:divBdr>
        </w:div>
        <w:div w:id="1936282550">
          <w:marLeft w:val="1166"/>
          <w:marRight w:val="0"/>
          <w:marTop w:val="0"/>
          <w:marBottom w:val="0"/>
          <w:divBdr>
            <w:top w:val="none" w:sz="0" w:space="0" w:color="auto"/>
            <w:left w:val="none" w:sz="0" w:space="0" w:color="auto"/>
            <w:bottom w:val="none" w:sz="0" w:space="0" w:color="auto"/>
            <w:right w:val="none" w:sz="0" w:space="0" w:color="auto"/>
          </w:divBdr>
        </w:div>
        <w:div w:id="2033139898">
          <w:marLeft w:val="1166"/>
          <w:marRight w:val="0"/>
          <w:marTop w:val="0"/>
          <w:marBottom w:val="0"/>
          <w:divBdr>
            <w:top w:val="none" w:sz="0" w:space="0" w:color="auto"/>
            <w:left w:val="none" w:sz="0" w:space="0" w:color="auto"/>
            <w:bottom w:val="none" w:sz="0" w:space="0" w:color="auto"/>
            <w:right w:val="none" w:sz="0" w:space="0" w:color="auto"/>
          </w:divBdr>
        </w:div>
      </w:divsChild>
    </w:div>
    <w:div w:id="1307733949">
      <w:bodyDiv w:val="1"/>
      <w:marLeft w:val="0"/>
      <w:marRight w:val="0"/>
      <w:marTop w:val="0"/>
      <w:marBottom w:val="0"/>
      <w:divBdr>
        <w:top w:val="none" w:sz="0" w:space="0" w:color="auto"/>
        <w:left w:val="none" w:sz="0" w:space="0" w:color="auto"/>
        <w:bottom w:val="none" w:sz="0" w:space="0" w:color="auto"/>
        <w:right w:val="none" w:sz="0" w:space="0" w:color="auto"/>
      </w:divBdr>
      <w:divsChild>
        <w:div w:id="747918937">
          <w:marLeft w:val="446"/>
          <w:marRight w:val="0"/>
          <w:marTop w:val="0"/>
          <w:marBottom w:val="0"/>
          <w:divBdr>
            <w:top w:val="none" w:sz="0" w:space="0" w:color="auto"/>
            <w:left w:val="none" w:sz="0" w:space="0" w:color="auto"/>
            <w:bottom w:val="none" w:sz="0" w:space="0" w:color="auto"/>
            <w:right w:val="none" w:sz="0" w:space="0" w:color="auto"/>
          </w:divBdr>
        </w:div>
        <w:div w:id="1062950169">
          <w:marLeft w:val="446"/>
          <w:marRight w:val="0"/>
          <w:marTop w:val="0"/>
          <w:marBottom w:val="0"/>
          <w:divBdr>
            <w:top w:val="none" w:sz="0" w:space="0" w:color="auto"/>
            <w:left w:val="none" w:sz="0" w:space="0" w:color="auto"/>
            <w:bottom w:val="none" w:sz="0" w:space="0" w:color="auto"/>
            <w:right w:val="none" w:sz="0" w:space="0" w:color="auto"/>
          </w:divBdr>
        </w:div>
      </w:divsChild>
    </w:div>
    <w:div w:id="1317957153">
      <w:bodyDiv w:val="1"/>
      <w:marLeft w:val="0"/>
      <w:marRight w:val="0"/>
      <w:marTop w:val="0"/>
      <w:marBottom w:val="0"/>
      <w:divBdr>
        <w:top w:val="none" w:sz="0" w:space="0" w:color="auto"/>
        <w:left w:val="none" w:sz="0" w:space="0" w:color="auto"/>
        <w:bottom w:val="none" w:sz="0" w:space="0" w:color="auto"/>
        <w:right w:val="none" w:sz="0" w:space="0" w:color="auto"/>
      </w:divBdr>
    </w:div>
    <w:div w:id="1426800581">
      <w:bodyDiv w:val="1"/>
      <w:marLeft w:val="0"/>
      <w:marRight w:val="0"/>
      <w:marTop w:val="0"/>
      <w:marBottom w:val="0"/>
      <w:divBdr>
        <w:top w:val="none" w:sz="0" w:space="0" w:color="auto"/>
        <w:left w:val="none" w:sz="0" w:space="0" w:color="auto"/>
        <w:bottom w:val="none" w:sz="0" w:space="0" w:color="auto"/>
        <w:right w:val="none" w:sz="0" w:space="0" w:color="auto"/>
      </w:divBdr>
    </w:div>
    <w:div w:id="1438987076">
      <w:bodyDiv w:val="1"/>
      <w:marLeft w:val="0"/>
      <w:marRight w:val="0"/>
      <w:marTop w:val="0"/>
      <w:marBottom w:val="0"/>
      <w:divBdr>
        <w:top w:val="none" w:sz="0" w:space="0" w:color="auto"/>
        <w:left w:val="none" w:sz="0" w:space="0" w:color="auto"/>
        <w:bottom w:val="none" w:sz="0" w:space="0" w:color="auto"/>
        <w:right w:val="none" w:sz="0" w:space="0" w:color="auto"/>
      </w:divBdr>
    </w:div>
    <w:div w:id="1486312557">
      <w:bodyDiv w:val="1"/>
      <w:marLeft w:val="0"/>
      <w:marRight w:val="0"/>
      <w:marTop w:val="0"/>
      <w:marBottom w:val="0"/>
      <w:divBdr>
        <w:top w:val="none" w:sz="0" w:space="0" w:color="auto"/>
        <w:left w:val="none" w:sz="0" w:space="0" w:color="auto"/>
        <w:bottom w:val="none" w:sz="0" w:space="0" w:color="auto"/>
        <w:right w:val="none" w:sz="0" w:space="0" w:color="auto"/>
      </w:divBdr>
    </w:div>
    <w:div w:id="1542671856">
      <w:bodyDiv w:val="1"/>
      <w:marLeft w:val="0"/>
      <w:marRight w:val="0"/>
      <w:marTop w:val="0"/>
      <w:marBottom w:val="0"/>
      <w:divBdr>
        <w:top w:val="none" w:sz="0" w:space="0" w:color="auto"/>
        <w:left w:val="none" w:sz="0" w:space="0" w:color="auto"/>
        <w:bottom w:val="none" w:sz="0" w:space="0" w:color="auto"/>
        <w:right w:val="none" w:sz="0" w:space="0" w:color="auto"/>
      </w:divBdr>
      <w:divsChild>
        <w:div w:id="21442600">
          <w:marLeft w:val="2520"/>
          <w:marRight w:val="0"/>
          <w:marTop w:val="0"/>
          <w:marBottom w:val="0"/>
          <w:divBdr>
            <w:top w:val="none" w:sz="0" w:space="0" w:color="auto"/>
            <w:left w:val="none" w:sz="0" w:space="0" w:color="auto"/>
            <w:bottom w:val="none" w:sz="0" w:space="0" w:color="auto"/>
            <w:right w:val="none" w:sz="0" w:space="0" w:color="auto"/>
          </w:divBdr>
        </w:div>
        <w:div w:id="95056556">
          <w:marLeft w:val="1800"/>
          <w:marRight w:val="0"/>
          <w:marTop w:val="0"/>
          <w:marBottom w:val="0"/>
          <w:divBdr>
            <w:top w:val="none" w:sz="0" w:space="0" w:color="auto"/>
            <w:left w:val="none" w:sz="0" w:space="0" w:color="auto"/>
            <w:bottom w:val="none" w:sz="0" w:space="0" w:color="auto"/>
            <w:right w:val="none" w:sz="0" w:space="0" w:color="auto"/>
          </w:divBdr>
        </w:div>
        <w:div w:id="136343821">
          <w:marLeft w:val="2520"/>
          <w:marRight w:val="0"/>
          <w:marTop w:val="0"/>
          <w:marBottom w:val="0"/>
          <w:divBdr>
            <w:top w:val="none" w:sz="0" w:space="0" w:color="auto"/>
            <w:left w:val="none" w:sz="0" w:space="0" w:color="auto"/>
            <w:bottom w:val="none" w:sz="0" w:space="0" w:color="auto"/>
            <w:right w:val="none" w:sz="0" w:space="0" w:color="auto"/>
          </w:divBdr>
        </w:div>
        <w:div w:id="313993095">
          <w:marLeft w:val="2520"/>
          <w:marRight w:val="0"/>
          <w:marTop w:val="0"/>
          <w:marBottom w:val="0"/>
          <w:divBdr>
            <w:top w:val="none" w:sz="0" w:space="0" w:color="auto"/>
            <w:left w:val="none" w:sz="0" w:space="0" w:color="auto"/>
            <w:bottom w:val="none" w:sz="0" w:space="0" w:color="auto"/>
            <w:right w:val="none" w:sz="0" w:space="0" w:color="auto"/>
          </w:divBdr>
        </w:div>
        <w:div w:id="356977810">
          <w:marLeft w:val="1800"/>
          <w:marRight w:val="0"/>
          <w:marTop w:val="0"/>
          <w:marBottom w:val="0"/>
          <w:divBdr>
            <w:top w:val="none" w:sz="0" w:space="0" w:color="auto"/>
            <w:left w:val="none" w:sz="0" w:space="0" w:color="auto"/>
            <w:bottom w:val="none" w:sz="0" w:space="0" w:color="auto"/>
            <w:right w:val="none" w:sz="0" w:space="0" w:color="auto"/>
          </w:divBdr>
        </w:div>
        <w:div w:id="450175024">
          <w:marLeft w:val="2520"/>
          <w:marRight w:val="0"/>
          <w:marTop w:val="0"/>
          <w:marBottom w:val="0"/>
          <w:divBdr>
            <w:top w:val="none" w:sz="0" w:space="0" w:color="auto"/>
            <w:left w:val="none" w:sz="0" w:space="0" w:color="auto"/>
            <w:bottom w:val="none" w:sz="0" w:space="0" w:color="auto"/>
            <w:right w:val="none" w:sz="0" w:space="0" w:color="auto"/>
          </w:divBdr>
        </w:div>
        <w:div w:id="503201669">
          <w:marLeft w:val="2520"/>
          <w:marRight w:val="0"/>
          <w:marTop w:val="0"/>
          <w:marBottom w:val="0"/>
          <w:divBdr>
            <w:top w:val="none" w:sz="0" w:space="0" w:color="auto"/>
            <w:left w:val="none" w:sz="0" w:space="0" w:color="auto"/>
            <w:bottom w:val="none" w:sz="0" w:space="0" w:color="auto"/>
            <w:right w:val="none" w:sz="0" w:space="0" w:color="auto"/>
          </w:divBdr>
        </w:div>
        <w:div w:id="537474922">
          <w:marLeft w:val="1800"/>
          <w:marRight w:val="0"/>
          <w:marTop w:val="0"/>
          <w:marBottom w:val="0"/>
          <w:divBdr>
            <w:top w:val="none" w:sz="0" w:space="0" w:color="auto"/>
            <w:left w:val="none" w:sz="0" w:space="0" w:color="auto"/>
            <w:bottom w:val="none" w:sz="0" w:space="0" w:color="auto"/>
            <w:right w:val="none" w:sz="0" w:space="0" w:color="auto"/>
          </w:divBdr>
        </w:div>
        <w:div w:id="542132742">
          <w:marLeft w:val="1800"/>
          <w:marRight w:val="0"/>
          <w:marTop w:val="0"/>
          <w:marBottom w:val="0"/>
          <w:divBdr>
            <w:top w:val="none" w:sz="0" w:space="0" w:color="auto"/>
            <w:left w:val="none" w:sz="0" w:space="0" w:color="auto"/>
            <w:bottom w:val="none" w:sz="0" w:space="0" w:color="auto"/>
            <w:right w:val="none" w:sz="0" w:space="0" w:color="auto"/>
          </w:divBdr>
        </w:div>
        <w:div w:id="558445291">
          <w:marLeft w:val="2520"/>
          <w:marRight w:val="0"/>
          <w:marTop w:val="0"/>
          <w:marBottom w:val="0"/>
          <w:divBdr>
            <w:top w:val="none" w:sz="0" w:space="0" w:color="auto"/>
            <w:left w:val="none" w:sz="0" w:space="0" w:color="auto"/>
            <w:bottom w:val="none" w:sz="0" w:space="0" w:color="auto"/>
            <w:right w:val="none" w:sz="0" w:space="0" w:color="auto"/>
          </w:divBdr>
        </w:div>
        <w:div w:id="564293141">
          <w:marLeft w:val="1800"/>
          <w:marRight w:val="0"/>
          <w:marTop w:val="0"/>
          <w:marBottom w:val="0"/>
          <w:divBdr>
            <w:top w:val="none" w:sz="0" w:space="0" w:color="auto"/>
            <w:left w:val="none" w:sz="0" w:space="0" w:color="auto"/>
            <w:bottom w:val="none" w:sz="0" w:space="0" w:color="auto"/>
            <w:right w:val="none" w:sz="0" w:space="0" w:color="auto"/>
          </w:divBdr>
        </w:div>
        <w:div w:id="566258696">
          <w:marLeft w:val="1166"/>
          <w:marRight w:val="0"/>
          <w:marTop w:val="0"/>
          <w:marBottom w:val="0"/>
          <w:divBdr>
            <w:top w:val="none" w:sz="0" w:space="0" w:color="auto"/>
            <w:left w:val="none" w:sz="0" w:space="0" w:color="auto"/>
            <w:bottom w:val="none" w:sz="0" w:space="0" w:color="auto"/>
            <w:right w:val="none" w:sz="0" w:space="0" w:color="auto"/>
          </w:divBdr>
        </w:div>
        <w:div w:id="617107746">
          <w:marLeft w:val="1800"/>
          <w:marRight w:val="0"/>
          <w:marTop w:val="0"/>
          <w:marBottom w:val="0"/>
          <w:divBdr>
            <w:top w:val="none" w:sz="0" w:space="0" w:color="auto"/>
            <w:left w:val="none" w:sz="0" w:space="0" w:color="auto"/>
            <w:bottom w:val="none" w:sz="0" w:space="0" w:color="auto"/>
            <w:right w:val="none" w:sz="0" w:space="0" w:color="auto"/>
          </w:divBdr>
        </w:div>
        <w:div w:id="687680627">
          <w:marLeft w:val="2520"/>
          <w:marRight w:val="0"/>
          <w:marTop w:val="0"/>
          <w:marBottom w:val="0"/>
          <w:divBdr>
            <w:top w:val="none" w:sz="0" w:space="0" w:color="auto"/>
            <w:left w:val="none" w:sz="0" w:space="0" w:color="auto"/>
            <w:bottom w:val="none" w:sz="0" w:space="0" w:color="auto"/>
            <w:right w:val="none" w:sz="0" w:space="0" w:color="auto"/>
          </w:divBdr>
        </w:div>
        <w:div w:id="843011956">
          <w:marLeft w:val="2520"/>
          <w:marRight w:val="0"/>
          <w:marTop w:val="0"/>
          <w:marBottom w:val="0"/>
          <w:divBdr>
            <w:top w:val="none" w:sz="0" w:space="0" w:color="auto"/>
            <w:left w:val="none" w:sz="0" w:space="0" w:color="auto"/>
            <w:bottom w:val="none" w:sz="0" w:space="0" w:color="auto"/>
            <w:right w:val="none" w:sz="0" w:space="0" w:color="auto"/>
          </w:divBdr>
        </w:div>
        <w:div w:id="862937612">
          <w:marLeft w:val="1800"/>
          <w:marRight w:val="0"/>
          <w:marTop w:val="0"/>
          <w:marBottom w:val="0"/>
          <w:divBdr>
            <w:top w:val="none" w:sz="0" w:space="0" w:color="auto"/>
            <w:left w:val="none" w:sz="0" w:space="0" w:color="auto"/>
            <w:bottom w:val="none" w:sz="0" w:space="0" w:color="auto"/>
            <w:right w:val="none" w:sz="0" w:space="0" w:color="auto"/>
          </w:divBdr>
        </w:div>
        <w:div w:id="1026105272">
          <w:marLeft w:val="1800"/>
          <w:marRight w:val="0"/>
          <w:marTop w:val="0"/>
          <w:marBottom w:val="0"/>
          <w:divBdr>
            <w:top w:val="none" w:sz="0" w:space="0" w:color="auto"/>
            <w:left w:val="none" w:sz="0" w:space="0" w:color="auto"/>
            <w:bottom w:val="none" w:sz="0" w:space="0" w:color="auto"/>
            <w:right w:val="none" w:sz="0" w:space="0" w:color="auto"/>
          </w:divBdr>
        </w:div>
        <w:div w:id="1059934369">
          <w:marLeft w:val="1800"/>
          <w:marRight w:val="0"/>
          <w:marTop w:val="0"/>
          <w:marBottom w:val="0"/>
          <w:divBdr>
            <w:top w:val="none" w:sz="0" w:space="0" w:color="auto"/>
            <w:left w:val="none" w:sz="0" w:space="0" w:color="auto"/>
            <w:bottom w:val="none" w:sz="0" w:space="0" w:color="auto"/>
            <w:right w:val="none" w:sz="0" w:space="0" w:color="auto"/>
          </w:divBdr>
        </w:div>
        <w:div w:id="1118525469">
          <w:marLeft w:val="2520"/>
          <w:marRight w:val="0"/>
          <w:marTop w:val="0"/>
          <w:marBottom w:val="0"/>
          <w:divBdr>
            <w:top w:val="none" w:sz="0" w:space="0" w:color="auto"/>
            <w:left w:val="none" w:sz="0" w:space="0" w:color="auto"/>
            <w:bottom w:val="none" w:sz="0" w:space="0" w:color="auto"/>
            <w:right w:val="none" w:sz="0" w:space="0" w:color="auto"/>
          </w:divBdr>
        </w:div>
        <w:div w:id="1167863743">
          <w:marLeft w:val="1800"/>
          <w:marRight w:val="0"/>
          <w:marTop w:val="0"/>
          <w:marBottom w:val="0"/>
          <w:divBdr>
            <w:top w:val="none" w:sz="0" w:space="0" w:color="auto"/>
            <w:left w:val="none" w:sz="0" w:space="0" w:color="auto"/>
            <w:bottom w:val="none" w:sz="0" w:space="0" w:color="auto"/>
            <w:right w:val="none" w:sz="0" w:space="0" w:color="auto"/>
          </w:divBdr>
        </w:div>
        <w:div w:id="1613828632">
          <w:marLeft w:val="1800"/>
          <w:marRight w:val="0"/>
          <w:marTop w:val="0"/>
          <w:marBottom w:val="0"/>
          <w:divBdr>
            <w:top w:val="none" w:sz="0" w:space="0" w:color="auto"/>
            <w:left w:val="none" w:sz="0" w:space="0" w:color="auto"/>
            <w:bottom w:val="none" w:sz="0" w:space="0" w:color="auto"/>
            <w:right w:val="none" w:sz="0" w:space="0" w:color="auto"/>
          </w:divBdr>
        </w:div>
        <w:div w:id="1667828517">
          <w:marLeft w:val="1800"/>
          <w:marRight w:val="0"/>
          <w:marTop w:val="0"/>
          <w:marBottom w:val="0"/>
          <w:divBdr>
            <w:top w:val="none" w:sz="0" w:space="0" w:color="auto"/>
            <w:left w:val="none" w:sz="0" w:space="0" w:color="auto"/>
            <w:bottom w:val="none" w:sz="0" w:space="0" w:color="auto"/>
            <w:right w:val="none" w:sz="0" w:space="0" w:color="auto"/>
          </w:divBdr>
        </w:div>
        <w:div w:id="1676423747">
          <w:marLeft w:val="1800"/>
          <w:marRight w:val="0"/>
          <w:marTop w:val="0"/>
          <w:marBottom w:val="0"/>
          <w:divBdr>
            <w:top w:val="none" w:sz="0" w:space="0" w:color="auto"/>
            <w:left w:val="none" w:sz="0" w:space="0" w:color="auto"/>
            <w:bottom w:val="none" w:sz="0" w:space="0" w:color="auto"/>
            <w:right w:val="none" w:sz="0" w:space="0" w:color="auto"/>
          </w:divBdr>
        </w:div>
        <w:div w:id="1763798278">
          <w:marLeft w:val="2520"/>
          <w:marRight w:val="0"/>
          <w:marTop w:val="0"/>
          <w:marBottom w:val="0"/>
          <w:divBdr>
            <w:top w:val="none" w:sz="0" w:space="0" w:color="auto"/>
            <w:left w:val="none" w:sz="0" w:space="0" w:color="auto"/>
            <w:bottom w:val="none" w:sz="0" w:space="0" w:color="auto"/>
            <w:right w:val="none" w:sz="0" w:space="0" w:color="auto"/>
          </w:divBdr>
        </w:div>
        <w:div w:id="1771243087">
          <w:marLeft w:val="2520"/>
          <w:marRight w:val="0"/>
          <w:marTop w:val="0"/>
          <w:marBottom w:val="0"/>
          <w:divBdr>
            <w:top w:val="none" w:sz="0" w:space="0" w:color="auto"/>
            <w:left w:val="none" w:sz="0" w:space="0" w:color="auto"/>
            <w:bottom w:val="none" w:sz="0" w:space="0" w:color="auto"/>
            <w:right w:val="none" w:sz="0" w:space="0" w:color="auto"/>
          </w:divBdr>
        </w:div>
        <w:div w:id="1863349945">
          <w:marLeft w:val="1800"/>
          <w:marRight w:val="0"/>
          <w:marTop w:val="0"/>
          <w:marBottom w:val="0"/>
          <w:divBdr>
            <w:top w:val="none" w:sz="0" w:space="0" w:color="auto"/>
            <w:left w:val="none" w:sz="0" w:space="0" w:color="auto"/>
            <w:bottom w:val="none" w:sz="0" w:space="0" w:color="auto"/>
            <w:right w:val="none" w:sz="0" w:space="0" w:color="auto"/>
          </w:divBdr>
        </w:div>
        <w:div w:id="1878614764">
          <w:marLeft w:val="1800"/>
          <w:marRight w:val="0"/>
          <w:marTop w:val="0"/>
          <w:marBottom w:val="0"/>
          <w:divBdr>
            <w:top w:val="none" w:sz="0" w:space="0" w:color="auto"/>
            <w:left w:val="none" w:sz="0" w:space="0" w:color="auto"/>
            <w:bottom w:val="none" w:sz="0" w:space="0" w:color="auto"/>
            <w:right w:val="none" w:sz="0" w:space="0" w:color="auto"/>
          </w:divBdr>
        </w:div>
        <w:div w:id="1890266232">
          <w:marLeft w:val="1166"/>
          <w:marRight w:val="0"/>
          <w:marTop w:val="0"/>
          <w:marBottom w:val="0"/>
          <w:divBdr>
            <w:top w:val="none" w:sz="0" w:space="0" w:color="auto"/>
            <w:left w:val="none" w:sz="0" w:space="0" w:color="auto"/>
            <w:bottom w:val="none" w:sz="0" w:space="0" w:color="auto"/>
            <w:right w:val="none" w:sz="0" w:space="0" w:color="auto"/>
          </w:divBdr>
        </w:div>
        <w:div w:id="1967083535">
          <w:marLeft w:val="1166"/>
          <w:marRight w:val="0"/>
          <w:marTop w:val="0"/>
          <w:marBottom w:val="0"/>
          <w:divBdr>
            <w:top w:val="none" w:sz="0" w:space="0" w:color="auto"/>
            <w:left w:val="none" w:sz="0" w:space="0" w:color="auto"/>
            <w:bottom w:val="none" w:sz="0" w:space="0" w:color="auto"/>
            <w:right w:val="none" w:sz="0" w:space="0" w:color="auto"/>
          </w:divBdr>
        </w:div>
        <w:div w:id="2020502163">
          <w:marLeft w:val="547"/>
          <w:marRight w:val="0"/>
          <w:marTop w:val="0"/>
          <w:marBottom w:val="0"/>
          <w:divBdr>
            <w:top w:val="none" w:sz="0" w:space="0" w:color="auto"/>
            <w:left w:val="none" w:sz="0" w:space="0" w:color="auto"/>
            <w:bottom w:val="none" w:sz="0" w:space="0" w:color="auto"/>
            <w:right w:val="none" w:sz="0" w:space="0" w:color="auto"/>
          </w:divBdr>
        </w:div>
      </w:divsChild>
    </w:div>
    <w:div w:id="1564608099">
      <w:bodyDiv w:val="1"/>
      <w:marLeft w:val="0"/>
      <w:marRight w:val="0"/>
      <w:marTop w:val="0"/>
      <w:marBottom w:val="0"/>
      <w:divBdr>
        <w:top w:val="none" w:sz="0" w:space="0" w:color="auto"/>
        <w:left w:val="none" w:sz="0" w:space="0" w:color="auto"/>
        <w:bottom w:val="none" w:sz="0" w:space="0" w:color="auto"/>
        <w:right w:val="none" w:sz="0" w:space="0" w:color="auto"/>
      </w:divBdr>
    </w:div>
    <w:div w:id="1633556017">
      <w:bodyDiv w:val="1"/>
      <w:marLeft w:val="0"/>
      <w:marRight w:val="0"/>
      <w:marTop w:val="0"/>
      <w:marBottom w:val="0"/>
      <w:divBdr>
        <w:top w:val="none" w:sz="0" w:space="0" w:color="auto"/>
        <w:left w:val="none" w:sz="0" w:space="0" w:color="auto"/>
        <w:bottom w:val="none" w:sz="0" w:space="0" w:color="auto"/>
        <w:right w:val="none" w:sz="0" w:space="0" w:color="auto"/>
      </w:divBdr>
    </w:div>
    <w:div w:id="1702822784">
      <w:bodyDiv w:val="1"/>
      <w:marLeft w:val="0"/>
      <w:marRight w:val="0"/>
      <w:marTop w:val="0"/>
      <w:marBottom w:val="0"/>
      <w:divBdr>
        <w:top w:val="none" w:sz="0" w:space="0" w:color="auto"/>
        <w:left w:val="none" w:sz="0" w:space="0" w:color="auto"/>
        <w:bottom w:val="none" w:sz="0" w:space="0" w:color="auto"/>
        <w:right w:val="none" w:sz="0" w:space="0" w:color="auto"/>
      </w:divBdr>
    </w:div>
    <w:div w:id="1756632817">
      <w:bodyDiv w:val="1"/>
      <w:marLeft w:val="0"/>
      <w:marRight w:val="0"/>
      <w:marTop w:val="0"/>
      <w:marBottom w:val="0"/>
      <w:divBdr>
        <w:top w:val="none" w:sz="0" w:space="0" w:color="auto"/>
        <w:left w:val="none" w:sz="0" w:space="0" w:color="auto"/>
        <w:bottom w:val="none" w:sz="0" w:space="0" w:color="auto"/>
        <w:right w:val="none" w:sz="0" w:space="0" w:color="auto"/>
      </w:divBdr>
    </w:div>
    <w:div w:id="1764260414">
      <w:bodyDiv w:val="1"/>
      <w:marLeft w:val="0"/>
      <w:marRight w:val="0"/>
      <w:marTop w:val="0"/>
      <w:marBottom w:val="0"/>
      <w:divBdr>
        <w:top w:val="none" w:sz="0" w:space="0" w:color="auto"/>
        <w:left w:val="none" w:sz="0" w:space="0" w:color="auto"/>
        <w:bottom w:val="none" w:sz="0" w:space="0" w:color="auto"/>
        <w:right w:val="none" w:sz="0" w:space="0" w:color="auto"/>
      </w:divBdr>
    </w:div>
    <w:div w:id="1782411634">
      <w:bodyDiv w:val="1"/>
      <w:marLeft w:val="0"/>
      <w:marRight w:val="0"/>
      <w:marTop w:val="0"/>
      <w:marBottom w:val="0"/>
      <w:divBdr>
        <w:top w:val="none" w:sz="0" w:space="0" w:color="auto"/>
        <w:left w:val="none" w:sz="0" w:space="0" w:color="auto"/>
        <w:bottom w:val="none" w:sz="0" w:space="0" w:color="auto"/>
        <w:right w:val="none" w:sz="0" w:space="0" w:color="auto"/>
      </w:divBdr>
      <w:divsChild>
        <w:div w:id="1839152285">
          <w:marLeft w:val="547"/>
          <w:marRight w:val="0"/>
          <w:marTop w:val="96"/>
          <w:marBottom w:val="0"/>
          <w:divBdr>
            <w:top w:val="none" w:sz="0" w:space="0" w:color="auto"/>
            <w:left w:val="none" w:sz="0" w:space="0" w:color="auto"/>
            <w:bottom w:val="none" w:sz="0" w:space="0" w:color="auto"/>
            <w:right w:val="none" w:sz="0" w:space="0" w:color="auto"/>
          </w:divBdr>
        </w:div>
      </w:divsChild>
    </w:div>
    <w:div w:id="1831365166">
      <w:bodyDiv w:val="1"/>
      <w:marLeft w:val="0"/>
      <w:marRight w:val="0"/>
      <w:marTop w:val="0"/>
      <w:marBottom w:val="0"/>
      <w:divBdr>
        <w:top w:val="none" w:sz="0" w:space="0" w:color="auto"/>
        <w:left w:val="none" w:sz="0" w:space="0" w:color="auto"/>
        <w:bottom w:val="none" w:sz="0" w:space="0" w:color="auto"/>
        <w:right w:val="none" w:sz="0" w:space="0" w:color="auto"/>
      </w:divBdr>
    </w:div>
    <w:div w:id="1898931373">
      <w:bodyDiv w:val="1"/>
      <w:marLeft w:val="0"/>
      <w:marRight w:val="0"/>
      <w:marTop w:val="0"/>
      <w:marBottom w:val="0"/>
      <w:divBdr>
        <w:top w:val="none" w:sz="0" w:space="0" w:color="auto"/>
        <w:left w:val="none" w:sz="0" w:space="0" w:color="auto"/>
        <w:bottom w:val="none" w:sz="0" w:space="0" w:color="auto"/>
        <w:right w:val="none" w:sz="0" w:space="0" w:color="auto"/>
      </w:divBdr>
    </w:div>
    <w:div w:id="1956253685">
      <w:bodyDiv w:val="1"/>
      <w:marLeft w:val="0"/>
      <w:marRight w:val="0"/>
      <w:marTop w:val="0"/>
      <w:marBottom w:val="0"/>
      <w:divBdr>
        <w:top w:val="none" w:sz="0" w:space="0" w:color="auto"/>
        <w:left w:val="none" w:sz="0" w:space="0" w:color="auto"/>
        <w:bottom w:val="none" w:sz="0" w:space="0" w:color="auto"/>
        <w:right w:val="none" w:sz="0" w:space="0" w:color="auto"/>
      </w:divBdr>
    </w:div>
    <w:div w:id="1957133196">
      <w:bodyDiv w:val="1"/>
      <w:marLeft w:val="0"/>
      <w:marRight w:val="0"/>
      <w:marTop w:val="0"/>
      <w:marBottom w:val="0"/>
      <w:divBdr>
        <w:top w:val="none" w:sz="0" w:space="0" w:color="auto"/>
        <w:left w:val="none" w:sz="0" w:space="0" w:color="auto"/>
        <w:bottom w:val="none" w:sz="0" w:space="0" w:color="auto"/>
        <w:right w:val="none" w:sz="0" w:space="0" w:color="auto"/>
      </w:divBdr>
      <w:divsChild>
        <w:div w:id="401952163">
          <w:marLeft w:val="547"/>
          <w:marRight w:val="0"/>
          <w:marTop w:val="0"/>
          <w:marBottom w:val="0"/>
          <w:divBdr>
            <w:top w:val="none" w:sz="0" w:space="0" w:color="auto"/>
            <w:left w:val="none" w:sz="0" w:space="0" w:color="auto"/>
            <w:bottom w:val="none" w:sz="0" w:space="0" w:color="auto"/>
            <w:right w:val="none" w:sz="0" w:space="0" w:color="auto"/>
          </w:divBdr>
        </w:div>
      </w:divsChild>
    </w:div>
    <w:div w:id="1988439928">
      <w:bodyDiv w:val="1"/>
      <w:marLeft w:val="0"/>
      <w:marRight w:val="0"/>
      <w:marTop w:val="0"/>
      <w:marBottom w:val="0"/>
      <w:divBdr>
        <w:top w:val="none" w:sz="0" w:space="0" w:color="auto"/>
        <w:left w:val="none" w:sz="0" w:space="0" w:color="auto"/>
        <w:bottom w:val="none" w:sz="0" w:space="0" w:color="auto"/>
        <w:right w:val="none" w:sz="0" w:space="0" w:color="auto"/>
      </w:divBdr>
      <w:divsChild>
        <w:div w:id="322508022">
          <w:marLeft w:val="446"/>
          <w:marRight w:val="0"/>
          <w:marTop w:val="0"/>
          <w:marBottom w:val="0"/>
          <w:divBdr>
            <w:top w:val="none" w:sz="0" w:space="0" w:color="auto"/>
            <w:left w:val="none" w:sz="0" w:space="0" w:color="auto"/>
            <w:bottom w:val="none" w:sz="0" w:space="0" w:color="auto"/>
            <w:right w:val="none" w:sz="0" w:space="0" w:color="auto"/>
          </w:divBdr>
        </w:div>
        <w:div w:id="844784912">
          <w:marLeft w:val="446"/>
          <w:marRight w:val="0"/>
          <w:marTop w:val="0"/>
          <w:marBottom w:val="0"/>
          <w:divBdr>
            <w:top w:val="none" w:sz="0" w:space="0" w:color="auto"/>
            <w:left w:val="none" w:sz="0" w:space="0" w:color="auto"/>
            <w:bottom w:val="none" w:sz="0" w:space="0" w:color="auto"/>
            <w:right w:val="none" w:sz="0" w:space="0" w:color="auto"/>
          </w:divBdr>
        </w:div>
        <w:div w:id="1108084222">
          <w:marLeft w:val="446"/>
          <w:marRight w:val="0"/>
          <w:marTop w:val="0"/>
          <w:marBottom w:val="0"/>
          <w:divBdr>
            <w:top w:val="none" w:sz="0" w:space="0" w:color="auto"/>
            <w:left w:val="none" w:sz="0" w:space="0" w:color="auto"/>
            <w:bottom w:val="none" w:sz="0" w:space="0" w:color="auto"/>
            <w:right w:val="none" w:sz="0" w:space="0" w:color="auto"/>
          </w:divBdr>
        </w:div>
        <w:div w:id="1441342843">
          <w:marLeft w:val="446"/>
          <w:marRight w:val="0"/>
          <w:marTop w:val="0"/>
          <w:marBottom w:val="0"/>
          <w:divBdr>
            <w:top w:val="none" w:sz="0" w:space="0" w:color="auto"/>
            <w:left w:val="none" w:sz="0" w:space="0" w:color="auto"/>
            <w:bottom w:val="none" w:sz="0" w:space="0" w:color="auto"/>
            <w:right w:val="none" w:sz="0" w:space="0" w:color="auto"/>
          </w:divBdr>
        </w:div>
        <w:div w:id="1608931430">
          <w:marLeft w:val="446"/>
          <w:marRight w:val="0"/>
          <w:marTop w:val="0"/>
          <w:marBottom w:val="0"/>
          <w:divBdr>
            <w:top w:val="none" w:sz="0" w:space="0" w:color="auto"/>
            <w:left w:val="none" w:sz="0" w:space="0" w:color="auto"/>
            <w:bottom w:val="none" w:sz="0" w:space="0" w:color="auto"/>
            <w:right w:val="none" w:sz="0" w:space="0" w:color="auto"/>
          </w:divBdr>
        </w:div>
        <w:div w:id="1810588997">
          <w:marLeft w:val="446"/>
          <w:marRight w:val="0"/>
          <w:marTop w:val="0"/>
          <w:marBottom w:val="0"/>
          <w:divBdr>
            <w:top w:val="none" w:sz="0" w:space="0" w:color="auto"/>
            <w:left w:val="none" w:sz="0" w:space="0" w:color="auto"/>
            <w:bottom w:val="none" w:sz="0" w:space="0" w:color="auto"/>
            <w:right w:val="none" w:sz="0" w:space="0" w:color="auto"/>
          </w:divBdr>
        </w:div>
        <w:div w:id="1941718054">
          <w:marLeft w:val="446"/>
          <w:marRight w:val="0"/>
          <w:marTop w:val="0"/>
          <w:marBottom w:val="0"/>
          <w:divBdr>
            <w:top w:val="none" w:sz="0" w:space="0" w:color="auto"/>
            <w:left w:val="none" w:sz="0" w:space="0" w:color="auto"/>
            <w:bottom w:val="none" w:sz="0" w:space="0" w:color="auto"/>
            <w:right w:val="none" w:sz="0" w:space="0" w:color="auto"/>
          </w:divBdr>
        </w:div>
      </w:divsChild>
    </w:div>
    <w:div w:id="2025742151">
      <w:bodyDiv w:val="1"/>
      <w:marLeft w:val="0"/>
      <w:marRight w:val="0"/>
      <w:marTop w:val="0"/>
      <w:marBottom w:val="0"/>
      <w:divBdr>
        <w:top w:val="none" w:sz="0" w:space="0" w:color="auto"/>
        <w:left w:val="none" w:sz="0" w:space="0" w:color="auto"/>
        <w:bottom w:val="none" w:sz="0" w:space="0" w:color="auto"/>
        <w:right w:val="none" w:sz="0" w:space="0" w:color="auto"/>
      </w:divBdr>
    </w:div>
    <w:div w:id="2045784361">
      <w:bodyDiv w:val="1"/>
      <w:marLeft w:val="0"/>
      <w:marRight w:val="0"/>
      <w:marTop w:val="0"/>
      <w:marBottom w:val="0"/>
      <w:divBdr>
        <w:top w:val="none" w:sz="0" w:space="0" w:color="auto"/>
        <w:left w:val="none" w:sz="0" w:space="0" w:color="auto"/>
        <w:bottom w:val="none" w:sz="0" w:space="0" w:color="auto"/>
        <w:right w:val="none" w:sz="0" w:space="0" w:color="auto"/>
      </w:divBdr>
      <w:divsChild>
        <w:div w:id="978729421">
          <w:marLeft w:val="547"/>
          <w:marRight w:val="0"/>
          <w:marTop w:val="96"/>
          <w:marBottom w:val="0"/>
          <w:divBdr>
            <w:top w:val="none" w:sz="0" w:space="0" w:color="auto"/>
            <w:left w:val="none" w:sz="0" w:space="0" w:color="auto"/>
            <w:bottom w:val="none" w:sz="0" w:space="0" w:color="auto"/>
            <w:right w:val="none" w:sz="0" w:space="0" w:color="auto"/>
          </w:divBdr>
        </w:div>
      </w:divsChild>
    </w:div>
    <w:div w:id="2051103062">
      <w:bodyDiv w:val="1"/>
      <w:marLeft w:val="0"/>
      <w:marRight w:val="0"/>
      <w:marTop w:val="0"/>
      <w:marBottom w:val="0"/>
      <w:divBdr>
        <w:top w:val="none" w:sz="0" w:space="0" w:color="auto"/>
        <w:left w:val="none" w:sz="0" w:space="0" w:color="auto"/>
        <w:bottom w:val="none" w:sz="0" w:space="0" w:color="auto"/>
        <w:right w:val="none" w:sz="0" w:space="0" w:color="auto"/>
      </w:divBdr>
    </w:div>
    <w:div w:id="2098286984">
      <w:bodyDiv w:val="1"/>
      <w:marLeft w:val="0"/>
      <w:marRight w:val="0"/>
      <w:marTop w:val="0"/>
      <w:marBottom w:val="0"/>
      <w:divBdr>
        <w:top w:val="none" w:sz="0" w:space="0" w:color="auto"/>
        <w:left w:val="none" w:sz="0" w:space="0" w:color="auto"/>
        <w:bottom w:val="none" w:sz="0" w:space="0" w:color="auto"/>
        <w:right w:val="none" w:sz="0" w:space="0" w:color="auto"/>
      </w:divBdr>
    </w:div>
    <w:div w:id="21300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FORMACION_CREG\Gas%20Natural%20Comprimido\GNC\Estad&#237;sticas%20GN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NFORMACION_CREG\PROYECTOS%20DE%20REGULACI&#211;N\Gas%20Natural%20Comprimido\GNC\24.05.2017%20datos%20rutas.xlsm"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Hoja1!$C$26</c:f>
              <c:strCache>
                <c:ptCount val="1"/>
                <c:pt idx="0">
                  <c:v>Total Demanda GN</c:v>
                </c:pt>
              </c:strCache>
            </c:strRef>
          </c:tx>
          <c:spPr>
            <a:solidFill>
              <a:schemeClr val="accent1"/>
            </a:solidFill>
            <a:ln>
              <a:noFill/>
            </a:ln>
            <a:effectLst/>
          </c:spPr>
          <c:invertIfNegative val="0"/>
          <c:cat>
            <c:numRef>
              <c:f>Hoja1!$B$27:$B$30</c:f>
              <c:numCache>
                <c:formatCode>General</c:formatCode>
                <c:ptCount val="4"/>
                <c:pt idx="0">
                  <c:v>2013</c:v>
                </c:pt>
                <c:pt idx="1">
                  <c:v>2014</c:v>
                </c:pt>
                <c:pt idx="2">
                  <c:v>2015</c:v>
                </c:pt>
                <c:pt idx="3">
                  <c:v>2016</c:v>
                </c:pt>
              </c:numCache>
            </c:numRef>
          </c:cat>
          <c:val>
            <c:numRef>
              <c:f>Hoja1!$C$27:$C$30</c:f>
              <c:numCache>
                <c:formatCode>_(* #.##0_);_(* \(#.##0\);_(* "-"??_);_(@_)</c:formatCode>
                <c:ptCount val="4"/>
                <c:pt idx="0">
                  <c:v>3675362690.1684799</c:v>
                </c:pt>
                <c:pt idx="1">
                  <c:v>3738916543.3377256</c:v>
                </c:pt>
                <c:pt idx="2">
                  <c:v>4160890483.3044195</c:v>
                </c:pt>
                <c:pt idx="3">
                  <c:v>3523530851.494482</c:v>
                </c:pt>
              </c:numCache>
            </c:numRef>
          </c:val>
          <c:extLst>
            <c:ext xmlns:c16="http://schemas.microsoft.com/office/drawing/2014/chart" uri="{C3380CC4-5D6E-409C-BE32-E72D297353CC}">
              <c16:uniqueId val="{00000000-EFCD-43EC-8B4C-DD1DC3D2A1E3}"/>
            </c:ext>
          </c:extLst>
        </c:ser>
        <c:ser>
          <c:idx val="1"/>
          <c:order val="1"/>
          <c:tx>
            <c:strRef>
              <c:f>Hoja1!$D$26</c:f>
              <c:strCache>
                <c:ptCount val="1"/>
                <c:pt idx="0">
                  <c:v>GNC</c:v>
                </c:pt>
              </c:strCache>
            </c:strRef>
          </c:tx>
          <c:spPr>
            <a:pattFill prst="lgConfetti">
              <a:fgClr>
                <a:schemeClr val="accent1"/>
              </a:fgClr>
              <a:bgClr>
                <a:schemeClr val="bg1"/>
              </a:bgClr>
            </a:pattFill>
            <a:ln>
              <a:noFill/>
            </a:ln>
            <a:effectLst/>
          </c:spPr>
          <c:invertIfNegative val="0"/>
          <c:cat>
            <c:numRef>
              <c:f>Hoja1!$B$27:$B$30</c:f>
              <c:numCache>
                <c:formatCode>General</c:formatCode>
                <c:ptCount val="4"/>
                <c:pt idx="0">
                  <c:v>2013</c:v>
                </c:pt>
                <c:pt idx="1">
                  <c:v>2014</c:v>
                </c:pt>
                <c:pt idx="2">
                  <c:v>2015</c:v>
                </c:pt>
                <c:pt idx="3">
                  <c:v>2016</c:v>
                </c:pt>
              </c:numCache>
            </c:numRef>
          </c:cat>
          <c:val>
            <c:numRef>
              <c:f>Hoja1!$D$27:$D$30</c:f>
              <c:numCache>
                <c:formatCode>_(* #.##0_);_(* \(#.##0\);_(* "-"??_);_(@_)</c:formatCode>
                <c:ptCount val="4"/>
                <c:pt idx="0">
                  <c:v>68975631</c:v>
                </c:pt>
                <c:pt idx="1">
                  <c:v>75787152</c:v>
                </c:pt>
                <c:pt idx="2">
                  <c:v>85688100</c:v>
                </c:pt>
                <c:pt idx="3">
                  <c:v>91103721</c:v>
                </c:pt>
              </c:numCache>
            </c:numRef>
          </c:val>
          <c:extLst>
            <c:ext xmlns:c16="http://schemas.microsoft.com/office/drawing/2014/chart" uri="{C3380CC4-5D6E-409C-BE32-E72D297353CC}">
              <c16:uniqueId val="{00000001-EFCD-43EC-8B4C-DD1DC3D2A1E3}"/>
            </c:ext>
          </c:extLst>
        </c:ser>
        <c:dLbls>
          <c:showLegendKey val="0"/>
          <c:showVal val="0"/>
          <c:showCatName val="0"/>
          <c:showSerName val="0"/>
          <c:showPercent val="0"/>
          <c:showBubbleSize val="0"/>
        </c:dLbls>
        <c:gapWidth val="150"/>
        <c:overlap val="100"/>
        <c:axId val="-2021730560"/>
        <c:axId val="-2021739264"/>
      </c:barChart>
      <c:catAx>
        <c:axId val="-202173056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s-CO"/>
                  <a:t>Año</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crossAx val="-2021739264"/>
        <c:crosses val="autoZero"/>
        <c:auto val="1"/>
        <c:lblAlgn val="ctr"/>
        <c:lblOffset val="100"/>
        <c:noMultiLvlLbl val="0"/>
      </c:catAx>
      <c:valAx>
        <c:axId val="-2021739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 GNC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crossAx val="-20217305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Hoja4!$E$3</c:f>
              <c:strCache>
                <c:ptCount val="1"/>
                <c:pt idx="0">
                  <c:v>Promedio de TV/CU</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Hoja4!$D$4:$D$15</c:f>
              <c:strCache>
                <c:ptCount val="12"/>
                <c:pt idx="0">
                  <c:v>Valle del cauca</c:v>
                </c:pt>
                <c:pt idx="1">
                  <c:v>Cauca</c:v>
                </c:pt>
                <c:pt idx="2">
                  <c:v>Santander</c:v>
                </c:pt>
                <c:pt idx="3">
                  <c:v>Huila</c:v>
                </c:pt>
                <c:pt idx="4">
                  <c:v>Bolivar</c:v>
                </c:pt>
                <c:pt idx="5">
                  <c:v>Cundinamarca</c:v>
                </c:pt>
                <c:pt idx="6">
                  <c:v>Tolima</c:v>
                </c:pt>
                <c:pt idx="7">
                  <c:v>Caqueta</c:v>
                </c:pt>
                <c:pt idx="8">
                  <c:v>Antioquia</c:v>
                </c:pt>
                <c:pt idx="9">
                  <c:v>Narino</c:v>
                </c:pt>
                <c:pt idx="10">
                  <c:v>Cordoba</c:v>
                </c:pt>
                <c:pt idx="11">
                  <c:v>Caldas</c:v>
                </c:pt>
              </c:strCache>
            </c:strRef>
          </c:cat>
          <c:val>
            <c:numRef>
              <c:f>Hoja4!$E$4:$E$15</c:f>
              <c:numCache>
                <c:formatCode>0%</c:formatCode>
                <c:ptCount val="12"/>
                <c:pt idx="0">
                  <c:v>0.12222428910473318</c:v>
                </c:pt>
                <c:pt idx="1">
                  <c:v>0.14866086280525134</c:v>
                </c:pt>
                <c:pt idx="2">
                  <c:v>0.15866841970709616</c:v>
                </c:pt>
                <c:pt idx="3">
                  <c:v>0.18908557550688435</c:v>
                </c:pt>
                <c:pt idx="4">
                  <c:v>0.23531559596649587</c:v>
                </c:pt>
                <c:pt idx="5">
                  <c:v>0.24229408833113009</c:v>
                </c:pt>
                <c:pt idx="6">
                  <c:v>0.27498630676893626</c:v>
                </c:pt>
                <c:pt idx="7">
                  <c:v>0.29124737020844499</c:v>
                </c:pt>
                <c:pt idx="8">
                  <c:v>0.31224781118214129</c:v>
                </c:pt>
                <c:pt idx="9">
                  <c:v>0.34324134995735706</c:v>
                </c:pt>
                <c:pt idx="10">
                  <c:v>0.41644973877487945</c:v>
                </c:pt>
                <c:pt idx="11">
                  <c:v>0.41664372397939198</c:v>
                </c:pt>
              </c:numCache>
            </c:numRef>
          </c:val>
          <c:extLst>
            <c:ext xmlns:c16="http://schemas.microsoft.com/office/drawing/2014/chart" uri="{C3380CC4-5D6E-409C-BE32-E72D297353CC}">
              <c16:uniqueId val="{00000000-4CC2-4D30-ABAC-BE8513402571}"/>
            </c:ext>
          </c:extLst>
        </c:ser>
        <c:dLbls>
          <c:showLegendKey val="0"/>
          <c:showVal val="0"/>
          <c:showCatName val="0"/>
          <c:showSerName val="0"/>
          <c:showPercent val="0"/>
          <c:showBubbleSize val="0"/>
        </c:dLbls>
        <c:gapWidth val="182"/>
        <c:axId val="1128949384"/>
        <c:axId val="1128949712"/>
      </c:barChart>
      <c:catAx>
        <c:axId val="112894938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s-CO" sz="1200">
                    <a:solidFill>
                      <a:sysClr val="windowText" lastClr="000000"/>
                    </a:solidFill>
                  </a:rPr>
                  <a:t>Departamento</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CO"/>
          </a:p>
        </c:txPr>
        <c:crossAx val="1128949712"/>
        <c:crosses val="autoZero"/>
        <c:auto val="1"/>
        <c:lblAlgn val="ctr"/>
        <c:lblOffset val="100"/>
        <c:noMultiLvlLbl val="0"/>
      </c:catAx>
      <c:valAx>
        <c:axId val="11289497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600" b="0" i="0" u="none" strike="noStrike" kern="1200" baseline="0">
                    <a:solidFill>
                      <a:sysClr val="windowText" lastClr="000000"/>
                    </a:solidFill>
                    <a:latin typeface="+mn-lt"/>
                    <a:ea typeface="+mn-ea"/>
                    <a:cs typeface="+mn-cs"/>
                  </a:defRPr>
                </a:pPr>
                <a:r>
                  <a:rPr lang="es-CO" sz="1600">
                    <a:solidFill>
                      <a:sysClr val="windowText" lastClr="000000"/>
                    </a:solidFill>
                  </a:rPr>
                  <a:t>% Componente GNC/CU</a:t>
                </a:r>
              </a:p>
            </c:rich>
          </c:tx>
          <c:overlay val="0"/>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s-CO"/>
          </a:p>
        </c:txPr>
        <c:crossAx val="1128949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Edu03</b:Tag>
    <b:SourceType>Book</b:SourceType>
    <b:Guid>{88EA8C9B-BCF5-4BBF-8093-963D92C6158F}</b:Guid>
    <b:Author>
      <b:Author>
        <b:NameList>
          <b:Person>
            <b:Last>Guterman</b:Last>
            <b:First>Eduardo</b:First>
          </b:Person>
        </b:NameList>
      </b:Author>
    </b:Author>
    <b:Title>5.1.Estudio estimación de costos de transporte de GLP a granel y envasado en cilindro</b:Title>
    <b:Year>2003</b:Year>
    <b:RefOrder>1</b:RefOrder>
  </b:Source>
  <b:Source>
    <b:Tag>Ste11</b:Tag>
    <b:SourceType>Book</b:SourceType>
    <b:Guid>{EBD37DC8-4C89-4767-BD15-E23E8311FA5B}</b:Guid>
    <b:Author>
      <b:Author>
        <b:NameList>
          <b:Person>
            <b:Last>Limited</b:Last>
            <b:First>Steer</b:First>
            <b:Middle>Davies &amp; Gleave</b:Middle>
          </b:Person>
        </b:NameList>
      </b:Author>
    </b:Author>
    <b:Title>5.2.	Estudio construcción de un modelo de estimación de fletes de transporte terrestre de gasolina y ACP desde las plantas de abastecimiento hasta las estaciones de servicio de todos los municipios de Colombia así como el transporte de biocombustibles de </b:Title>
    <b:Year>2011</b:Year>
    <b:RefOrder>2</b:RefOrder>
  </b:Source>
  <b:Source>
    <b:Tag>UTT14</b:Tag>
    <b:SourceType>Book</b:SourceType>
    <b:Guid>{B05A0C18-E3CB-4B20-B3FD-40553F9BB9DA}</b:Guid>
    <b:Author>
      <b:Author>
        <b:NameList>
          <b:Person>
            <b:Last>TRANSCOM</b:Last>
            <b:First>UT</b:First>
          </b:Person>
        </b:NameList>
      </b:Author>
    </b:Author>
    <b:Title>5.3.	Estudio determinación de la estructura de costos de transporte terrestre de combustibles líquidos en Colombia </b:Title>
    <b:Year>2014</b:Year>
    <b:RefOrder>3</b:RefOrder>
  </b:Source>
  <b:Source>
    <b:Tag>SNC15</b:Tag>
    <b:SourceType>Book</b:SourceType>
    <b:Guid>{E00E1F6A-2C64-490D-B62E-83BCEBBA3061}</b:Guid>
    <b:Author>
      <b:Author>
        <b:NameList>
          <b:Person>
            <b:Last>SNC – Lavalin</b:Last>
          </b:Person>
        </b:NameList>
      </b:Author>
    </b:Author>
    <b:Title>5.4.	Modelo de transporte de combustibles líquidos por carretera</b:Title>
    <b:Year>2015</b:Year>
    <b:RefOrder>4</b:RefOrder>
  </b:Source>
</b:Sources>
</file>

<file path=customXml/itemProps1.xml><?xml version="1.0" encoding="utf-8"?>
<ds:datastoreItem xmlns:ds="http://schemas.openxmlformats.org/officeDocument/2006/customXml" ds:itemID="{09FC59DD-CEB6-40B9-B507-C4F0BECC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7022</Words>
  <Characters>38627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Cruz</dc:creator>
  <cp:keywords/>
  <dc:description/>
  <cp:lastModifiedBy>Luz Stella Rojas Macias</cp:lastModifiedBy>
  <cp:revision>2</cp:revision>
  <cp:lastPrinted>2017-11-15T14:08:00Z</cp:lastPrinted>
  <dcterms:created xsi:type="dcterms:W3CDTF">2017-12-27T20:26:00Z</dcterms:created>
  <dcterms:modified xsi:type="dcterms:W3CDTF">2017-12-27T20:26:00Z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16fcfbf6-9c9e-3de4-a38e-10411d55285e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