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26683B" w:rsidP="005B3F95">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702454833" r:id="rId12"/>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569774E9"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81152A" w:rsidRPr="0081152A">
        <w:rPr>
          <w:rFonts w:ascii="Bookman Old Style" w:hAnsi="Bookman Old Style"/>
          <w:sz w:val="32"/>
          <w:szCs w:val="32"/>
        </w:rPr>
        <w:t>243</w:t>
      </w:r>
      <w:r w:rsidRPr="0081152A">
        <w:rPr>
          <w:rFonts w:ascii="Bookman Old Style" w:hAnsi="Bookman Old Style"/>
          <w:sz w:val="32"/>
          <w:szCs w:val="32"/>
        </w:rPr>
        <w:t xml:space="preserve"> </w:t>
      </w:r>
      <w:r w:rsidR="00795BFB" w:rsidRPr="001954E9">
        <w:rPr>
          <w:rFonts w:ascii="Bookman Old Style" w:hAnsi="Bookman Old Style"/>
          <w:sz w:val="24"/>
          <w:szCs w:val="24"/>
        </w:rPr>
        <w:t xml:space="preserve"> </w:t>
      </w:r>
      <w:r w:rsidR="00795BFB" w:rsidRPr="007D73FF">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4831F8">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D3AAD5E"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81152A" w:rsidRPr="0081152A">
        <w:rPr>
          <w:rFonts w:ascii="Bookman Old Style" w:hAnsi="Bookman Old Style"/>
          <w:bCs/>
          <w:sz w:val="32"/>
          <w:szCs w:val="32"/>
        </w:rPr>
        <w:t>29 DIC.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29295C6C" w14:textId="19E9098B" w:rsidR="00280C73" w:rsidRPr="00050D36" w:rsidRDefault="00273C2C" w:rsidP="005769BE">
      <w:pPr>
        <w:ind w:left="0"/>
        <w:jc w:val="center"/>
        <w:rPr>
          <w:rFonts w:ascii="Bookman Old Style" w:hAnsi="Bookman Old Style" w:cs="Arial"/>
          <w:i/>
          <w:iCs/>
          <w:lang w:val="es-ES_tradnl"/>
        </w:rPr>
      </w:pPr>
      <w:r w:rsidRPr="001954E9">
        <w:rPr>
          <w:rFonts w:ascii="Bookman Old Style" w:hAnsi="Bookman Old Style" w:cs="Arial"/>
          <w:lang w:val="es-ES_tradnl"/>
        </w:rPr>
        <w:t xml:space="preserve">Por la cual se </w:t>
      </w:r>
      <w:r w:rsidR="005F5071">
        <w:rPr>
          <w:rFonts w:ascii="Bookman Old Style" w:hAnsi="Bookman Old Style" w:cs="Arial"/>
          <w:lang w:val="es-ES_tradnl"/>
        </w:rPr>
        <w:t>resuelve el recurso interpuesto por</w:t>
      </w:r>
      <w:r w:rsidR="00791B9B">
        <w:rPr>
          <w:rFonts w:ascii="Bookman Old Style" w:hAnsi="Bookman Old Style" w:cs="Arial"/>
          <w:lang w:val="es-ES_tradnl"/>
        </w:rPr>
        <w:t xml:space="preserve"> K</w:t>
      </w:r>
      <w:r w:rsidR="00F955C9">
        <w:rPr>
          <w:rFonts w:ascii="Bookman Old Style" w:hAnsi="Bookman Old Style" w:cs="Arial"/>
          <w:lang w:val="es-ES_tradnl"/>
        </w:rPr>
        <w:t>EOPS &amp; ASOCIADOS S.A.S</w:t>
      </w:r>
      <w:r w:rsidR="00480F35">
        <w:rPr>
          <w:rFonts w:ascii="Bookman Old Style" w:hAnsi="Bookman Old Style" w:cs="Arial"/>
          <w:lang w:val="es-ES_tradnl"/>
        </w:rPr>
        <w:t xml:space="preserve">. E.S.P. contra la Resolución CREG </w:t>
      </w:r>
      <w:r w:rsidR="008728AC">
        <w:rPr>
          <w:rFonts w:ascii="Bookman Old Style" w:hAnsi="Bookman Old Style" w:cs="Arial"/>
          <w:lang w:val="es-ES_tradnl"/>
        </w:rPr>
        <w:t>1</w:t>
      </w:r>
      <w:r w:rsidR="007B2902">
        <w:rPr>
          <w:rFonts w:ascii="Bookman Old Style" w:hAnsi="Bookman Old Style" w:cs="Arial"/>
          <w:lang w:val="es-ES_tradnl"/>
        </w:rPr>
        <w:t>9</w:t>
      </w:r>
      <w:r w:rsidR="00755A67">
        <w:rPr>
          <w:rFonts w:ascii="Bookman Old Style" w:hAnsi="Bookman Old Style" w:cs="Arial"/>
          <w:lang w:val="es-ES_tradnl"/>
        </w:rPr>
        <w:t>3</w:t>
      </w:r>
      <w:r w:rsidR="008728AC">
        <w:rPr>
          <w:rFonts w:ascii="Bookman Old Style" w:hAnsi="Bookman Old Style" w:cs="Arial"/>
          <w:lang w:val="es-ES_tradnl"/>
        </w:rPr>
        <w:t xml:space="preserve"> de 202</w:t>
      </w:r>
      <w:r w:rsidR="007B2902">
        <w:rPr>
          <w:rFonts w:ascii="Bookman Old Style" w:hAnsi="Bookman Old Style" w:cs="Arial"/>
          <w:lang w:val="es-ES_tradnl"/>
        </w:rPr>
        <w:t>1</w:t>
      </w:r>
      <w:r w:rsidR="008728AC">
        <w:rPr>
          <w:rFonts w:ascii="Bookman Old Style" w:hAnsi="Bookman Old Style" w:cs="Arial"/>
          <w:lang w:val="es-ES_tradnl"/>
        </w:rPr>
        <w:t xml:space="preserve">, </w:t>
      </w:r>
      <w:r w:rsidR="008728AC" w:rsidRPr="00C07DBB">
        <w:rPr>
          <w:rFonts w:ascii="Bookman Old Style" w:hAnsi="Bookman Old Style" w:cs="Arial"/>
          <w:i/>
          <w:iCs/>
          <w:lang w:val="es-ES_tradnl"/>
        </w:rPr>
        <w:t>“</w:t>
      </w:r>
      <w:bookmarkStart w:id="0" w:name="_Hlk78966856"/>
      <w:r w:rsidR="00C07DBB" w:rsidRPr="00C07DBB">
        <w:rPr>
          <w:rStyle w:val="normaltextrun"/>
          <w:rFonts w:ascii="Bookman Old Style" w:hAnsi="Bookman Old Style"/>
          <w:i/>
          <w:iCs/>
          <w:shd w:val="clear" w:color="auto" w:fill="FFFFFF"/>
        </w:rPr>
        <w:t>Por la cual se aprueba el cargo máximo base de comercialización de gas licuado de petróleo por redes de tubería para el Mercado Relevante conformado por los municipios de Arauca, Cravo Norte y Puerto Rondón, departamento de Arauca</w:t>
      </w:r>
      <w:r w:rsidR="005769BE" w:rsidRPr="00050D36">
        <w:rPr>
          <w:rFonts w:ascii="Bookman Old Style" w:hAnsi="Bookman Old Style" w:cs="Arial"/>
          <w:i/>
          <w:iCs/>
          <w:lang w:val="es-ES_tradnl"/>
        </w:rPr>
        <w:t>.</w:t>
      </w:r>
      <w:bookmarkEnd w:id="0"/>
      <w:r w:rsidR="008728AC" w:rsidRPr="00050D36">
        <w:rPr>
          <w:rFonts w:ascii="Bookman Old Style" w:hAnsi="Bookman Old Style" w:cs="Arial"/>
          <w:i/>
          <w:iCs/>
          <w:lang w:val="es-ES_tradnl"/>
        </w:rPr>
        <w:t>”</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EBEDFFE" w:rsidR="009D138E"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4BA3C074" w14:textId="77777777" w:rsidR="00ED112D" w:rsidRPr="001954E9" w:rsidRDefault="00ED112D" w:rsidP="00B565E2">
      <w:pPr>
        <w:ind w:left="0"/>
        <w:jc w:val="center"/>
        <w:rPr>
          <w:rFonts w:ascii="Bookman Old Style" w:hAnsi="Bookman Old Style" w:cs="Arial"/>
        </w:rPr>
      </w:pP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29464284" w14:textId="08DB4734" w:rsidR="00F45D92" w:rsidRPr="000B5D42" w:rsidRDefault="00F45D92" w:rsidP="00234C90">
      <w:pPr>
        <w:ind w:left="0"/>
        <w:jc w:val="both"/>
        <w:rPr>
          <w:rFonts w:ascii="Bookman Old Style" w:hAnsi="Bookman Old Style" w:cs="Arial"/>
          <w:i/>
          <w:iCs/>
          <w:lang w:val="es-ES_tradnl"/>
        </w:rPr>
      </w:pPr>
      <w:r>
        <w:rPr>
          <w:rFonts w:ascii="Bookman Old Style" w:hAnsi="Bookman Old Style" w:cs="Arial"/>
        </w:rPr>
        <w:t xml:space="preserve">La </w:t>
      </w:r>
      <w:r w:rsidR="00EA675A">
        <w:rPr>
          <w:rFonts w:ascii="Bookman Old Style" w:hAnsi="Bookman Old Style" w:cs="Arial"/>
        </w:rPr>
        <w:t>C</w:t>
      </w:r>
      <w:r>
        <w:rPr>
          <w:rFonts w:ascii="Bookman Old Style" w:hAnsi="Bookman Old Style" w:cs="Arial"/>
        </w:rPr>
        <w:t xml:space="preserve">omisión de Regulación de Energía y Gas, en su sesión No. </w:t>
      </w:r>
      <w:r w:rsidR="00422D01">
        <w:rPr>
          <w:rFonts w:ascii="Bookman Old Style" w:hAnsi="Bookman Old Style" w:cs="Arial"/>
        </w:rPr>
        <w:t>11</w:t>
      </w:r>
      <w:r w:rsidR="008D7CD2">
        <w:rPr>
          <w:rFonts w:ascii="Bookman Old Style" w:hAnsi="Bookman Old Style" w:cs="Arial"/>
        </w:rPr>
        <w:t>35</w:t>
      </w:r>
      <w:r>
        <w:rPr>
          <w:rFonts w:ascii="Bookman Old Style" w:hAnsi="Bookman Old Style" w:cs="Arial"/>
        </w:rPr>
        <w:t xml:space="preserve"> del </w:t>
      </w:r>
      <w:r w:rsidR="000E5DED">
        <w:rPr>
          <w:rFonts w:ascii="Bookman Old Style" w:hAnsi="Bookman Old Style" w:cs="Arial"/>
        </w:rPr>
        <w:t>29</w:t>
      </w:r>
      <w:r w:rsidR="00824950">
        <w:rPr>
          <w:rFonts w:ascii="Bookman Old Style" w:hAnsi="Bookman Old Style" w:cs="Arial"/>
        </w:rPr>
        <w:t xml:space="preserve"> de </w:t>
      </w:r>
      <w:r w:rsidR="000E5DED">
        <w:rPr>
          <w:rFonts w:ascii="Bookman Old Style" w:hAnsi="Bookman Old Style" w:cs="Arial"/>
        </w:rPr>
        <w:t xml:space="preserve">octubre </w:t>
      </w:r>
      <w:r w:rsidR="00824950">
        <w:rPr>
          <w:rFonts w:ascii="Bookman Old Style" w:hAnsi="Bookman Old Style" w:cs="Arial"/>
        </w:rPr>
        <w:t>de 202</w:t>
      </w:r>
      <w:r w:rsidR="000E5DED">
        <w:rPr>
          <w:rFonts w:ascii="Bookman Old Style" w:hAnsi="Bookman Old Style" w:cs="Arial"/>
        </w:rPr>
        <w:t>1</w:t>
      </w:r>
      <w:r w:rsidR="00824950">
        <w:rPr>
          <w:rFonts w:ascii="Bookman Old Style" w:hAnsi="Bookman Old Style" w:cs="Arial"/>
        </w:rPr>
        <w:t>, aprobó expedir la Resolución CREG 1</w:t>
      </w:r>
      <w:r w:rsidR="000E5DED">
        <w:rPr>
          <w:rFonts w:ascii="Bookman Old Style" w:hAnsi="Bookman Old Style" w:cs="Arial"/>
        </w:rPr>
        <w:t>9</w:t>
      </w:r>
      <w:r w:rsidR="00D468A6">
        <w:rPr>
          <w:rFonts w:ascii="Bookman Old Style" w:hAnsi="Bookman Old Style" w:cs="Arial"/>
        </w:rPr>
        <w:t>3</w:t>
      </w:r>
      <w:r w:rsidR="000E5DED">
        <w:rPr>
          <w:rFonts w:ascii="Bookman Old Style" w:hAnsi="Bookman Old Style" w:cs="Arial"/>
        </w:rPr>
        <w:t xml:space="preserve"> </w:t>
      </w:r>
      <w:r w:rsidR="00824950">
        <w:rPr>
          <w:rFonts w:ascii="Bookman Old Style" w:hAnsi="Bookman Old Style" w:cs="Arial"/>
        </w:rPr>
        <w:t>de 202</w:t>
      </w:r>
      <w:r w:rsidR="000E5DED">
        <w:rPr>
          <w:rFonts w:ascii="Bookman Old Style" w:hAnsi="Bookman Old Style" w:cs="Arial"/>
        </w:rPr>
        <w:t>1</w:t>
      </w:r>
      <w:r w:rsidR="000B5D42" w:rsidRPr="00745FB5">
        <w:rPr>
          <w:rFonts w:ascii="Bookman Old Style" w:hAnsi="Bookman Old Style" w:cs="Arial"/>
          <w:i/>
          <w:iCs/>
          <w:sz w:val="22"/>
          <w:szCs w:val="22"/>
          <w:lang w:val="es-ES_tradnl"/>
        </w:rPr>
        <w:t>“</w:t>
      </w:r>
      <w:r w:rsidR="00234C90" w:rsidRPr="000F55BD">
        <w:rPr>
          <w:rStyle w:val="normaltextrun"/>
          <w:rFonts w:ascii="Bookman Old Style" w:hAnsi="Bookman Old Style"/>
          <w:i/>
          <w:iCs/>
          <w:sz w:val="22"/>
          <w:szCs w:val="22"/>
          <w:shd w:val="clear" w:color="auto" w:fill="FFFFFF"/>
        </w:rPr>
        <w:t>Por la cual se aprueba el cargo máximo base de comercialización de gas licuado de petróleo por redes de tubería para el Mercado Relevante conformado por los municipios de Arauca, Cravo Norte y Puerto Rondón, departamento de Arauca</w:t>
      </w:r>
      <w:r w:rsidR="00234C90" w:rsidRPr="000F55BD">
        <w:rPr>
          <w:rStyle w:val="normaltextrun"/>
          <w:rFonts w:ascii="Bookman Old Style" w:hAnsi="Bookman Old Style"/>
          <w:sz w:val="22"/>
          <w:szCs w:val="22"/>
          <w:shd w:val="clear" w:color="auto" w:fill="FFFFFF"/>
        </w:rPr>
        <w:t>.</w:t>
      </w:r>
      <w:r w:rsidR="00824950" w:rsidRPr="000F55BD">
        <w:rPr>
          <w:rFonts w:ascii="Bookman Old Style" w:hAnsi="Bookman Old Style" w:cs="Arial"/>
          <w:sz w:val="22"/>
          <w:szCs w:val="22"/>
          <w:lang w:val="es-ES_tradnl"/>
        </w:rPr>
        <w:t>”</w:t>
      </w:r>
      <w:r w:rsidR="0080224F" w:rsidRPr="00585606">
        <w:rPr>
          <w:rFonts w:ascii="Bookman Old Style" w:hAnsi="Bookman Old Style" w:cs="Arial"/>
          <w:sz w:val="22"/>
          <w:szCs w:val="22"/>
          <w:lang w:val="es-ES_tradnl"/>
        </w:rPr>
        <w:t xml:space="preserve">, </w:t>
      </w:r>
      <w:r w:rsidR="0080224F">
        <w:rPr>
          <w:rFonts w:ascii="Bookman Old Style" w:hAnsi="Bookman Old Style" w:cs="Arial"/>
          <w:lang w:val="es-ES_tradnl"/>
        </w:rPr>
        <w:t xml:space="preserve">con sujeción a la </w:t>
      </w:r>
      <w:r w:rsidR="006B320A">
        <w:rPr>
          <w:rFonts w:ascii="Bookman Old Style" w:hAnsi="Bookman Old Style" w:cs="Arial"/>
          <w:lang w:val="es-ES_tradnl"/>
        </w:rPr>
        <w:t>M</w:t>
      </w:r>
      <w:r w:rsidR="0080224F">
        <w:rPr>
          <w:rFonts w:ascii="Bookman Old Style" w:hAnsi="Bookman Old Style" w:cs="Arial"/>
          <w:lang w:val="es-ES_tradnl"/>
        </w:rPr>
        <w:t xml:space="preserve">etodología vigente para el efecto, contenida en </w:t>
      </w:r>
      <w:r w:rsidR="00234C90">
        <w:rPr>
          <w:rFonts w:ascii="Bookman Old Style" w:hAnsi="Bookman Old Style" w:cs="Arial"/>
          <w:lang w:val="es-ES_tradnl"/>
        </w:rPr>
        <w:t>la Resoluci</w:t>
      </w:r>
      <w:r w:rsidR="00745FB5">
        <w:rPr>
          <w:rFonts w:ascii="Bookman Old Style" w:hAnsi="Bookman Old Style" w:cs="Arial"/>
          <w:lang w:val="es-ES_tradnl"/>
        </w:rPr>
        <w:t xml:space="preserve">ón 011 de 2003, </w:t>
      </w:r>
      <w:r w:rsidR="00F57150">
        <w:rPr>
          <w:rFonts w:ascii="Bookman Old Style" w:hAnsi="Bookman Old Style" w:cs="Arial"/>
          <w:lang w:val="es-ES_tradnl"/>
        </w:rPr>
        <w:t>en adelante la Metodología.</w:t>
      </w:r>
    </w:p>
    <w:p w14:paraId="0C3714EC" w14:textId="1C4FE0CE" w:rsidR="000306B6" w:rsidRDefault="000306B6" w:rsidP="009353D2">
      <w:pPr>
        <w:adjustRightInd w:val="0"/>
        <w:spacing w:before="240" w:after="240"/>
        <w:ind w:left="0"/>
        <w:jc w:val="both"/>
        <w:rPr>
          <w:rFonts w:ascii="Bookman Old Style" w:hAnsi="Bookman Old Style" w:cs="Arial"/>
          <w:lang w:val="es-ES_tradnl"/>
        </w:rPr>
      </w:pPr>
      <w:r>
        <w:rPr>
          <w:rFonts w:ascii="Bookman Old Style" w:hAnsi="Bookman Old Style" w:cs="Arial"/>
          <w:lang w:val="es-ES_tradnl"/>
        </w:rPr>
        <w:t>El referido</w:t>
      </w:r>
      <w:r w:rsidR="0095020C">
        <w:rPr>
          <w:rFonts w:ascii="Bookman Old Style" w:hAnsi="Bookman Old Style" w:cs="Arial"/>
          <w:lang w:val="es-ES_tradnl"/>
        </w:rPr>
        <w:t xml:space="preserve"> acto</w:t>
      </w:r>
      <w:r>
        <w:rPr>
          <w:rFonts w:ascii="Bookman Old Style" w:hAnsi="Bookman Old Style" w:cs="Arial"/>
          <w:lang w:val="es-ES_tradnl"/>
        </w:rPr>
        <w:t xml:space="preserve"> administrativo </w:t>
      </w:r>
      <w:r w:rsidR="00205BC0">
        <w:rPr>
          <w:rFonts w:ascii="Bookman Old Style" w:hAnsi="Bookman Old Style" w:cs="Arial"/>
          <w:lang w:val="es-ES_tradnl"/>
        </w:rPr>
        <w:t xml:space="preserve">fue notificado electrónicamente a las empresas </w:t>
      </w:r>
      <w:r w:rsidR="0095020C">
        <w:rPr>
          <w:rFonts w:ascii="Bookman Old Style" w:hAnsi="Bookman Old Style" w:cs="Arial"/>
          <w:lang w:val="es-ES_tradnl"/>
        </w:rPr>
        <w:t xml:space="preserve">ARAUCANA DE GASES S.A.S. E.S.P. </w:t>
      </w:r>
      <w:r w:rsidR="00733234">
        <w:rPr>
          <w:rFonts w:ascii="Bookman Old Style" w:hAnsi="Bookman Old Style" w:cs="Arial"/>
          <w:lang w:val="es-ES_tradnl"/>
        </w:rPr>
        <w:t>y</w:t>
      </w:r>
      <w:r w:rsidR="0095020C">
        <w:rPr>
          <w:rFonts w:ascii="Bookman Old Style" w:hAnsi="Bookman Old Style" w:cs="Arial"/>
          <w:lang w:val="es-ES_tradnl"/>
        </w:rPr>
        <w:t xml:space="preserve"> KEOPS Y ASOCIADOS S.A.S. E.S.P</w:t>
      </w:r>
      <w:r w:rsidR="007E6FB4">
        <w:rPr>
          <w:rFonts w:ascii="Bookman Old Style" w:hAnsi="Bookman Old Style" w:cs="Arial"/>
          <w:lang w:val="es-ES_tradnl"/>
        </w:rPr>
        <w:t xml:space="preserve"> el 26 de noviembre de 2021</w:t>
      </w:r>
      <w:r w:rsidR="0095020C">
        <w:rPr>
          <w:rFonts w:ascii="Bookman Old Style" w:hAnsi="Bookman Old Style" w:cs="Arial"/>
          <w:lang w:val="es-ES_tradnl"/>
        </w:rPr>
        <w:t>.</w:t>
      </w:r>
    </w:p>
    <w:p w14:paraId="66CFF31F" w14:textId="0F800E85" w:rsidR="00775E65" w:rsidRDefault="00775E65" w:rsidP="0026293B">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775E65">
        <w:rPr>
          <w:rFonts w:ascii="Bookman Old Style" w:hAnsi="Bookman Old Style" w:cs="Arial"/>
        </w:rPr>
        <w:t>La empresa KEOPS &amp; ASOCIADOS S.A.S. E.S.P.</w:t>
      </w:r>
      <w:r w:rsidR="00733234">
        <w:rPr>
          <w:rFonts w:ascii="Bookman Old Style" w:hAnsi="Bookman Old Style" w:cs="Arial"/>
        </w:rPr>
        <w:t>,</w:t>
      </w:r>
      <w:r w:rsidRPr="00775E65">
        <w:rPr>
          <w:rFonts w:ascii="Bookman Old Style" w:hAnsi="Bookman Old Style" w:cs="Arial"/>
        </w:rPr>
        <w:t xml:space="preserve"> inconforme con </w:t>
      </w:r>
      <w:r w:rsidR="00521240">
        <w:rPr>
          <w:rFonts w:ascii="Bookman Old Style" w:hAnsi="Bookman Old Style" w:cs="Arial"/>
        </w:rPr>
        <w:t>el</w:t>
      </w:r>
      <w:r w:rsidRPr="00775E65">
        <w:rPr>
          <w:rFonts w:ascii="Bookman Old Style" w:hAnsi="Bookman Old Style" w:cs="Arial"/>
        </w:rPr>
        <w:t xml:space="preserve"> cargo </w:t>
      </w:r>
      <w:r w:rsidR="00097342">
        <w:rPr>
          <w:rFonts w:ascii="Bookman Old Style" w:hAnsi="Bookman Old Style" w:cs="Arial"/>
        </w:rPr>
        <w:t>aprobado</w:t>
      </w:r>
      <w:r w:rsidRPr="00775E65">
        <w:rPr>
          <w:rFonts w:ascii="Bookman Old Style" w:hAnsi="Bookman Old Style" w:cs="Arial"/>
        </w:rPr>
        <w:t xml:space="preserve"> para el mercado</w:t>
      </w:r>
      <w:r w:rsidR="00521240">
        <w:rPr>
          <w:rFonts w:ascii="Bookman Old Style" w:hAnsi="Bookman Old Style" w:cs="Arial"/>
        </w:rPr>
        <w:t xml:space="preserve"> relevante</w:t>
      </w:r>
      <w:r w:rsidRPr="00775E65">
        <w:rPr>
          <w:rFonts w:ascii="Bookman Old Style" w:hAnsi="Bookman Old Style" w:cs="Arial"/>
        </w:rPr>
        <w:t xml:space="preserve"> compuesto por los municipios de Arauca, Cravo Norte y Puerto Rondón</w:t>
      </w:r>
      <w:r w:rsidR="00733234">
        <w:rPr>
          <w:rFonts w:ascii="Bookman Old Style" w:hAnsi="Bookman Old Style" w:cs="Arial"/>
        </w:rPr>
        <w:t>,</w:t>
      </w:r>
      <w:r w:rsidRPr="00775E65">
        <w:rPr>
          <w:rFonts w:ascii="Bookman Old Style" w:hAnsi="Bookman Old Style" w:cs="Arial"/>
        </w:rPr>
        <w:t xml:space="preserve"> radic</w:t>
      </w:r>
      <w:r w:rsidR="00733234">
        <w:rPr>
          <w:rFonts w:ascii="Bookman Old Style" w:hAnsi="Bookman Old Style" w:cs="Arial"/>
        </w:rPr>
        <w:t>ó</w:t>
      </w:r>
      <w:r w:rsidRPr="00775E65">
        <w:rPr>
          <w:rFonts w:ascii="Bookman Old Style" w:hAnsi="Bookman Old Style" w:cs="Arial"/>
        </w:rPr>
        <w:t xml:space="preserve"> </w:t>
      </w:r>
      <w:r w:rsidR="00145E20">
        <w:rPr>
          <w:rFonts w:ascii="Bookman Old Style" w:hAnsi="Bookman Old Style" w:cs="Arial"/>
        </w:rPr>
        <w:t xml:space="preserve">recurso de reposición </w:t>
      </w:r>
      <w:r w:rsidR="00894E7D">
        <w:rPr>
          <w:rFonts w:ascii="Bookman Old Style" w:hAnsi="Bookman Old Style" w:cs="Arial"/>
        </w:rPr>
        <w:t>el 02 de diciembre de 2021</w:t>
      </w:r>
      <w:r w:rsidR="00EE3171">
        <w:rPr>
          <w:rFonts w:ascii="Bookman Old Style" w:hAnsi="Bookman Old Style" w:cs="Arial"/>
        </w:rPr>
        <w:t xml:space="preserve"> bajo radicado E-2021-014</w:t>
      </w:r>
      <w:r w:rsidR="007E5971">
        <w:rPr>
          <w:rFonts w:ascii="Bookman Old Style" w:hAnsi="Bookman Old Style" w:cs="Arial"/>
        </w:rPr>
        <w:t>276</w:t>
      </w:r>
      <w:r w:rsidR="00894E7D">
        <w:rPr>
          <w:rFonts w:ascii="Bookman Old Style" w:hAnsi="Bookman Old Style" w:cs="Arial"/>
        </w:rPr>
        <w:t>, encontrándose dentro del término previsto</w:t>
      </w:r>
      <w:r w:rsidR="002F3BEF">
        <w:rPr>
          <w:rFonts w:ascii="Bookman Old Style" w:hAnsi="Bookman Old Style" w:cs="Arial"/>
        </w:rPr>
        <w:t xml:space="preserve"> en el artículo 113 de la Ley </w:t>
      </w:r>
      <w:r w:rsidR="0069731D">
        <w:rPr>
          <w:rFonts w:ascii="Bookman Old Style" w:hAnsi="Bookman Old Style" w:cs="Arial"/>
        </w:rPr>
        <w:t>142 de 1994</w:t>
      </w:r>
      <w:r w:rsidR="0026293B">
        <w:rPr>
          <w:rFonts w:ascii="Bookman Old Style" w:hAnsi="Bookman Old Style" w:cs="Arial"/>
        </w:rPr>
        <w:t>.</w:t>
      </w:r>
    </w:p>
    <w:p w14:paraId="6DF7CE23" w14:textId="4D23ACDD" w:rsidR="00A52EE0" w:rsidRDefault="001E1FA4" w:rsidP="00A52EE0">
      <w:pPr>
        <w:keepNext/>
        <w:numPr>
          <w:ilvl w:val="0"/>
          <w:numId w:val="14"/>
        </w:numPr>
        <w:adjustRightInd w:val="0"/>
        <w:spacing w:before="480" w:after="240"/>
        <w:ind w:hanging="720"/>
        <w:jc w:val="both"/>
        <w:rPr>
          <w:rFonts w:ascii="Bookman Old Style" w:hAnsi="Bookman Old Style"/>
          <w:b/>
        </w:rPr>
      </w:pPr>
      <w:r>
        <w:rPr>
          <w:rFonts w:ascii="Bookman Old Style" w:hAnsi="Bookman Old Style"/>
          <w:b/>
        </w:rPr>
        <w:t>PETICI</w:t>
      </w:r>
      <w:r w:rsidR="00843863">
        <w:rPr>
          <w:rFonts w:ascii="Bookman Old Style" w:hAnsi="Bookman Old Style"/>
          <w:b/>
        </w:rPr>
        <w:t xml:space="preserve">ÓN Y ARGUMENTOS </w:t>
      </w:r>
      <w:r w:rsidR="00A52EE0">
        <w:rPr>
          <w:rFonts w:ascii="Bookman Old Style" w:hAnsi="Bookman Old Style"/>
          <w:b/>
        </w:rPr>
        <w:t xml:space="preserve">DEL RECURSO DE REPOSICIÓN INTERPUESTO POR </w:t>
      </w:r>
      <w:r w:rsidR="00843863">
        <w:rPr>
          <w:rFonts w:ascii="Bookman Old Style" w:hAnsi="Bookman Old Style"/>
          <w:b/>
        </w:rPr>
        <w:t xml:space="preserve">KEOPS &amp; ASOCIADOS </w:t>
      </w:r>
      <w:r w:rsidR="00A52EE0">
        <w:rPr>
          <w:rFonts w:ascii="Bookman Old Style" w:hAnsi="Bookman Old Style"/>
          <w:b/>
        </w:rPr>
        <w:t>S.A.</w:t>
      </w:r>
      <w:r w:rsidR="004525DF">
        <w:rPr>
          <w:rFonts w:ascii="Bookman Old Style" w:hAnsi="Bookman Old Style"/>
          <w:b/>
        </w:rPr>
        <w:t>S.</w:t>
      </w:r>
      <w:r w:rsidR="00A52EE0">
        <w:rPr>
          <w:rFonts w:ascii="Bookman Old Style" w:hAnsi="Bookman Old Style"/>
          <w:b/>
        </w:rPr>
        <w:t xml:space="preserve"> E.S.P.</w:t>
      </w:r>
    </w:p>
    <w:p w14:paraId="1B792282" w14:textId="77777777" w:rsidR="00543AC8" w:rsidRPr="00543AC8" w:rsidRDefault="00543AC8" w:rsidP="00543AC8">
      <w:pPr>
        <w:pStyle w:val="Prrafodelista"/>
        <w:autoSpaceDE w:val="0"/>
        <w:autoSpaceDN w:val="0"/>
        <w:adjustRightInd w:val="0"/>
        <w:ind w:left="720"/>
        <w:rPr>
          <w:rFonts w:ascii="Calibri" w:hAnsi="Calibri" w:cs="Calibri"/>
          <w:color w:val="000000"/>
          <w:lang w:eastAsia="es-CO"/>
        </w:rPr>
      </w:pPr>
    </w:p>
    <w:p w14:paraId="6F3FD2DC" w14:textId="54A1C0DF" w:rsidR="00543AC8" w:rsidRDefault="00543AC8" w:rsidP="00733234">
      <w:pPr>
        <w:pStyle w:val="Prrafodelista"/>
        <w:autoSpaceDE w:val="0"/>
        <w:autoSpaceDN w:val="0"/>
        <w:adjustRightInd w:val="0"/>
        <w:ind w:left="284"/>
        <w:jc w:val="both"/>
        <w:rPr>
          <w:rFonts w:ascii="Bookman Old Style" w:hAnsi="Bookman Old Style" w:cs="Calibri"/>
          <w:i/>
          <w:iCs/>
          <w:color w:val="000000"/>
          <w:sz w:val="22"/>
          <w:szCs w:val="22"/>
          <w:lang w:eastAsia="es-CO"/>
        </w:rPr>
      </w:pPr>
      <w:r w:rsidRPr="00543AC8">
        <w:rPr>
          <w:rFonts w:ascii="Bookman Old Style" w:hAnsi="Bookman Old Style" w:cs="Calibri"/>
          <w:i/>
          <w:iCs/>
          <w:color w:val="000000"/>
          <w:sz w:val="22"/>
          <w:szCs w:val="22"/>
          <w:lang w:eastAsia="es-CO"/>
        </w:rPr>
        <w:lastRenderedPageBreak/>
        <w:t xml:space="preserve">Respetuosamente nos dirigimos a ustedes acudiendo a nuestro derecho de recurso de reposición en lo referente a la resolución 193 de 2021: " Por la cual se aprueba el cargo máximo base de comercialización de gas licuado de petróleo por redes de tubería para el Mercado Relevante conformado por los municipios de Arauca, Cravo Norte y Puerto Rondón, departamento de Arauca” </w:t>
      </w:r>
      <w:r w:rsidR="00D40D35" w:rsidRPr="00543AC8">
        <w:rPr>
          <w:rFonts w:ascii="Bookman Old Style" w:hAnsi="Bookman Old Style" w:cs="Calibri"/>
          <w:i/>
          <w:iCs/>
          <w:color w:val="000000"/>
          <w:sz w:val="22"/>
          <w:szCs w:val="22"/>
          <w:lang w:eastAsia="es-CO"/>
        </w:rPr>
        <w:t xml:space="preserve"> </w:t>
      </w:r>
    </w:p>
    <w:p w14:paraId="701715B0" w14:textId="77777777" w:rsidR="00543AC8" w:rsidRDefault="00543AC8" w:rsidP="00733234">
      <w:pPr>
        <w:pStyle w:val="Prrafodelista"/>
        <w:autoSpaceDE w:val="0"/>
        <w:autoSpaceDN w:val="0"/>
        <w:adjustRightInd w:val="0"/>
        <w:ind w:left="284"/>
        <w:rPr>
          <w:rFonts w:ascii="Bookman Old Style" w:hAnsi="Bookman Old Style" w:cs="Calibri"/>
          <w:i/>
          <w:iCs/>
          <w:color w:val="000000"/>
          <w:sz w:val="22"/>
          <w:szCs w:val="22"/>
          <w:lang w:eastAsia="es-CO"/>
        </w:rPr>
      </w:pPr>
    </w:p>
    <w:p w14:paraId="40A2AAF8" w14:textId="7E893083" w:rsidR="00D40D35" w:rsidRPr="00543AC8" w:rsidRDefault="00D40D35" w:rsidP="00733234">
      <w:pPr>
        <w:pStyle w:val="Prrafodelista"/>
        <w:autoSpaceDE w:val="0"/>
        <w:autoSpaceDN w:val="0"/>
        <w:adjustRightInd w:val="0"/>
        <w:ind w:left="284"/>
        <w:jc w:val="both"/>
        <w:rPr>
          <w:rFonts w:ascii="Calibri" w:hAnsi="Calibri" w:cs="Calibri"/>
          <w:color w:val="000000"/>
          <w:sz w:val="23"/>
          <w:szCs w:val="23"/>
          <w:lang w:eastAsia="es-CO"/>
        </w:rPr>
      </w:pPr>
      <w:r w:rsidRPr="00543AC8">
        <w:rPr>
          <w:rFonts w:ascii="Bookman Old Style" w:hAnsi="Bookman Old Style" w:cs="Calibri"/>
          <w:i/>
          <w:iCs/>
          <w:color w:val="000000"/>
          <w:sz w:val="22"/>
          <w:szCs w:val="22"/>
          <w:lang w:eastAsia="es-CO"/>
        </w:rPr>
        <w:t xml:space="preserve">De manera específica, solicitamos a la comisión incluir y reconocer en la resolución citada anteriormente, así como en el documento soporte CREG-158 del 29 de octubre de 2021, las inversiones de KEOPS Y ASOCIADOS S.A.S E.S.P en virtud de los dispuesto en el artículo 15 de la resolución 202 de 2013, de tal forma que se reconozca la proyección de inversiones, así como la demanda a atender, que se presentó en nuestra solicitud tarifaria. </w:t>
      </w:r>
    </w:p>
    <w:p w14:paraId="413724DD" w14:textId="77777777" w:rsidR="00D40D35" w:rsidRPr="007A5B3C" w:rsidRDefault="00D40D35" w:rsidP="00733234">
      <w:pPr>
        <w:pStyle w:val="Prrafodelista"/>
        <w:autoSpaceDE w:val="0"/>
        <w:autoSpaceDN w:val="0"/>
        <w:adjustRightInd w:val="0"/>
        <w:ind w:left="284"/>
        <w:jc w:val="both"/>
        <w:rPr>
          <w:rFonts w:ascii="Calibri" w:hAnsi="Calibri" w:cs="Calibri"/>
          <w:i/>
          <w:iCs/>
          <w:color w:val="000000"/>
          <w:sz w:val="23"/>
          <w:szCs w:val="23"/>
          <w:lang w:eastAsia="es-CO"/>
        </w:rPr>
      </w:pPr>
    </w:p>
    <w:p w14:paraId="3DEFD6BC" w14:textId="50050384" w:rsidR="00C56E1A" w:rsidRPr="007A5B3C" w:rsidRDefault="00D40D35" w:rsidP="00733234">
      <w:pPr>
        <w:pStyle w:val="Prrafodelista"/>
        <w:autoSpaceDE w:val="0"/>
        <w:autoSpaceDN w:val="0"/>
        <w:adjustRightInd w:val="0"/>
        <w:ind w:left="284"/>
        <w:jc w:val="both"/>
        <w:rPr>
          <w:rFonts w:ascii="Bookman Old Style" w:hAnsi="Bookman Old Style" w:cs="Calibri"/>
          <w:color w:val="000000"/>
          <w:sz w:val="22"/>
          <w:szCs w:val="22"/>
          <w:lang w:eastAsia="es-CO"/>
        </w:rPr>
      </w:pPr>
      <w:r w:rsidRPr="007A5B3C">
        <w:rPr>
          <w:rFonts w:ascii="Bookman Old Style" w:hAnsi="Bookman Old Style" w:cs="Calibri"/>
          <w:i/>
          <w:iCs/>
          <w:color w:val="000000"/>
          <w:sz w:val="22"/>
          <w:szCs w:val="22"/>
          <w:lang w:eastAsia="es-CO"/>
        </w:rPr>
        <w:t xml:space="preserve">Lo anterior surge bajo el entendimiento que los cargos de comercialización son aprobados para los mercados y no para las empresas, por lo que se esperaría que la inversión base utilizada para los cargos de comercialización incluyeran la información de ambas empresas. Sin embargo, los </w:t>
      </w:r>
      <w:r w:rsidRPr="007A5B3C">
        <w:rPr>
          <w:rFonts w:ascii="Bookman Old Style" w:hAnsi="Bookman Old Style"/>
          <w:i/>
          <w:iCs/>
          <w:sz w:val="22"/>
          <w:szCs w:val="22"/>
          <w:lang w:eastAsia="es-CO"/>
        </w:rPr>
        <w:t>documentos suministrados por la Comisión mediante radicado I-2021-003546, hacen alusión únicamente a las inversiones de la empresa Araucana de gases s.a. e.s.p., favoreciendo la posición dominante de una empresa sobre la otra, toda vez que para la obtención de recursos y financiaciones es necesario presentar el programa de inversiones</w:t>
      </w:r>
      <w:r w:rsidRPr="007A5B3C">
        <w:rPr>
          <w:rFonts w:ascii="Bookman Old Style" w:hAnsi="Bookman Old Style"/>
          <w:sz w:val="22"/>
          <w:szCs w:val="22"/>
          <w:lang w:eastAsia="es-CO"/>
        </w:rPr>
        <w:t xml:space="preserve"> </w:t>
      </w:r>
      <w:r w:rsidRPr="007A5B3C">
        <w:rPr>
          <w:rFonts w:ascii="Bookman Old Style" w:hAnsi="Bookman Old Style"/>
          <w:i/>
          <w:iCs/>
          <w:sz w:val="22"/>
          <w:szCs w:val="22"/>
          <w:lang w:eastAsia="es-CO"/>
        </w:rPr>
        <w:t>aprobado por la Comisión.</w:t>
      </w:r>
    </w:p>
    <w:p w14:paraId="3CD9E661" w14:textId="77777777" w:rsidR="00D40D35" w:rsidRDefault="00D40D35" w:rsidP="00D40D35">
      <w:pPr>
        <w:pStyle w:val="Sinespaciado"/>
        <w:ind w:left="720"/>
        <w:jc w:val="both"/>
        <w:rPr>
          <w:rFonts w:ascii="Bookman Old Style" w:hAnsi="Bookman Old Style"/>
          <w:i/>
          <w:iCs/>
          <w:lang w:eastAsia="es-CO"/>
        </w:rPr>
      </w:pPr>
    </w:p>
    <w:p w14:paraId="68D859C7" w14:textId="44AF4B76" w:rsidR="00993F9B" w:rsidRDefault="00993F9B" w:rsidP="00993F9B">
      <w:pPr>
        <w:keepNext/>
        <w:numPr>
          <w:ilvl w:val="0"/>
          <w:numId w:val="14"/>
        </w:numPr>
        <w:adjustRightInd w:val="0"/>
        <w:ind w:left="426" w:hanging="426"/>
        <w:jc w:val="both"/>
        <w:rPr>
          <w:rFonts w:ascii="Bookman Old Style" w:hAnsi="Bookman Old Style"/>
          <w:b/>
        </w:rPr>
      </w:pPr>
      <w:r w:rsidRPr="00107A60">
        <w:rPr>
          <w:rFonts w:ascii="Bookman Old Style" w:hAnsi="Bookman Old Style"/>
          <w:b/>
        </w:rPr>
        <w:t>ANÁLISIS DEL RECURSO INTERPUESTO</w:t>
      </w:r>
      <w:r>
        <w:rPr>
          <w:rFonts w:ascii="Bookman Old Style" w:hAnsi="Bookman Old Style"/>
          <w:b/>
        </w:rPr>
        <w:t xml:space="preserve"> </w:t>
      </w:r>
    </w:p>
    <w:p w14:paraId="13EED7AB" w14:textId="4CD480E1" w:rsidR="0042390C" w:rsidRDefault="0042390C" w:rsidP="0042390C">
      <w:pPr>
        <w:keepNext/>
        <w:adjustRightInd w:val="0"/>
        <w:ind w:left="0"/>
        <w:jc w:val="both"/>
        <w:rPr>
          <w:rFonts w:ascii="Bookman Old Style" w:hAnsi="Bookman Old Style"/>
          <w:b/>
        </w:rPr>
      </w:pPr>
    </w:p>
    <w:p w14:paraId="0F2FA5B8" w14:textId="77D86EC4" w:rsidR="00F37279" w:rsidRDefault="00FB65F3" w:rsidP="007A5B3C">
      <w:pPr>
        <w:keepNext/>
        <w:adjustRightInd w:val="0"/>
        <w:ind w:left="0"/>
        <w:jc w:val="both"/>
        <w:rPr>
          <w:rFonts w:ascii="Bookman Old Style" w:hAnsi="Bookman Old Style"/>
          <w:bCs/>
        </w:rPr>
      </w:pPr>
      <w:r>
        <w:rPr>
          <w:rFonts w:ascii="Bookman Old Style" w:hAnsi="Bookman Old Style"/>
          <w:bCs/>
        </w:rPr>
        <w:t>En atención a la petición de la empresa recurrente</w:t>
      </w:r>
      <w:r w:rsidR="00733234">
        <w:rPr>
          <w:rFonts w:ascii="Bookman Old Style" w:hAnsi="Bookman Old Style"/>
          <w:bCs/>
        </w:rPr>
        <w:t>,</w:t>
      </w:r>
      <w:r>
        <w:rPr>
          <w:rFonts w:ascii="Bookman Old Style" w:hAnsi="Bookman Old Style"/>
          <w:bCs/>
        </w:rPr>
        <w:t xml:space="preserve"> </w:t>
      </w:r>
      <w:r w:rsidR="00B80D60">
        <w:rPr>
          <w:rFonts w:ascii="Bookman Old Style" w:hAnsi="Bookman Old Style"/>
          <w:bCs/>
        </w:rPr>
        <w:t xml:space="preserve">es importante precisar </w:t>
      </w:r>
      <w:r w:rsidR="00A73690">
        <w:rPr>
          <w:rFonts w:ascii="Bookman Old Style" w:hAnsi="Bookman Old Style"/>
          <w:bCs/>
        </w:rPr>
        <w:t>que</w:t>
      </w:r>
      <w:r w:rsidR="001D04A7">
        <w:rPr>
          <w:rFonts w:ascii="Bookman Old Style" w:hAnsi="Bookman Old Style"/>
          <w:bCs/>
        </w:rPr>
        <w:t xml:space="preserve"> </w:t>
      </w:r>
      <w:r w:rsidR="00F37279">
        <w:rPr>
          <w:rFonts w:ascii="Bookman Old Style" w:hAnsi="Bookman Old Style"/>
          <w:bCs/>
        </w:rPr>
        <w:t>el Artículo 15 de la Metodología vigente para remunerar la actividad de distribución de gas por redes señala lo siguiente:</w:t>
      </w:r>
    </w:p>
    <w:p w14:paraId="1C100ED9" w14:textId="77777777" w:rsidR="002531BF" w:rsidRPr="00994704" w:rsidRDefault="002531BF" w:rsidP="00733234">
      <w:pPr>
        <w:keepNext/>
        <w:spacing w:before="240" w:after="240"/>
        <w:ind w:left="284"/>
        <w:jc w:val="both"/>
        <w:outlineLvl w:val="0"/>
        <w:rPr>
          <w:rFonts w:ascii="Bookman Old Style" w:hAnsi="Bookman Old Style"/>
          <w:bCs/>
          <w:i/>
          <w:iCs/>
          <w:sz w:val="22"/>
          <w:szCs w:val="22"/>
        </w:rPr>
      </w:pPr>
      <w:r w:rsidRPr="00994704">
        <w:rPr>
          <w:rFonts w:ascii="Bookman Old Style" w:hAnsi="Bookman Old Style"/>
          <w:b/>
          <w:bCs/>
          <w:i/>
          <w:iCs/>
          <w:sz w:val="22"/>
          <w:szCs w:val="22"/>
        </w:rPr>
        <w:t xml:space="preserve">Artículo 15. MERCADOS RELEVANTES DE DISTRIBUCIÓN PARA EL SIGUIENTE PERÍODO TARIFARIO EN DONDE HAY MÁS DE UN DISTRIBUIDOR. </w:t>
      </w:r>
      <w:r w:rsidRPr="00994704">
        <w:rPr>
          <w:rFonts w:ascii="Bookman Old Style" w:hAnsi="Bookman Old Style"/>
          <w:bCs/>
          <w:i/>
          <w:iCs/>
          <w:sz w:val="22"/>
          <w:szCs w:val="22"/>
        </w:rPr>
        <w:t>Si en un Mercado de Distribución existen dos o más Distribuidores, la determinación de los Cargos de Distribución que se aplicarán para la asignación de la remuneración de la Inversión y la remuneración de los Gastos de Administración, Operación y Mantenimiento (AOM) del respectivo Sistema, tendrá en cuenta las siguientes reglas generales:</w:t>
      </w:r>
    </w:p>
    <w:p w14:paraId="2F165188" w14:textId="77777777" w:rsidR="002531BF" w:rsidRDefault="002531BF" w:rsidP="00733234">
      <w:pPr>
        <w:numPr>
          <w:ilvl w:val="0"/>
          <w:numId w:val="28"/>
        </w:numPr>
        <w:spacing w:before="240" w:after="240"/>
        <w:ind w:left="567" w:hanging="294"/>
        <w:jc w:val="both"/>
        <w:rPr>
          <w:rFonts w:ascii="Bookman Old Style" w:hAnsi="Bookman Old Style"/>
          <w:i/>
          <w:iCs/>
          <w:color w:val="000000"/>
          <w:sz w:val="22"/>
          <w:szCs w:val="22"/>
        </w:rPr>
      </w:pPr>
      <w:r w:rsidRPr="00994704">
        <w:rPr>
          <w:rFonts w:ascii="Bookman Old Style" w:hAnsi="Bookman Old Style"/>
          <w:i/>
          <w:iCs/>
          <w:sz w:val="22"/>
          <w:szCs w:val="22"/>
        </w:rPr>
        <w:t>En el caso en que en el mismo mercado existan dos o más redes independientes que atienden diferente demanda, para la remuneración de la Inversión Base se</w:t>
      </w:r>
      <w:r w:rsidRPr="00994704">
        <w:rPr>
          <w:rFonts w:ascii="Bookman Old Style" w:eastAsia="Calibri" w:hAnsi="Bookman Old Style" w:cs="Arial"/>
          <w:i/>
          <w:iCs/>
          <w:kern w:val="24"/>
          <w:sz w:val="22"/>
          <w:szCs w:val="22"/>
          <w:lang w:val="es-MX" w:eastAsia="es-CO"/>
        </w:rPr>
        <w:t xml:space="preserve"> considerará la suma de los activos correspondientes a cada red. Se tomará la demanda total del mercado y los gastos AOM eficientes para todo el mercado. </w:t>
      </w:r>
      <w:r w:rsidRPr="00994704">
        <w:rPr>
          <w:rFonts w:ascii="Bookman Old Style" w:hAnsi="Bookman Old Style"/>
          <w:i/>
          <w:iCs/>
          <w:color w:val="000000"/>
          <w:sz w:val="22"/>
          <w:szCs w:val="22"/>
        </w:rPr>
        <w:t>Cada comercializador recaudará lo correspondiente al Cargo de Distribución según la demanda atendida.</w:t>
      </w:r>
    </w:p>
    <w:p w14:paraId="064298D0" w14:textId="77777777" w:rsidR="002531BF" w:rsidRPr="005D00BD" w:rsidRDefault="002531BF" w:rsidP="00733234">
      <w:pPr>
        <w:numPr>
          <w:ilvl w:val="0"/>
          <w:numId w:val="28"/>
        </w:numPr>
        <w:spacing w:before="240" w:after="240"/>
        <w:ind w:left="567" w:hanging="294"/>
        <w:jc w:val="both"/>
        <w:rPr>
          <w:rFonts w:ascii="Bookman Old Style" w:hAnsi="Bookman Old Style"/>
          <w:color w:val="000000"/>
        </w:rPr>
      </w:pPr>
      <w:r w:rsidRPr="005D00BD">
        <w:rPr>
          <w:rFonts w:ascii="Bookman Old Style" w:hAnsi="Bookman Old Style"/>
          <w:i/>
          <w:iCs/>
          <w:color w:val="000000"/>
          <w:sz w:val="22"/>
          <w:szCs w:val="22"/>
        </w:rPr>
        <w:t>Para el caso de que existan redes de distribución paralelas que potencialmente puedan atender la misma demanda, se tomará para el cálculo de la Inversión Base una sola red, correspondiente a la red de activos más eficiente, el valor total de la demanda del mercado y los gastos AOM eficientes.</w:t>
      </w:r>
      <w:r w:rsidRPr="005D00BD">
        <w:rPr>
          <w:rFonts w:ascii="Bookman Old Style" w:hAnsi="Bookman Old Style"/>
          <w:i/>
          <w:iCs/>
          <w:color w:val="000000"/>
          <w:sz w:val="22"/>
          <w:szCs w:val="22"/>
          <w:lang w:val="es-CO"/>
        </w:rPr>
        <w:t xml:space="preserve"> </w:t>
      </w:r>
      <w:r w:rsidRPr="005D00BD">
        <w:rPr>
          <w:rFonts w:ascii="Bookman Old Style" w:hAnsi="Bookman Old Style"/>
          <w:i/>
          <w:iCs/>
          <w:color w:val="000000"/>
          <w:sz w:val="22"/>
          <w:szCs w:val="22"/>
        </w:rPr>
        <w:t>Cada comercializador recaudará lo correspondiente al Cargo de Distribución según la demanda atendida. (…)”</w:t>
      </w:r>
    </w:p>
    <w:p w14:paraId="096319F6" w14:textId="60D4D340" w:rsidR="00CA7290" w:rsidRPr="000C6B72" w:rsidRDefault="002B5226" w:rsidP="007A5B3C">
      <w:pPr>
        <w:keepNext/>
        <w:adjustRightInd w:val="0"/>
        <w:ind w:left="0"/>
        <w:jc w:val="both"/>
        <w:rPr>
          <w:rFonts w:ascii="Bookman Old Style" w:hAnsi="Bookman Old Style"/>
          <w:bCs/>
        </w:rPr>
      </w:pPr>
      <w:r w:rsidRPr="000C6B72">
        <w:rPr>
          <w:rFonts w:ascii="Bookman Old Style" w:hAnsi="Bookman Old Style"/>
          <w:bCs/>
        </w:rPr>
        <w:t xml:space="preserve">La norma en </w:t>
      </w:r>
      <w:r w:rsidR="001D6115" w:rsidRPr="000C6B72">
        <w:rPr>
          <w:rFonts w:ascii="Bookman Old Style" w:hAnsi="Bookman Old Style"/>
          <w:bCs/>
        </w:rPr>
        <w:t>cita</w:t>
      </w:r>
      <w:r w:rsidRPr="000C6B72">
        <w:rPr>
          <w:rFonts w:ascii="Bookman Old Style" w:hAnsi="Bookman Old Style"/>
          <w:bCs/>
        </w:rPr>
        <w:t xml:space="preserve"> no resulta aplicable al cálculo del cargo de la actividad de comercialización de gas combustible por redes para mercados relevantes nuevos</w:t>
      </w:r>
      <w:r w:rsidR="00522712" w:rsidRPr="000C6B72">
        <w:rPr>
          <w:rFonts w:ascii="Bookman Old Style" w:hAnsi="Bookman Old Style"/>
          <w:bCs/>
        </w:rPr>
        <w:t xml:space="preserve">, </w:t>
      </w:r>
      <w:r w:rsidR="00522712" w:rsidRPr="000C6B72">
        <w:rPr>
          <w:rFonts w:ascii="Bookman Old Style" w:hAnsi="Bookman Old Style"/>
          <w:bCs/>
        </w:rPr>
        <w:lastRenderedPageBreak/>
        <w:t xml:space="preserve">debido a que remunera la actividad de distribución </w:t>
      </w:r>
      <w:r w:rsidR="004C77BD">
        <w:rPr>
          <w:rFonts w:ascii="Bookman Old Style" w:hAnsi="Bookman Old Style"/>
          <w:bCs/>
        </w:rPr>
        <w:t xml:space="preserve">de gas por redes </w:t>
      </w:r>
      <w:r w:rsidR="00522712" w:rsidRPr="000C6B72">
        <w:rPr>
          <w:rFonts w:ascii="Bookman Old Style" w:hAnsi="Bookman Old Style"/>
          <w:bCs/>
        </w:rPr>
        <w:t>para mercados existentes.</w:t>
      </w:r>
    </w:p>
    <w:p w14:paraId="47483754" w14:textId="77777777" w:rsidR="00CA7290" w:rsidRPr="000C6B72" w:rsidRDefault="00CA7290" w:rsidP="007A5B3C">
      <w:pPr>
        <w:keepNext/>
        <w:adjustRightInd w:val="0"/>
        <w:ind w:left="0"/>
        <w:jc w:val="both"/>
        <w:rPr>
          <w:rFonts w:ascii="Bookman Old Style" w:hAnsi="Bookman Old Style"/>
          <w:bCs/>
        </w:rPr>
      </w:pPr>
    </w:p>
    <w:p w14:paraId="0F6115B4" w14:textId="21C6160A" w:rsidR="007A5B3C" w:rsidRPr="000C6B72" w:rsidRDefault="00CA7290" w:rsidP="007A5B3C">
      <w:pPr>
        <w:keepNext/>
        <w:adjustRightInd w:val="0"/>
        <w:ind w:left="0"/>
        <w:jc w:val="both"/>
        <w:rPr>
          <w:rFonts w:ascii="Bookman Old Style" w:hAnsi="Bookman Old Style"/>
          <w:bCs/>
        </w:rPr>
      </w:pPr>
      <w:r w:rsidRPr="000C6B72">
        <w:rPr>
          <w:rFonts w:ascii="Bookman Old Style" w:hAnsi="Bookman Old Style"/>
          <w:bCs/>
        </w:rPr>
        <w:t>L</w:t>
      </w:r>
      <w:r w:rsidR="004A67F2" w:rsidRPr="000C6B72">
        <w:rPr>
          <w:rFonts w:ascii="Bookman Old Style" w:hAnsi="Bookman Old Style"/>
          <w:bCs/>
        </w:rPr>
        <w:t>a</w:t>
      </w:r>
      <w:r w:rsidR="000911FF" w:rsidRPr="000C6B72">
        <w:rPr>
          <w:rFonts w:ascii="Bookman Old Style" w:hAnsi="Bookman Old Style"/>
          <w:bCs/>
        </w:rPr>
        <w:t xml:space="preserve"> </w:t>
      </w:r>
      <w:r w:rsidR="00B80D60" w:rsidRPr="000C6B72">
        <w:rPr>
          <w:rFonts w:ascii="Bookman Old Style" w:hAnsi="Bookman Old Style"/>
          <w:bCs/>
        </w:rPr>
        <w:t xml:space="preserve">Metodología vigente para </w:t>
      </w:r>
      <w:r w:rsidR="00965A91" w:rsidRPr="000C6B72">
        <w:rPr>
          <w:rFonts w:ascii="Bookman Old Style" w:hAnsi="Bookman Old Style"/>
          <w:bCs/>
        </w:rPr>
        <w:t xml:space="preserve">remunerar </w:t>
      </w:r>
      <w:r w:rsidR="002B7650" w:rsidRPr="000C6B72">
        <w:rPr>
          <w:rFonts w:ascii="Bookman Old Style" w:hAnsi="Bookman Old Style"/>
          <w:b/>
        </w:rPr>
        <w:t>la</w:t>
      </w:r>
      <w:r w:rsidR="00965A91" w:rsidRPr="000C6B72">
        <w:rPr>
          <w:rFonts w:ascii="Bookman Old Style" w:hAnsi="Bookman Old Style"/>
          <w:b/>
        </w:rPr>
        <w:t xml:space="preserve"> actividad</w:t>
      </w:r>
      <w:r w:rsidR="002B7650" w:rsidRPr="000C6B72">
        <w:rPr>
          <w:rFonts w:ascii="Bookman Old Style" w:hAnsi="Bookman Old Style"/>
          <w:b/>
        </w:rPr>
        <w:t xml:space="preserve"> de </w:t>
      </w:r>
      <w:r w:rsidR="0036312C" w:rsidRPr="000C6B72">
        <w:rPr>
          <w:rFonts w:ascii="Bookman Old Style" w:hAnsi="Bookman Old Style"/>
          <w:b/>
        </w:rPr>
        <w:t>comercialización</w:t>
      </w:r>
      <w:r w:rsidR="00965A91" w:rsidRPr="000C6B72">
        <w:rPr>
          <w:rFonts w:ascii="Bookman Old Style" w:hAnsi="Bookman Old Style"/>
          <w:bCs/>
        </w:rPr>
        <w:t xml:space="preserve">, </w:t>
      </w:r>
      <w:r w:rsidR="000911FF" w:rsidRPr="000C6B72">
        <w:rPr>
          <w:rFonts w:ascii="Bookman Old Style" w:hAnsi="Bookman Old Style"/>
          <w:bCs/>
        </w:rPr>
        <w:t>se encuentra contenida en el Artículo 23 de la Resolución 011 de 2003</w:t>
      </w:r>
      <w:r w:rsidR="00DC4ECB" w:rsidRPr="000C6B72">
        <w:rPr>
          <w:rFonts w:ascii="Bookman Old Style" w:hAnsi="Bookman Old Style"/>
          <w:bCs/>
        </w:rPr>
        <w:t>,</w:t>
      </w:r>
      <w:r w:rsidR="000911FF" w:rsidRPr="000C6B72">
        <w:rPr>
          <w:rFonts w:ascii="Bookman Old Style" w:hAnsi="Bookman Old Style"/>
          <w:bCs/>
        </w:rPr>
        <w:t xml:space="preserve"> </w:t>
      </w:r>
      <w:r w:rsidR="001C0EAD" w:rsidRPr="000C6B72">
        <w:rPr>
          <w:rFonts w:ascii="Bookman Old Style" w:hAnsi="Bookman Old Style"/>
          <w:bCs/>
        </w:rPr>
        <w:t xml:space="preserve">que </w:t>
      </w:r>
      <w:r w:rsidR="00DF2C41" w:rsidRPr="000C6B72">
        <w:rPr>
          <w:rFonts w:ascii="Bookman Old Style" w:hAnsi="Bookman Old Style"/>
          <w:bCs/>
        </w:rPr>
        <w:t>se transcribe a continuación:</w:t>
      </w:r>
    </w:p>
    <w:p w14:paraId="39E09699" w14:textId="77FE3CE0" w:rsidR="001C0EAD" w:rsidRDefault="001C0EAD" w:rsidP="007A5B3C">
      <w:pPr>
        <w:keepNext/>
        <w:adjustRightInd w:val="0"/>
        <w:ind w:left="0"/>
        <w:jc w:val="both"/>
        <w:rPr>
          <w:rFonts w:ascii="Bookman Old Style" w:hAnsi="Bookman Old Style"/>
          <w:bCs/>
        </w:rPr>
      </w:pPr>
    </w:p>
    <w:p w14:paraId="3DA1B358" w14:textId="34186274" w:rsidR="001C0EAD" w:rsidRDefault="001C0EAD" w:rsidP="001C0EAD">
      <w:pPr>
        <w:pStyle w:val="paragraph"/>
        <w:spacing w:before="0" w:beforeAutospacing="0" w:after="0" w:afterAutospacing="0"/>
        <w:ind w:left="270" w:right="15"/>
        <w:jc w:val="both"/>
        <w:textAlignment w:val="baseline"/>
        <w:rPr>
          <w:rStyle w:val="eop"/>
          <w:rFonts w:ascii="Bookman Old Style" w:hAnsi="Bookman Old Style" w:cs="Segoe UI"/>
          <w:sz w:val="22"/>
          <w:szCs w:val="22"/>
        </w:rPr>
      </w:pPr>
      <w:r w:rsidRPr="001C0EAD">
        <w:rPr>
          <w:rStyle w:val="normaltextrun"/>
          <w:rFonts w:ascii="Bookman Old Style" w:hAnsi="Bookman Old Style" w:cs="Segoe UI"/>
          <w:i/>
          <w:iCs/>
          <w:sz w:val="22"/>
          <w:szCs w:val="22"/>
          <w:lang w:val="es-ES"/>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r w:rsidRPr="001C0EAD">
        <w:rPr>
          <w:rStyle w:val="eop"/>
          <w:rFonts w:ascii="Bookman Old Style" w:hAnsi="Bookman Old Style" w:cs="Segoe UI"/>
          <w:sz w:val="22"/>
          <w:szCs w:val="22"/>
        </w:rPr>
        <w:t> </w:t>
      </w:r>
    </w:p>
    <w:p w14:paraId="2685DA7A" w14:textId="77777777" w:rsidR="001C0EAD" w:rsidRPr="001C0EAD" w:rsidRDefault="001C0EAD" w:rsidP="001C0EAD">
      <w:pPr>
        <w:pStyle w:val="paragraph"/>
        <w:spacing w:before="0" w:beforeAutospacing="0" w:after="0" w:afterAutospacing="0"/>
        <w:ind w:left="270" w:right="15"/>
        <w:jc w:val="both"/>
        <w:textAlignment w:val="baseline"/>
        <w:rPr>
          <w:rFonts w:ascii="Segoe UI" w:hAnsi="Segoe UI" w:cs="Segoe UI"/>
          <w:sz w:val="22"/>
          <w:szCs w:val="22"/>
        </w:rPr>
      </w:pPr>
    </w:p>
    <w:p w14:paraId="49A9AF63" w14:textId="0DBA4DBF" w:rsidR="001C0EAD" w:rsidRDefault="001C0EAD" w:rsidP="001C0EAD">
      <w:pPr>
        <w:pStyle w:val="paragraph"/>
        <w:numPr>
          <w:ilvl w:val="0"/>
          <w:numId w:val="27"/>
        </w:numPr>
        <w:spacing w:before="0" w:beforeAutospacing="0" w:after="0" w:afterAutospacing="0"/>
        <w:ind w:right="15"/>
        <w:jc w:val="both"/>
        <w:textAlignment w:val="baseline"/>
        <w:rPr>
          <w:rStyle w:val="normaltextrun"/>
          <w:rFonts w:ascii="Bookman Old Style" w:hAnsi="Bookman Old Style" w:cs="Segoe UI"/>
          <w:i/>
          <w:iCs/>
          <w:sz w:val="22"/>
          <w:szCs w:val="22"/>
          <w:lang w:val="es-ES"/>
        </w:rPr>
      </w:pPr>
      <w:r w:rsidRPr="001C0EAD">
        <w:rPr>
          <w:rStyle w:val="normaltextrun"/>
          <w:rFonts w:ascii="Bookman Old Style" w:hAnsi="Bookman Old Style" w:cs="Segoe UI"/>
          <w:i/>
          <w:iCs/>
          <w:sz w:val="22"/>
          <w:szCs w:val="22"/>
          <w:lang w:val="es-ES"/>
        </w:rPr>
        <w:t>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w:t>
      </w:r>
    </w:p>
    <w:p w14:paraId="7F6A1454" w14:textId="781B4818" w:rsidR="001C0EAD" w:rsidRPr="001C0EAD" w:rsidRDefault="001C0EAD" w:rsidP="001C0EAD">
      <w:pPr>
        <w:pStyle w:val="paragraph"/>
        <w:spacing w:before="0" w:beforeAutospacing="0" w:after="0" w:afterAutospacing="0"/>
        <w:ind w:left="630" w:right="15"/>
        <w:jc w:val="both"/>
        <w:textAlignment w:val="baseline"/>
        <w:rPr>
          <w:rFonts w:ascii="Segoe UI" w:hAnsi="Segoe UI" w:cs="Segoe UI"/>
          <w:sz w:val="22"/>
          <w:szCs w:val="22"/>
        </w:rPr>
      </w:pPr>
      <w:r w:rsidRPr="001C0EAD">
        <w:rPr>
          <w:rStyle w:val="normaltextrun"/>
          <w:rFonts w:ascii="Bookman Old Style" w:hAnsi="Bookman Old Style" w:cs="Segoe UI"/>
          <w:i/>
          <w:iCs/>
          <w:sz w:val="22"/>
          <w:szCs w:val="22"/>
          <w:lang w:val="es-ES"/>
        </w:rPr>
        <w:t> </w:t>
      </w:r>
      <w:r w:rsidRPr="001C0EAD">
        <w:rPr>
          <w:rStyle w:val="eop"/>
          <w:rFonts w:ascii="Bookman Old Style" w:hAnsi="Bookman Old Style" w:cs="Segoe UI"/>
          <w:sz w:val="22"/>
          <w:szCs w:val="22"/>
        </w:rPr>
        <w:t> </w:t>
      </w:r>
    </w:p>
    <w:p w14:paraId="239AD7CC" w14:textId="41BBD1C8" w:rsidR="001C0EAD" w:rsidRDefault="001C0EAD" w:rsidP="001C0EAD">
      <w:pPr>
        <w:pStyle w:val="paragraph"/>
        <w:numPr>
          <w:ilvl w:val="0"/>
          <w:numId w:val="27"/>
        </w:numPr>
        <w:spacing w:before="0" w:beforeAutospacing="0" w:after="0" w:afterAutospacing="0"/>
        <w:ind w:right="15"/>
        <w:jc w:val="both"/>
        <w:textAlignment w:val="baseline"/>
        <w:rPr>
          <w:rStyle w:val="eop"/>
          <w:rFonts w:ascii="Bookman Old Style" w:hAnsi="Bookman Old Style" w:cs="Segoe UI"/>
          <w:sz w:val="22"/>
          <w:szCs w:val="22"/>
        </w:rPr>
      </w:pPr>
      <w:r w:rsidRPr="001C0EAD">
        <w:rPr>
          <w:rStyle w:val="normaltextrun"/>
          <w:rFonts w:ascii="Bookman Old Style" w:hAnsi="Bookman Old Style" w:cs="Segoe UI"/>
          <w:i/>
          <w:iCs/>
          <w:sz w:val="22"/>
          <w:szCs w:val="22"/>
          <w:lang w:val="es-ES"/>
        </w:rPr>
        <w:t>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r w:rsidRPr="001C0EAD">
        <w:rPr>
          <w:rStyle w:val="eop"/>
          <w:rFonts w:ascii="Bookman Old Style" w:hAnsi="Bookman Old Style" w:cs="Segoe UI"/>
          <w:sz w:val="22"/>
          <w:szCs w:val="22"/>
        </w:rPr>
        <w:t> </w:t>
      </w:r>
    </w:p>
    <w:p w14:paraId="2FF0BE28" w14:textId="77777777" w:rsidR="001C0EAD" w:rsidRPr="001C0EAD" w:rsidRDefault="001C0EAD" w:rsidP="001C0EAD">
      <w:pPr>
        <w:pStyle w:val="paragraph"/>
        <w:spacing w:before="0" w:beforeAutospacing="0" w:after="0" w:afterAutospacing="0"/>
        <w:ind w:right="15"/>
        <w:jc w:val="both"/>
        <w:textAlignment w:val="baseline"/>
        <w:rPr>
          <w:rFonts w:ascii="Segoe UI" w:hAnsi="Segoe UI" w:cs="Segoe UI"/>
          <w:sz w:val="22"/>
          <w:szCs w:val="22"/>
        </w:rPr>
      </w:pPr>
    </w:p>
    <w:p w14:paraId="06557B90" w14:textId="163A425D" w:rsidR="001C0EAD" w:rsidRPr="007302F6" w:rsidRDefault="001C0EAD" w:rsidP="001C0EAD">
      <w:pPr>
        <w:pStyle w:val="paragraph"/>
        <w:spacing w:before="0" w:beforeAutospacing="0" w:after="0" w:afterAutospacing="0"/>
        <w:ind w:left="270" w:right="15"/>
        <w:jc w:val="both"/>
        <w:textAlignment w:val="baseline"/>
        <w:rPr>
          <w:rStyle w:val="eop"/>
          <w:rFonts w:ascii="Bookman Old Style" w:hAnsi="Bookman Old Style" w:cs="Segoe UI"/>
          <w:b/>
          <w:bCs/>
          <w:sz w:val="22"/>
          <w:szCs w:val="22"/>
          <w:u w:val="single"/>
        </w:rPr>
      </w:pPr>
      <w:r w:rsidRPr="007302F6">
        <w:rPr>
          <w:rStyle w:val="normaltextrun"/>
          <w:rFonts w:ascii="Bookman Old Style" w:hAnsi="Bookman Old Style" w:cs="Segoe UI"/>
          <w:b/>
          <w:bCs/>
          <w:i/>
          <w:iCs/>
          <w:sz w:val="22"/>
          <w:szCs w:val="22"/>
          <w:u w:val="single"/>
          <w:lang w:val="es-ES"/>
        </w:rPr>
        <w:t>Parágrafo 1: Para el caso de Comercializadores que no cuenten con la anterior información, se les fijará un Cargo de Comercialización igual al de otro Comercializador que atienda un mercado similar.</w:t>
      </w:r>
      <w:r w:rsidRPr="007302F6">
        <w:rPr>
          <w:rStyle w:val="eop"/>
          <w:rFonts w:ascii="Bookman Old Style" w:hAnsi="Bookman Old Style" w:cs="Segoe UI"/>
          <w:b/>
          <w:bCs/>
          <w:sz w:val="22"/>
          <w:szCs w:val="22"/>
          <w:u w:val="single"/>
        </w:rPr>
        <w:t> </w:t>
      </w:r>
    </w:p>
    <w:p w14:paraId="541097B7" w14:textId="77777777" w:rsidR="00786050" w:rsidRPr="007302F6" w:rsidRDefault="00786050" w:rsidP="001C0EAD">
      <w:pPr>
        <w:pStyle w:val="paragraph"/>
        <w:spacing w:before="0" w:beforeAutospacing="0" w:after="0" w:afterAutospacing="0"/>
        <w:ind w:left="270" w:right="15"/>
        <w:jc w:val="both"/>
        <w:textAlignment w:val="baseline"/>
        <w:rPr>
          <w:rFonts w:ascii="Segoe UI" w:hAnsi="Segoe UI" w:cs="Segoe UI"/>
          <w:b/>
          <w:bCs/>
          <w:sz w:val="22"/>
          <w:szCs w:val="22"/>
          <w:u w:val="single"/>
        </w:rPr>
      </w:pPr>
    </w:p>
    <w:p w14:paraId="1871FD9C" w14:textId="7B8D4D77" w:rsidR="001C0EAD" w:rsidRDefault="001C0EAD" w:rsidP="001C0EAD">
      <w:pPr>
        <w:pStyle w:val="paragraph"/>
        <w:spacing w:before="0" w:beforeAutospacing="0" w:after="0" w:afterAutospacing="0"/>
        <w:ind w:left="270" w:right="15"/>
        <w:jc w:val="both"/>
        <w:textAlignment w:val="baseline"/>
        <w:rPr>
          <w:rStyle w:val="eop"/>
          <w:rFonts w:ascii="Bookman Old Style" w:hAnsi="Bookman Old Style" w:cs="Segoe UI"/>
          <w:sz w:val="22"/>
          <w:szCs w:val="22"/>
        </w:rPr>
      </w:pPr>
      <w:r w:rsidRPr="001C0EAD">
        <w:rPr>
          <w:rStyle w:val="normaltextrun"/>
          <w:rFonts w:ascii="Bookman Old Style" w:hAnsi="Bookman Old Style" w:cs="Segoe UI"/>
          <w:i/>
          <w:iCs/>
          <w:sz w:val="22"/>
          <w:szCs w:val="22"/>
          <w:lang w:val="es-ES"/>
        </w:rPr>
        <w:t>Parágrafo 2: El valor de Co así calculado se referirá a la Fecha Base de la solicitud tarifaria”.</w:t>
      </w:r>
      <w:r w:rsidRPr="001C0EAD">
        <w:rPr>
          <w:rStyle w:val="eop"/>
          <w:rFonts w:ascii="Bookman Old Style" w:hAnsi="Bookman Old Style" w:cs="Segoe UI"/>
          <w:sz w:val="22"/>
          <w:szCs w:val="22"/>
        </w:rPr>
        <w:t> </w:t>
      </w:r>
      <w:r w:rsidR="008C4BF0">
        <w:rPr>
          <w:rStyle w:val="eop"/>
          <w:rFonts w:ascii="Bookman Old Style" w:hAnsi="Bookman Old Style" w:cs="Segoe UI"/>
          <w:sz w:val="22"/>
          <w:szCs w:val="22"/>
        </w:rPr>
        <w:t>(Negrita y Subraya fuera del texto original)</w:t>
      </w:r>
    </w:p>
    <w:p w14:paraId="76E1CA75" w14:textId="4F20F100" w:rsidR="008C4BF0" w:rsidRDefault="008C4BF0" w:rsidP="001C0EAD">
      <w:pPr>
        <w:pStyle w:val="paragraph"/>
        <w:spacing w:before="0" w:beforeAutospacing="0" w:after="0" w:afterAutospacing="0"/>
        <w:ind w:left="270" w:right="15"/>
        <w:jc w:val="both"/>
        <w:textAlignment w:val="baseline"/>
        <w:rPr>
          <w:rStyle w:val="normaltextrun"/>
          <w:rFonts w:ascii="Bookman Old Style" w:hAnsi="Bookman Old Style" w:cs="Segoe UI"/>
          <w:sz w:val="22"/>
          <w:szCs w:val="22"/>
          <w:lang w:val="es-ES"/>
        </w:rPr>
      </w:pPr>
    </w:p>
    <w:p w14:paraId="2B9BF5AB" w14:textId="53C2A923" w:rsidR="00CB7FB2" w:rsidRDefault="00DF2C41" w:rsidP="73681A30">
      <w:pPr>
        <w:pStyle w:val="paragraph"/>
        <w:spacing w:before="0" w:beforeAutospacing="0" w:after="0" w:afterAutospacing="0"/>
        <w:ind w:right="15"/>
        <w:jc w:val="both"/>
        <w:textAlignment w:val="baseline"/>
        <w:rPr>
          <w:rFonts w:ascii="Bookman Old Style" w:hAnsi="Bookman Old Style" w:cs="Segoe UI"/>
        </w:rPr>
      </w:pPr>
      <w:r w:rsidRPr="73681A30">
        <w:rPr>
          <w:rFonts w:ascii="Bookman Old Style" w:hAnsi="Bookman Old Style" w:cs="Segoe UI"/>
        </w:rPr>
        <w:t>En consecuencia, y a</w:t>
      </w:r>
      <w:r w:rsidR="000006CC" w:rsidRPr="73681A30">
        <w:rPr>
          <w:rFonts w:ascii="Bookman Old Style" w:hAnsi="Bookman Old Style" w:cs="Segoe UI"/>
        </w:rPr>
        <w:t>tendiendo lo previsto en la Metodología</w:t>
      </w:r>
      <w:r w:rsidR="00733234">
        <w:rPr>
          <w:rFonts w:ascii="Bookman Old Style" w:hAnsi="Bookman Old Style" w:cs="Segoe UI"/>
        </w:rPr>
        <w:t>,</w:t>
      </w:r>
      <w:r w:rsidR="000006CC" w:rsidRPr="73681A30">
        <w:rPr>
          <w:rFonts w:ascii="Bookman Old Style" w:hAnsi="Bookman Old Style" w:cs="Segoe UI"/>
        </w:rPr>
        <w:t xml:space="preserve"> </w:t>
      </w:r>
      <w:r w:rsidR="00E3111C" w:rsidRPr="73681A30">
        <w:rPr>
          <w:rFonts w:ascii="Bookman Old Style" w:hAnsi="Bookman Old Style" w:cs="Segoe UI"/>
        </w:rPr>
        <w:t xml:space="preserve">es dable dar aplicación </w:t>
      </w:r>
      <w:r w:rsidR="00261C97" w:rsidRPr="73681A30">
        <w:rPr>
          <w:rFonts w:ascii="Bookman Old Style" w:hAnsi="Bookman Old Style" w:cs="Segoe UI"/>
        </w:rPr>
        <w:t xml:space="preserve">al </w:t>
      </w:r>
      <w:r w:rsidR="000416D1" w:rsidRPr="73681A30">
        <w:rPr>
          <w:rFonts w:ascii="Bookman Old Style" w:hAnsi="Bookman Old Style" w:cs="Segoe UI"/>
        </w:rPr>
        <w:t xml:space="preserve">parágrafo </w:t>
      </w:r>
      <w:r w:rsidR="00B376DC" w:rsidRPr="73681A30">
        <w:rPr>
          <w:rFonts w:ascii="Bookman Old Style" w:hAnsi="Bookman Old Style" w:cs="Segoe UI"/>
        </w:rPr>
        <w:t>1 del citado artículo, es decir,</w:t>
      </w:r>
      <w:r w:rsidR="009540B2" w:rsidRPr="73681A30">
        <w:rPr>
          <w:rFonts w:ascii="Bookman Old Style" w:hAnsi="Bookman Old Style" w:cs="Segoe UI"/>
        </w:rPr>
        <w:t xml:space="preserve"> </w:t>
      </w:r>
      <w:r w:rsidR="00261C97" w:rsidRPr="73681A30">
        <w:rPr>
          <w:rFonts w:ascii="Bookman Old Style" w:hAnsi="Bookman Old Style" w:cs="Segoe UI"/>
        </w:rPr>
        <w:t xml:space="preserve">dado que </w:t>
      </w:r>
      <w:r w:rsidR="009540B2" w:rsidRPr="73681A30">
        <w:rPr>
          <w:rFonts w:ascii="Bookman Old Style" w:hAnsi="Bookman Old Style" w:cs="Segoe UI"/>
        </w:rPr>
        <w:t xml:space="preserve">el comercializador no cuenta con información anterior por tratarse de un </w:t>
      </w:r>
      <w:r w:rsidR="00796A46" w:rsidRPr="73681A30">
        <w:rPr>
          <w:rFonts w:ascii="Bookman Old Style" w:hAnsi="Bookman Old Style" w:cs="Segoe UI"/>
        </w:rPr>
        <w:t xml:space="preserve">nuevo </w:t>
      </w:r>
      <w:r w:rsidR="009540B2" w:rsidRPr="73681A30">
        <w:rPr>
          <w:rFonts w:ascii="Bookman Old Style" w:hAnsi="Bookman Old Style" w:cs="Segoe UI"/>
        </w:rPr>
        <w:t>mercado relevante</w:t>
      </w:r>
      <w:r w:rsidR="003D7E48" w:rsidRPr="73681A30">
        <w:rPr>
          <w:rFonts w:ascii="Bookman Old Style" w:hAnsi="Bookman Old Style" w:cs="Segoe UI"/>
        </w:rPr>
        <w:t xml:space="preserve">, </w:t>
      </w:r>
      <w:r w:rsidR="00D80D87" w:rsidRPr="73681A30">
        <w:rPr>
          <w:rFonts w:ascii="Bookman Old Style" w:hAnsi="Bookman Old Style" w:cs="Segoe UI"/>
        </w:rPr>
        <w:t>la Comisi</w:t>
      </w:r>
      <w:r w:rsidR="006C14E1" w:rsidRPr="73681A30">
        <w:rPr>
          <w:rFonts w:ascii="Bookman Old Style" w:hAnsi="Bookman Old Style" w:cs="Segoe UI"/>
        </w:rPr>
        <w:t>ón fij</w:t>
      </w:r>
      <w:r w:rsidR="00571D34" w:rsidRPr="73681A30">
        <w:rPr>
          <w:rFonts w:ascii="Bookman Old Style" w:hAnsi="Bookman Old Style" w:cs="Segoe UI"/>
        </w:rPr>
        <w:t xml:space="preserve">a </w:t>
      </w:r>
      <w:r w:rsidR="006C14E1" w:rsidRPr="73681A30">
        <w:rPr>
          <w:rFonts w:ascii="Bookman Old Style" w:hAnsi="Bookman Old Style" w:cs="Segoe UI"/>
        </w:rPr>
        <w:t xml:space="preserve">el cargo tomando como mercado relevante similar el conformado por el municipio de Rovira en el departamento del Tolima, </w:t>
      </w:r>
      <w:r w:rsidR="00756866" w:rsidRPr="73681A30">
        <w:rPr>
          <w:rFonts w:ascii="Bookman Old Style" w:hAnsi="Bookman Old Style" w:cs="Segoe UI"/>
        </w:rPr>
        <w:t xml:space="preserve">aprobado </w:t>
      </w:r>
      <w:r w:rsidR="00903AB4" w:rsidRPr="73681A30">
        <w:rPr>
          <w:rFonts w:ascii="Bookman Old Style" w:hAnsi="Bookman Old Style" w:cs="Segoe UI"/>
        </w:rPr>
        <w:t xml:space="preserve">mediante </w:t>
      </w:r>
      <w:r w:rsidR="004D5524" w:rsidRPr="73681A30">
        <w:rPr>
          <w:rFonts w:ascii="Bookman Old Style" w:hAnsi="Bookman Old Style" w:cs="Segoe UI"/>
        </w:rPr>
        <w:t>R</w:t>
      </w:r>
      <w:r w:rsidR="00903AB4" w:rsidRPr="73681A30">
        <w:rPr>
          <w:rFonts w:ascii="Bookman Old Style" w:hAnsi="Bookman Old Style" w:cs="Segoe UI"/>
        </w:rPr>
        <w:t>esolución</w:t>
      </w:r>
      <w:r w:rsidR="00790057" w:rsidRPr="73681A30">
        <w:rPr>
          <w:rFonts w:ascii="Bookman Old Style" w:hAnsi="Bookman Old Style" w:cs="Segoe UI"/>
        </w:rPr>
        <w:t xml:space="preserve"> número 028 de 2012, confirmado mediante Resolución 068 de ese mismo año</w:t>
      </w:r>
      <w:r w:rsidR="00A84E8D" w:rsidRPr="73681A30">
        <w:rPr>
          <w:rFonts w:ascii="Bookman Old Style" w:hAnsi="Bookman Old Style" w:cs="Segoe UI"/>
        </w:rPr>
        <w:t>, toda vez que</w:t>
      </w:r>
      <w:r w:rsidR="004A5F8C" w:rsidRPr="73681A30">
        <w:rPr>
          <w:rFonts w:ascii="Bookman Old Style" w:hAnsi="Bookman Old Style" w:cs="Segoe UI"/>
        </w:rPr>
        <w:t xml:space="preserve"> la densidad de</w:t>
      </w:r>
      <w:r w:rsidR="00A84E8D" w:rsidRPr="73681A30">
        <w:rPr>
          <w:rFonts w:ascii="Bookman Old Style" w:hAnsi="Bookman Old Style" w:cs="Segoe UI"/>
        </w:rPr>
        <w:t xml:space="preserve"> dicho mercado </w:t>
      </w:r>
      <w:r w:rsidR="004A5F8C" w:rsidRPr="73681A30">
        <w:rPr>
          <w:rFonts w:ascii="Bookman Old Style" w:hAnsi="Bookman Old Style" w:cs="Segoe UI"/>
        </w:rPr>
        <w:t xml:space="preserve">es similar a la </w:t>
      </w:r>
      <w:r w:rsidR="54635EBA" w:rsidRPr="73681A30">
        <w:rPr>
          <w:rFonts w:ascii="Bookman Old Style" w:hAnsi="Bookman Old Style" w:cs="Segoe UI"/>
        </w:rPr>
        <w:t xml:space="preserve"> del mercado </w:t>
      </w:r>
      <w:r w:rsidR="004A5F8C" w:rsidRPr="73681A30">
        <w:rPr>
          <w:rFonts w:ascii="Bookman Old Style" w:hAnsi="Bookman Old Style" w:cs="Segoe UI"/>
        </w:rPr>
        <w:t>aprobad</w:t>
      </w:r>
      <w:r w:rsidR="0DE1D592" w:rsidRPr="73681A30">
        <w:rPr>
          <w:rFonts w:ascii="Bookman Old Style" w:hAnsi="Bookman Old Style" w:cs="Segoe UI"/>
        </w:rPr>
        <w:t xml:space="preserve">o </w:t>
      </w:r>
      <w:r w:rsidR="004A5F8C" w:rsidRPr="73681A30">
        <w:rPr>
          <w:rFonts w:ascii="Bookman Old Style" w:hAnsi="Bookman Old Style" w:cs="Segoe UI"/>
        </w:rPr>
        <w:t xml:space="preserve">en la Resolución CREG </w:t>
      </w:r>
      <w:r w:rsidR="00ED0B56" w:rsidRPr="73681A30">
        <w:rPr>
          <w:rFonts w:ascii="Bookman Old Style" w:hAnsi="Bookman Old Style" w:cs="Segoe UI"/>
        </w:rPr>
        <w:t>193 de 2021 para los municipios de Arauca, Cravo Norte y Puerto Rondón</w:t>
      </w:r>
      <w:r w:rsidR="00033B39" w:rsidRPr="73681A30">
        <w:rPr>
          <w:rFonts w:ascii="Bookman Old Style" w:hAnsi="Bookman Old Style" w:cs="Segoe UI"/>
        </w:rPr>
        <w:t xml:space="preserve"> en el departamento de Arauca.</w:t>
      </w:r>
    </w:p>
    <w:p w14:paraId="2EEBBE0C" w14:textId="0F509CA5" w:rsidR="00E71571" w:rsidRDefault="00E71571" w:rsidP="00115BAB">
      <w:pPr>
        <w:pStyle w:val="paragraph"/>
        <w:spacing w:before="0" w:beforeAutospacing="0" w:after="0" w:afterAutospacing="0"/>
        <w:ind w:right="15"/>
        <w:jc w:val="both"/>
        <w:textAlignment w:val="baseline"/>
        <w:rPr>
          <w:rFonts w:ascii="Bookman Old Style" w:hAnsi="Bookman Old Style" w:cs="Segoe UI"/>
        </w:rPr>
      </w:pPr>
    </w:p>
    <w:p w14:paraId="38482241" w14:textId="2FC805C8" w:rsidR="00AF21A3" w:rsidRPr="00EC4FAA" w:rsidRDefault="00115BAB" w:rsidP="00AF21A3">
      <w:pPr>
        <w:widowControl w:val="0"/>
        <w:tabs>
          <w:tab w:val="center" w:pos="4512"/>
          <w:tab w:val="left" w:pos="7088"/>
        </w:tabs>
        <w:suppressAutoHyphens/>
        <w:adjustRightInd w:val="0"/>
        <w:ind w:left="0" w:right="51"/>
        <w:jc w:val="both"/>
        <w:textAlignment w:val="baseline"/>
        <w:rPr>
          <w:rFonts w:ascii="Bookman Old Style" w:hAnsi="Bookman Old Style"/>
          <w:bCs/>
        </w:rPr>
      </w:pPr>
      <w:r w:rsidRPr="6D8F5A43">
        <w:rPr>
          <w:rFonts w:ascii="Bookman Old Style" w:hAnsi="Bookman Old Style" w:cs="Segoe UI"/>
        </w:rPr>
        <w:t xml:space="preserve">Así las cosas, </w:t>
      </w:r>
      <w:r w:rsidR="0044225B">
        <w:rPr>
          <w:rFonts w:ascii="Bookman Old Style" w:hAnsi="Bookman Old Style" w:cs="Segoe UI"/>
        </w:rPr>
        <w:t xml:space="preserve">es claro que </w:t>
      </w:r>
      <w:r w:rsidRPr="6D8F5A43">
        <w:rPr>
          <w:rFonts w:ascii="Bookman Old Style" w:hAnsi="Bookman Old Style" w:cs="Segoe UI"/>
        </w:rPr>
        <w:t xml:space="preserve">el cargo de comercialización se fija para el mismo mercado relevante de distribución </w:t>
      </w:r>
      <w:r w:rsidR="003D4AE7" w:rsidRPr="6D8F5A43">
        <w:rPr>
          <w:rFonts w:ascii="Bookman Old Style" w:hAnsi="Bookman Old Style" w:cs="Segoe UI"/>
        </w:rPr>
        <w:t xml:space="preserve">que fue aprobado por la Comisión aplicando las Metodologías vigentes, </w:t>
      </w:r>
      <w:r w:rsidR="00AF21A3" w:rsidRPr="6D8F5A43">
        <w:rPr>
          <w:rFonts w:ascii="Bookman Old Style" w:hAnsi="Bookman Old Style"/>
        </w:rPr>
        <w:t>por lo que no debe entenderse ni interpretarse de ninguna manera que son otorgadas a una empresa en particular.</w:t>
      </w:r>
    </w:p>
    <w:p w14:paraId="462ECA89" w14:textId="2AC60404" w:rsidR="6D8F5A43" w:rsidRDefault="6D8F5A43" w:rsidP="6D8F5A43">
      <w:pPr>
        <w:widowControl w:val="0"/>
        <w:tabs>
          <w:tab w:val="center" w:pos="4512"/>
          <w:tab w:val="left" w:pos="7088"/>
        </w:tabs>
        <w:ind w:left="0" w:right="51"/>
        <w:jc w:val="both"/>
        <w:rPr>
          <w:rFonts w:ascii="Bookman Old Style" w:hAnsi="Bookman Old Style"/>
        </w:rPr>
      </w:pPr>
    </w:p>
    <w:p w14:paraId="2D3A2090" w14:textId="169E9480" w:rsidR="08E06137" w:rsidRDefault="08E06137" w:rsidP="6D8F5A43">
      <w:pPr>
        <w:widowControl w:val="0"/>
        <w:tabs>
          <w:tab w:val="center" w:pos="4512"/>
          <w:tab w:val="left" w:pos="7088"/>
        </w:tabs>
        <w:ind w:left="0" w:right="51"/>
        <w:jc w:val="both"/>
        <w:rPr>
          <w:rFonts w:ascii="Bookman Old Style" w:hAnsi="Bookman Old Style"/>
        </w:rPr>
      </w:pPr>
      <w:r w:rsidRPr="6D8F5A43">
        <w:rPr>
          <w:rFonts w:ascii="Bookman Old Style" w:hAnsi="Bookman Old Style"/>
        </w:rPr>
        <w:t>Por las razones que anteceden, esta Comisión rechaza los argumentos del recurrente y</w:t>
      </w:r>
      <w:r w:rsidR="00733234">
        <w:rPr>
          <w:rFonts w:ascii="Bookman Old Style" w:hAnsi="Bookman Old Style"/>
        </w:rPr>
        <w:t>,</w:t>
      </w:r>
      <w:r w:rsidRPr="6D8F5A43">
        <w:rPr>
          <w:rFonts w:ascii="Bookman Old Style" w:hAnsi="Bookman Old Style"/>
        </w:rPr>
        <w:t xml:space="preserve"> en </w:t>
      </w:r>
      <w:r w:rsidR="00733234">
        <w:rPr>
          <w:rFonts w:ascii="Bookman Old Style" w:hAnsi="Bookman Old Style"/>
        </w:rPr>
        <w:t>consecuencia,</w:t>
      </w:r>
      <w:r w:rsidRPr="6D8F5A43">
        <w:rPr>
          <w:rFonts w:ascii="Bookman Old Style" w:hAnsi="Bookman Old Style"/>
        </w:rPr>
        <w:t xml:space="preserve"> procederá a confirmar la decisión </w:t>
      </w:r>
      <w:r w:rsidR="265386DF" w:rsidRPr="6D8F5A43">
        <w:rPr>
          <w:rFonts w:ascii="Bookman Old Style" w:hAnsi="Bookman Old Style"/>
        </w:rPr>
        <w:t>adoptada mediante Resolución 193 de 2021.</w:t>
      </w:r>
    </w:p>
    <w:p w14:paraId="77E10A2F" w14:textId="51A7A850" w:rsidR="00115BAB" w:rsidRDefault="00115BAB" w:rsidP="00115BAB">
      <w:pPr>
        <w:pStyle w:val="paragraph"/>
        <w:spacing w:before="0" w:beforeAutospacing="0" w:after="0" w:afterAutospacing="0"/>
        <w:ind w:right="15"/>
        <w:jc w:val="both"/>
        <w:textAlignment w:val="baseline"/>
        <w:rPr>
          <w:rFonts w:ascii="Bookman Old Style" w:hAnsi="Bookman Old Style" w:cs="Segoe UI"/>
        </w:rPr>
      </w:pPr>
    </w:p>
    <w:p w14:paraId="7C10CB46" w14:textId="0C262B16" w:rsidR="0056209E" w:rsidRDefault="00911018" w:rsidP="6D8F5A43">
      <w:pPr>
        <w:widowControl w:val="0"/>
        <w:suppressAutoHyphens/>
        <w:adjustRightInd w:val="0"/>
        <w:ind w:left="0" w:right="15"/>
        <w:jc w:val="both"/>
        <w:textAlignment w:val="baseline"/>
        <w:rPr>
          <w:rFonts w:ascii="Bookman Old Style" w:hAnsi="Bookman Old Style" w:cs="Arial"/>
        </w:rPr>
      </w:pPr>
      <w:r w:rsidRPr="6D8F5A43">
        <w:rPr>
          <w:rFonts w:ascii="Bookman Old Style" w:hAnsi="Bookman Old Style"/>
        </w:rPr>
        <w:t xml:space="preserve">Con base en lo expuesto, </w:t>
      </w:r>
      <w:r w:rsidRPr="6D8F5A43">
        <w:rPr>
          <w:rFonts w:ascii="Bookman Old Style" w:hAnsi="Bookman Old Style" w:cs="Arial"/>
        </w:rPr>
        <w:t>la Comisión de Regulación de Energía y Gas, CREG</w:t>
      </w:r>
      <w:r w:rsidR="00733234">
        <w:rPr>
          <w:rFonts w:ascii="Bookman Old Style" w:hAnsi="Bookman Old Style" w:cs="Arial"/>
        </w:rPr>
        <w:t>,</w:t>
      </w:r>
      <w:r w:rsidRPr="6D8F5A43">
        <w:rPr>
          <w:rFonts w:ascii="Bookman Old Style" w:hAnsi="Bookman Old Style" w:cs="Arial"/>
        </w:rPr>
        <w:t xml:space="preserve"> en su sesión</w:t>
      </w:r>
      <w:r w:rsidR="00854BC5" w:rsidRPr="6D8F5A43">
        <w:rPr>
          <w:rFonts w:ascii="Bookman Old Style" w:hAnsi="Bookman Old Style" w:cs="Arial"/>
        </w:rPr>
        <w:t xml:space="preserve"> No.</w:t>
      </w:r>
      <w:r w:rsidR="00D860C5" w:rsidRPr="00D860C5">
        <w:rPr>
          <w:rFonts w:ascii="Bookman Old Style" w:hAnsi="Bookman Old Style" w:cs="Arial"/>
        </w:rPr>
        <w:t>1145</w:t>
      </w:r>
      <w:r w:rsidR="00B75544" w:rsidRPr="00D860C5">
        <w:rPr>
          <w:rFonts w:ascii="Bookman Old Style" w:hAnsi="Bookman Old Style" w:cs="Arial"/>
        </w:rPr>
        <w:t xml:space="preserve"> </w:t>
      </w:r>
      <w:r w:rsidRPr="00D860C5">
        <w:rPr>
          <w:rFonts w:ascii="Bookman Old Style" w:hAnsi="Bookman Old Style" w:cs="Arial"/>
        </w:rPr>
        <w:t xml:space="preserve">del </w:t>
      </w:r>
      <w:r w:rsidR="00D860C5" w:rsidRPr="00D860C5">
        <w:rPr>
          <w:rFonts w:ascii="Bookman Old Style" w:hAnsi="Bookman Old Style" w:cs="Arial"/>
        </w:rPr>
        <w:t>29</w:t>
      </w:r>
      <w:r w:rsidRPr="00D860C5">
        <w:rPr>
          <w:rFonts w:ascii="Bookman Old Style" w:hAnsi="Bookman Old Style" w:cs="Arial"/>
        </w:rPr>
        <w:t xml:space="preserve"> de </w:t>
      </w:r>
      <w:r w:rsidR="00B75544" w:rsidRPr="00D860C5">
        <w:rPr>
          <w:rFonts w:ascii="Bookman Old Style" w:hAnsi="Bookman Old Style" w:cs="Arial"/>
        </w:rPr>
        <w:t xml:space="preserve">diciembre </w:t>
      </w:r>
      <w:r w:rsidRPr="00D860C5">
        <w:rPr>
          <w:rFonts w:ascii="Bookman Old Style" w:hAnsi="Bookman Old Style" w:cs="Arial"/>
        </w:rPr>
        <w:t>de 202</w:t>
      </w:r>
      <w:r w:rsidR="00C030B1" w:rsidRPr="00D860C5">
        <w:rPr>
          <w:rFonts w:ascii="Bookman Old Style" w:hAnsi="Bookman Old Style" w:cs="Arial"/>
        </w:rPr>
        <w:t>1</w:t>
      </w:r>
      <w:r w:rsidRPr="6D8F5A43">
        <w:rPr>
          <w:rFonts w:ascii="Bookman Old Style" w:hAnsi="Bookman Old Style" w:cs="Arial"/>
        </w:rPr>
        <w:t>, acordó expedir la presente Resolución y, en consecuencia,</w:t>
      </w:r>
    </w:p>
    <w:p w14:paraId="43AE507B" w14:textId="77777777" w:rsidR="00125DD7" w:rsidRDefault="00125DD7"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p>
    <w:p w14:paraId="73EBAAC7" w14:textId="0A2F247E" w:rsidR="00FD4F75" w:rsidRDefault="00911018" w:rsidP="00911018">
      <w:pPr>
        <w:keepNext/>
        <w:suppressAutoHyphens/>
        <w:jc w:val="center"/>
        <w:rPr>
          <w:rFonts w:ascii="Bookman Old Style" w:hAnsi="Bookman Old Style"/>
          <w:b/>
          <w:spacing w:val="-3"/>
        </w:rPr>
      </w:pPr>
      <w:r>
        <w:rPr>
          <w:rFonts w:ascii="Bookman Old Style" w:hAnsi="Bookman Old Style"/>
          <w:b/>
          <w:spacing w:val="-3"/>
        </w:rPr>
        <w:t>R E S U E L V E:</w:t>
      </w:r>
    </w:p>
    <w:p w14:paraId="28ACFD2F" w14:textId="77777777" w:rsidR="00FD4F75" w:rsidRDefault="00FD4F75" w:rsidP="00911018">
      <w:pPr>
        <w:keepNext/>
        <w:suppressAutoHyphens/>
        <w:jc w:val="center"/>
        <w:rPr>
          <w:rFonts w:ascii="Bookman Old Style" w:hAnsi="Bookman Old Style"/>
          <w:b/>
          <w:spacing w:val="-3"/>
        </w:rPr>
      </w:pPr>
    </w:p>
    <w:p w14:paraId="746D6148" w14:textId="2D58372A" w:rsidR="00B71C8D" w:rsidRPr="00FD4076" w:rsidRDefault="00FD4F75" w:rsidP="00B71C8D">
      <w:pPr>
        <w:ind w:left="0"/>
        <w:jc w:val="both"/>
        <w:rPr>
          <w:rFonts w:ascii="Bookman Old Style" w:hAnsi="Bookman Old Style" w:cs="Arial"/>
          <w:lang w:val="es-ES_tradnl"/>
        </w:rPr>
      </w:pPr>
      <w:r>
        <w:rPr>
          <w:rFonts w:ascii="Bookman Old Style" w:hAnsi="Bookman Old Style"/>
          <w:b/>
        </w:rPr>
        <w:t xml:space="preserve">ARTÍCULO 1. </w:t>
      </w:r>
      <w:r w:rsidR="00B71C8D">
        <w:rPr>
          <w:rFonts w:ascii="Bookman Old Style" w:hAnsi="Bookman Old Style"/>
          <w:bCs/>
        </w:rPr>
        <w:t>Negar, conforme a lo expuesto en el Numeral 2 de los considerandos de la presente Resolución, el recurso de reposición interpuesto por KEOPS &amp; ASOCIADOS S.A.S. E.S.P. contra la Resolución CREG 193 de 2021</w:t>
      </w:r>
      <w:r w:rsidR="00B71C8D" w:rsidRPr="00005EDF">
        <w:rPr>
          <w:rFonts w:ascii="Bookman Old Style" w:hAnsi="Bookman Old Style"/>
          <w:bCs/>
          <w:i/>
          <w:iCs/>
        </w:rPr>
        <w:t xml:space="preserve"> </w:t>
      </w:r>
      <w:r w:rsidR="00B71C8D" w:rsidRPr="00FD4076">
        <w:rPr>
          <w:rFonts w:ascii="Bookman Old Style" w:hAnsi="Bookman Old Style"/>
          <w:bCs/>
        </w:rPr>
        <w:t>y</w:t>
      </w:r>
      <w:r w:rsidR="00B71C8D">
        <w:rPr>
          <w:rFonts w:ascii="Bookman Old Style" w:hAnsi="Bookman Old Style"/>
          <w:bCs/>
        </w:rPr>
        <w:t>,</w:t>
      </w:r>
      <w:r w:rsidR="00B71C8D" w:rsidRPr="00FD4076">
        <w:rPr>
          <w:rFonts w:ascii="Bookman Old Style" w:hAnsi="Bookman Old Style"/>
          <w:bCs/>
        </w:rPr>
        <w:t xml:space="preserve"> en consecuencia</w:t>
      </w:r>
      <w:r w:rsidR="00B71C8D">
        <w:rPr>
          <w:rFonts w:ascii="Bookman Old Style" w:hAnsi="Bookman Old Style"/>
          <w:bCs/>
        </w:rPr>
        <w:t>,</w:t>
      </w:r>
      <w:r w:rsidR="00B71C8D" w:rsidRPr="00FD4076">
        <w:rPr>
          <w:rFonts w:ascii="Bookman Old Style" w:hAnsi="Bookman Old Style"/>
          <w:bCs/>
        </w:rPr>
        <w:t xml:space="preserve"> confirmar en todas sus partes el acto administrativo</w:t>
      </w:r>
      <w:r w:rsidR="00B71C8D">
        <w:rPr>
          <w:rFonts w:ascii="Bookman Old Style" w:hAnsi="Bookman Old Style"/>
          <w:bCs/>
        </w:rPr>
        <w:t xml:space="preserve"> recurrido</w:t>
      </w:r>
      <w:r w:rsidR="00B71C8D" w:rsidRPr="00FD4076">
        <w:rPr>
          <w:rFonts w:ascii="Bookman Old Style" w:hAnsi="Bookman Old Style"/>
          <w:bCs/>
        </w:rPr>
        <w:t>.</w:t>
      </w:r>
    </w:p>
    <w:p w14:paraId="64BD667A" w14:textId="233A0184" w:rsidR="00FD4F75" w:rsidRPr="00005EDF" w:rsidRDefault="00FD4F75" w:rsidP="00AC5FBC">
      <w:pPr>
        <w:ind w:left="0"/>
        <w:jc w:val="both"/>
        <w:rPr>
          <w:rFonts w:ascii="Bookman Old Style" w:hAnsi="Bookman Old Style" w:cs="Arial"/>
          <w:i/>
          <w:iCs/>
          <w:lang w:val="es-ES_tradnl"/>
        </w:rPr>
      </w:pPr>
      <w:r w:rsidRPr="00005EDF">
        <w:rPr>
          <w:rFonts w:ascii="Bookman Old Style" w:hAnsi="Bookman Old Style"/>
          <w:bCs/>
          <w:i/>
          <w:iCs/>
        </w:rPr>
        <w:t xml:space="preserve"> </w:t>
      </w:r>
    </w:p>
    <w:p w14:paraId="4E9815A6" w14:textId="1F93563D" w:rsidR="00BB1153" w:rsidRDefault="004839A1" w:rsidP="00BB1153">
      <w:pPr>
        <w:ind w:left="0"/>
        <w:jc w:val="both"/>
        <w:rPr>
          <w:rFonts w:ascii="Bookman Old Style" w:hAnsi="Bookman Old Style" w:cs="Arial"/>
          <w:spacing w:val="-4"/>
        </w:rPr>
      </w:pPr>
      <w:r>
        <w:rPr>
          <w:rFonts w:ascii="Bookman Old Style" w:hAnsi="Bookman Old Style"/>
          <w:b/>
        </w:rPr>
        <w:t xml:space="preserve">ARTÍCULO 2. </w:t>
      </w:r>
      <w:r w:rsidR="00BB1153">
        <w:rPr>
          <w:rFonts w:ascii="Bookman Old Style" w:hAnsi="Bookman Old Style"/>
          <w:iCs/>
        </w:rPr>
        <w:t xml:space="preserve">La presente Resolución deberá notificarse </w:t>
      </w:r>
      <w:r w:rsidR="00BB1153">
        <w:rPr>
          <w:rFonts w:ascii="Bookman Old Style" w:hAnsi="Bookman Old Style" w:cs="Arial"/>
          <w:spacing w:val="-4"/>
        </w:rPr>
        <w:t>a</w:t>
      </w:r>
      <w:r w:rsidR="00E422D2">
        <w:rPr>
          <w:rFonts w:ascii="Bookman Old Style" w:hAnsi="Bookman Old Style" w:cs="Arial"/>
          <w:spacing w:val="-4"/>
        </w:rPr>
        <w:t xml:space="preserve"> </w:t>
      </w:r>
      <w:r w:rsidR="0055189B">
        <w:rPr>
          <w:rFonts w:ascii="Bookman Old Style" w:hAnsi="Bookman Old Style" w:cs="Arial"/>
          <w:spacing w:val="-4"/>
        </w:rPr>
        <w:t>l</w:t>
      </w:r>
      <w:r w:rsidR="00E422D2">
        <w:rPr>
          <w:rFonts w:ascii="Bookman Old Style" w:hAnsi="Bookman Old Style" w:cs="Arial"/>
          <w:spacing w:val="-4"/>
        </w:rPr>
        <w:t>os</w:t>
      </w:r>
      <w:r w:rsidR="0055189B">
        <w:rPr>
          <w:rFonts w:ascii="Bookman Old Style" w:hAnsi="Bookman Old Style" w:cs="Arial"/>
          <w:spacing w:val="-4"/>
        </w:rPr>
        <w:t xml:space="preserve"> Representante</w:t>
      </w:r>
      <w:r w:rsidR="00E422D2">
        <w:rPr>
          <w:rFonts w:ascii="Bookman Old Style" w:hAnsi="Bookman Old Style" w:cs="Arial"/>
          <w:spacing w:val="-4"/>
        </w:rPr>
        <w:t>s</w:t>
      </w:r>
      <w:r w:rsidR="0055189B">
        <w:rPr>
          <w:rFonts w:ascii="Bookman Old Style" w:hAnsi="Bookman Old Style" w:cs="Arial"/>
          <w:spacing w:val="-4"/>
        </w:rPr>
        <w:t xml:space="preserve"> Legal</w:t>
      </w:r>
      <w:r w:rsidR="0005051C">
        <w:rPr>
          <w:rFonts w:ascii="Bookman Old Style" w:hAnsi="Bookman Old Style" w:cs="Arial"/>
          <w:spacing w:val="-4"/>
        </w:rPr>
        <w:t>es</w:t>
      </w:r>
      <w:r w:rsidR="0055189B">
        <w:rPr>
          <w:rFonts w:ascii="Bookman Old Style" w:hAnsi="Bookman Old Style" w:cs="Arial"/>
          <w:spacing w:val="-4"/>
        </w:rPr>
        <w:t xml:space="preserve"> de la</w:t>
      </w:r>
      <w:r w:rsidR="0005051C">
        <w:rPr>
          <w:rFonts w:ascii="Bookman Old Style" w:hAnsi="Bookman Old Style" w:cs="Arial"/>
          <w:spacing w:val="-4"/>
        </w:rPr>
        <w:t>s</w:t>
      </w:r>
      <w:r w:rsidR="00BB1153">
        <w:rPr>
          <w:rFonts w:ascii="Bookman Old Style" w:hAnsi="Bookman Old Style" w:cs="Arial"/>
          <w:spacing w:val="-4"/>
        </w:rPr>
        <w:t xml:space="preserve"> </w:t>
      </w:r>
      <w:r w:rsidR="00FB4AA8">
        <w:rPr>
          <w:rFonts w:ascii="Bookman Old Style" w:hAnsi="Bookman Old Style" w:cs="Arial"/>
          <w:spacing w:val="-4"/>
        </w:rPr>
        <w:t>empresas</w:t>
      </w:r>
      <w:r w:rsidR="00F431A0">
        <w:rPr>
          <w:rFonts w:ascii="Bookman Old Style" w:hAnsi="Bookman Old Style" w:cs="Arial"/>
          <w:spacing w:val="-4"/>
        </w:rPr>
        <w:t xml:space="preserve"> </w:t>
      </w:r>
      <w:r w:rsidR="00F431A0">
        <w:rPr>
          <w:rFonts w:ascii="Bookman Old Style" w:hAnsi="Bookman Old Style"/>
          <w:bCs/>
        </w:rPr>
        <w:t xml:space="preserve">KEOPS &amp; ASOCIADOS S.A.S. E.S.P. </w:t>
      </w:r>
      <w:r w:rsidR="001449F0">
        <w:rPr>
          <w:rFonts w:ascii="Bookman Old Style" w:hAnsi="Bookman Old Style" w:cs="Arial"/>
          <w:lang w:val="es-ES_tradnl"/>
        </w:rPr>
        <w:t xml:space="preserve">y </w:t>
      </w:r>
      <w:r w:rsidR="001449F0">
        <w:rPr>
          <w:rFonts w:ascii="Bookman Old Style" w:hAnsi="Bookman Old Style"/>
          <w:bCs/>
        </w:rPr>
        <w:t>ARAUCANA DE GASES S.A.S. E.S.P.</w:t>
      </w:r>
      <w:r w:rsidR="00BB1153">
        <w:rPr>
          <w:rFonts w:ascii="Bookman Old Style" w:hAnsi="Bookman Old Style" w:cs="Arial"/>
          <w:lang w:val="es-ES_tradnl"/>
        </w:rPr>
        <w:t xml:space="preserve">, advirtiéndole que contra la misma no procede recurso alguno; </w:t>
      </w:r>
      <w:r w:rsidR="00BB1153">
        <w:rPr>
          <w:rFonts w:ascii="Bookman Old Style" w:hAnsi="Bookman Old Style" w:cs="Arial"/>
          <w:spacing w:val="-4"/>
        </w:rPr>
        <w:t xml:space="preserve">y, surtidas dichas notificaciones deberá publicarse en el </w:t>
      </w:r>
      <w:r w:rsidR="00BB1153">
        <w:rPr>
          <w:rFonts w:ascii="Bookman Old Style" w:hAnsi="Bookman Old Style" w:cs="Arial"/>
          <w:i/>
          <w:iCs/>
          <w:spacing w:val="-4"/>
        </w:rPr>
        <w:t>Diario Oficial</w:t>
      </w:r>
      <w:r w:rsidR="00BB1153">
        <w:rPr>
          <w:rFonts w:ascii="Bookman Old Style" w:hAnsi="Bookman Old Style" w:cs="Arial"/>
          <w:spacing w:val="-4"/>
        </w:rPr>
        <w:t xml:space="preserve"> y en la página Web de la CREG. </w:t>
      </w:r>
    </w:p>
    <w:p w14:paraId="7F5109D6" w14:textId="77777777" w:rsidR="007C3B4C" w:rsidRDefault="007C3B4C" w:rsidP="00BB1153">
      <w:pPr>
        <w:ind w:left="0"/>
        <w:jc w:val="both"/>
        <w:rPr>
          <w:rFonts w:ascii="Bookman Old Style" w:hAnsi="Bookman Old Style" w:cs="Arial"/>
          <w:spacing w:val="-4"/>
        </w:rPr>
      </w:pPr>
    </w:p>
    <w:p w14:paraId="3B8358F9" w14:textId="77777777" w:rsidR="00BB1153" w:rsidRDefault="00BB1153" w:rsidP="00BB1153">
      <w:pPr>
        <w:jc w:val="both"/>
        <w:rPr>
          <w:rFonts w:ascii="Bookman Old Style" w:hAnsi="Bookman Old Style"/>
          <w:i/>
          <w:sz w:val="22"/>
        </w:rPr>
      </w:pPr>
    </w:p>
    <w:p w14:paraId="45E26F18" w14:textId="77777777" w:rsidR="00BB1153" w:rsidRDefault="00BB1153" w:rsidP="00BB1153">
      <w:pPr>
        <w:jc w:val="center"/>
        <w:rPr>
          <w:rFonts w:ascii="Bookman Old Style" w:hAnsi="Bookman Old Style"/>
          <w:b/>
        </w:rPr>
      </w:pPr>
      <w:r>
        <w:rPr>
          <w:rFonts w:ascii="Bookman Old Style" w:hAnsi="Bookman Old Style"/>
          <w:b/>
        </w:rPr>
        <w:t>NOTIFÍQUESE, PUBLÍQUESE Y CÚMPLASE</w:t>
      </w:r>
    </w:p>
    <w:p w14:paraId="1ACCD572" w14:textId="77777777" w:rsidR="00BB1153" w:rsidRDefault="00BB1153" w:rsidP="00BB1153">
      <w:pPr>
        <w:rPr>
          <w:rFonts w:ascii="Bookman Old Style" w:hAnsi="Bookman Old Style"/>
        </w:rPr>
      </w:pPr>
    </w:p>
    <w:p w14:paraId="3F253534" w14:textId="5A370776" w:rsidR="00BB1153" w:rsidRPr="00854BC5" w:rsidRDefault="00BB1153" w:rsidP="00BB1153">
      <w:pPr>
        <w:ind w:left="0"/>
        <w:rPr>
          <w:rFonts w:ascii="Bookman Old Style" w:hAnsi="Bookman Old Style"/>
          <w:b/>
          <w:bCs/>
        </w:rPr>
      </w:pPr>
      <w:r>
        <w:rPr>
          <w:rFonts w:ascii="Bookman Old Style" w:hAnsi="Bookman Old Style"/>
        </w:rPr>
        <w:t>Dada en Bogotá, D.C.</w:t>
      </w:r>
      <w:r w:rsidR="00854BC5">
        <w:rPr>
          <w:rFonts w:ascii="Bookman Old Style" w:hAnsi="Bookman Old Style"/>
        </w:rPr>
        <w:t xml:space="preserve"> </w:t>
      </w:r>
      <w:r w:rsidR="0081152A" w:rsidRPr="0081152A">
        <w:rPr>
          <w:rFonts w:ascii="Bookman Old Style" w:hAnsi="Bookman Old Style"/>
          <w:b/>
          <w:bCs/>
        </w:rPr>
        <w:t>29 DIC. 2021</w:t>
      </w:r>
    </w:p>
    <w:p w14:paraId="1176EDFA" w14:textId="77777777" w:rsidR="00BB1153" w:rsidRDefault="00BB1153" w:rsidP="00BB1153">
      <w:pPr>
        <w:ind w:left="0"/>
        <w:rPr>
          <w:rFonts w:ascii="Bookman Old Style" w:hAnsi="Bookman Old Style"/>
        </w:rPr>
      </w:pPr>
    </w:p>
    <w:p w14:paraId="1A943A62" w14:textId="77777777" w:rsidR="00BB1153" w:rsidRDefault="00BB1153" w:rsidP="00BB1153">
      <w:pPr>
        <w:ind w:left="0"/>
        <w:rPr>
          <w:rFonts w:ascii="Bookman Old Style" w:hAnsi="Bookman Old Style"/>
        </w:rPr>
      </w:pPr>
    </w:p>
    <w:p w14:paraId="43907BAC" w14:textId="77777777" w:rsidR="00BB1153" w:rsidRDefault="00BB1153" w:rsidP="00BB1153">
      <w:pPr>
        <w:ind w:left="0"/>
        <w:rPr>
          <w:rFonts w:ascii="Bookman Old Style" w:hAnsi="Bookman Old Style"/>
        </w:rPr>
      </w:pPr>
    </w:p>
    <w:p w14:paraId="2ED0A3F5" w14:textId="77777777" w:rsidR="00BB1153" w:rsidRDefault="00BB1153" w:rsidP="00BB1153">
      <w:pPr>
        <w:ind w:left="0"/>
        <w:rPr>
          <w:rFonts w:ascii="Bookman Old Style" w:hAnsi="Bookman Old Style"/>
          <w:sz w:val="23"/>
          <w:szCs w:val="23"/>
        </w:rPr>
      </w:pPr>
    </w:p>
    <w:p w14:paraId="152EB6D6" w14:textId="77777777" w:rsidR="00BB1153" w:rsidRDefault="00BB1153" w:rsidP="00BB1153">
      <w:pPr>
        <w:ind w:left="0"/>
        <w:rPr>
          <w:rFonts w:ascii="Bookman Old Style" w:hAnsi="Bookman Old Style"/>
          <w:sz w:val="23"/>
          <w:szCs w:val="23"/>
        </w:rPr>
      </w:pPr>
    </w:p>
    <w:tbl>
      <w:tblPr>
        <w:tblW w:w="9690" w:type="dxa"/>
        <w:jc w:val="center"/>
        <w:tblLayout w:type="fixed"/>
        <w:tblCellMar>
          <w:left w:w="70" w:type="dxa"/>
          <w:right w:w="70" w:type="dxa"/>
        </w:tblCellMar>
        <w:tblLook w:val="04A0" w:firstRow="1" w:lastRow="0" w:firstColumn="1" w:lastColumn="0" w:noHBand="0" w:noVBand="1"/>
      </w:tblPr>
      <w:tblGrid>
        <w:gridCol w:w="4961"/>
        <w:gridCol w:w="4729"/>
      </w:tblGrid>
      <w:tr w:rsidR="00BB1153" w14:paraId="7B8BE494" w14:textId="77777777" w:rsidTr="00342606">
        <w:trPr>
          <w:trHeight w:val="887"/>
          <w:jc w:val="center"/>
        </w:trPr>
        <w:tc>
          <w:tcPr>
            <w:tcW w:w="4961" w:type="dxa"/>
            <w:hideMark/>
          </w:tcPr>
          <w:p w14:paraId="406E5C63" w14:textId="77777777" w:rsidR="00D860C5" w:rsidRPr="00854BC5" w:rsidRDefault="00D860C5" w:rsidP="00D860C5">
            <w:pPr>
              <w:tabs>
                <w:tab w:val="left" w:pos="-720"/>
              </w:tabs>
              <w:suppressAutoHyphens/>
              <w:ind w:left="0"/>
              <w:jc w:val="center"/>
              <w:rPr>
                <w:rFonts w:ascii="Bookman Old Style" w:hAnsi="Bookman Old Style"/>
                <w:b/>
              </w:rPr>
            </w:pPr>
            <w:r>
              <w:rPr>
                <w:rFonts w:ascii="Bookman Old Style" w:hAnsi="Bookman Old Style"/>
                <w:b/>
              </w:rPr>
              <w:t>LUIS JULIÁN ZULUAGA LÓPEZ</w:t>
            </w:r>
          </w:p>
          <w:p w14:paraId="64DB1DC0" w14:textId="77777777" w:rsidR="00D860C5" w:rsidRDefault="00D860C5" w:rsidP="00D860C5">
            <w:pPr>
              <w:tabs>
                <w:tab w:val="left" w:pos="-720"/>
              </w:tabs>
              <w:suppressAutoHyphens/>
              <w:ind w:left="0"/>
              <w:jc w:val="center"/>
              <w:rPr>
                <w:rFonts w:ascii="Bookman Old Style" w:hAnsi="Bookman Old Style"/>
              </w:rPr>
            </w:pPr>
            <w:r w:rsidRPr="00854BC5">
              <w:rPr>
                <w:rFonts w:ascii="Bookman Old Style" w:hAnsi="Bookman Old Style"/>
              </w:rPr>
              <w:t>Viceministro de Energía</w:t>
            </w:r>
            <w:r>
              <w:rPr>
                <w:rFonts w:ascii="Bookman Old Style" w:hAnsi="Bookman Old Style"/>
              </w:rPr>
              <w:t xml:space="preserve"> (E), </w:t>
            </w:r>
            <w:r w:rsidRPr="00854BC5">
              <w:rPr>
                <w:rFonts w:ascii="Bookman Old Style" w:hAnsi="Bookman Old Style"/>
              </w:rPr>
              <w:t>Delegado</w:t>
            </w:r>
          </w:p>
          <w:p w14:paraId="45113C25" w14:textId="77777777" w:rsidR="00D860C5" w:rsidRPr="00854BC5" w:rsidRDefault="00D860C5" w:rsidP="00D860C5">
            <w:pPr>
              <w:tabs>
                <w:tab w:val="left" w:pos="-720"/>
              </w:tabs>
              <w:suppressAutoHyphens/>
              <w:ind w:left="0"/>
              <w:jc w:val="center"/>
              <w:rPr>
                <w:rFonts w:ascii="Bookman Old Style" w:hAnsi="Bookman Old Style"/>
              </w:rPr>
            </w:pPr>
            <w:r w:rsidRPr="00854BC5">
              <w:rPr>
                <w:rFonts w:ascii="Bookman Old Style" w:hAnsi="Bookman Old Style"/>
              </w:rPr>
              <w:t>del Ministro de Minas y Energía</w:t>
            </w:r>
          </w:p>
          <w:p w14:paraId="413D38C6" w14:textId="77777777" w:rsidR="00D860C5" w:rsidRPr="00854BC5" w:rsidRDefault="00D860C5" w:rsidP="00D860C5">
            <w:pPr>
              <w:tabs>
                <w:tab w:val="left" w:pos="-720"/>
              </w:tabs>
              <w:suppressAutoHyphens/>
              <w:ind w:left="0"/>
              <w:jc w:val="center"/>
              <w:rPr>
                <w:rFonts w:ascii="Bookman Old Style" w:hAnsi="Bookman Old Style"/>
              </w:rPr>
            </w:pPr>
            <w:r w:rsidRPr="00854BC5">
              <w:rPr>
                <w:rFonts w:ascii="Bookman Old Style" w:hAnsi="Bookman Old Style"/>
              </w:rPr>
              <w:t>Presidente</w:t>
            </w:r>
          </w:p>
          <w:p w14:paraId="044E6549" w14:textId="36DDA5C7" w:rsidR="00342606" w:rsidRPr="00854BC5" w:rsidRDefault="00342606">
            <w:pPr>
              <w:tabs>
                <w:tab w:val="left" w:pos="-720"/>
              </w:tabs>
              <w:suppressAutoHyphens/>
              <w:ind w:left="0"/>
              <w:jc w:val="center"/>
              <w:rPr>
                <w:rFonts w:ascii="Bookman Old Style" w:hAnsi="Bookman Old Style" w:cs="Arial"/>
                <w:b/>
                <w:strike/>
                <w:spacing w:val="-3"/>
              </w:rPr>
            </w:pPr>
          </w:p>
        </w:tc>
        <w:tc>
          <w:tcPr>
            <w:tcW w:w="4729" w:type="dxa"/>
            <w:hideMark/>
          </w:tcPr>
          <w:p w14:paraId="4E904436" w14:textId="6E8123F6" w:rsidR="00BB1153" w:rsidRPr="00854BC5" w:rsidRDefault="00C4080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0F95A948" w14:textId="1FEFB5D4" w:rsidR="00BB1153" w:rsidRPr="00854BC5" w:rsidRDefault="00BB1153">
            <w:pPr>
              <w:tabs>
                <w:tab w:val="left" w:pos="-720"/>
              </w:tabs>
              <w:suppressAutoHyphens/>
              <w:ind w:left="0"/>
              <w:jc w:val="center"/>
              <w:rPr>
                <w:rFonts w:ascii="Bookman Old Style" w:hAnsi="Bookman Old Style" w:cs="Arial"/>
                <w:b/>
                <w:spacing w:val="-3"/>
              </w:rPr>
            </w:pPr>
            <w:r w:rsidRPr="00854BC5">
              <w:rPr>
                <w:rFonts w:ascii="Bookman Old Style" w:hAnsi="Bookman Old Style" w:cs="Arial"/>
                <w:spacing w:val="-3"/>
              </w:rPr>
              <w:t>Director Ejecutiv</w:t>
            </w:r>
            <w:r w:rsidR="00C4080C">
              <w:rPr>
                <w:rFonts w:ascii="Bookman Old Style" w:hAnsi="Bookman Old Style" w:cs="Arial"/>
                <w:spacing w:val="-3"/>
              </w:rPr>
              <w:t>o</w:t>
            </w:r>
            <w:r w:rsidR="001C25B5" w:rsidRPr="00854BC5">
              <w:rPr>
                <w:rFonts w:ascii="Bookman Old Style" w:hAnsi="Bookman Old Style" w:cs="Arial"/>
                <w:spacing w:val="-3"/>
              </w:rPr>
              <w:t xml:space="preserve"> </w:t>
            </w:r>
            <w:r w:rsidRPr="00854BC5">
              <w:rPr>
                <w:rFonts w:ascii="Bookman Old Style" w:hAnsi="Bookman Old Style" w:cs="Arial"/>
                <w:spacing w:val="-3"/>
              </w:rPr>
              <w:t xml:space="preserve"> </w:t>
            </w:r>
          </w:p>
        </w:tc>
      </w:tr>
    </w:tbl>
    <w:p w14:paraId="06D1A33A" w14:textId="3BA7FF33" w:rsidR="00756823" w:rsidRDefault="00756823" w:rsidP="006B3017">
      <w:pPr>
        <w:widowControl w:val="0"/>
        <w:adjustRightInd w:val="0"/>
        <w:ind w:left="0"/>
        <w:jc w:val="center"/>
        <w:rPr>
          <w:rFonts w:ascii="Bookman Old Style" w:hAnsi="Bookman Old Style" w:cs="Arial"/>
          <w:b/>
          <w:sz w:val="20"/>
        </w:rPr>
      </w:pPr>
    </w:p>
    <w:p w14:paraId="36F60A11" w14:textId="17ECED0B" w:rsidR="00FB3A31" w:rsidRDefault="00FB3A31" w:rsidP="006B3017">
      <w:pPr>
        <w:widowControl w:val="0"/>
        <w:adjustRightInd w:val="0"/>
        <w:ind w:left="0"/>
        <w:jc w:val="center"/>
        <w:rPr>
          <w:rFonts w:ascii="Bookman Old Style" w:hAnsi="Bookman Old Style" w:cs="Arial"/>
          <w:b/>
          <w:sz w:val="20"/>
        </w:rPr>
      </w:pPr>
    </w:p>
    <w:p w14:paraId="774E81AE" w14:textId="19D1E361" w:rsidR="00FB3A31" w:rsidRDefault="00FB3A31" w:rsidP="006B3017">
      <w:pPr>
        <w:widowControl w:val="0"/>
        <w:adjustRightInd w:val="0"/>
        <w:ind w:left="0"/>
        <w:jc w:val="center"/>
        <w:rPr>
          <w:rFonts w:ascii="Bookman Old Style" w:hAnsi="Bookman Old Style" w:cs="Arial"/>
          <w:b/>
          <w:sz w:val="20"/>
        </w:rPr>
      </w:pPr>
    </w:p>
    <w:p w14:paraId="240CBAC2" w14:textId="77777777" w:rsidR="00FB3A31" w:rsidRDefault="00FB3A31" w:rsidP="006B3017">
      <w:pPr>
        <w:widowControl w:val="0"/>
        <w:adjustRightInd w:val="0"/>
        <w:ind w:left="0"/>
        <w:jc w:val="center"/>
        <w:rPr>
          <w:rFonts w:ascii="Bookman Old Style" w:hAnsi="Bookman Old Style" w:cs="Arial"/>
          <w:b/>
          <w:sz w:val="20"/>
        </w:rPr>
      </w:pPr>
    </w:p>
    <w:p w14:paraId="43615DB2" w14:textId="77777777" w:rsidR="00C32063" w:rsidRDefault="00C32063" w:rsidP="006B3017">
      <w:pPr>
        <w:widowControl w:val="0"/>
        <w:adjustRightInd w:val="0"/>
        <w:ind w:left="0"/>
        <w:jc w:val="center"/>
        <w:rPr>
          <w:rFonts w:ascii="Bookman Old Style" w:hAnsi="Bookman Old Style" w:cs="Arial"/>
          <w:b/>
          <w:sz w:val="20"/>
        </w:rPr>
      </w:pPr>
    </w:p>
    <w:p w14:paraId="3203A71B" w14:textId="7A7B8BB1" w:rsidR="001E4F2E" w:rsidRDefault="001E4F2E" w:rsidP="006B3017">
      <w:pPr>
        <w:widowControl w:val="0"/>
        <w:adjustRightInd w:val="0"/>
        <w:ind w:left="0"/>
        <w:jc w:val="center"/>
        <w:rPr>
          <w:rFonts w:ascii="Bookman Old Style" w:hAnsi="Bookman Old Style" w:cs="Arial"/>
          <w:b/>
          <w:sz w:val="20"/>
        </w:rPr>
      </w:pPr>
    </w:p>
    <w:p w14:paraId="70AB0893" w14:textId="3AF28D84" w:rsidR="00D0293E" w:rsidRDefault="00D0293E" w:rsidP="006B3017">
      <w:pPr>
        <w:widowControl w:val="0"/>
        <w:adjustRightInd w:val="0"/>
        <w:ind w:left="0"/>
        <w:jc w:val="center"/>
        <w:rPr>
          <w:rFonts w:ascii="Bookman Old Style" w:hAnsi="Bookman Old Style" w:cs="Arial"/>
          <w:b/>
          <w:sz w:val="20"/>
        </w:rPr>
      </w:pPr>
    </w:p>
    <w:p w14:paraId="062BE3B6" w14:textId="0FEF8558" w:rsidR="007400D7" w:rsidRDefault="007400D7" w:rsidP="006B3017">
      <w:pPr>
        <w:widowControl w:val="0"/>
        <w:adjustRightInd w:val="0"/>
        <w:ind w:left="0"/>
        <w:jc w:val="center"/>
        <w:rPr>
          <w:rFonts w:ascii="Bookman Old Style" w:hAnsi="Bookman Old Style" w:cs="Arial"/>
          <w:b/>
          <w:sz w:val="20"/>
        </w:rPr>
      </w:pPr>
    </w:p>
    <w:p w14:paraId="4FD3D1DA" w14:textId="77777777" w:rsidR="00447CFB" w:rsidRDefault="00447CFB" w:rsidP="006B3017">
      <w:pPr>
        <w:widowControl w:val="0"/>
        <w:adjustRightInd w:val="0"/>
        <w:ind w:left="0"/>
        <w:jc w:val="center"/>
        <w:rPr>
          <w:rFonts w:ascii="Bookman Old Style" w:hAnsi="Bookman Old Style" w:cs="Arial"/>
          <w:b/>
          <w:sz w:val="20"/>
        </w:rPr>
      </w:pPr>
    </w:p>
    <w:sectPr w:rsidR="00447CFB"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61CD" w14:textId="77777777" w:rsidR="004E6CF5" w:rsidRDefault="004E6CF5">
      <w:r>
        <w:separator/>
      </w:r>
    </w:p>
  </w:endnote>
  <w:endnote w:type="continuationSeparator" w:id="0">
    <w:p w14:paraId="15EDDA41" w14:textId="77777777" w:rsidR="004E6CF5" w:rsidRDefault="004E6CF5">
      <w:r>
        <w:continuationSeparator/>
      </w:r>
    </w:p>
  </w:endnote>
  <w:endnote w:type="continuationNotice" w:id="1">
    <w:p w14:paraId="3E4ADF8E" w14:textId="77777777" w:rsidR="004E6CF5" w:rsidRDefault="004E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FEAA" w14:textId="77777777" w:rsidR="004E6CF5" w:rsidRDefault="004E6CF5">
      <w:r>
        <w:separator/>
      </w:r>
    </w:p>
  </w:footnote>
  <w:footnote w:type="continuationSeparator" w:id="0">
    <w:p w14:paraId="73134F14" w14:textId="77777777" w:rsidR="004E6CF5" w:rsidRDefault="004E6CF5">
      <w:r>
        <w:continuationSeparator/>
      </w:r>
    </w:p>
  </w:footnote>
  <w:footnote w:type="continuationNotice" w:id="1">
    <w:p w14:paraId="5A7E4BC6" w14:textId="77777777" w:rsidR="004E6CF5" w:rsidRDefault="004E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67438057" w:rsidR="001105FE" w:rsidRDefault="001105FE" w:rsidP="00951F79">
    <w:pPr>
      <w:pStyle w:val="Ttulo1"/>
      <w:ind w:right="6"/>
      <w:jc w:val="left"/>
      <w:rPr>
        <w:rFonts w:ascii="Bookman Old Style" w:hAnsi="Bookman Old Style" w:cs="Arial"/>
        <w:b w:val="0"/>
        <w:sz w:val="22"/>
        <w:szCs w:val="22"/>
      </w:rPr>
    </w:pPr>
  </w:p>
  <w:p w14:paraId="7315D676" w14:textId="6A80410A" w:rsidR="001105FE" w:rsidRPr="00951F79" w:rsidRDefault="001105F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81152A">
      <w:rPr>
        <w:rFonts w:ascii="Bookman Old Style" w:hAnsi="Bookman Old Style" w:cs="Arial"/>
        <w:bCs/>
        <w:szCs w:val="24"/>
        <w:u w:val="single"/>
      </w:rPr>
      <w:t>243</w:t>
    </w:r>
    <w:r w:rsidRPr="00654384">
      <w:rPr>
        <w:rFonts w:ascii="Bookman Old Style" w:hAnsi="Bookman Old Style" w:cs="Arial"/>
        <w:b w:val="0"/>
        <w:sz w:val="22"/>
        <w:szCs w:val="22"/>
      </w:rPr>
      <w:tab/>
    </w:r>
    <w:r>
      <w:rPr>
        <w:rFonts w:ascii="Bookman Old Style" w:hAnsi="Bookman Old Style" w:cs="Arial"/>
        <w:b w:val="0"/>
        <w:sz w:val="22"/>
        <w:szCs w:val="22"/>
      </w:rPr>
      <w:t>DE</w:t>
    </w:r>
    <w:r w:rsidR="007D73FF">
      <w:rPr>
        <w:rFonts w:ascii="Bookman Old Style" w:hAnsi="Bookman Old Style" w:cs="Arial"/>
        <w:b w:val="0"/>
        <w:sz w:val="22"/>
        <w:szCs w:val="22"/>
      </w:rPr>
      <w:t xml:space="preserve">  </w:t>
    </w:r>
    <w:r w:rsidR="0081152A">
      <w:rPr>
        <w:rFonts w:ascii="Bookman Old Style" w:hAnsi="Bookman Old Style" w:cs="Arial"/>
        <w:bCs/>
        <w:szCs w:val="24"/>
        <w:u w:val="single"/>
      </w:rPr>
      <w:t>29 DIC.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75544">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6683B">
      <w:fldChar w:fldCharType="begin"/>
    </w:r>
    <w:r w:rsidR="0026683B">
      <w:instrText xml:space="preserve"> NUMPAGES  \* MERGEFORMAT </w:instrText>
    </w:r>
    <w:r w:rsidR="0026683B">
      <w:fldChar w:fldCharType="separate"/>
    </w:r>
    <w:r w:rsidR="00B75544" w:rsidRPr="00B75544">
      <w:rPr>
        <w:rFonts w:ascii="Bookman Old Style" w:hAnsi="Bookman Old Style" w:cs="Arial"/>
        <w:b w:val="0"/>
        <w:noProof/>
        <w:sz w:val="22"/>
        <w:szCs w:val="22"/>
      </w:rPr>
      <w:t>12</w:t>
    </w:r>
    <w:r w:rsidR="0026683B">
      <w:rPr>
        <w:rFonts w:ascii="Bookman Old Style" w:hAnsi="Bookman Old Style" w:cs="Arial"/>
        <w:b w:val="0"/>
        <w:noProof/>
        <w:sz w:val="22"/>
        <w:szCs w:val="22"/>
      </w:rPr>
      <w:fldChar w:fldCharType="end"/>
    </w:r>
  </w:p>
  <w:p w14:paraId="27D15C8C" w14:textId="77777777" w:rsidR="001105FE" w:rsidRDefault="001105F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E66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w:pict>
        </mc:Fallback>
      </mc:AlternateContent>
    </w:r>
  </w:p>
  <w:p w14:paraId="3F87AD56" w14:textId="77777777" w:rsidR="00856CF5" w:rsidRPr="0081152A" w:rsidRDefault="00856CF5" w:rsidP="0081152A">
    <w:pPr>
      <w:ind w:left="0"/>
      <w:jc w:val="both"/>
      <w:rPr>
        <w:rFonts w:ascii="Bookman Old Style" w:hAnsi="Bookman Old Style" w:cs="Arial"/>
        <w:i/>
        <w:iCs/>
        <w:sz w:val="22"/>
        <w:szCs w:val="22"/>
        <w:lang w:val="es-ES_tradnl"/>
      </w:rPr>
    </w:pPr>
    <w:r w:rsidRPr="0081152A">
      <w:rPr>
        <w:rFonts w:ascii="Bookman Old Style" w:hAnsi="Bookman Old Style" w:cs="Arial"/>
        <w:i/>
        <w:iCs/>
        <w:sz w:val="22"/>
        <w:szCs w:val="22"/>
        <w:lang w:val="es-ES_tradnl"/>
      </w:rPr>
      <w:t>Por la cual se resuelve el recurso interpuesto por KEOPS &amp; ASOCIADOS S.A.S. E.S.P. contra la Resolución CREG 193 de 2021, “Por la cual se aprueba el cargo máximo base de comercialización de gas licuado de petróleo por redes de tubería para el Mercado Relevante conformado por los municipios de Arauca, Cravo Norte y Puerto Rondón, departamento de Arauca.”</w:t>
    </w:r>
  </w:p>
  <w:p w14:paraId="3E935677" w14:textId="38D83EA0" w:rsidR="001105FE" w:rsidRPr="00761659" w:rsidRDefault="001105FE"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105FE" w:rsidRPr="00E93409" w:rsidRDefault="001105FE"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105FE" w:rsidRDefault="001105F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105FE" w:rsidRDefault="001105FE">
    <w:pPr>
      <w:pStyle w:val="Encabezado"/>
      <w:jc w:val="center"/>
      <w:rPr>
        <w:rFonts w:ascii="Arial" w:hAnsi="Arial" w:cs="Arial"/>
        <w:spacing w:val="20"/>
        <w:sz w:val="20"/>
      </w:rPr>
    </w:pPr>
  </w:p>
  <w:p w14:paraId="6C7B22A4" w14:textId="77777777" w:rsidR="001105FE" w:rsidRDefault="001105F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B92F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C156DD"/>
    <w:multiLevelType w:val="hybridMultilevel"/>
    <w:tmpl w:val="EBD29764"/>
    <w:lvl w:ilvl="0" w:tplc="5EA8AA1C">
      <w:start w:val="1"/>
      <w:numFmt w:val="lowerLetter"/>
      <w:lvlText w:val="%1)"/>
      <w:lvlJc w:val="left"/>
      <w:pPr>
        <w:ind w:left="720" w:hanging="360"/>
      </w:pPr>
      <w:rPr>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C1ED8"/>
    <w:multiLevelType w:val="hybridMultilevel"/>
    <w:tmpl w:val="D3CA7888"/>
    <w:lvl w:ilvl="0" w:tplc="9C92136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2537743D"/>
    <w:multiLevelType w:val="hybridMultilevel"/>
    <w:tmpl w:val="4CBA05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C5668B"/>
    <w:multiLevelType w:val="hybridMultilevel"/>
    <w:tmpl w:val="75E8D60A"/>
    <w:lvl w:ilvl="0" w:tplc="E0E40F2C">
      <w:start w:val="5"/>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882078"/>
    <w:multiLevelType w:val="hybridMultilevel"/>
    <w:tmpl w:val="B840ECCE"/>
    <w:lvl w:ilvl="0" w:tplc="511E857C">
      <w:start w:val="7"/>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31640C"/>
    <w:multiLevelType w:val="multilevel"/>
    <w:tmpl w:val="FCEA2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E2615B"/>
    <w:multiLevelType w:val="hybridMultilevel"/>
    <w:tmpl w:val="6CC4F426"/>
    <w:lvl w:ilvl="0" w:tplc="D21631EA">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1E58D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B7496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AD7CBD"/>
    <w:multiLevelType w:val="hybridMultilevel"/>
    <w:tmpl w:val="54548A1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20399D"/>
    <w:multiLevelType w:val="hybridMultilevel"/>
    <w:tmpl w:val="7BC0FD46"/>
    <w:lvl w:ilvl="0" w:tplc="12BE524A">
      <w:start w:val="1"/>
      <w:numFmt w:val="decimal"/>
      <w:lvlText w:val="%1."/>
      <w:lvlJc w:val="left"/>
      <w:pPr>
        <w:ind w:left="720" w:hanging="360"/>
      </w:pPr>
      <w:rPr>
        <w:rFonts w:ascii="Bookman Old Style" w:hAnsi="Bookman Old Style" w:cs="Arial" w:hint="default"/>
        <w:b w:val="0"/>
        <w:i/>
        <w:i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44623E"/>
    <w:multiLevelType w:val="hybridMultilevel"/>
    <w:tmpl w:val="518A924A"/>
    <w:lvl w:ilvl="0" w:tplc="B860D04A">
      <w:start w:val="1"/>
      <w:numFmt w:val="lowerLetter"/>
      <w:lvlText w:val="%1)"/>
      <w:lvlJc w:val="left"/>
      <w:pPr>
        <w:ind w:left="630" w:hanging="360"/>
      </w:pPr>
      <w:rPr>
        <w:rFonts w:hint="default"/>
      </w:rPr>
    </w:lvl>
    <w:lvl w:ilvl="1" w:tplc="240A0019" w:tentative="1">
      <w:start w:val="1"/>
      <w:numFmt w:val="lowerLetter"/>
      <w:lvlText w:val="%2."/>
      <w:lvlJc w:val="left"/>
      <w:pPr>
        <w:ind w:left="1350" w:hanging="360"/>
      </w:pPr>
    </w:lvl>
    <w:lvl w:ilvl="2" w:tplc="240A001B" w:tentative="1">
      <w:start w:val="1"/>
      <w:numFmt w:val="lowerRoman"/>
      <w:lvlText w:val="%3."/>
      <w:lvlJc w:val="right"/>
      <w:pPr>
        <w:ind w:left="2070" w:hanging="180"/>
      </w:pPr>
    </w:lvl>
    <w:lvl w:ilvl="3" w:tplc="240A000F" w:tentative="1">
      <w:start w:val="1"/>
      <w:numFmt w:val="decimal"/>
      <w:lvlText w:val="%4."/>
      <w:lvlJc w:val="left"/>
      <w:pPr>
        <w:ind w:left="2790" w:hanging="360"/>
      </w:pPr>
    </w:lvl>
    <w:lvl w:ilvl="4" w:tplc="240A0019" w:tentative="1">
      <w:start w:val="1"/>
      <w:numFmt w:val="lowerLetter"/>
      <w:lvlText w:val="%5."/>
      <w:lvlJc w:val="left"/>
      <w:pPr>
        <w:ind w:left="3510" w:hanging="360"/>
      </w:pPr>
    </w:lvl>
    <w:lvl w:ilvl="5" w:tplc="240A001B" w:tentative="1">
      <w:start w:val="1"/>
      <w:numFmt w:val="lowerRoman"/>
      <w:lvlText w:val="%6."/>
      <w:lvlJc w:val="right"/>
      <w:pPr>
        <w:ind w:left="4230" w:hanging="180"/>
      </w:pPr>
    </w:lvl>
    <w:lvl w:ilvl="6" w:tplc="240A000F" w:tentative="1">
      <w:start w:val="1"/>
      <w:numFmt w:val="decimal"/>
      <w:lvlText w:val="%7."/>
      <w:lvlJc w:val="left"/>
      <w:pPr>
        <w:ind w:left="4950" w:hanging="360"/>
      </w:pPr>
    </w:lvl>
    <w:lvl w:ilvl="7" w:tplc="240A0019" w:tentative="1">
      <w:start w:val="1"/>
      <w:numFmt w:val="lowerLetter"/>
      <w:lvlText w:val="%8."/>
      <w:lvlJc w:val="left"/>
      <w:pPr>
        <w:ind w:left="5670" w:hanging="360"/>
      </w:pPr>
    </w:lvl>
    <w:lvl w:ilvl="8" w:tplc="240A001B" w:tentative="1">
      <w:start w:val="1"/>
      <w:numFmt w:val="lowerRoman"/>
      <w:lvlText w:val="%9."/>
      <w:lvlJc w:val="right"/>
      <w:pPr>
        <w:ind w:left="6390" w:hanging="180"/>
      </w:pPr>
    </w:lvl>
  </w:abstractNum>
  <w:abstractNum w:abstractNumId="17" w15:restartNumberingAfterBreak="0">
    <w:nsid w:val="48F64BF7"/>
    <w:multiLevelType w:val="hybridMultilevel"/>
    <w:tmpl w:val="34E4871C"/>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8" w15:restartNumberingAfterBreak="0">
    <w:nsid w:val="6D412DCD"/>
    <w:multiLevelType w:val="hybridMultilevel"/>
    <w:tmpl w:val="B3703FD4"/>
    <w:lvl w:ilvl="0" w:tplc="D8C2402A">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6F7371"/>
    <w:multiLevelType w:val="multilevel"/>
    <w:tmpl w:val="3B72CF30"/>
    <w:lvl w:ilvl="0">
      <w:start w:val="6"/>
      <w:numFmt w:val="decimal"/>
      <w:lvlText w:val="%1."/>
      <w:lvlJc w:val="left"/>
      <w:pPr>
        <w:ind w:left="720"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1714B7"/>
    <w:multiLevelType w:val="hybridMultilevel"/>
    <w:tmpl w:val="F84E56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143444"/>
    <w:multiLevelType w:val="hybridMultilevel"/>
    <w:tmpl w:val="11AC3156"/>
    <w:lvl w:ilvl="0" w:tplc="12FCC0BA">
      <w:start w:val="1"/>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F521DB"/>
    <w:multiLevelType w:val="hybridMultilevel"/>
    <w:tmpl w:val="2C7630C0"/>
    <w:lvl w:ilvl="0" w:tplc="EB825ACE">
      <w:start w:val="6"/>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5"/>
  </w:num>
  <w:num w:numId="9">
    <w:abstractNumId w:val="10"/>
  </w:num>
  <w:num w:numId="10">
    <w:abstractNumId w:val="3"/>
  </w:num>
  <w:num w:numId="11">
    <w:abstractNumId w:val="19"/>
  </w:num>
  <w:num w:numId="12">
    <w:abstractNumId w:val="22"/>
  </w:num>
  <w:num w:numId="13">
    <w:abstractNumId w:val="13"/>
  </w:num>
  <w:num w:numId="14">
    <w:abstractNumId w:val="23"/>
  </w:num>
  <w:num w:numId="15">
    <w:abstractNumId w:val="14"/>
  </w:num>
  <w:num w:numId="16">
    <w:abstractNumId w:val="20"/>
  </w:num>
  <w:num w:numId="17">
    <w:abstractNumId w:val="24"/>
  </w:num>
  <w:num w:numId="18">
    <w:abstractNumId w:val="15"/>
  </w:num>
  <w:num w:numId="19">
    <w:abstractNumId w:val="1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5"/>
  </w:num>
  <w:num w:numId="23">
    <w:abstractNumId w:val="9"/>
  </w:num>
  <w:num w:numId="24">
    <w:abstractNumId w:val="7"/>
  </w:num>
  <w:num w:numId="25">
    <w:abstractNumId w:val="6"/>
  </w:num>
  <w:num w:numId="26">
    <w:abstractNumId w:val="11"/>
  </w:num>
  <w:num w:numId="27">
    <w:abstractNumId w:val="16"/>
  </w:num>
  <w:num w:numId="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6CC"/>
    <w:rsid w:val="00000CEC"/>
    <w:rsid w:val="00000F28"/>
    <w:rsid w:val="000011BD"/>
    <w:rsid w:val="00002637"/>
    <w:rsid w:val="000029D1"/>
    <w:rsid w:val="00003A05"/>
    <w:rsid w:val="00003ED7"/>
    <w:rsid w:val="000048CB"/>
    <w:rsid w:val="000050E4"/>
    <w:rsid w:val="00005D8F"/>
    <w:rsid w:val="00005EDF"/>
    <w:rsid w:val="0000682F"/>
    <w:rsid w:val="00006AE2"/>
    <w:rsid w:val="000076A1"/>
    <w:rsid w:val="00007A7A"/>
    <w:rsid w:val="00007CA0"/>
    <w:rsid w:val="00007FB7"/>
    <w:rsid w:val="00010337"/>
    <w:rsid w:val="00010783"/>
    <w:rsid w:val="00010D37"/>
    <w:rsid w:val="00012259"/>
    <w:rsid w:val="000127D7"/>
    <w:rsid w:val="00013F87"/>
    <w:rsid w:val="00014279"/>
    <w:rsid w:val="000143E8"/>
    <w:rsid w:val="000146D0"/>
    <w:rsid w:val="0001472D"/>
    <w:rsid w:val="00014E2E"/>
    <w:rsid w:val="00016C18"/>
    <w:rsid w:val="000175DD"/>
    <w:rsid w:val="0002011D"/>
    <w:rsid w:val="00020CEC"/>
    <w:rsid w:val="000211CD"/>
    <w:rsid w:val="00023FC2"/>
    <w:rsid w:val="00025383"/>
    <w:rsid w:val="00025654"/>
    <w:rsid w:val="00026C28"/>
    <w:rsid w:val="000275B9"/>
    <w:rsid w:val="0002789F"/>
    <w:rsid w:val="000306B6"/>
    <w:rsid w:val="0003128C"/>
    <w:rsid w:val="000312F2"/>
    <w:rsid w:val="0003161B"/>
    <w:rsid w:val="000316CB"/>
    <w:rsid w:val="00031C20"/>
    <w:rsid w:val="00031D31"/>
    <w:rsid w:val="00031DA1"/>
    <w:rsid w:val="00033B17"/>
    <w:rsid w:val="00033B39"/>
    <w:rsid w:val="00034210"/>
    <w:rsid w:val="00034816"/>
    <w:rsid w:val="00035B25"/>
    <w:rsid w:val="00035D47"/>
    <w:rsid w:val="00037EA4"/>
    <w:rsid w:val="000402AB"/>
    <w:rsid w:val="00040A9E"/>
    <w:rsid w:val="00040EE6"/>
    <w:rsid w:val="00040F56"/>
    <w:rsid w:val="000416D1"/>
    <w:rsid w:val="00042A07"/>
    <w:rsid w:val="00043131"/>
    <w:rsid w:val="00043258"/>
    <w:rsid w:val="00043A4C"/>
    <w:rsid w:val="00043A62"/>
    <w:rsid w:val="00043A9A"/>
    <w:rsid w:val="0004510B"/>
    <w:rsid w:val="000457EB"/>
    <w:rsid w:val="000464F1"/>
    <w:rsid w:val="0004655A"/>
    <w:rsid w:val="00050211"/>
    <w:rsid w:val="0005051C"/>
    <w:rsid w:val="00050D36"/>
    <w:rsid w:val="00050F7F"/>
    <w:rsid w:val="000534E0"/>
    <w:rsid w:val="000537E8"/>
    <w:rsid w:val="00053F03"/>
    <w:rsid w:val="00053F4C"/>
    <w:rsid w:val="0005493F"/>
    <w:rsid w:val="00055B77"/>
    <w:rsid w:val="00055DB0"/>
    <w:rsid w:val="00055ED2"/>
    <w:rsid w:val="00056078"/>
    <w:rsid w:val="000568BA"/>
    <w:rsid w:val="00056CFE"/>
    <w:rsid w:val="000571E5"/>
    <w:rsid w:val="0005728B"/>
    <w:rsid w:val="00057400"/>
    <w:rsid w:val="00060D57"/>
    <w:rsid w:val="00060F58"/>
    <w:rsid w:val="00061CDF"/>
    <w:rsid w:val="00061CE9"/>
    <w:rsid w:val="0006208A"/>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2816"/>
    <w:rsid w:val="00082B86"/>
    <w:rsid w:val="000848AE"/>
    <w:rsid w:val="00087274"/>
    <w:rsid w:val="000873E1"/>
    <w:rsid w:val="0008746A"/>
    <w:rsid w:val="00090F4B"/>
    <w:rsid w:val="000911FF"/>
    <w:rsid w:val="0009160F"/>
    <w:rsid w:val="00091CDB"/>
    <w:rsid w:val="00091F23"/>
    <w:rsid w:val="00092171"/>
    <w:rsid w:val="0009253D"/>
    <w:rsid w:val="00092624"/>
    <w:rsid w:val="000929BA"/>
    <w:rsid w:val="000932C8"/>
    <w:rsid w:val="00093F01"/>
    <w:rsid w:val="00093F91"/>
    <w:rsid w:val="0009403F"/>
    <w:rsid w:val="000941E9"/>
    <w:rsid w:val="000953F3"/>
    <w:rsid w:val="00095539"/>
    <w:rsid w:val="00096E1F"/>
    <w:rsid w:val="00097342"/>
    <w:rsid w:val="000A19AC"/>
    <w:rsid w:val="000A3172"/>
    <w:rsid w:val="000A3FDC"/>
    <w:rsid w:val="000A4571"/>
    <w:rsid w:val="000A4757"/>
    <w:rsid w:val="000A5A11"/>
    <w:rsid w:val="000A603C"/>
    <w:rsid w:val="000A64BA"/>
    <w:rsid w:val="000A7381"/>
    <w:rsid w:val="000A77FB"/>
    <w:rsid w:val="000A7E74"/>
    <w:rsid w:val="000B02BC"/>
    <w:rsid w:val="000B03C2"/>
    <w:rsid w:val="000B12B6"/>
    <w:rsid w:val="000B1611"/>
    <w:rsid w:val="000B17F7"/>
    <w:rsid w:val="000B1B19"/>
    <w:rsid w:val="000B1F1D"/>
    <w:rsid w:val="000B2345"/>
    <w:rsid w:val="000B2CF0"/>
    <w:rsid w:val="000B3AAB"/>
    <w:rsid w:val="000B3C29"/>
    <w:rsid w:val="000B4904"/>
    <w:rsid w:val="000B56BD"/>
    <w:rsid w:val="000B5CD1"/>
    <w:rsid w:val="000B5D42"/>
    <w:rsid w:val="000B6582"/>
    <w:rsid w:val="000B667A"/>
    <w:rsid w:val="000B71EB"/>
    <w:rsid w:val="000C1134"/>
    <w:rsid w:val="000C1E0E"/>
    <w:rsid w:val="000C2731"/>
    <w:rsid w:val="000C2A68"/>
    <w:rsid w:val="000C3239"/>
    <w:rsid w:val="000C3A8C"/>
    <w:rsid w:val="000C4768"/>
    <w:rsid w:val="000C6B72"/>
    <w:rsid w:val="000C750F"/>
    <w:rsid w:val="000C75DA"/>
    <w:rsid w:val="000D1308"/>
    <w:rsid w:val="000D26F8"/>
    <w:rsid w:val="000D2924"/>
    <w:rsid w:val="000D2F29"/>
    <w:rsid w:val="000D2FF3"/>
    <w:rsid w:val="000D329B"/>
    <w:rsid w:val="000D3571"/>
    <w:rsid w:val="000D3AAC"/>
    <w:rsid w:val="000D5E85"/>
    <w:rsid w:val="000E01B8"/>
    <w:rsid w:val="000E2037"/>
    <w:rsid w:val="000E2466"/>
    <w:rsid w:val="000E31B8"/>
    <w:rsid w:val="000E41E3"/>
    <w:rsid w:val="000E4585"/>
    <w:rsid w:val="000E58A2"/>
    <w:rsid w:val="000E5A0A"/>
    <w:rsid w:val="000E5DED"/>
    <w:rsid w:val="000E606B"/>
    <w:rsid w:val="000E6221"/>
    <w:rsid w:val="000E644D"/>
    <w:rsid w:val="000E65FF"/>
    <w:rsid w:val="000E6BBF"/>
    <w:rsid w:val="000E7A38"/>
    <w:rsid w:val="000E7D39"/>
    <w:rsid w:val="000E7F51"/>
    <w:rsid w:val="000F03C6"/>
    <w:rsid w:val="000F058F"/>
    <w:rsid w:val="000F0A3D"/>
    <w:rsid w:val="000F0A4B"/>
    <w:rsid w:val="000F1132"/>
    <w:rsid w:val="000F18B2"/>
    <w:rsid w:val="000F1934"/>
    <w:rsid w:val="000F1B97"/>
    <w:rsid w:val="000F258C"/>
    <w:rsid w:val="000F2D9D"/>
    <w:rsid w:val="000F3230"/>
    <w:rsid w:val="000F378D"/>
    <w:rsid w:val="000F410B"/>
    <w:rsid w:val="000F55BD"/>
    <w:rsid w:val="000F70CB"/>
    <w:rsid w:val="000F7A63"/>
    <w:rsid w:val="0010055F"/>
    <w:rsid w:val="00101A42"/>
    <w:rsid w:val="00101B41"/>
    <w:rsid w:val="00103092"/>
    <w:rsid w:val="00103805"/>
    <w:rsid w:val="00103ADF"/>
    <w:rsid w:val="00103CA7"/>
    <w:rsid w:val="00104971"/>
    <w:rsid w:val="00104A91"/>
    <w:rsid w:val="00105372"/>
    <w:rsid w:val="001054DA"/>
    <w:rsid w:val="001061A9"/>
    <w:rsid w:val="00106F63"/>
    <w:rsid w:val="0010707E"/>
    <w:rsid w:val="001072B9"/>
    <w:rsid w:val="001074BA"/>
    <w:rsid w:val="00107DF6"/>
    <w:rsid w:val="001105FE"/>
    <w:rsid w:val="00110B58"/>
    <w:rsid w:val="001112C5"/>
    <w:rsid w:val="0011285B"/>
    <w:rsid w:val="00112AEA"/>
    <w:rsid w:val="00113128"/>
    <w:rsid w:val="0011341F"/>
    <w:rsid w:val="00113949"/>
    <w:rsid w:val="001139FA"/>
    <w:rsid w:val="00113EC5"/>
    <w:rsid w:val="00115BAB"/>
    <w:rsid w:val="00115BD8"/>
    <w:rsid w:val="001173B6"/>
    <w:rsid w:val="0011783F"/>
    <w:rsid w:val="00117B62"/>
    <w:rsid w:val="001202B9"/>
    <w:rsid w:val="00120B9F"/>
    <w:rsid w:val="00121318"/>
    <w:rsid w:val="0012200E"/>
    <w:rsid w:val="00122666"/>
    <w:rsid w:val="00122CFB"/>
    <w:rsid w:val="00123206"/>
    <w:rsid w:val="0012368E"/>
    <w:rsid w:val="00123915"/>
    <w:rsid w:val="0012404A"/>
    <w:rsid w:val="00125DD7"/>
    <w:rsid w:val="00126BD3"/>
    <w:rsid w:val="001279E4"/>
    <w:rsid w:val="00127E26"/>
    <w:rsid w:val="0013017C"/>
    <w:rsid w:val="00130B51"/>
    <w:rsid w:val="00131585"/>
    <w:rsid w:val="0013223E"/>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073F"/>
    <w:rsid w:val="00141013"/>
    <w:rsid w:val="00143228"/>
    <w:rsid w:val="001432BF"/>
    <w:rsid w:val="0014397D"/>
    <w:rsid w:val="001449F0"/>
    <w:rsid w:val="001454C3"/>
    <w:rsid w:val="00145E12"/>
    <w:rsid w:val="00145E20"/>
    <w:rsid w:val="001465D3"/>
    <w:rsid w:val="00146A9D"/>
    <w:rsid w:val="00146C85"/>
    <w:rsid w:val="00146D9B"/>
    <w:rsid w:val="00147472"/>
    <w:rsid w:val="00147B56"/>
    <w:rsid w:val="00147D61"/>
    <w:rsid w:val="001500CB"/>
    <w:rsid w:val="001504DB"/>
    <w:rsid w:val="001511BF"/>
    <w:rsid w:val="00152FB0"/>
    <w:rsid w:val="001532AA"/>
    <w:rsid w:val="0015489E"/>
    <w:rsid w:val="00154D61"/>
    <w:rsid w:val="00154FAB"/>
    <w:rsid w:val="00155B5A"/>
    <w:rsid w:val="00155EEB"/>
    <w:rsid w:val="00156E4C"/>
    <w:rsid w:val="00157EAF"/>
    <w:rsid w:val="00160B5E"/>
    <w:rsid w:val="0016110D"/>
    <w:rsid w:val="00161239"/>
    <w:rsid w:val="001622E7"/>
    <w:rsid w:val="00163CA1"/>
    <w:rsid w:val="0016699F"/>
    <w:rsid w:val="00167398"/>
    <w:rsid w:val="00171BE4"/>
    <w:rsid w:val="00171D08"/>
    <w:rsid w:val="00173344"/>
    <w:rsid w:val="001733F0"/>
    <w:rsid w:val="00174788"/>
    <w:rsid w:val="001748A3"/>
    <w:rsid w:val="0017553D"/>
    <w:rsid w:val="00175723"/>
    <w:rsid w:val="00175814"/>
    <w:rsid w:val="00175A6F"/>
    <w:rsid w:val="00175CF3"/>
    <w:rsid w:val="0017720A"/>
    <w:rsid w:val="00177737"/>
    <w:rsid w:val="00177A83"/>
    <w:rsid w:val="00177F2B"/>
    <w:rsid w:val="00180389"/>
    <w:rsid w:val="001803B2"/>
    <w:rsid w:val="00181E33"/>
    <w:rsid w:val="00181E84"/>
    <w:rsid w:val="00181EEA"/>
    <w:rsid w:val="00182325"/>
    <w:rsid w:val="00183014"/>
    <w:rsid w:val="00183F10"/>
    <w:rsid w:val="00184F26"/>
    <w:rsid w:val="0018547A"/>
    <w:rsid w:val="001860F6"/>
    <w:rsid w:val="001867CB"/>
    <w:rsid w:val="00186F89"/>
    <w:rsid w:val="001870B7"/>
    <w:rsid w:val="001877F2"/>
    <w:rsid w:val="00190001"/>
    <w:rsid w:val="00190580"/>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00DF"/>
    <w:rsid w:val="001A24C6"/>
    <w:rsid w:val="001A3480"/>
    <w:rsid w:val="001A3830"/>
    <w:rsid w:val="001A3E58"/>
    <w:rsid w:val="001A3E77"/>
    <w:rsid w:val="001A4204"/>
    <w:rsid w:val="001A499A"/>
    <w:rsid w:val="001A56FE"/>
    <w:rsid w:val="001A5736"/>
    <w:rsid w:val="001A5946"/>
    <w:rsid w:val="001A5B9C"/>
    <w:rsid w:val="001A5F1B"/>
    <w:rsid w:val="001A5F78"/>
    <w:rsid w:val="001A7622"/>
    <w:rsid w:val="001A7702"/>
    <w:rsid w:val="001B0D07"/>
    <w:rsid w:val="001B1484"/>
    <w:rsid w:val="001B1B20"/>
    <w:rsid w:val="001B1C22"/>
    <w:rsid w:val="001B1D0D"/>
    <w:rsid w:val="001B29DD"/>
    <w:rsid w:val="001B2A11"/>
    <w:rsid w:val="001B34C6"/>
    <w:rsid w:val="001B363E"/>
    <w:rsid w:val="001B3C74"/>
    <w:rsid w:val="001B4978"/>
    <w:rsid w:val="001B4A81"/>
    <w:rsid w:val="001B53CE"/>
    <w:rsid w:val="001B6003"/>
    <w:rsid w:val="001B6198"/>
    <w:rsid w:val="001B61EB"/>
    <w:rsid w:val="001B63E5"/>
    <w:rsid w:val="001B6AC6"/>
    <w:rsid w:val="001B7932"/>
    <w:rsid w:val="001C0EAD"/>
    <w:rsid w:val="001C11FC"/>
    <w:rsid w:val="001C1345"/>
    <w:rsid w:val="001C1568"/>
    <w:rsid w:val="001C1B0B"/>
    <w:rsid w:val="001C1E7E"/>
    <w:rsid w:val="001C24F8"/>
    <w:rsid w:val="001C25B5"/>
    <w:rsid w:val="001C340A"/>
    <w:rsid w:val="001C3899"/>
    <w:rsid w:val="001C3A51"/>
    <w:rsid w:val="001C4977"/>
    <w:rsid w:val="001C557C"/>
    <w:rsid w:val="001C58DF"/>
    <w:rsid w:val="001C5ED9"/>
    <w:rsid w:val="001C6723"/>
    <w:rsid w:val="001C6C99"/>
    <w:rsid w:val="001C7B61"/>
    <w:rsid w:val="001D033A"/>
    <w:rsid w:val="001D04A7"/>
    <w:rsid w:val="001D0C22"/>
    <w:rsid w:val="001D26E6"/>
    <w:rsid w:val="001D4CD5"/>
    <w:rsid w:val="001D6115"/>
    <w:rsid w:val="001D61E6"/>
    <w:rsid w:val="001D6474"/>
    <w:rsid w:val="001D668D"/>
    <w:rsid w:val="001D7832"/>
    <w:rsid w:val="001D7AE2"/>
    <w:rsid w:val="001D7CCB"/>
    <w:rsid w:val="001E03CA"/>
    <w:rsid w:val="001E1178"/>
    <w:rsid w:val="001E1F32"/>
    <w:rsid w:val="001E1FA4"/>
    <w:rsid w:val="001E2104"/>
    <w:rsid w:val="001E243D"/>
    <w:rsid w:val="001E2BE7"/>
    <w:rsid w:val="001E2CCF"/>
    <w:rsid w:val="001E2FAE"/>
    <w:rsid w:val="001E30E3"/>
    <w:rsid w:val="001E34A9"/>
    <w:rsid w:val="001E3EF6"/>
    <w:rsid w:val="001E3F03"/>
    <w:rsid w:val="001E4F2E"/>
    <w:rsid w:val="001E5601"/>
    <w:rsid w:val="001E738F"/>
    <w:rsid w:val="001E748F"/>
    <w:rsid w:val="001E7C29"/>
    <w:rsid w:val="001F1001"/>
    <w:rsid w:val="001F1AE4"/>
    <w:rsid w:val="001F2709"/>
    <w:rsid w:val="001F2B89"/>
    <w:rsid w:val="001F2BD1"/>
    <w:rsid w:val="001F2D36"/>
    <w:rsid w:val="001F3765"/>
    <w:rsid w:val="001F3D38"/>
    <w:rsid w:val="001F473F"/>
    <w:rsid w:val="001F479A"/>
    <w:rsid w:val="001F47A7"/>
    <w:rsid w:val="001F4AC3"/>
    <w:rsid w:val="001F640A"/>
    <w:rsid w:val="001F7298"/>
    <w:rsid w:val="001F7E08"/>
    <w:rsid w:val="00200D10"/>
    <w:rsid w:val="00200EFB"/>
    <w:rsid w:val="00201C23"/>
    <w:rsid w:val="00202111"/>
    <w:rsid w:val="0020266E"/>
    <w:rsid w:val="00203702"/>
    <w:rsid w:val="00203AB8"/>
    <w:rsid w:val="00203B4C"/>
    <w:rsid w:val="00203B82"/>
    <w:rsid w:val="00203C62"/>
    <w:rsid w:val="002041EA"/>
    <w:rsid w:val="002042A7"/>
    <w:rsid w:val="00204330"/>
    <w:rsid w:val="002044C4"/>
    <w:rsid w:val="002047B5"/>
    <w:rsid w:val="00204EAE"/>
    <w:rsid w:val="00204EF5"/>
    <w:rsid w:val="00204F46"/>
    <w:rsid w:val="00205BC0"/>
    <w:rsid w:val="00205F5B"/>
    <w:rsid w:val="00206BF9"/>
    <w:rsid w:val="0020732B"/>
    <w:rsid w:val="002101A4"/>
    <w:rsid w:val="0021065A"/>
    <w:rsid w:val="00210879"/>
    <w:rsid w:val="00211D34"/>
    <w:rsid w:val="00213668"/>
    <w:rsid w:val="0021474C"/>
    <w:rsid w:val="00214F04"/>
    <w:rsid w:val="00215B3E"/>
    <w:rsid w:val="00215CF5"/>
    <w:rsid w:val="002163D4"/>
    <w:rsid w:val="00217670"/>
    <w:rsid w:val="00217844"/>
    <w:rsid w:val="00217C1B"/>
    <w:rsid w:val="00217EB8"/>
    <w:rsid w:val="002209C0"/>
    <w:rsid w:val="002217C7"/>
    <w:rsid w:val="00221F55"/>
    <w:rsid w:val="002223A2"/>
    <w:rsid w:val="0022433C"/>
    <w:rsid w:val="00224C43"/>
    <w:rsid w:val="00225540"/>
    <w:rsid w:val="00225B9D"/>
    <w:rsid w:val="00226ECF"/>
    <w:rsid w:val="002271C4"/>
    <w:rsid w:val="002277F4"/>
    <w:rsid w:val="00227D82"/>
    <w:rsid w:val="002300AF"/>
    <w:rsid w:val="00230611"/>
    <w:rsid w:val="00231F80"/>
    <w:rsid w:val="00232DD5"/>
    <w:rsid w:val="00232F92"/>
    <w:rsid w:val="00233AAF"/>
    <w:rsid w:val="00234C90"/>
    <w:rsid w:val="00235ECE"/>
    <w:rsid w:val="002360C2"/>
    <w:rsid w:val="002361F4"/>
    <w:rsid w:val="00236B26"/>
    <w:rsid w:val="00236ECE"/>
    <w:rsid w:val="0023701C"/>
    <w:rsid w:val="00237A3D"/>
    <w:rsid w:val="00237FDF"/>
    <w:rsid w:val="002403B4"/>
    <w:rsid w:val="002403D8"/>
    <w:rsid w:val="00240455"/>
    <w:rsid w:val="00240780"/>
    <w:rsid w:val="00240B25"/>
    <w:rsid w:val="00241181"/>
    <w:rsid w:val="002411B1"/>
    <w:rsid w:val="00241399"/>
    <w:rsid w:val="0024232D"/>
    <w:rsid w:val="0024290F"/>
    <w:rsid w:val="00242CB5"/>
    <w:rsid w:val="00243DE3"/>
    <w:rsid w:val="00243E8F"/>
    <w:rsid w:val="00243F06"/>
    <w:rsid w:val="002442D8"/>
    <w:rsid w:val="00244322"/>
    <w:rsid w:val="00244B12"/>
    <w:rsid w:val="00244BF2"/>
    <w:rsid w:val="00246AA1"/>
    <w:rsid w:val="00246C1A"/>
    <w:rsid w:val="00247A0C"/>
    <w:rsid w:val="00247A14"/>
    <w:rsid w:val="00247DBF"/>
    <w:rsid w:val="00247FBB"/>
    <w:rsid w:val="00250C29"/>
    <w:rsid w:val="00250FD2"/>
    <w:rsid w:val="0025249B"/>
    <w:rsid w:val="00252A8C"/>
    <w:rsid w:val="002531BF"/>
    <w:rsid w:val="0025335C"/>
    <w:rsid w:val="00253A5E"/>
    <w:rsid w:val="00253C6A"/>
    <w:rsid w:val="00253EC3"/>
    <w:rsid w:val="00253FDC"/>
    <w:rsid w:val="00256E7D"/>
    <w:rsid w:val="00256FF6"/>
    <w:rsid w:val="0025717E"/>
    <w:rsid w:val="00257288"/>
    <w:rsid w:val="00260569"/>
    <w:rsid w:val="002606F0"/>
    <w:rsid w:val="00260D1C"/>
    <w:rsid w:val="002610B2"/>
    <w:rsid w:val="00261BF8"/>
    <w:rsid w:val="00261C97"/>
    <w:rsid w:val="0026293B"/>
    <w:rsid w:val="00262C78"/>
    <w:rsid w:val="00263723"/>
    <w:rsid w:val="0026413A"/>
    <w:rsid w:val="00264A77"/>
    <w:rsid w:val="0026623A"/>
    <w:rsid w:val="002667E9"/>
    <w:rsid w:val="0026683B"/>
    <w:rsid w:val="002668B5"/>
    <w:rsid w:val="00266CD6"/>
    <w:rsid w:val="00266F72"/>
    <w:rsid w:val="0027139C"/>
    <w:rsid w:val="002715FC"/>
    <w:rsid w:val="00271CEB"/>
    <w:rsid w:val="0027226A"/>
    <w:rsid w:val="0027242C"/>
    <w:rsid w:val="00273301"/>
    <w:rsid w:val="0027346B"/>
    <w:rsid w:val="00273977"/>
    <w:rsid w:val="00273C2C"/>
    <w:rsid w:val="00273F6E"/>
    <w:rsid w:val="00274246"/>
    <w:rsid w:val="00274885"/>
    <w:rsid w:val="002753DC"/>
    <w:rsid w:val="0027548A"/>
    <w:rsid w:val="0027551E"/>
    <w:rsid w:val="00275533"/>
    <w:rsid w:val="0027595D"/>
    <w:rsid w:val="00275BAD"/>
    <w:rsid w:val="00275DAB"/>
    <w:rsid w:val="002760C7"/>
    <w:rsid w:val="0027665D"/>
    <w:rsid w:val="0027773E"/>
    <w:rsid w:val="0027774F"/>
    <w:rsid w:val="00280C73"/>
    <w:rsid w:val="0028104F"/>
    <w:rsid w:val="002817D6"/>
    <w:rsid w:val="0028181E"/>
    <w:rsid w:val="00281BA8"/>
    <w:rsid w:val="00281C19"/>
    <w:rsid w:val="00283BDF"/>
    <w:rsid w:val="00283E1C"/>
    <w:rsid w:val="00283ED9"/>
    <w:rsid w:val="00283EFF"/>
    <w:rsid w:val="002849DC"/>
    <w:rsid w:val="002849F9"/>
    <w:rsid w:val="002853D1"/>
    <w:rsid w:val="00285C0F"/>
    <w:rsid w:val="00285D62"/>
    <w:rsid w:val="002861B3"/>
    <w:rsid w:val="00286443"/>
    <w:rsid w:val="002872ED"/>
    <w:rsid w:val="002874D5"/>
    <w:rsid w:val="0029089A"/>
    <w:rsid w:val="00291508"/>
    <w:rsid w:val="002919B7"/>
    <w:rsid w:val="00293467"/>
    <w:rsid w:val="00294802"/>
    <w:rsid w:val="00295885"/>
    <w:rsid w:val="002967DB"/>
    <w:rsid w:val="00296FCA"/>
    <w:rsid w:val="00297099"/>
    <w:rsid w:val="00297A92"/>
    <w:rsid w:val="002A12EA"/>
    <w:rsid w:val="002A234D"/>
    <w:rsid w:val="002A345B"/>
    <w:rsid w:val="002A4E96"/>
    <w:rsid w:val="002A606F"/>
    <w:rsid w:val="002A6ABB"/>
    <w:rsid w:val="002A71E9"/>
    <w:rsid w:val="002A782A"/>
    <w:rsid w:val="002B11E2"/>
    <w:rsid w:val="002B14D1"/>
    <w:rsid w:val="002B1B36"/>
    <w:rsid w:val="002B1D0B"/>
    <w:rsid w:val="002B24B8"/>
    <w:rsid w:val="002B34EB"/>
    <w:rsid w:val="002B3F6B"/>
    <w:rsid w:val="002B41EC"/>
    <w:rsid w:val="002B4E8D"/>
    <w:rsid w:val="002B5226"/>
    <w:rsid w:val="002B5BB1"/>
    <w:rsid w:val="002B7650"/>
    <w:rsid w:val="002B7B22"/>
    <w:rsid w:val="002C03E1"/>
    <w:rsid w:val="002C0796"/>
    <w:rsid w:val="002C0A7D"/>
    <w:rsid w:val="002C1029"/>
    <w:rsid w:val="002C195E"/>
    <w:rsid w:val="002C3480"/>
    <w:rsid w:val="002C3A2D"/>
    <w:rsid w:val="002C465D"/>
    <w:rsid w:val="002C4AAC"/>
    <w:rsid w:val="002C5AF2"/>
    <w:rsid w:val="002C5FDD"/>
    <w:rsid w:val="002C655E"/>
    <w:rsid w:val="002C69FA"/>
    <w:rsid w:val="002D0016"/>
    <w:rsid w:val="002D08AE"/>
    <w:rsid w:val="002D0C0D"/>
    <w:rsid w:val="002D0C9E"/>
    <w:rsid w:val="002D16E4"/>
    <w:rsid w:val="002D1ECA"/>
    <w:rsid w:val="002D200F"/>
    <w:rsid w:val="002D2CEF"/>
    <w:rsid w:val="002D3AE9"/>
    <w:rsid w:val="002D436B"/>
    <w:rsid w:val="002D4510"/>
    <w:rsid w:val="002D48BD"/>
    <w:rsid w:val="002D574B"/>
    <w:rsid w:val="002D601D"/>
    <w:rsid w:val="002D6573"/>
    <w:rsid w:val="002D6B88"/>
    <w:rsid w:val="002D6C3C"/>
    <w:rsid w:val="002D747B"/>
    <w:rsid w:val="002E0B83"/>
    <w:rsid w:val="002E0C2C"/>
    <w:rsid w:val="002E41C0"/>
    <w:rsid w:val="002E4959"/>
    <w:rsid w:val="002E4DC3"/>
    <w:rsid w:val="002E5905"/>
    <w:rsid w:val="002E6011"/>
    <w:rsid w:val="002E6134"/>
    <w:rsid w:val="002E6F42"/>
    <w:rsid w:val="002E7264"/>
    <w:rsid w:val="002F06A0"/>
    <w:rsid w:val="002F0734"/>
    <w:rsid w:val="002F0CC9"/>
    <w:rsid w:val="002F2CD9"/>
    <w:rsid w:val="002F30E3"/>
    <w:rsid w:val="002F3A87"/>
    <w:rsid w:val="002F3BEF"/>
    <w:rsid w:val="002F46E7"/>
    <w:rsid w:val="002F47F1"/>
    <w:rsid w:val="002F5BFD"/>
    <w:rsid w:val="002F5D62"/>
    <w:rsid w:val="002F5E3D"/>
    <w:rsid w:val="002F6394"/>
    <w:rsid w:val="002F64D0"/>
    <w:rsid w:val="002F6C5F"/>
    <w:rsid w:val="002F73E4"/>
    <w:rsid w:val="002F7A85"/>
    <w:rsid w:val="002F7BC3"/>
    <w:rsid w:val="00300063"/>
    <w:rsid w:val="00300577"/>
    <w:rsid w:val="00300907"/>
    <w:rsid w:val="00300C58"/>
    <w:rsid w:val="00300D23"/>
    <w:rsid w:val="00302AF5"/>
    <w:rsid w:val="003030F5"/>
    <w:rsid w:val="00303396"/>
    <w:rsid w:val="003034E2"/>
    <w:rsid w:val="00303C3C"/>
    <w:rsid w:val="00304DB9"/>
    <w:rsid w:val="00305A65"/>
    <w:rsid w:val="00307119"/>
    <w:rsid w:val="003101DA"/>
    <w:rsid w:val="00310331"/>
    <w:rsid w:val="003106A1"/>
    <w:rsid w:val="0031070D"/>
    <w:rsid w:val="00312369"/>
    <w:rsid w:val="0031290F"/>
    <w:rsid w:val="00312C4A"/>
    <w:rsid w:val="00313430"/>
    <w:rsid w:val="003137EB"/>
    <w:rsid w:val="003139B0"/>
    <w:rsid w:val="00313D49"/>
    <w:rsid w:val="00313E86"/>
    <w:rsid w:val="00314693"/>
    <w:rsid w:val="00314757"/>
    <w:rsid w:val="00315C7E"/>
    <w:rsid w:val="003160F6"/>
    <w:rsid w:val="003161AB"/>
    <w:rsid w:val="00316D76"/>
    <w:rsid w:val="00317451"/>
    <w:rsid w:val="00317CC1"/>
    <w:rsid w:val="00317D39"/>
    <w:rsid w:val="00317E61"/>
    <w:rsid w:val="00320809"/>
    <w:rsid w:val="00320A00"/>
    <w:rsid w:val="00320B79"/>
    <w:rsid w:val="003211CE"/>
    <w:rsid w:val="003216FD"/>
    <w:rsid w:val="00321766"/>
    <w:rsid w:val="00321C98"/>
    <w:rsid w:val="00321E6C"/>
    <w:rsid w:val="00322D30"/>
    <w:rsid w:val="00322F64"/>
    <w:rsid w:val="0032365F"/>
    <w:rsid w:val="003258AB"/>
    <w:rsid w:val="00325C3A"/>
    <w:rsid w:val="00326082"/>
    <w:rsid w:val="0032669A"/>
    <w:rsid w:val="00327D22"/>
    <w:rsid w:val="00327DBD"/>
    <w:rsid w:val="00327FC7"/>
    <w:rsid w:val="0033099C"/>
    <w:rsid w:val="003314FD"/>
    <w:rsid w:val="0033191F"/>
    <w:rsid w:val="00331EB0"/>
    <w:rsid w:val="00332EE0"/>
    <w:rsid w:val="00333109"/>
    <w:rsid w:val="00333396"/>
    <w:rsid w:val="00334168"/>
    <w:rsid w:val="00334FDF"/>
    <w:rsid w:val="00335537"/>
    <w:rsid w:val="00340412"/>
    <w:rsid w:val="00341E8F"/>
    <w:rsid w:val="00342606"/>
    <w:rsid w:val="00342DE0"/>
    <w:rsid w:val="003430F9"/>
    <w:rsid w:val="00345FA9"/>
    <w:rsid w:val="003464E2"/>
    <w:rsid w:val="00346E50"/>
    <w:rsid w:val="00350E9C"/>
    <w:rsid w:val="003518A4"/>
    <w:rsid w:val="00351C25"/>
    <w:rsid w:val="003523B6"/>
    <w:rsid w:val="0035347F"/>
    <w:rsid w:val="0035403A"/>
    <w:rsid w:val="00354CE5"/>
    <w:rsid w:val="00354EB0"/>
    <w:rsid w:val="00354F1D"/>
    <w:rsid w:val="00355285"/>
    <w:rsid w:val="003565D5"/>
    <w:rsid w:val="00356756"/>
    <w:rsid w:val="00356C1B"/>
    <w:rsid w:val="00357DAB"/>
    <w:rsid w:val="003609E9"/>
    <w:rsid w:val="00360ADB"/>
    <w:rsid w:val="00361664"/>
    <w:rsid w:val="00361B99"/>
    <w:rsid w:val="003624B0"/>
    <w:rsid w:val="0036312C"/>
    <w:rsid w:val="0036394B"/>
    <w:rsid w:val="00363D86"/>
    <w:rsid w:val="00364E6F"/>
    <w:rsid w:val="00364E90"/>
    <w:rsid w:val="0036558D"/>
    <w:rsid w:val="00366574"/>
    <w:rsid w:val="00367295"/>
    <w:rsid w:val="0036751E"/>
    <w:rsid w:val="00367F57"/>
    <w:rsid w:val="003700B5"/>
    <w:rsid w:val="003709B5"/>
    <w:rsid w:val="00372506"/>
    <w:rsid w:val="003734BE"/>
    <w:rsid w:val="0037387F"/>
    <w:rsid w:val="00373986"/>
    <w:rsid w:val="00373B71"/>
    <w:rsid w:val="0037468F"/>
    <w:rsid w:val="00374A95"/>
    <w:rsid w:val="003759C2"/>
    <w:rsid w:val="0037622C"/>
    <w:rsid w:val="003768AC"/>
    <w:rsid w:val="00376E42"/>
    <w:rsid w:val="00377941"/>
    <w:rsid w:val="0038016C"/>
    <w:rsid w:val="003803C3"/>
    <w:rsid w:val="00380D89"/>
    <w:rsid w:val="00380EC8"/>
    <w:rsid w:val="00382160"/>
    <w:rsid w:val="00383497"/>
    <w:rsid w:val="003839BA"/>
    <w:rsid w:val="00384193"/>
    <w:rsid w:val="003846C6"/>
    <w:rsid w:val="003846CB"/>
    <w:rsid w:val="00384BE4"/>
    <w:rsid w:val="00385984"/>
    <w:rsid w:val="0038717F"/>
    <w:rsid w:val="00387A57"/>
    <w:rsid w:val="003914AB"/>
    <w:rsid w:val="00391B3F"/>
    <w:rsid w:val="003926E5"/>
    <w:rsid w:val="003943C4"/>
    <w:rsid w:val="00394B66"/>
    <w:rsid w:val="00394C4B"/>
    <w:rsid w:val="003956D0"/>
    <w:rsid w:val="00395ECD"/>
    <w:rsid w:val="00396899"/>
    <w:rsid w:val="00397365"/>
    <w:rsid w:val="003A0335"/>
    <w:rsid w:val="003A09AA"/>
    <w:rsid w:val="003A2C11"/>
    <w:rsid w:val="003A2C30"/>
    <w:rsid w:val="003A2CCD"/>
    <w:rsid w:val="003A31F6"/>
    <w:rsid w:val="003A3340"/>
    <w:rsid w:val="003A3799"/>
    <w:rsid w:val="003A46CB"/>
    <w:rsid w:val="003A596E"/>
    <w:rsid w:val="003A5C87"/>
    <w:rsid w:val="003A6434"/>
    <w:rsid w:val="003A65DA"/>
    <w:rsid w:val="003A71FD"/>
    <w:rsid w:val="003A722D"/>
    <w:rsid w:val="003A7891"/>
    <w:rsid w:val="003A789A"/>
    <w:rsid w:val="003A7E3C"/>
    <w:rsid w:val="003B0605"/>
    <w:rsid w:val="003B10B9"/>
    <w:rsid w:val="003B16AB"/>
    <w:rsid w:val="003B183E"/>
    <w:rsid w:val="003B2178"/>
    <w:rsid w:val="003B2FA9"/>
    <w:rsid w:val="003B394F"/>
    <w:rsid w:val="003B46A0"/>
    <w:rsid w:val="003B48A4"/>
    <w:rsid w:val="003B4967"/>
    <w:rsid w:val="003B5489"/>
    <w:rsid w:val="003B5608"/>
    <w:rsid w:val="003B5C95"/>
    <w:rsid w:val="003B65CC"/>
    <w:rsid w:val="003B691E"/>
    <w:rsid w:val="003B6A60"/>
    <w:rsid w:val="003B75B5"/>
    <w:rsid w:val="003B769B"/>
    <w:rsid w:val="003B7819"/>
    <w:rsid w:val="003B7A7D"/>
    <w:rsid w:val="003B7EFA"/>
    <w:rsid w:val="003C0F79"/>
    <w:rsid w:val="003C19BA"/>
    <w:rsid w:val="003C1DCC"/>
    <w:rsid w:val="003C2230"/>
    <w:rsid w:val="003C234B"/>
    <w:rsid w:val="003C24AD"/>
    <w:rsid w:val="003C29AD"/>
    <w:rsid w:val="003C3004"/>
    <w:rsid w:val="003C3447"/>
    <w:rsid w:val="003C37C1"/>
    <w:rsid w:val="003C3BCB"/>
    <w:rsid w:val="003C53D8"/>
    <w:rsid w:val="003C549F"/>
    <w:rsid w:val="003C5D63"/>
    <w:rsid w:val="003C6B91"/>
    <w:rsid w:val="003C7080"/>
    <w:rsid w:val="003C7783"/>
    <w:rsid w:val="003D051A"/>
    <w:rsid w:val="003D076C"/>
    <w:rsid w:val="003D0972"/>
    <w:rsid w:val="003D0F43"/>
    <w:rsid w:val="003D21D5"/>
    <w:rsid w:val="003D2E75"/>
    <w:rsid w:val="003D3597"/>
    <w:rsid w:val="003D42FC"/>
    <w:rsid w:val="003D4AE7"/>
    <w:rsid w:val="003D4DDE"/>
    <w:rsid w:val="003D5D9B"/>
    <w:rsid w:val="003D5E6D"/>
    <w:rsid w:val="003D5E91"/>
    <w:rsid w:val="003D740F"/>
    <w:rsid w:val="003D7C20"/>
    <w:rsid w:val="003D7E48"/>
    <w:rsid w:val="003E0379"/>
    <w:rsid w:val="003E048C"/>
    <w:rsid w:val="003E0E44"/>
    <w:rsid w:val="003E1A4F"/>
    <w:rsid w:val="003E2B23"/>
    <w:rsid w:val="003E2FE2"/>
    <w:rsid w:val="003E4F0D"/>
    <w:rsid w:val="003E5272"/>
    <w:rsid w:val="003E5F3A"/>
    <w:rsid w:val="003E6859"/>
    <w:rsid w:val="003E7718"/>
    <w:rsid w:val="003E78B5"/>
    <w:rsid w:val="003E7EF9"/>
    <w:rsid w:val="003F0076"/>
    <w:rsid w:val="003F07D1"/>
    <w:rsid w:val="003F0E65"/>
    <w:rsid w:val="003F2794"/>
    <w:rsid w:val="003F2CCD"/>
    <w:rsid w:val="003F30F4"/>
    <w:rsid w:val="003F3F58"/>
    <w:rsid w:val="003F5384"/>
    <w:rsid w:val="003F5A31"/>
    <w:rsid w:val="003F72A4"/>
    <w:rsid w:val="003F7FBF"/>
    <w:rsid w:val="004007B3"/>
    <w:rsid w:val="004015B4"/>
    <w:rsid w:val="00403005"/>
    <w:rsid w:val="00403322"/>
    <w:rsid w:val="00403B63"/>
    <w:rsid w:val="00404163"/>
    <w:rsid w:val="00404192"/>
    <w:rsid w:val="00404201"/>
    <w:rsid w:val="00404DA1"/>
    <w:rsid w:val="00405BB4"/>
    <w:rsid w:val="0040653C"/>
    <w:rsid w:val="00406A28"/>
    <w:rsid w:val="00407B9C"/>
    <w:rsid w:val="00407C9B"/>
    <w:rsid w:val="00407E99"/>
    <w:rsid w:val="00410015"/>
    <w:rsid w:val="004104E0"/>
    <w:rsid w:val="004109F1"/>
    <w:rsid w:val="00411263"/>
    <w:rsid w:val="00411770"/>
    <w:rsid w:val="00411B7F"/>
    <w:rsid w:val="00411DFB"/>
    <w:rsid w:val="00412982"/>
    <w:rsid w:val="00413EF7"/>
    <w:rsid w:val="004151EF"/>
    <w:rsid w:val="004157D7"/>
    <w:rsid w:val="00415BAB"/>
    <w:rsid w:val="00415ED2"/>
    <w:rsid w:val="00415FAD"/>
    <w:rsid w:val="00416119"/>
    <w:rsid w:val="00416B74"/>
    <w:rsid w:val="0042068C"/>
    <w:rsid w:val="00420EC8"/>
    <w:rsid w:val="0042141F"/>
    <w:rsid w:val="004229E7"/>
    <w:rsid w:val="00422D01"/>
    <w:rsid w:val="004230D4"/>
    <w:rsid w:val="0042390C"/>
    <w:rsid w:val="00423E5C"/>
    <w:rsid w:val="0042468E"/>
    <w:rsid w:val="004248D0"/>
    <w:rsid w:val="00424F38"/>
    <w:rsid w:val="004260E0"/>
    <w:rsid w:val="004261A2"/>
    <w:rsid w:val="00426523"/>
    <w:rsid w:val="0042690C"/>
    <w:rsid w:val="00426A4C"/>
    <w:rsid w:val="00427943"/>
    <w:rsid w:val="00427D5C"/>
    <w:rsid w:val="00430182"/>
    <w:rsid w:val="00430B9E"/>
    <w:rsid w:val="00430FE8"/>
    <w:rsid w:val="0043168B"/>
    <w:rsid w:val="00431A8E"/>
    <w:rsid w:val="0043557A"/>
    <w:rsid w:val="004355FC"/>
    <w:rsid w:val="00436CBA"/>
    <w:rsid w:val="00436F3F"/>
    <w:rsid w:val="0044048C"/>
    <w:rsid w:val="004406FB"/>
    <w:rsid w:val="00441C4E"/>
    <w:rsid w:val="0044225B"/>
    <w:rsid w:val="0044228B"/>
    <w:rsid w:val="00442762"/>
    <w:rsid w:val="00442FA4"/>
    <w:rsid w:val="00443D9A"/>
    <w:rsid w:val="00445DD5"/>
    <w:rsid w:val="004460A6"/>
    <w:rsid w:val="004463FB"/>
    <w:rsid w:val="00447CFB"/>
    <w:rsid w:val="0045040D"/>
    <w:rsid w:val="004505D7"/>
    <w:rsid w:val="00450B0A"/>
    <w:rsid w:val="004525DF"/>
    <w:rsid w:val="00452CD6"/>
    <w:rsid w:val="00452F36"/>
    <w:rsid w:val="004537E4"/>
    <w:rsid w:val="00453FD5"/>
    <w:rsid w:val="004547D7"/>
    <w:rsid w:val="004551B3"/>
    <w:rsid w:val="004559E4"/>
    <w:rsid w:val="00456169"/>
    <w:rsid w:val="00456B3B"/>
    <w:rsid w:val="00456F63"/>
    <w:rsid w:val="004607D8"/>
    <w:rsid w:val="00460916"/>
    <w:rsid w:val="00461242"/>
    <w:rsid w:val="0046176B"/>
    <w:rsid w:val="00461DC6"/>
    <w:rsid w:val="00462087"/>
    <w:rsid w:val="0046259D"/>
    <w:rsid w:val="00463197"/>
    <w:rsid w:val="00463575"/>
    <w:rsid w:val="00463F18"/>
    <w:rsid w:val="0046434F"/>
    <w:rsid w:val="00464E09"/>
    <w:rsid w:val="004656CD"/>
    <w:rsid w:val="00465D6A"/>
    <w:rsid w:val="00467202"/>
    <w:rsid w:val="004672AD"/>
    <w:rsid w:val="00467408"/>
    <w:rsid w:val="0046783C"/>
    <w:rsid w:val="00470483"/>
    <w:rsid w:val="0047111B"/>
    <w:rsid w:val="0047122B"/>
    <w:rsid w:val="00471385"/>
    <w:rsid w:val="00471792"/>
    <w:rsid w:val="004717F9"/>
    <w:rsid w:val="00471CF4"/>
    <w:rsid w:val="00473772"/>
    <w:rsid w:val="004739C3"/>
    <w:rsid w:val="00473B7A"/>
    <w:rsid w:val="004749CE"/>
    <w:rsid w:val="00474A22"/>
    <w:rsid w:val="0047559B"/>
    <w:rsid w:val="0047562D"/>
    <w:rsid w:val="004756EF"/>
    <w:rsid w:val="004763D9"/>
    <w:rsid w:val="00476C91"/>
    <w:rsid w:val="00476EFF"/>
    <w:rsid w:val="00477585"/>
    <w:rsid w:val="0048012B"/>
    <w:rsid w:val="00480217"/>
    <w:rsid w:val="00480EF2"/>
    <w:rsid w:val="00480F35"/>
    <w:rsid w:val="00480F76"/>
    <w:rsid w:val="00481CD4"/>
    <w:rsid w:val="00481F9A"/>
    <w:rsid w:val="004831F8"/>
    <w:rsid w:val="004836D5"/>
    <w:rsid w:val="004839A1"/>
    <w:rsid w:val="00483D9E"/>
    <w:rsid w:val="00484304"/>
    <w:rsid w:val="00485413"/>
    <w:rsid w:val="0048663D"/>
    <w:rsid w:val="004872CE"/>
    <w:rsid w:val="00490355"/>
    <w:rsid w:val="00491833"/>
    <w:rsid w:val="004926C2"/>
    <w:rsid w:val="00493655"/>
    <w:rsid w:val="00494396"/>
    <w:rsid w:val="00495119"/>
    <w:rsid w:val="00495A52"/>
    <w:rsid w:val="004960E9"/>
    <w:rsid w:val="0049624D"/>
    <w:rsid w:val="00496F1E"/>
    <w:rsid w:val="004970EE"/>
    <w:rsid w:val="004973C2"/>
    <w:rsid w:val="0049756C"/>
    <w:rsid w:val="004A0540"/>
    <w:rsid w:val="004A094E"/>
    <w:rsid w:val="004A2218"/>
    <w:rsid w:val="004A2978"/>
    <w:rsid w:val="004A2E88"/>
    <w:rsid w:val="004A354F"/>
    <w:rsid w:val="004A44ED"/>
    <w:rsid w:val="004A4961"/>
    <w:rsid w:val="004A4B98"/>
    <w:rsid w:val="004A4E3A"/>
    <w:rsid w:val="004A5305"/>
    <w:rsid w:val="004A59F9"/>
    <w:rsid w:val="004A5E41"/>
    <w:rsid w:val="004A5F8C"/>
    <w:rsid w:val="004A6280"/>
    <w:rsid w:val="004A67A1"/>
    <w:rsid w:val="004A67F2"/>
    <w:rsid w:val="004A7620"/>
    <w:rsid w:val="004A76AC"/>
    <w:rsid w:val="004A7C4C"/>
    <w:rsid w:val="004B0DA7"/>
    <w:rsid w:val="004B1369"/>
    <w:rsid w:val="004B1840"/>
    <w:rsid w:val="004B27BD"/>
    <w:rsid w:val="004B29CE"/>
    <w:rsid w:val="004B2E9D"/>
    <w:rsid w:val="004B3A3C"/>
    <w:rsid w:val="004B460E"/>
    <w:rsid w:val="004B4FB1"/>
    <w:rsid w:val="004B538E"/>
    <w:rsid w:val="004B594B"/>
    <w:rsid w:val="004B6734"/>
    <w:rsid w:val="004B6850"/>
    <w:rsid w:val="004C1C08"/>
    <w:rsid w:val="004C2C42"/>
    <w:rsid w:val="004C37F9"/>
    <w:rsid w:val="004C3AAC"/>
    <w:rsid w:val="004C3CDD"/>
    <w:rsid w:val="004C4E22"/>
    <w:rsid w:val="004C4E6C"/>
    <w:rsid w:val="004C6927"/>
    <w:rsid w:val="004C6974"/>
    <w:rsid w:val="004C77BD"/>
    <w:rsid w:val="004D0BC0"/>
    <w:rsid w:val="004D0C51"/>
    <w:rsid w:val="004D0FF3"/>
    <w:rsid w:val="004D1783"/>
    <w:rsid w:val="004D19FA"/>
    <w:rsid w:val="004D2FD2"/>
    <w:rsid w:val="004D43AE"/>
    <w:rsid w:val="004D4B4A"/>
    <w:rsid w:val="004D5524"/>
    <w:rsid w:val="004D5674"/>
    <w:rsid w:val="004D5736"/>
    <w:rsid w:val="004D6B1B"/>
    <w:rsid w:val="004D6EB8"/>
    <w:rsid w:val="004D7020"/>
    <w:rsid w:val="004D7634"/>
    <w:rsid w:val="004D77B5"/>
    <w:rsid w:val="004D7D3F"/>
    <w:rsid w:val="004E07AB"/>
    <w:rsid w:val="004E1B82"/>
    <w:rsid w:val="004E1E32"/>
    <w:rsid w:val="004E1EB0"/>
    <w:rsid w:val="004E20D9"/>
    <w:rsid w:val="004E24C5"/>
    <w:rsid w:val="004E2802"/>
    <w:rsid w:val="004E45FB"/>
    <w:rsid w:val="004E46B6"/>
    <w:rsid w:val="004E69D2"/>
    <w:rsid w:val="004E6CF5"/>
    <w:rsid w:val="004E74C7"/>
    <w:rsid w:val="004F0D0C"/>
    <w:rsid w:val="004F1B83"/>
    <w:rsid w:val="004F2C02"/>
    <w:rsid w:val="004F371F"/>
    <w:rsid w:val="004F59F8"/>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34E"/>
    <w:rsid w:val="00504837"/>
    <w:rsid w:val="00504995"/>
    <w:rsid w:val="00504F36"/>
    <w:rsid w:val="00505258"/>
    <w:rsid w:val="005053FC"/>
    <w:rsid w:val="005056B7"/>
    <w:rsid w:val="00505B33"/>
    <w:rsid w:val="00507421"/>
    <w:rsid w:val="00507FE5"/>
    <w:rsid w:val="005100D0"/>
    <w:rsid w:val="005105AA"/>
    <w:rsid w:val="005107F5"/>
    <w:rsid w:val="00510A9F"/>
    <w:rsid w:val="00512114"/>
    <w:rsid w:val="005123D0"/>
    <w:rsid w:val="005134B2"/>
    <w:rsid w:val="00513B60"/>
    <w:rsid w:val="00513D8D"/>
    <w:rsid w:val="00514A4C"/>
    <w:rsid w:val="00515932"/>
    <w:rsid w:val="00515F50"/>
    <w:rsid w:val="0051621D"/>
    <w:rsid w:val="005166E0"/>
    <w:rsid w:val="00517E37"/>
    <w:rsid w:val="0052046F"/>
    <w:rsid w:val="00521240"/>
    <w:rsid w:val="0052141A"/>
    <w:rsid w:val="005214DD"/>
    <w:rsid w:val="00521EDF"/>
    <w:rsid w:val="00521FB0"/>
    <w:rsid w:val="00522712"/>
    <w:rsid w:val="005230B1"/>
    <w:rsid w:val="00523E4D"/>
    <w:rsid w:val="00524272"/>
    <w:rsid w:val="00524A69"/>
    <w:rsid w:val="005258F2"/>
    <w:rsid w:val="00525E47"/>
    <w:rsid w:val="005267F8"/>
    <w:rsid w:val="0052727A"/>
    <w:rsid w:val="00527C4C"/>
    <w:rsid w:val="005300D3"/>
    <w:rsid w:val="00530810"/>
    <w:rsid w:val="00530E2E"/>
    <w:rsid w:val="00530F35"/>
    <w:rsid w:val="00531253"/>
    <w:rsid w:val="0053212E"/>
    <w:rsid w:val="005321DC"/>
    <w:rsid w:val="00532229"/>
    <w:rsid w:val="00532428"/>
    <w:rsid w:val="00532751"/>
    <w:rsid w:val="005329AC"/>
    <w:rsid w:val="00532B0C"/>
    <w:rsid w:val="00532E50"/>
    <w:rsid w:val="005337F8"/>
    <w:rsid w:val="00533C19"/>
    <w:rsid w:val="005345C7"/>
    <w:rsid w:val="00534810"/>
    <w:rsid w:val="00535B16"/>
    <w:rsid w:val="00536323"/>
    <w:rsid w:val="00536D82"/>
    <w:rsid w:val="00537340"/>
    <w:rsid w:val="005376A6"/>
    <w:rsid w:val="00537AA5"/>
    <w:rsid w:val="00537ABC"/>
    <w:rsid w:val="00537C50"/>
    <w:rsid w:val="00537DDE"/>
    <w:rsid w:val="0054050B"/>
    <w:rsid w:val="00541722"/>
    <w:rsid w:val="00541814"/>
    <w:rsid w:val="00541FD6"/>
    <w:rsid w:val="00542B81"/>
    <w:rsid w:val="0054370B"/>
    <w:rsid w:val="00543AC8"/>
    <w:rsid w:val="00544F82"/>
    <w:rsid w:val="00545C89"/>
    <w:rsid w:val="005469EE"/>
    <w:rsid w:val="00547FA4"/>
    <w:rsid w:val="005516A0"/>
    <w:rsid w:val="0055189B"/>
    <w:rsid w:val="00551C7E"/>
    <w:rsid w:val="00551DD6"/>
    <w:rsid w:val="00552EBA"/>
    <w:rsid w:val="00553AE5"/>
    <w:rsid w:val="005544E8"/>
    <w:rsid w:val="00554523"/>
    <w:rsid w:val="00554FFF"/>
    <w:rsid w:val="005571C6"/>
    <w:rsid w:val="005575BF"/>
    <w:rsid w:val="00560229"/>
    <w:rsid w:val="005608B2"/>
    <w:rsid w:val="00560A7E"/>
    <w:rsid w:val="00560B56"/>
    <w:rsid w:val="00560DA2"/>
    <w:rsid w:val="0056209E"/>
    <w:rsid w:val="005623A7"/>
    <w:rsid w:val="0056241B"/>
    <w:rsid w:val="00562E64"/>
    <w:rsid w:val="00563C3D"/>
    <w:rsid w:val="00564D78"/>
    <w:rsid w:val="00565466"/>
    <w:rsid w:val="00565F71"/>
    <w:rsid w:val="00566054"/>
    <w:rsid w:val="00566687"/>
    <w:rsid w:val="00566F5D"/>
    <w:rsid w:val="00567CC7"/>
    <w:rsid w:val="005705EA"/>
    <w:rsid w:val="00570E58"/>
    <w:rsid w:val="005713EE"/>
    <w:rsid w:val="0057191B"/>
    <w:rsid w:val="00571D34"/>
    <w:rsid w:val="005725C8"/>
    <w:rsid w:val="005731CE"/>
    <w:rsid w:val="00574302"/>
    <w:rsid w:val="00574CA5"/>
    <w:rsid w:val="00575330"/>
    <w:rsid w:val="00575C6F"/>
    <w:rsid w:val="00575F7B"/>
    <w:rsid w:val="005769BE"/>
    <w:rsid w:val="00577072"/>
    <w:rsid w:val="0057740E"/>
    <w:rsid w:val="005806CC"/>
    <w:rsid w:val="00580A04"/>
    <w:rsid w:val="00581897"/>
    <w:rsid w:val="00583109"/>
    <w:rsid w:val="005838FE"/>
    <w:rsid w:val="0058440D"/>
    <w:rsid w:val="0058479F"/>
    <w:rsid w:val="005848AA"/>
    <w:rsid w:val="00585606"/>
    <w:rsid w:val="00586977"/>
    <w:rsid w:val="005873FD"/>
    <w:rsid w:val="005878CC"/>
    <w:rsid w:val="00590723"/>
    <w:rsid w:val="00590E65"/>
    <w:rsid w:val="00591693"/>
    <w:rsid w:val="00592E8C"/>
    <w:rsid w:val="0059325B"/>
    <w:rsid w:val="00593C4F"/>
    <w:rsid w:val="005946A8"/>
    <w:rsid w:val="00594D62"/>
    <w:rsid w:val="00595AA1"/>
    <w:rsid w:val="00596A33"/>
    <w:rsid w:val="00596D99"/>
    <w:rsid w:val="00596DCC"/>
    <w:rsid w:val="00596E6F"/>
    <w:rsid w:val="0059774E"/>
    <w:rsid w:val="00597BFF"/>
    <w:rsid w:val="00597C9C"/>
    <w:rsid w:val="00597F49"/>
    <w:rsid w:val="005A0896"/>
    <w:rsid w:val="005A0D73"/>
    <w:rsid w:val="005A165B"/>
    <w:rsid w:val="005A2753"/>
    <w:rsid w:val="005A2C35"/>
    <w:rsid w:val="005A30B7"/>
    <w:rsid w:val="005A3D18"/>
    <w:rsid w:val="005A3EA7"/>
    <w:rsid w:val="005A3FBF"/>
    <w:rsid w:val="005A407B"/>
    <w:rsid w:val="005A4407"/>
    <w:rsid w:val="005A4DC9"/>
    <w:rsid w:val="005A504A"/>
    <w:rsid w:val="005A5588"/>
    <w:rsid w:val="005A55ED"/>
    <w:rsid w:val="005A59EF"/>
    <w:rsid w:val="005A5A44"/>
    <w:rsid w:val="005A60DF"/>
    <w:rsid w:val="005A7595"/>
    <w:rsid w:val="005A7D14"/>
    <w:rsid w:val="005A7E89"/>
    <w:rsid w:val="005B0111"/>
    <w:rsid w:val="005B06B4"/>
    <w:rsid w:val="005B1223"/>
    <w:rsid w:val="005B1B2E"/>
    <w:rsid w:val="005B1C91"/>
    <w:rsid w:val="005B2219"/>
    <w:rsid w:val="005B2DED"/>
    <w:rsid w:val="005B3B81"/>
    <w:rsid w:val="005B3F95"/>
    <w:rsid w:val="005B4CC4"/>
    <w:rsid w:val="005B5991"/>
    <w:rsid w:val="005B7077"/>
    <w:rsid w:val="005B7290"/>
    <w:rsid w:val="005B7675"/>
    <w:rsid w:val="005C0388"/>
    <w:rsid w:val="005C0CFA"/>
    <w:rsid w:val="005C1F10"/>
    <w:rsid w:val="005C23AF"/>
    <w:rsid w:val="005C262D"/>
    <w:rsid w:val="005C2E5A"/>
    <w:rsid w:val="005C3C66"/>
    <w:rsid w:val="005C41AF"/>
    <w:rsid w:val="005C4CD3"/>
    <w:rsid w:val="005C53C9"/>
    <w:rsid w:val="005C5807"/>
    <w:rsid w:val="005C6165"/>
    <w:rsid w:val="005C6868"/>
    <w:rsid w:val="005C6F09"/>
    <w:rsid w:val="005C73EB"/>
    <w:rsid w:val="005C761A"/>
    <w:rsid w:val="005C7C8B"/>
    <w:rsid w:val="005D0C11"/>
    <w:rsid w:val="005D14FB"/>
    <w:rsid w:val="005D2625"/>
    <w:rsid w:val="005D372E"/>
    <w:rsid w:val="005D4178"/>
    <w:rsid w:val="005D4573"/>
    <w:rsid w:val="005D4A19"/>
    <w:rsid w:val="005D4C62"/>
    <w:rsid w:val="005D4E4A"/>
    <w:rsid w:val="005D505B"/>
    <w:rsid w:val="005D6567"/>
    <w:rsid w:val="005D68C3"/>
    <w:rsid w:val="005D7696"/>
    <w:rsid w:val="005D77A0"/>
    <w:rsid w:val="005D7E02"/>
    <w:rsid w:val="005E035F"/>
    <w:rsid w:val="005E1DF1"/>
    <w:rsid w:val="005E260A"/>
    <w:rsid w:val="005E448B"/>
    <w:rsid w:val="005E44A9"/>
    <w:rsid w:val="005E55EB"/>
    <w:rsid w:val="005E66BA"/>
    <w:rsid w:val="005E6E20"/>
    <w:rsid w:val="005E6E63"/>
    <w:rsid w:val="005E783F"/>
    <w:rsid w:val="005E79CF"/>
    <w:rsid w:val="005F04C9"/>
    <w:rsid w:val="005F2A2E"/>
    <w:rsid w:val="005F30B6"/>
    <w:rsid w:val="005F343B"/>
    <w:rsid w:val="005F35CD"/>
    <w:rsid w:val="005F43A5"/>
    <w:rsid w:val="005F4633"/>
    <w:rsid w:val="005F4CF2"/>
    <w:rsid w:val="005F5071"/>
    <w:rsid w:val="005F583A"/>
    <w:rsid w:val="005F5C6A"/>
    <w:rsid w:val="005F5F07"/>
    <w:rsid w:val="005F6F41"/>
    <w:rsid w:val="005F7255"/>
    <w:rsid w:val="005F7505"/>
    <w:rsid w:val="00600248"/>
    <w:rsid w:val="006002C7"/>
    <w:rsid w:val="00600386"/>
    <w:rsid w:val="00600426"/>
    <w:rsid w:val="006005E4"/>
    <w:rsid w:val="00600F8D"/>
    <w:rsid w:val="00601C5F"/>
    <w:rsid w:val="006029DA"/>
    <w:rsid w:val="00602DA1"/>
    <w:rsid w:val="0060504A"/>
    <w:rsid w:val="006050B4"/>
    <w:rsid w:val="00605F60"/>
    <w:rsid w:val="0060662B"/>
    <w:rsid w:val="00606679"/>
    <w:rsid w:val="00607270"/>
    <w:rsid w:val="00611AFF"/>
    <w:rsid w:val="00611C6C"/>
    <w:rsid w:val="00611D6C"/>
    <w:rsid w:val="00612218"/>
    <w:rsid w:val="006124B1"/>
    <w:rsid w:val="00613021"/>
    <w:rsid w:val="006130AA"/>
    <w:rsid w:val="006135EA"/>
    <w:rsid w:val="006147B3"/>
    <w:rsid w:val="0061489E"/>
    <w:rsid w:val="00614BF3"/>
    <w:rsid w:val="00614D86"/>
    <w:rsid w:val="0061514C"/>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CB"/>
    <w:rsid w:val="006360EF"/>
    <w:rsid w:val="0063697F"/>
    <w:rsid w:val="00636B42"/>
    <w:rsid w:val="00636ED7"/>
    <w:rsid w:val="00637B74"/>
    <w:rsid w:val="00641B1C"/>
    <w:rsid w:val="0064243D"/>
    <w:rsid w:val="0064391D"/>
    <w:rsid w:val="00643C5D"/>
    <w:rsid w:val="00643D49"/>
    <w:rsid w:val="0064486D"/>
    <w:rsid w:val="0064511D"/>
    <w:rsid w:val="006453AB"/>
    <w:rsid w:val="006460C8"/>
    <w:rsid w:val="00646339"/>
    <w:rsid w:val="00650B9A"/>
    <w:rsid w:val="00650D13"/>
    <w:rsid w:val="00651821"/>
    <w:rsid w:val="00651973"/>
    <w:rsid w:val="006531A2"/>
    <w:rsid w:val="00653AC6"/>
    <w:rsid w:val="00654384"/>
    <w:rsid w:val="00654413"/>
    <w:rsid w:val="00654A8D"/>
    <w:rsid w:val="006556BA"/>
    <w:rsid w:val="00655B6A"/>
    <w:rsid w:val="00655F73"/>
    <w:rsid w:val="0065621D"/>
    <w:rsid w:val="006565F2"/>
    <w:rsid w:val="00656686"/>
    <w:rsid w:val="00657D18"/>
    <w:rsid w:val="00657DE1"/>
    <w:rsid w:val="00660228"/>
    <w:rsid w:val="006605E7"/>
    <w:rsid w:val="00660B01"/>
    <w:rsid w:val="00660F54"/>
    <w:rsid w:val="00661BDB"/>
    <w:rsid w:val="00662340"/>
    <w:rsid w:val="00662B20"/>
    <w:rsid w:val="00662BC2"/>
    <w:rsid w:val="0066321B"/>
    <w:rsid w:val="006632EE"/>
    <w:rsid w:val="006637E6"/>
    <w:rsid w:val="00663D4F"/>
    <w:rsid w:val="00664516"/>
    <w:rsid w:val="00665241"/>
    <w:rsid w:val="006656F7"/>
    <w:rsid w:val="0066646A"/>
    <w:rsid w:val="0066706B"/>
    <w:rsid w:val="006672F7"/>
    <w:rsid w:val="006675CD"/>
    <w:rsid w:val="00667C82"/>
    <w:rsid w:val="0067002F"/>
    <w:rsid w:val="00670686"/>
    <w:rsid w:val="00670CF7"/>
    <w:rsid w:val="0067217B"/>
    <w:rsid w:val="0067262A"/>
    <w:rsid w:val="0067296D"/>
    <w:rsid w:val="00672A95"/>
    <w:rsid w:val="00672B47"/>
    <w:rsid w:val="00673D3C"/>
    <w:rsid w:val="00674B45"/>
    <w:rsid w:val="00674C40"/>
    <w:rsid w:val="00674CF3"/>
    <w:rsid w:val="0067530D"/>
    <w:rsid w:val="00675DB2"/>
    <w:rsid w:val="00675E38"/>
    <w:rsid w:val="0067736F"/>
    <w:rsid w:val="0068016A"/>
    <w:rsid w:val="0068089E"/>
    <w:rsid w:val="00680E95"/>
    <w:rsid w:val="00681AD8"/>
    <w:rsid w:val="00681CE5"/>
    <w:rsid w:val="00682647"/>
    <w:rsid w:val="006832C6"/>
    <w:rsid w:val="0068499C"/>
    <w:rsid w:val="00684C67"/>
    <w:rsid w:val="00684D9B"/>
    <w:rsid w:val="0068645C"/>
    <w:rsid w:val="00687B6E"/>
    <w:rsid w:val="00691D2C"/>
    <w:rsid w:val="006922CB"/>
    <w:rsid w:val="00692739"/>
    <w:rsid w:val="00692973"/>
    <w:rsid w:val="00692AD7"/>
    <w:rsid w:val="00692D20"/>
    <w:rsid w:val="0069448E"/>
    <w:rsid w:val="00694CD9"/>
    <w:rsid w:val="00695F36"/>
    <w:rsid w:val="006965D3"/>
    <w:rsid w:val="0069731D"/>
    <w:rsid w:val="00697556"/>
    <w:rsid w:val="0069757F"/>
    <w:rsid w:val="00697FD0"/>
    <w:rsid w:val="006A01FE"/>
    <w:rsid w:val="006A154F"/>
    <w:rsid w:val="006A161A"/>
    <w:rsid w:val="006A1C3B"/>
    <w:rsid w:val="006A3295"/>
    <w:rsid w:val="006A4820"/>
    <w:rsid w:val="006A4E34"/>
    <w:rsid w:val="006A5307"/>
    <w:rsid w:val="006A5363"/>
    <w:rsid w:val="006A5F25"/>
    <w:rsid w:val="006A69D0"/>
    <w:rsid w:val="006A6AC8"/>
    <w:rsid w:val="006A715F"/>
    <w:rsid w:val="006A7E8C"/>
    <w:rsid w:val="006B04D6"/>
    <w:rsid w:val="006B1C64"/>
    <w:rsid w:val="006B1FB2"/>
    <w:rsid w:val="006B2572"/>
    <w:rsid w:val="006B3017"/>
    <w:rsid w:val="006B320A"/>
    <w:rsid w:val="006B381F"/>
    <w:rsid w:val="006B3B36"/>
    <w:rsid w:val="006B3CBF"/>
    <w:rsid w:val="006B3F46"/>
    <w:rsid w:val="006B4647"/>
    <w:rsid w:val="006B4AB1"/>
    <w:rsid w:val="006B4C2B"/>
    <w:rsid w:val="006B5916"/>
    <w:rsid w:val="006B5D87"/>
    <w:rsid w:val="006B5FB5"/>
    <w:rsid w:val="006B60D3"/>
    <w:rsid w:val="006B6374"/>
    <w:rsid w:val="006B6D47"/>
    <w:rsid w:val="006C0210"/>
    <w:rsid w:val="006C05A4"/>
    <w:rsid w:val="006C14E1"/>
    <w:rsid w:val="006C2525"/>
    <w:rsid w:val="006C2738"/>
    <w:rsid w:val="006C2ED8"/>
    <w:rsid w:val="006C2F36"/>
    <w:rsid w:val="006C35AA"/>
    <w:rsid w:val="006C436F"/>
    <w:rsid w:val="006C4A97"/>
    <w:rsid w:val="006C4B48"/>
    <w:rsid w:val="006C4C7C"/>
    <w:rsid w:val="006C4F45"/>
    <w:rsid w:val="006C540F"/>
    <w:rsid w:val="006C5675"/>
    <w:rsid w:val="006C5AFE"/>
    <w:rsid w:val="006C709E"/>
    <w:rsid w:val="006C7314"/>
    <w:rsid w:val="006C7686"/>
    <w:rsid w:val="006D0391"/>
    <w:rsid w:val="006D04C9"/>
    <w:rsid w:val="006D0A7A"/>
    <w:rsid w:val="006D0D5B"/>
    <w:rsid w:val="006D12BE"/>
    <w:rsid w:val="006D153F"/>
    <w:rsid w:val="006D305D"/>
    <w:rsid w:val="006D305F"/>
    <w:rsid w:val="006D34CD"/>
    <w:rsid w:val="006D38E0"/>
    <w:rsid w:val="006D3AE2"/>
    <w:rsid w:val="006D400A"/>
    <w:rsid w:val="006D4F2E"/>
    <w:rsid w:val="006D6067"/>
    <w:rsid w:val="006D63C8"/>
    <w:rsid w:val="006D6A85"/>
    <w:rsid w:val="006E0C64"/>
    <w:rsid w:val="006E1C54"/>
    <w:rsid w:val="006E2265"/>
    <w:rsid w:val="006E2A04"/>
    <w:rsid w:val="006E3361"/>
    <w:rsid w:val="006E3D5F"/>
    <w:rsid w:val="006E42FB"/>
    <w:rsid w:val="006E45AE"/>
    <w:rsid w:val="006E5598"/>
    <w:rsid w:val="006E55B2"/>
    <w:rsid w:val="006E6484"/>
    <w:rsid w:val="006E65AE"/>
    <w:rsid w:val="006E73DE"/>
    <w:rsid w:val="006E78EE"/>
    <w:rsid w:val="006E7DE0"/>
    <w:rsid w:val="006F0827"/>
    <w:rsid w:val="006F1DB5"/>
    <w:rsid w:val="006F2BB0"/>
    <w:rsid w:val="006F2D8B"/>
    <w:rsid w:val="006F30E0"/>
    <w:rsid w:val="006F3BDC"/>
    <w:rsid w:val="006F3CE0"/>
    <w:rsid w:val="006F4C06"/>
    <w:rsid w:val="006F5797"/>
    <w:rsid w:val="006F5B60"/>
    <w:rsid w:val="006F5FEE"/>
    <w:rsid w:val="006F6855"/>
    <w:rsid w:val="006F6D2C"/>
    <w:rsid w:val="006F6D95"/>
    <w:rsid w:val="006F6E72"/>
    <w:rsid w:val="006F75FB"/>
    <w:rsid w:val="006F7700"/>
    <w:rsid w:val="006F7765"/>
    <w:rsid w:val="007009B9"/>
    <w:rsid w:val="007019FA"/>
    <w:rsid w:val="00701EA2"/>
    <w:rsid w:val="0070233A"/>
    <w:rsid w:val="00702880"/>
    <w:rsid w:val="0070296B"/>
    <w:rsid w:val="00702FC2"/>
    <w:rsid w:val="007032CF"/>
    <w:rsid w:val="00703A1F"/>
    <w:rsid w:val="00704166"/>
    <w:rsid w:val="00704312"/>
    <w:rsid w:val="00704FB4"/>
    <w:rsid w:val="00705269"/>
    <w:rsid w:val="00705BE4"/>
    <w:rsid w:val="00706D65"/>
    <w:rsid w:val="00706F13"/>
    <w:rsid w:val="007072E8"/>
    <w:rsid w:val="00707D58"/>
    <w:rsid w:val="007119BC"/>
    <w:rsid w:val="007119ED"/>
    <w:rsid w:val="00711BF4"/>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241"/>
    <w:rsid w:val="007302F6"/>
    <w:rsid w:val="0073055C"/>
    <w:rsid w:val="00730825"/>
    <w:rsid w:val="0073086C"/>
    <w:rsid w:val="00730C9E"/>
    <w:rsid w:val="007315E6"/>
    <w:rsid w:val="00732179"/>
    <w:rsid w:val="007322DC"/>
    <w:rsid w:val="00732A40"/>
    <w:rsid w:val="007331B2"/>
    <w:rsid w:val="00733234"/>
    <w:rsid w:val="00733551"/>
    <w:rsid w:val="00735302"/>
    <w:rsid w:val="00736B04"/>
    <w:rsid w:val="00736FC9"/>
    <w:rsid w:val="007400D7"/>
    <w:rsid w:val="007401F7"/>
    <w:rsid w:val="00740446"/>
    <w:rsid w:val="0074082F"/>
    <w:rsid w:val="00740ADA"/>
    <w:rsid w:val="00740B56"/>
    <w:rsid w:val="007426ED"/>
    <w:rsid w:val="00742C64"/>
    <w:rsid w:val="00742EEE"/>
    <w:rsid w:val="007438A9"/>
    <w:rsid w:val="00743D3C"/>
    <w:rsid w:val="0074491E"/>
    <w:rsid w:val="0074568F"/>
    <w:rsid w:val="00745FB5"/>
    <w:rsid w:val="00746066"/>
    <w:rsid w:val="007467F1"/>
    <w:rsid w:val="00746862"/>
    <w:rsid w:val="00746BF4"/>
    <w:rsid w:val="00747BD7"/>
    <w:rsid w:val="00751155"/>
    <w:rsid w:val="00751879"/>
    <w:rsid w:val="0075298A"/>
    <w:rsid w:val="00752A24"/>
    <w:rsid w:val="00753E59"/>
    <w:rsid w:val="00753EE3"/>
    <w:rsid w:val="00754BEC"/>
    <w:rsid w:val="00755165"/>
    <w:rsid w:val="00755A67"/>
    <w:rsid w:val="00756295"/>
    <w:rsid w:val="00756823"/>
    <w:rsid w:val="00756866"/>
    <w:rsid w:val="00757365"/>
    <w:rsid w:val="00757E52"/>
    <w:rsid w:val="00757F03"/>
    <w:rsid w:val="00761086"/>
    <w:rsid w:val="00761659"/>
    <w:rsid w:val="00762246"/>
    <w:rsid w:val="0076247A"/>
    <w:rsid w:val="00762BAC"/>
    <w:rsid w:val="007640C9"/>
    <w:rsid w:val="00765153"/>
    <w:rsid w:val="0076581E"/>
    <w:rsid w:val="00767414"/>
    <w:rsid w:val="00767540"/>
    <w:rsid w:val="00767B58"/>
    <w:rsid w:val="007704E4"/>
    <w:rsid w:val="00770818"/>
    <w:rsid w:val="007722A5"/>
    <w:rsid w:val="00772807"/>
    <w:rsid w:val="00772AD2"/>
    <w:rsid w:val="00772DA8"/>
    <w:rsid w:val="00773BA2"/>
    <w:rsid w:val="007753A1"/>
    <w:rsid w:val="00775737"/>
    <w:rsid w:val="00775964"/>
    <w:rsid w:val="00775E65"/>
    <w:rsid w:val="00776326"/>
    <w:rsid w:val="007765FE"/>
    <w:rsid w:val="00777002"/>
    <w:rsid w:val="007774A8"/>
    <w:rsid w:val="00780CD8"/>
    <w:rsid w:val="007814D0"/>
    <w:rsid w:val="0078249C"/>
    <w:rsid w:val="007842C3"/>
    <w:rsid w:val="007843F9"/>
    <w:rsid w:val="00784B67"/>
    <w:rsid w:val="00786050"/>
    <w:rsid w:val="00787580"/>
    <w:rsid w:val="0078760A"/>
    <w:rsid w:val="007879AF"/>
    <w:rsid w:val="00787FC1"/>
    <w:rsid w:val="00790057"/>
    <w:rsid w:val="00791072"/>
    <w:rsid w:val="00791B9B"/>
    <w:rsid w:val="00793E29"/>
    <w:rsid w:val="00793F3E"/>
    <w:rsid w:val="00794EF7"/>
    <w:rsid w:val="00795585"/>
    <w:rsid w:val="00795BFB"/>
    <w:rsid w:val="0079614C"/>
    <w:rsid w:val="00796A46"/>
    <w:rsid w:val="00797044"/>
    <w:rsid w:val="00797093"/>
    <w:rsid w:val="00797368"/>
    <w:rsid w:val="00797582"/>
    <w:rsid w:val="00797B4A"/>
    <w:rsid w:val="00797B4F"/>
    <w:rsid w:val="007A0BBA"/>
    <w:rsid w:val="007A0E9F"/>
    <w:rsid w:val="007A25C5"/>
    <w:rsid w:val="007A375E"/>
    <w:rsid w:val="007A5482"/>
    <w:rsid w:val="007A5B3C"/>
    <w:rsid w:val="007A687C"/>
    <w:rsid w:val="007A77AA"/>
    <w:rsid w:val="007B0D3E"/>
    <w:rsid w:val="007B2760"/>
    <w:rsid w:val="007B2902"/>
    <w:rsid w:val="007B2B2B"/>
    <w:rsid w:val="007B3764"/>
    <w:rsid w:val="007B4605"/>
    <w:rsid w:val="007B4F9F"/>
    <w:rsid w:val="007B6360"/>
    <w:rsid w:val="007B6E55"/>
    <w:rsid w:val="007B7A53"/>
    <w:rsid w:val="007C2022"/>
    <w:rsid w:val="007C2489"/>
    <w:rsid w:val="007C273A"/>
    <w:rsid w:val="007C394C"/>
    <w:rsid w:val="007C3B4C"/>
    <w:rsid w:val="007C3BCB"/>
    <w:rsid w:val="007C41A1"/>
    <w:rsid w:val="007C534C"/>
    <w:rsid w:val="007C54E6"/>
    <w:rsid w:val="007C6336"/>
    <w:rsid w:val="007D0033"/>
    <w:rsid w:val="007D0634"/>
    <w:rsid w:val="007D18DB"/>
    <w:rsid w:val="007D1D8D"/>
    <w:rsid w:val="007D1EE9"/>
    <w:rsid w:val="007D22C7"/>
    <w:rsid w:val="007D2326"/>
    <w:rsid w:val="007D2F9B"/>
    <w:rsid w:val="007D31F1"/>
    <w:rsid w:val="007D37AD"/>
    <w:rsid w:val="007D409A"/>
    <w:rsid w:val="007D41AD"/>
    <w:rsid w:val="007D44E9"/>
    <w:rsid w:val="007D467F"/>
    <w:rsid w:val="007D4A2B"/>
    <w:rsid w:val="007D512F"/>
    <w:rsid w:val="007D6341"/>
    <w:rsid w:val="007D6BA1"/>
    <w:rsid w:val="007D73FF"/>
    <w:rsid w:val="007D768A"/>
    <w:rsid w:val="007E06F9"/>
    <w:rsid w:val="007E0A6B"/>
    <w:rsid w:val="007E18DB"/>
    <w:rsid w:val="007E1F80"/>
    <w:rsid w:val="007E2B94"/>
    <w:rsid w:val="007E2E83"/>
    <w:rsid w:val="007E3348"/>
    <w:rsid w:val="007E39A6"/>
    <w:rsid w:val="007E4360"/>
    <w:rsid w:val="007E44F9"/>
    <w:rsid w:val="007E5971"/>
    <w:rsid w:val="007E5E96"/>
    <w:rsid w:val="007E5FA5"/>
    <w:rsid w:val="007E63FB"/>
    <w:rsid w:val="007E6FB4"/>
    <w:rsid w:val="007F1A26"/>
    <w:rsid w:val="007F2B73"/>
    <w:rsid w:val="007F3790"/>
    <w:rsid w:val="007F3868"/>
    <w:rsid w:val="007F4922"/>
    <w:rsid w:val="007F6348"/>
    <w:rsid w:val="007F6C54"/>
    <w:rsid w:val="008000CB"/>
    <w:rsid w:val="0080021C"/>
    <w:rsid w:val="00801C76"/>
    <w:rsid w:val="00802081"/>
    <w:rsid w:val="00802104"/>
    <w:rsid w:val="0080224F"/>
    <w:rsid w:val="00802A65"/>
    <w:rsid w:val="00802BDC"/>
    <w:rsid w:val="00803669"/>
    <w:rsid w:val="00805553"/>
    <w:rsid w:val="00805F76"/>
    <w:rsid w:val="00806C01"/>
    <w:rsid w:val="00810589"/>
    <w:rsid w:val="00810B1E"/>
    <w:rsid w:val="008112E8"/>
    <w:rsid w:val="0081130B"/>
    <w:rsid w:val="0081152A"/>
    <w:rsid w:val="00812092"/>
    <w:rsid w:val="0081331D"/>
    <w:rsid w:val="008148CC"/>
    <w:rsid w:val="00814EBD"/>
    <w:rsid w:val="008150E7"/>
    <w:rsid w:val="00815434"/>
    <w:rsid w:val="008154CD"/>
    <w:rsid w:val="0081599F"/>
    <w:rsid w:val="008165E3"/>
    <w:rsid w:val="008173AB"/>
    <w:rsid w:val="008176D6"/>
    <w:rsid w:val="008211A4"/>
    <w:rsid w:val="00822761"/>
    <w:rsid w:val="0082302B"/>
    <w:rsid w:val="00823994"/>
    <w:rsid w:val="00823A07"/>
    <w:rsid w:val="00824950"/>
    <w:rsid w:val="00826208"/>
    <w:rsid w:val="00827924"/>
    <w:rsid w:val="00827978"/>
    <w:rsid w:val="008305A9"/>
    <w:rsid w:val="00831285"/>
    <w:rsid w:val="00831558"/>
    <w:rsid w:val="00831A1E"/>
    <w:rsid w:val="00831F9C"/>
    <w:rsid w:val="0083352E"/>
    <w:rsid w:val="0083355F"/>
    <w:rsid w:val="00834625"/>
    <w:rsid w:val="008348CB"/>
    <w:rsid w:val="00834B60"/>
    <w:rsid w:val="00834B94"/>
    <w:rsid w:val="00834E68"/>
    <w:rsid w:val="0083537F"/>
    <w:rsid w:val="0083592F"/>
    <w:rsid w:val="0083655D"/>
    <w:rsid w:val="00836BD5"/>
    <w:rsid w:val="008372C9"/>
    <w:rsid w:val="00837B9A"/>
    <w:rsid w:val="00837C26"/>
    <w:rsid w:val="0084048D"/>
    <w:rsid w:val="00841833"/>
    <w:rsid w:val="0084194F"/>
    <w:rsid w:val="00843746"/>
    <w:rsid w:val="00843863"/>
    <w:rsid w:val="00843FC9"/>
    <w:rsid w:val="00844D9E"/>
    <w:rsid w:val="00845DB3"/>
    <w:rsid w:val="00845DED"/>
    <w:rsid w:val="008464D0"/>
    <w:rsid w:val="00846B96"/>
    <w:rsid w:val="00847151"/>
    <w:rsid w:val="00847443"/>
    <w:rsid w:val="00847C7F"/>
    <w:rsid w:val="008501D2"/>
    <w:rsid w:val="00850ADD"/>
    <w:rsid w:val="00851A70"/>
    <w:rsid w:val="008520BC"/>
    <w:rsid w:val="008523F0"/>
    <w:rsid w:val="00852D35"/>
    <w:rsid w:val="0085374E"/>
    <w:rsid w:val="008540A0"/>
    <w:rsid w:val="0085467A"/>
    <w:rsid w:val="00854BC5"/>
    <w:rsid w:val="00854C37"/>
    <w:rsid w:val="008554C7"/>
    <w:rsid w:val="008563D3"/>
    <w:rsid w:val="00856CF5"/>
    <w:rsid w:val="0085706C"/>
    <w:rsid w:val="008577C6"/>
    <w:rsid w:val="00860542"/>
    <w:rsid w:val="008611E7"/>
    <w:rsid w:val="008625F4"/>
    <w:rsid w:val="0086325D"/>
    <w:rsid w:val="00864029"/>
    <w:rsid w:val="0086407B"/>
    <w:rsid w:val="00867644"/>
    <w:rsid w:val="00867DFE"/>
    <w:rsid w:val="0087102C"/>
    <w:rsid w:val="008712A7"/>
    <w:rsid w:val="0087140E"/>
    <w:rsid w:val="008728AC"/>
    <w:rsid w:val="00872BC7"/>
    <w:rsid w:val="00872D82"/>
    <w:rsid w:val="00873150"/>
    <w:rsid w:val="0087396C"/>
    <w:rsid w:val="0087444C"/>
    <w:rsid w:val="008750E6"/>
    <w:rsid w:val="0087523A"/>
    <w:rsid w:val="008755D9"/>
    <w:rsid w:val="0087657D"/>
    <w:rsid w:val="0087696D"/>
    <w:rsid w:val="00876D3E"/>
    <w:rsid w:val="00876DCE"/>
    <w:rsid w:val="008807D5"/>
    <w:rsid w:val="00880832"/>
    <w:rsid w:val="00880F6B"/>
    <w:rsid w:val="00881588"/>
    <w:rsid w:val="00881609"/>
    <w:rsid w:val="00881849"/>
    <w:rsid w:val="00881BAA"/>
    <w:rsid w:val="008821E6"/>
    <w:rsid w:val="00882263"/>
    <w:rsid w:val="00882BC8"/>
    <w:rsid w:val="00883586"/>
    <w:rsid w:val="0088560A"/>
    <w:rsid w:val="00885741"/>
    <w:rsid w:val="0088655F"/>
    <w:rsid w:val="00886913"/>
    <w:rsid w:val="00886EE1"/>
    <w:rsid w:val="00886F37"/>
    <w:rsid w:val="0088727D"/>
    <w:rsid w:val="00887878"/>
    <w:rsid w:val="008903EB"/>
    <w:rsid w:val="00890729"/>
    <w:rsid w:val="0089110A"/>
    <w:rsid w:val="00893CDB"/>
    <w:rsid w:val="00894315"/>
    <w:rsid w:val="00894DA1"/>
    <w:rsid w:val="00894E7D"/>
    <w:rsid w:val="00897A21"/>
    <w:rsid w:val="00897C75"/>
    <w:rsid w:val="00897DD2"/>
    <w:rsid w:val="008A0684"/>
    <w:rsid w:val="008A1904"/>
    <w:rsid w:val="008A1E6B"/>
    <w:rsid w:val="008A30C6"/>
    <w:rsid w:val="008A39AC"/>
    <w:rsid w:val="008A39CF"/>
    <w:rsid w:val="008A3C5D"/>
    <w:rsid w:val="008A3F0F"/>
    <w:rsid w:val="008A4CAA"/>
    <w:rsid w:val="008A585C"/>
    <w:rsid w:val="008A5F75"/>
    <w:rsid w:val="008A6A4A"/>
    <w:rsid w:val="008A6F3E"/>
    <w:rsid w:val="008B0C3E"/>
    <w:rsid w:val="008B1A45"/>
    <w:rsid w:val="008B1BD7"/>
    <w:rsid w:val="008B1DFE"/>
    <w:rsid w:val="008B2887"/>
    <w:rsid w:val="008B2B30"/>
    <w:rsid w:val="008B3BAC"/>
    <w:rsid w:val="008B3D54"/>
    <w:rsid w:val="008B4F4D"/>
    <w:rsid w:val="008B58E2"/>
    <w:rsid w:val="008B626D"/>
    <w:rsid w:val="008B66F9"/>
    <w:rsid w:val="008B7B11"/>
    <w:rsid w:val="008B7FC2"/>
    <w:rsid w:val="008C1130"/>
    <w:rsid w:val="008C1696"/>
    <w:rsid w:val="008C1E83"/>
    <w:rsid w:val="008C208C"/>
    <w:rsid w:val="008C20C8"/>
    <w:rsid w:val="008C2EDE"/>
    <w:rsid w:val="008C34D0"/>
    <w:rsid w:val="008C3D2D"/>
    <w:rsid w:val="008C3D92"/>
    <w:rsid w:val="008C4452"/>
    <w:rsid w:val="008C477C"/>
    <w:rsid w:val="008C4BF0"/>
    <w:rsid w:val="008C5365"/>
    <w:rsid w:val="008C54BF"/>
    <w:rsid w:val="008C67E6"/>
    <w:rsid w:val="008C6A40"/>
    <w:rsid w:val="008C6ED0"/>
    <w:rsid w:val="008C6F9F"/>
    <w:rsid w:val="008D0D57"/>
    <w:rsid w:val="008D0D93"/>
    <w:rsid w:val="008D18E6"/>
    <w:rsid w:val="008D1EE4"/>
    <w:rsid w:val="008D2138"/>
    <w:rsid w:val="008D38D4"/>
    <w:rsid w:val="008D3D17"/>
    <w:rsid w:val="008D464A"/>
    <w:rsid w:val="008D48E8"/>
    <w:rsid w:val="008D4C38"/>
    <w:rsid w:val="008D6181"/>
    <w:rsid w:val="008D74F5"/>
    <w:rsid w:val="008D7A9B"/>
    <w:rsid w:val="008D7CD2"/>
    <w:rsid w:val="008E05C9"/>
    <w:rsid w:val="008E2069"/>
    <w:rsid w:val="008E27A2"/>
    <w:rsid w:val="008E3366"/>
    <w:rsid w:val="008E43D1"/>
    <w:rsid w:val="008E4AAD"/>
    <w:rsid w:val="008E50B2"/>
    <w:rsid w:val="008E56B1"/>
    <w:rsid w:val="008E61CB"/>
    <w:rsid w:val="008E6AE6"/>
    <w:rsid w:val="008E76AC"/>
    <w:rsid w:val="008E7C2E"/>
    <w:rsid w:val="008E7C4E"/>
    <w:rsid w:val="008F073C"/>
    <w:rsid w:val="008F1710"/>
    <w:rsid w:val="008F1713"/>
    <w:rsid w:val="008F218B"/>
    <w:rsid w:val="008F21F6"/>
    <w:rsid w:val="008F28A6"/>
    <w:rsid w:val="008F299F"/>
    <w:rsid w:val="008F3972"/>
    <w:rsid w:val="008F463D"/>
    <w:rsid w:val="008F5D56"/>
    <w:rsid w:val="008F63FD"/>
    <w:rsid w:val="008F6E27"/>
    <w:rsid w:val="008F7486"/>
    <w:rsid w:val="009001D8"/>
    <w:rsid w:val="00901111"/>
    <w:rsid w:val="0090298A"/>
    <w:rsid w:val="0090328E"/>
    <w:rsid w:val="00903A17"/>
    <w:rsid w:val="00903AB4"/>
    <w:rsid w:val="00904BD1"/>
    <w:rsid w:val="00905E98"/>
    <w:rsid w:val="00906571"/>
    <w:rsid w:val="00906D10"/>
    <w:rsid w:val="00907513"/>
    <w:rsid w:val="009076C7"/>
    <w:rsid w:val="00910030"/>
    <w:rsid w:val="00910C4E"/>
    <w:rsid w:val="00910E8E"/>
    <w:rsid w:val="00911018"/>
    <w:rsid w:val="00911CCF"/>
    <w:rsid w:val="009126D4"/>
    <w:rsid w:val="00912D8C"/>
    <w:rsid w:val="009138F3"/>
    <w:rsid w:val="00913990"/>
    <w:rsid w:val="00913D26"/>
    <w:rsid w:val="009141C9"/>
    <w:rsid w:val="00914B50"/>
    <w:rsid w:val="00914D6C"/>
    <w:rsid w:val="00915D50"/>
    <w:rsid w:val="00916A67"/>
    <w:rsid w:val="00920416"/>
    <w:rsid w:val="00920670"/>
    <w:rsid w:val="00920C3D"/>
    <w:rsid w:val="00921B3A"/>
    <w:rsid w:val="00921FE1"/>
    <w:rsid w:val="0092279E"/>
    <w:rsid w:val="00922FCB"/>
    <w:rsid w:val="00923677"/>
    <w:rsid w:val="009240B7"/>
    <w:rsid w:val="0092412E"/>
    <w:rsid w:val="00924A07"/>
    <w:rsid w:val="00924D3F"/>
    <w:rsid w:val="00925024"/>
    <w:rsid w:val="0092504B"/>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565"/>
    <w:rsid w:val="009400EE"/>
    <w:rsid w:val="00940833"/>
    <w:rsid w:val="00940B59"/>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20C"/>
    <w:rsid w:val="00950F0C"/>
    <w:rsid w:val="00951123"/>
    <w:rsid w:val="0095133D"/>
    <w:rsid w:val="009516B8"/>
    <w:rsid w:val="00951F3E"/>
    <w:rsid w:val="00951F79"/>
    <w:rsid w:val="00952262"/>
    <w:rsid w:val="00952732"/>
    <w:rsid w:val="00952A8C"/>
    <w:rsid w:val="0095363B"/>
    <w:rsid w:val="009540B2"/>
    <w:rsid w:val="0095512C"/>
    <w:rsid w:val="00955D73"/>
    <w:rsid w:val="009561BF"/>
    <w:rsid w:val="0095640F"/>
    <w:rsid w:val="00956824"/>
    <w:rsid w:val="00956A84"/>
    <w:rsid w:val="00956D08"/>
    <w:rsid w:val="00957251"/>
    <w:rsid w:val="009577FB"/>
    <w:rsid w:val="00960F62"/>
    <w:rsid w:val="009611AB"/>
    <w:rsid w:val="00961D16"/>
    <w:rsid w:val="00961E1B"/>
    <w:rsid w:val="0096257C"/>
    <w:rsid w:val="00962B20"/>
    <w:rsid w:val="009637C0"/>
    <w:rsid w:val="00965A91"/>
    <w:rsid w:val="00966220"/>
    <w:rsid w:val="00967121"/>
    <w:rsid w:val="00967D49"/>
    <w:rsid w:val="00967DCA"/>
    <w:rsid w:val="00967E69"/>
    <w:rsid w:val="009701E7"/>
    <w:rsid w:val="00970C67"/>
    <w:rsid w:val="009712D9"/>
    <w:rsid w:val="009714A1"/>
    <w:rsid w:val="0097231D"/>
    <w:rsid w:val="009728E8"/>
    <w:rsid w:val="00972B91"/>
    <w:rsid w:val="0097361C"/>
    <w:rsid w:val="00973AA1"/>
    <w:rsid w:val="00974AB5"/>
    <w:rsid w:val="00974D5B"/>
    <w:rsid w:val="00975962"/>
    <w:rsid w:val="00976D32"/>
    <w:rsid w:val="00980814"/>
    <w:rsid w:val="00980B91"/>
    <w:rsid w:val="00980D18"/>
    <w:rsid w:val="009814D9"/>
    <w:rsid w:val="00981978"/>
    <w:rsid w:val="00982FAD"/>
    <w:rsid w:val="00983765"/>
    <w:rsid w:val="00983B11"/>
    <w:rsid w:val="00984132"/>
    <w:rsid w:val="00984E57"/>
    <w:rsid w:val="00984F93"/>
    <w:rsid w:val="00985B19"/>
    <w:rsid w:val="0098706D"/>
    <w:rsid w:val="00987B1B"/>
    <w:rsid w:val="009904B6"/>
    <w:rsid w:val="00990AF3"/>
    <w:rsid w:val="009925F7"/>
    <w:rsid w:val="009935FB"/>
    <w:rsid w:val="00993F9B"/>
    <w:rsid w:val="009943D1"/>
    <w:rsid w:val="009945A8"/>
    <w:rsid w:val="009946FB"/>
    <w:rsid w:val="0099486C"/>
    <w:rsid w:val="00994981"/>
    <w:rsid w:val="009956E8"/>
    <w:rsid w:val="00995733"/>
    <w:rsid w:val="00995AB9"/>
    <w:rsid w:val="00996628"/>
    <w:rsid w:val="00996C0B"/>
    <w:rsid w:val="00997BAE"/>
    <w:rsid w:val="009A04AA"/>
    <w:rsid w:val="009A235F"/>
    <w:rsid w:val="009A2513"/>
    <w:rsid w:val="009A49EB"/>
    <w:rsid w:val="009A4B63"/>
    <w:rsid w:val="009A507B"/>
    <w:rsid w:val="009A59F0"/>
    <w:rsid w:val="009A72D3"/>
    <w:rsid w:val="009A7F35"/>
    <w:rsid w:val="009B0B48"/>
    <w:rsid w:val="009B0F29"/>
    <w:rsid w:val="009B133D"/>
    <w:rsid w:val="009B1784"/>
    <w:rsid w:val="009B2CA8"/>
    <w:rsid w:val="009B2D8A"/>
    <w:rsid w:val="009B3836"/>
    <w:rsid w:val="009B395F"/>
    <w:rsid w:val="009B4AE4"/>
    <w:rsid w:val="009B4C00"/>
    <w:rsid w:val="009B5499"/>
    <w:rsid w:val="009B5845"/>
    <w:rsid w:val="009B639C"/>
    <w:rsid w:val="009B7C66"/>
    <w:rsid w:val="009B7DEB"/>
    <w:rsid w:val="009B7F09"/>
    <w:rsid w:val="009C0101"/>
    <w:rsid w:val="009C162B"/>
    <w:rsid w:val="009C2EEC"/>
    <w:rsid w:val="009C348E"/>
    <w:rsid w:val="009C3A01"/>
    <w:rsid w:val="009C4543"/>
    <w:rsid w:val="009C49AB"/>
    <w:rsid w:val="009C510C"/>
    <w:rsid w:val="009C5A0A"/>
    <w:rsid w:val="009C5A21"/>
    <w:rsid w:val="009C5B8E"/>
    <w:rsid w:val="009C5BF2"/>
    <w:rsid w:val="009C5FD9"/>
    <w:rsid w:val="009C6488"/>
    <w:rsid w:val="009C67DE"/>
    <w:rsid w:val="009C7CAC"/>
    <w:rsid w:val="009D011C"/>
    <w:rsid w:val="009D03C2"/>
    <w:rsid w:val="009D138E"/>
    <w:rsid w:val="009D1806"/>
    <w:rsid w:val="009D251F"/>
    <w:rsid w:val="009D2FC7"/>
    <w:rsid w:val="009D409B"/>
    <w:rsid w:val="009D42B4"/>
    <w:rsid w:val="009D43BF"/>
    <w:rsid w:val="009D4A1A"/>
    <w:rsid w:val="009D54C2"/>
    <w:rsid w:val="009D5526"/>
    <w:rsid w:val="009D65E7"/>
    <w:rsid w:val="009D692A"/>
    <w:rsid w:val="009D69D2"/>
    <w:rsid w:val="009D7F04"/>
    <w:rsid w:val="009E03DE"/>
    <w:rsid w:val="009E0C30"/>
    <w:rsid w:val="009E0D7E"/>
    <w:rsid w:val="009E11C8"/>
    <w:rsid w:val="009E1365"/>
    <w:rsid w:val="009E2F5E"/>
    <w:rsid w:val="009E3730"/>
    <w:rsid w:val="009E3948"/>
    <w:rsid w:val="009E3963"/>
    <w:rsid w:val="009E3A5B"/>
    <w:rsid w:val="009E3B64"/>
    <w:rsid w:val="009E4DFC"/>
    <w:rsid w:val="009E56B1"/>
    <w:rsid w:val="009E5E19"/>
    <w:rsid w:val="009E6C87"/>
    <w:rsid w:val="009F0D33"/>
    <w:rsid w:val="009F131B"/>
    <w:rsid w:val="009F1F5F"/>
    <w:rsid w:val="009F3167"/>
    <w:rsid w:val="009F36EC"/>
    <w:rsid w:val="009F3945"/>
    <w:rsid w:val="009F3A5F"/>
    <w:rsid w:val="009F3F25"/>
    <w:rsid w:val="009F3F46"/>
    <w:rsid w:val="009F40BC"/>
    <w:rsid w:val="009F415C"/>
    <w:rsid w:val="009F471E"/>
    <w:rsid w:val="009F492A"/>
    <w:rsid w:val="009F4A54"/>
    <w:rsid w:val="009F4BEC"/>
    <w:rsid w:val="009F55F1"/>
    <w:rsid w:val="009F5BAB"/>
    <w:rsid w:val="009F609F"/>
    <w:rsid w:val="009F6913"/>
    <w:rsid w:val="009F7B9C"/>
    <w:rsid w:val="009F7D37"/>
    <w:rsid w:val="00A0161E"/>
    <w:rsid w:val="00A02436"/>
    <w:rsid w:val="00A02534"/>
    <w:rsid w:val="00A031DE"/>
    <w:rsid w:val="00A047C7"/>
    <w:rsid w:val="00A0489D"/>
    <w:rsid w:val="00A04D6F"/>
    <w:rsid w:val="00A05252"/>
    <w:rsid w:val="00A06156"/>
    <w:rsid w:val="00A0630D"/>
    <w:rsid w:val="00A0795F"/>
    <w:rsid w:val="00A07D93"/>
    <w:rsid w:val="00A1006B"/>
    <w:rsid w:val="00A10908"/>
    <w:rsid w:val="00A109B4"/>
    <w:rsid w:val="00A10A54"/>
    <w:rsid w:val="00A10D91"/>
    <w:rsid w:val="00A11391"/>
    <w:rsid w:val="00A119C4"/>
    <w:rsid w:val="00A13C50"/>
    <w:rsid w:val="00A15244"/>
    <w:rsid w:val="00A15366"/>
    <w:rsid w:val="00A16BA2"/>
    <w:rsid w:val="00A17286"/>
    <w:rsid w:val="00A174B6"/>
    <w:rsid w:val="00A17E61"/>
    <w:rsid w:val="00A17F8E"/>
    <w:rsid w:val="00A20110"/>
    <w:rsid w:val="00A20331"/>
    <w:rsid w:val="00A2147F"/>
    <w:rsid w:val="00A21A33"/>
    <w:rsid w:val="00A2205F"/>
    <w:rsid w:val="00A2226F"/>
    <w:rsid w:val="00A22963"/>
    <w:rsid w:val="00A22B8B"/>
    <w:rsid w:val="00A22FAA"/>
    <w:rsid w:val="00A23818"/>
    <w:rsid w:val="00A23A1B"/>
    <w:rsid w:val="00A24EC7"/>
    <w:rsid w:val="00A253D3"/>
    <w:rsid w:val="00A2542F"/>
    <w:rsid w:val="00A25FD7"/>
    <w:rsid w:val="00A26496"/>
    <w:rsid w:val="00A264D2"/>
    <w:rsid w:val="00A26A5A"/>
    <w:rsid w:val="00A26DBC"/>
    <w:rsid w:val="00A2714D"/>
    <w:rsid w:val="00A27385"/>
    <w:rsid w:val="00A274EB"/>
    <w:rsid w:val="00A309DC"/>
    <w:rsid w:val="00A3106C"/>
    <w:rsid w:val="00A311D4"/>
    <w:rsid w:val="00A31776"/>
    <w:rsid w:val="00A31B5B"/>
    <w:rsid w:val="00A32C46"/>
    <w:rsid w:val="00A34146"/>
    <w:rsid w:val="00A342CE"/>
    <w:rsid w:val="00A3618A"/>
    <w:rsid w:val="00A36412"/>
    <w:rsid w:val="00A40659"/>
    <w:rsid w:val="00A419D6"/>
    <w:rsid w:val="00A41FA4"/>
    <w:rsid w:val="00A42768"/>
    <w:rsid w:val="00A43AFF"/>
    <w:rsid w:val="00A43EC4"/>
    <w:rsid w:val="00A44502"/>
    <w:rsid w:val="00A44586"/>
    <w:rsid w:val="00A45239"/>
    <w:rsid w:val="00A453CE"/>
    <w:rsid w:val="00A469E4"/>
    <w:rsid w:val="00A47AD0"/>
    <w:rsid w:val="00A504BE"/>
    <w:rsid w:val="00A50F04"/>
    <w:rsid w:val="00A51D8F"/>
    <w:rsid w:val="00A51E0C"/>
    <w:rsid w:val="00A52145"/>
    <w:rsid w:val="00A52EE0"/>
    <w:rsid w:val="00A53402"/>
    <w:rsid w:val="00A540E3"/>
    <w:rsid w:val="00A5480F"/>
    <w:rsid w:val="00A55185"/>
    <w:rsid w:val="00A5545A"/>
    <w:rsid w:val="00A555BE"/>
    <w:rsid w:val="00A559C8"/>
    <w:rsid w:val="00A55E42"/>
    <w:rsid w:val="00A60B88"/>
    <w:rsid w:val="00A60C51"/>
    <w:rsid w:val="00A6127C"/>
    <w:rsid w:val="00A62A9D"/>
    <w:rsid w:val="00A645EE"/>
    <w:rsid w:val="00A647FE"/>
    <w:rsid w:val="00A65A84"/>
    <w:rsid w:val="00A673C4"/>
    <w:rsid w:val="00A67947"/>
    <w:rsid w:val="00A70108"/>
    <w:rsid w:val="00A71343"/>
    <w:rsid w:val="00A716F6"/>
    <w:rsid w:val="00A717FA"/>
    <w:rsid w:val="00A71CC8"/>
    <w:rsid w:val="00A72AE2"/>
    <w:rsid w:val="00A72AFC"/>
    <w:rsid w:val="00A73690"/>
    <w:rsid w:val="00A75649"/>
    <w:rsid w:val="00A766E2"/>
    <w:rsid w:val="00A76D31"/>
    <w:rsid w:val="00A770CC"/>
    <w:rsid w:val="00A7793A"/>
    <w:rsid w:val="00A81C1B"/>
    <w:rsid w:val="00A824D1"/>
    <w:rsid w:val="00A82E76"/>
    <w:rsid w:val="00A82EF9"/>
    <w:rsid w:val="00A82F6B"/>
    <w:rsid w:val="00A83C4B"/>
    <w:rsid w:val="00A84A96"/>
    <w:rsid w:val="00A84DAD"/>
    <w:rsid w:val="00A84E8D"/>
    <w:rsid w:val="00A852A9"/>
    <w:rsid w:val="00A8538A"/>
    <w:rsid w:val="00A856A6"/>
    <w:rsid w:val="00A85A53"/>
    <w:rsid w:val="00A85AA2"/>
    <w:rsid w:val="00A85E18"/>
    <w:rsid w:val="00A86149"/>
    <w:rsid w:val="00A87AAD"/>
    <w:rsid w:val="00A91BF5"/>
    <w:rsid w:val="00A91C07"/>
    <w:rsid w:val="00A91C99"/>
    <w:rsid w:val="00A91E4F"/>
    <w:rsid w:val="00A92969"/>
    <w:rsid w:val="00A93759"/>
    <w:rsid w:val="00A948B5"/>
    <w:rsid w:val="00A94D21"/>
    <w:rsid w:val="00A960F0"/>
    <w:rsid w:val="00A96741"/>
    <w:rsid w:val="00A96971"/>
    <w:rsid w:val="00A97031"/>
    <w:rsid w:val="00A97480"/>
    <w:rsid w:val="00AA00E0"/>
    <w:rsid w:val="00AA010D"/>
    <w:rsid w:val="00AA05BB"/>
    <w:rsid w:val="00AA08CD"/>
    <w:rsid w:val="00AA0956"/>
    <w:rsid w:val="00AA0DF5"/>
    <w:rsid w:val="00AA1645"/>
    <w:rsid w:val="00AA3003"/>
    <w:rsid w:val="00AA33A3"/>
    <w:rsid w:val="00AA44A7"/>
    <w:rsid w:val="00AA4CC7"/>
    <w:rsid w:val="00AA5380"/>
    <w:rsid w:val="00AA5E8E"/>
    <w:rsid w:val="00AA7062"/>
    <w:rsid w:val="00AA745D"/>
    <w:rsid w:val="00AA76CC"/>
    <w:rsid w:val="00AB035D"/>
    <w:rsid w:val="00AB0508"/>
    <w:rsid w:val="00AB0BC5"/>
    <w:rsid w:val="00AB12AD"/>
    <w:rsid w:val="00AB1E2A"/>
    <w:rsid w:val="00AB1F86"/>
    <w:rsid w:val="00AB4436"/>
    <w:rsid w:val="00AB57FD"/>
    <w:rsid w:val="00AB6689"/>
    <w:rsid w:val="00AB6CA7"/>
    <w:rsid w:val="00AB72BE"/>
    <w:rsid w:val="00AB7794"/>
    <w:rsid w:val="00AC12CC"/>
    <w:rsid w:val="00AC168E"/>
    <w:rsid w:val="00AC2427"/>
    <w:rsid w:val="00AC2AA3"/>
    <w:rsid w:val="00AC2E36"/>
    <w:rsid w:val="00AC31FC"/>
    <w:rsid w:val="00AC341D"/>
    <w:rsid w:val="00AC364F"/>
    <w:rsid w:val="00AC4124"/>
    <w:rsid w:val="00AC4CA7"/>
    <w:rsid w:val="00AC5FBC"/>
    <w:rsid w:val="00AC635D"/>
    <w:rsid w:val="00AC71A8"/>
    <w:rsid w:val="00AC71D9"/>
    <w:rsid w:val="00AD01E4"/>
    <w:rsid w:val="00AD027B"/>
    <w:rsid w:val="00AD0307"/>
    <w:rsid w:val="00AD0858"/>
    <w:rsid w:val="00AD164D"/>
    <w:rsid w:val="00AD1A5B"/>
    <w:rsid w:val="00AD2252"/>
    <w:rsid w:val="00AD3492"/>
    <w:rsid w:val="00AD3F3B"/>
    <w:rsid w:val="00AD4002"/>
    <w:rsid w:val="00AD47C2"/>
    <w:rsid w:val="00AD552E"/>
    <w:rsid w:val="00AD5E45"/>
    <w:rsid w:val="00AD75BB"/>
    <w:rsid w:val="00AD76A6"/>
    <w:rsid w:val="00AE0063"/>
    <w:rsid w:val="00AE05EC"/>
    <w:rsid w:val="00AE0BF1"/>
    <w:rsid w:val="00AE12AF"/>
    <w:rsid w:val="00AE12B5"/>
    <w:rsid w:val="00AE2302"/>
    <w:rsid w:val="00AE3354"/>
    <w:rsid w:val="00AE3C73"/>
    <w:rsid w:val="00AE3CD1"/>
    <w:rsid w:val="00AE3F7E"/>
    <w:rsid w:val="00AE420F"/>
    <w:rsid w:val="00AE4A1E"/>
    <w:rsid w:val="00AE556C"/>
    <w:rsid w:val="00AE5B7B"/>
    <w:rsid w:val="00AE5C1B"/>
    <w:rsid w:val="00AE6ED2"/>
    <w:rsid w:val="00AE7206"/>
    <w:rsid w:val="00AE7340"/>
    <w:rsid w:val="00AE7627"/>
    <w:rsid w:val="00AE7E89"/>
    <w:rsid w:val="00AF09AF"/>
    <w:rsid w:val="00AF1BBD"/>
    <w:rsid w:val="00AF1FB3"/>
    <w:rsid w:val="00AF21A3"/>
    <w:rsid w:val="00AF2DA8"/>
    <w:rsid w:val="00AF4099"/>
    <w:rsid w:val="00AF4782"/>
    <w:rsid w:val="00AF577E"/>
    <w:rsid w:val="00AF5B5C"/>
    <w:rsid w:val="00AF63D9"/>
    <w:rsid w:val="00AF70BC"/>
    <w:rsid w:val="00AF71F7"/>
    <w:rsid w:val="00AF723E"/>
    <w:rsid w:val="00AF7A19"/>
    <w:rsid w:val="00AF7CC1"/>
    <w:rsid w:val="00B00326"/>
    <w:rsid w:val="00B003BA"/>
    <w:rsid w:val="00B00B29"/>
    <w:rsid w:val="00B02E4A"/>
    <w:rsid w:val="00B0328B"/>
    <w:rsid w:val="00B03A6C"/>
    <w:rsid w:val="00B03A76"/>
    <w:rsid w:val="00B03D33"/>
    <w:rsid w:val="00B04CFB"/>
    <w:rsid w:val="00B051F4"/>
    <w:rsid w:val="00B065D7"/>
    <w:rsid w:val="00B07133"/>
    <w:rsid w:val="00B072E2"/>
    <w:rsid w:val="00B101D3"/>
    <w:rsid w:val="00B10207"/>
    <w:rsid w:val="00B1142F"/>
    <w:rsid w:val="00B116BA"/>
    <w:rsid w:val="00B121F0"/>
    <w:rsid w:val="00B12BF4"/>
    <w:rsid w:val="00B12ED6"/>
    <w:rsid w:val="00B1347E"/>
    <w:rsid w:val="00B141E7"/>
    <w:rsid w:val="00B1560C"/>
    <w:rsid w:val="00B1609B"/>
    <w:rsid w:val="00B16275"/>
    <w:rsid w:val="00B16C3E"/>
    <w:rsid w:val="00B16C42"/>
    <w:rsid w:val="00B17FEB"/>
    <w:rsid w:val="00B204E6"/>
    <w:rsid w:val="00B20705"/>
    <w:rsid w:val="00B20813"/>
    <w:rsid w:val="00B22226"/>
    <w:rsid w:val="00B22272"/>
    <w:rsid w:val="00B244B2"/>
    <w:rsid w:val="00B24602"/>
    <w:rsid w:val="00B258D6"/>
    <w:rsid w:val="00B25A31"/>
    <w:rsid w:val="00B26291"/>
    <w:rsid w:val="00B26960"/>
    <w:rsid w:val="00B26CCD"/>
    <w:rsid w:val="00B27654"/>
    <w:rsid w:val="00B30615"/>
    <w:rsid w:val="00B31041"/>
    <w:rsid w:val="00B329C8"/>
    <w:rsid w:val="00B32B53"/>
    <w:rsid w:val="00B32F23"/>
    <w:rsid w:val="00B3370D"/>
    <w:rsid w:val="00B3386F"/>
    <w:rsid w:val="00B33934"/>
    <w:rsid w:val="00B351B4"/>
    <w:rsid w:val="00B363C8"/>
    <w:rsid w:val="00B3679D"/>
    <w:rsid w:val="00B3710B"/>
    <w:rsid w:val="00B376DC"/>
    <w:rsid w:val="00B37A67"/>
    <w:rsid w:val="00B40E3C"/>
    <w:rsid w:val="00B4157A"/>
    <w:rsid w:val="00B42F10"/>
    <w:rsid w:val="00B44199"/>
    <w:rsid w:val="00B453A0"/>
    <w:rsid w:val="00B46322"/>
    <w:rsid w:val="00B46BCA"/>
    <w:rsid w:val="00B47F3A"/>
    <w:rsid w:val="00B51363"/>
    <w:rsid w:val="00B526A3"/>
    <w:rsid w:val="00B53781"/>
    <w:rsid w:val="00B540E0"/>
    <w:rsid w:val="00B55753"/>
    <w:rsid w:val="00B55BCF"/>
    <w:rsid w:val="00B56578"/>
    <w:rsid w:val="00B565E2"/>
    <w:rsid w:val="00B57680"/>
    <w:rsid w:val="00B57736"/>
    <w:rsid w:val="00B60A22"/>
    <w:rsid w:val="00B60C8C"/>
    <w:rsid w:val="00B61299"/>
    <w:rsid w:val="00B61C41"/>
    <w:rsid w:val="00B62199"/>
    <w:rsid w:val="00B62919"/>
    <w:rsid w:val="00B639AD"/>
    <w:rsid w:val="00B64243"/>
    <w:rsid w:val="00B655D8"/>
    <w:rsid w:val="00B656B3"/>
    <w:rsid w:val="00B6698E"/>
    <w:rsid w:val="00B66E83"/>
    <w:rsid w:val="00B678D4"/>
    <w:rsid w:val="00B7139B"/>
    <w:rsid w:val="00B718A8"/>
    <w:rsid w:val="00B719AD"/>
    <w:rsid w:val="00B71C8D"/>
    <w:rsid w:val="00B71E8A"/>
    <w:rsid w:val="00B71FA6"/>
    <w:rsid w:val="00B72378"/>
    <w:rsid w:val="00B724A1"/>
    <w:rsid w:val="00B7288A"/>
    <w:rsid w:val="00B72EC6"/>
    <w:rsid w:val="00B73398"/>
    <w:rsid w:val="00B73C73"/>
    <w:rsid w:val="00B73E62"/>
    <w:rsid w:val="00B7445E"/>
    <w:rsid w:val="00B74F1F"/>
    <w:rsid w:val="00B750B7"/>
    <w:rsid w:val="00B75544"/>
    <w:rsid w:val="00B756E7"/>
    <w:rsid w:val="00B7594A"/>
    <w:rsid w:val="00B75A33"/>
    <w:rsid w:val="00B75ED9"/>
    <w:rsid w:val="00B8022E"/>
    <w:rsid w:val="00B808E9"/>
    <w:rsid w:val="00B80A75"/>
    <w:rsid w:val="00B80D60"/>
    <w:rsid w:val="00B812F5"/>
    <w:rsid w:val="00B81BB4"/>
    <w:rsid w:val="00B81D7E"/>
    <w:rsid w:val="00B8380C"/>
    <w:rsid w:val="00B83927"/>
    <w:rsid w:val="00B841E7"/>
    <w:rsid w:val="00B8446A"/>
    <w:rsid w:val="00B845A2"/>
    <w:rsid w:val="00B86129"/>
    <w:rsid w:val="00B8614D"/>
    <w:rsid w:val="00B872EC"/>
    <w:rsid w:val="00B87806"/>
    <w:rsid w:val="00B87EC9"/>
    <w:rsid w:val="00B91123"/>
    <w:rsid w:val="00B917E4"/>
    <w:rsid w:val="00B91A55"/>
    <w:rsid w:val="00B91B0C"/>
    <w:rsid w:val="00B91F34"/>
    <w:rsid w:val="00B92BC9"/>
    <w:rsid w:val="00B92EAC"/>
    <w:rsid w:val="00B948D7"/>
    <w:rsid w:val="00B94C06"/>
    <w:rsid w:val="00B95A79"/>
    <w:rsid w:val="00B95DBA"/>
    <w:rsid w:val="00B960B6"/>
    <w:rsid w:val="00B96A83"/>
    <w:rsid w:val="00B97247"/>
    <w:rsid w:val="00B9791F"/>
    <w:rsid w:val="00BA09AF"/>
    <w:rsid w:val="00BA15AD"/>
    <w:rsid w:val="00BA1FCF"/>
    <w:rsid w:val="00BA3398"/>
    <w:rsid w:val="00BA3B2F"/>
    <w:rsid w:val="00BA3D38"/>
    <w:rsid w:val="00BA5519"/>
    <w:rsid w:val="00BA6D62"/>
    <w:rsid w:val="00BA6F2F"/>
    <w:rsid w:val="00BA72FD"/>
    <w:rsid w:val="00BA73E3"/>
    <w:rsid w:val="00BA778E"/>
    <w:rsid w:val="00BB0C94"/>
    <w:rsid w:val="00BB0EF5"/>
    <w:rsid w:val="00BB1153"/>
    <w:rsid w:val="00BB2168"/>
    <w:rsid w:val="00BB25A2"/>
    <w:rsid w:val="00BB2DAA"/>
    <w:rsid w:val="00BB2E30"/>
    <w:rsid w:val="00BB3638"/>
    <w:rsid w:val="00BB4983"/>
    <w:rsid w:val="00BB54AF"/>
    <w:rsid w:val="00BB58D7"/>
    <w:rsid w:val="00BB6461"/>
    <w:rsid w:val="00BC012F"/>
    <w:rsid w:val="00BC064D"/>
    <w:rsid w:val="00BC10B1"/>
    <w:rsid w:val="00BC2B64"/>
    <w:rsid w:val="00BC3101"/>
    <w:rsid w:val="00BC38FD"/>
    <w:rsid w:val="00BC4557"/>
    <w:rsid w:val="00BC4ED4"/>
    <w:rsid w:val="00BC7EFE"/>
    <w:rsid w:val="00BD0952"/>
    <w:rsid w:val="00BD0989"/>
    <w:rsid w:val="00BD283C"/>
    <w:rsid w:val="00BD2F7D"/>
    <w:rsid w:val="00BD308B"/>
    <w:rsid w:val="00BD3267"/>
    <w:rsid w:val="00BD37EA"/>
    <w:rsid w:val="00BD3B4C"/>
    <w:rsid w:val="00BD3E8F"/>
    <w:rsid w:val="00BD5090"/>
    <w:rsid w:val="00BD64C6"/>
    <w:rsid w:val="00BD6812"/>
    <w:rsid w:val="00BD71DC"/>
    <w:rsid w:val="00BD7AF9"/>
    <w:rsid w:val="00BD7F14"/>
    <w:rsid w:val="00BE011D"/>
    <w:rsid w:val="00BE01EB"/>
    <w:rsid w:val="00BE09B3"/>
    <w:rsid w:val="00BE0EFB"/>
    <w:rsid w:val="00BE1547"/>
    <w:rsid w:val="00BE32CA"/>
    <w:rsid w:val="00BE357E"/>
    <w:rsid w:val="00BE3A2A"/>
    <w:rsid w:val="00BE41F1"/>
    <w:rsid w:val="00BE47F5"/>
    <w:rsid w:val="00BE5355"/>
    <w:rsid w:val="00BE595D"/>
    <w:rsid w:val="00BE6338"/>
    <w:rsid w:val="00BE6AD2"/>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0C8"/>
    <w:rsid w:val="00BF66D3"/>
    <w:rsid w:val="00BF6C2A"/>
    <w:rsid w:val="00BF6E67"/>
    <w:rsid w:val="00BF6EBD"/>
    <w:rsid w:val="00BF72A5"/>
    <w:rsid w:val="00BF76B2"/>
    <w:rsid w:val="00BF77FD"/>
    <w:rsid w:val="00BF78D2"/>
    <w:rsid w:val="00C00750"/>
    <w:rsid w:val="00C018C2"/>
    <w:rsid w:val="00C01CD2"/>
    <w:rsid w:val="00C030B1"/>
    <w:rsid w:val="00C034CB"/>
    <w:rsid w:val="00C03A1D"/>
    <w:rsid w:val="00C03DBE"/>
    <w:rsid w:val="00C04023"/>
    <w:rsid w:val="00C051A8"/>
    <w:rsid w:val="00C054BC"/>
    <w:rsid w:val="00C0559F"/>
    <w:rsid w:val="00C06B4B"/>
    <w:rsid w:val="00C0700B"/>
    <w:rsid w:val="00C07C93"/>
    <w:rsid w:val="00C07DBB"/>
    <w:rsid w:val="00C07E9D"/>
    <w:rsid w:val="00C10073"/>
    <w:rsid w:val="00C11A90"/>
    <w:rsid w:val="00C11B83"/>
    <w:rsid w:val="00C122C4"/>
    <w:rsid w:val="00C12548"/>
    <w:rsid w:val="00C12B1F"/>
    <w:rsid w:val="00C135E8"/>
    <w:rsid w:val="00C13FD7"/>
    <w:rsid w:val="00C142C6"/>
    <w:rsid w:val="00C14B7E"/>
    <w:rsid w:val="00C14B82"/>
    <w:rsid w:val="00C159F0"/>
    <w:rsid w:val="00C16242"/>
    <w:rsid w:val="00C17897"/>
    <w:rsid w:val="00C20E8D"/>
    <w:rsid w:val="00C21358"/>
    <w:rsid w:val="00C21AA2"/>
    <w:rsid w:val="00C22C4C"/>
    <w:rsid w:val="00C23BE3"/>
    <w:rsid w:val="00C246BA"/>
    <w:rsid w:val="00C2526C"/>
    <w:rsid w:val="00C3002D"/>
    <w:rsid w:val="00C3020A"/>
    <w:rsid w:val="00C31383"/>
    <w:rsid w:val="00C32063"/>
    <w:rsid w:val="00C3238C"/>
    <w:rsid w:val="00C332C1"/>
    <w:rsid w:val="00C34589"/>
    <w:rsid w:val="00C350E9"/>
    <w:rsid w:val="00C35B2B"/>
    <w:rsid w:val="00C36A36"/>
    <w:rsid w:val="00C36C89"/>
    <w:rsid w:val="00C374DC"/>
    <w:rsid w:val="00C37548"/>
    <w:rsid w:val="00C4080C"/>
    <w:rsid w:val="00C409D5"/>
    <w:rsid w:val="00C4167F"/>
    <w:rsid w:val="00C4190B"/>
    <w:rsid w:val="00C41C9E"/>
    <w:rsid w:val="00C42082"/>
    <w:rsid w:val="00C42300"/>
    <w:rsid w:val="00C424BA"/>
    <w:rsid w:val="00C42E05"/>
    <w:rsid w:val="00C435C3"/>
    <w:rsid w:val="00C438B9"/>
    <w:rsid w:val="00C443B5"/>
    <w:rsid w:val="00C4502D"/>
    <w:rsid w:val="00C45692"/>
    <w:rsid w:val="00C45BB1"/>
    <w:rsid w:val="00C47171"/>
    <w:rsid w:val="00C47181"/>
    <w:rsid w:val="00C47415"/>
    <w:rsid w:val="00C507D0"/>
    <w:rsid w:val="00C518D5"/>
    <w:rsid w:val="00C5202E"/>
    <w:rsid w:val="00C52A3A"/>
    <w:rsid w:val="00C533F3"/>
    <w:rsid w:val="00C5395D"/>
    <w:rsid w:val="00C53D47"/>
    <w:rsid w:val="00C54529"/>
    <w:rsid w:val="00C55161"/>
    <w:rsid w:val="00C55B16"/>
    <w:rsid w:val="00C55F78"/>
    <w:rsid w:val="00C563BE"/>
    <w:rsid w:val="00C5686A"/>
    <w:rsid w:val="00C56DD8"/>
    <w:rsid w:val="00C56E1A"/>
    <w:rsid w:val="00C57EF1"/>
    <w:rsid w:val="00C60A5D"/>
    <w:rsid w:val="00C61767"/>
    <w:rsid w:val="00C61934"/>
    <w:rsid w:val="00C61943"/>
    <w:rsid w:val="00C6234B"/>
    <w:rsid w:val="00C62442"/>
    <w:rsid w:val="00C62CA2"/>
    <w:rsid w:val="00C6356C"/>
    <w:rsid w:val="00C6375D"/>
    <w:rsid w:val="00C63EAE"/>
    <w:rsid w:val="00C65989"/>
    <w:rsid w:val="00C65BF6"/>
    <w:rsid w:val="00C663AF"/>
    <w:rsid w:val="00C66E28"/>
    <w:rsid w:val="00C66FB9"/>
    <w:rsid w:val="00C67E09"/>
    <w:rsid w:val="00C710B4"/>
    <w:rsid w:val="00C72658"/>
    <w:rsid w:val="00C72BA5"/>
    <w:rsid w:val="00C73667"/>
    <w:rsid w:val="00C73F82"/>
    <w:rsid w:val="00C74BD1"/>
    <w:rsid w:val="00C75533"/>
    <w:rsid w:val="00C7629F"/>
    <w:rsid w:val="00C762FC"/>
    <w:rsid w:val="00C76AEB"/>
    <w:rsid w:val="00C76B6A"/>
    <w:rsid w:val="00C77EB4"/>
    <w:rsid w:val="00C80629"/>
    <w:rsid w:val="00C81201"/>
    <w:rsid w:val="00C81D9C"/>
    <w:rsid w:val="00C824E5"/>
    <w:rsid w:val="00C832C3"/>
    <w:rsid w:val="00C8372E"/>
    <w:rsid w:val="00C846D2"/>
    <w:rsid w:val="00C84E06"/>
    <w:rsid w:val="00C850F2"/>
    <w:rsid w:val="00C851BC"/>
    <w:rsid w:val="00C86165"/>
    <w:rsid w:val="00C86384"/>
    <w:rsid w:val="00C8661B"/>
    <w:rsid w:val="00C86F73"/>
    <w:rsid w:val="00C87369"/>
    <w:rsid w:val="00C87AC6"/>
    <w:rsid w:val="00C87CE5"/>
    <w:rsid w:val="00C90AB3"/>
    <w:rsid w:val="00C90C67"/>
    <w:rsid w:val="00C92C76"/>
    <w:rsid w:val="00C93424"/>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934"/>
    <w:rsid w:val="00CA3A3D"/>
    <w:rsid w:val="00CA3CAE"/>
    <w:rsid w:val="00CA4027"/>
    <w:rsid w:val="00CA564D"/>
    <w:rsid w:val="00CA671C"/>
    <w:rsid w:val="00CA67B1"/>
    <w:rsid w:val="00CA7290"/>
    <w:rsid w:val="00CA746A"/>
    <w:rsid w:val="00CA77FB"/>
    <w:rsid w:val="00CB0E9E"/>
    <w:rsid w:val="00CB1F16"/>
    <w:rsid w:val="00CB2273"/>
    <w:rsid w:val="00CB235B"/>
    <w:rsid w:val="00CB287B"/>
    <w:rsid w:val="00CB2FBF"/>
    <w:rsid w:val="00CB379B"/>
    <w:rsid w:val="00CB384D"/>
    <w:rsid w:val="00CB4ACB"/>
    <w:rsid w:val="00CB4EF7"/>
    <w:rsid w:val="00CB5B09"/>
    <w:rsid w:val="00CB5DD0"/>
    <w:rsid w:val="00CB5F61"/>
    <w:rsid w:val="00CB61F7"/>
    <w:rsid w:val="00CB6FF0"/>
    <w:rsid w:val="00CB7FB2"/>
    <w:rsid w:val="00CC0B0B"/>
    <w:rsid w:val="00CC0D70"/>
    <w:rsid w:val="00CC14DB"/>
    <w:rsid w:val="00CC1FC2"/>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ED0"/>
    <w:rsid w:val="00CC6F6C"/>
    <w:rsid w:val="00CC7294"/>
    <w:rsid w:val="00CD2215"/>
    <w:rsid w:val="00CD23FD"/>
    <w:rsid w:val="00CD3DCF"/>
    <w:rsid w:val="00CD4276"/>
    <w:rsid w:val="00CD4BF2"/>
    <w:rsid w:val="00CD4F48"/>
    <w:rsid w:val="00CD660C"/>
    <w:rsid w:val="00CD6D1C"/>
    <w:rsid w:val="00CD6E2E"/>
    <w:rsid w:val="00CD73E0"/>
    <w:rsid w:val="00CD75E7"/>
    <w:rsid w:val="00CE14A4"/>
    <w:rsid w:val="00CE1900"/>
    <w:rsid w:val="00CE1ED5"/>
    <w:rsid w:val="00CE21E3"/>
    <w:rsid w:val="00CE2259"/>
    <w:rsid w:val="00CE2BD2"/>
    <w:rsid w:val="00CE432F"/>
    <w:rsid w:val="00CE5999"/>
    <w:rsid w:val="00CE5A69"/>
    <w:rsid w:val="00CE66CF"/>
    <w:rsid w:val="00CE754E"/>
    <w:rsid w:val="00CF04C5"/>
    <w:rsid w:val="00CF1FDD"/>
    <w:rsid w:val="00CF207C"/>
    <w:rsid w:val="00CF21B9"/>
    <w:rsid w:val="00CF36E3"/>
    <w:rsid w:val="00CF43F7"/>
    <w:rsid w:val="00CF46CE"/>
    <w:rsid w:val="00CF4892"/>
    <w:rsid w:val="00CF63CD"/>
    <w:rsid w:val="00CF6508"/>
    <w:rsid w:val="00CF6BF9"/>
    <w:rsid w:val="00CF6C55"/>
    <w:rsid w:val="00CF7C0F"/>
    <w:rsid w:val="00CF7E45"/>
    <w:rsid w:val="00D0080E"/>
    <w:rsid w:val="00D0082F"/>
    <w:rsid w:val="00D01F0A"/>
    <w:rsid w:val="00D0293E"/>
    <w:rsid w:val="00D036CD"/>
    <w:rsid w:val="00D03800"/>
    <w:rsid w:val="00D03E47"/>
    <w:rsid w:val="00D046C9"/>
    <w:rsid w:val="00D0477E"/>
    <w:rsid w:val="00D0649A"/>
    <w:rsid w:val="00D065D3"/>
    <w:rsid w:val="00D0729C"/>
    <w:rsid w:val="00D077E3"/>
    <w:rsid w:val="00D102CD"/>
    <w:rsid w:val="00D103A6"/>
    <w:rsid w:val="00D11963"/>
    <w:rsid w:val="00D120B7"/>
    <w:rsid w:val="00D1261B"/>
    <w:rsid w:val="00D128D8"/>
    <w:rsid w:val="00D12C71"/>
    <w:rsid w:val="00D13C46"/>
    <w:rsid w:val="00D14136"/>
    <w:rsid w:val="00D14C94"/>
    <w:rsid w:val="00D14CA4"/>
    <w:rsid w:val="00D14FAB"/>
    <w:rsid w:val="00D1625A"/>
    <w:rsid w:val="00D17D44"/>
    <w:rsid w:val="00D20EED"/>
    <w:rsid w:val="00D213A4"/>
    <w:rsid w:val="00D220D9"/>
    <w:rsid w:val="00D2235F"/>
    <w:rsid w:val="00D2290A"/>
    <w:rsid w:val="00D230C0"/>
    <w:rsid w:val="00D23442"/>
    <w:rsid w:val="00D23E87"/>
    <w:rsid w:val="00D243ED"/>
    <w:rsid w:val="00D24B72"/>
    <w:rsid w:val="00D258BF"/>
    <w:rsid w:val="00D26139"/>
    <w:rsid w:val="00D26F85"/>
    <w:rsid w:val="00D27095"/>
    <w:rsid w:val="00D27114"/>
    <w:rsid w:val="00D2772A"/>
    <w:rsid w:val="00D27A8C"/>
    <w:rsid w:val="00D313EC"/>
    <w:rsid w:val="00D329CC"/>
    <w:rsid w:val="00D32BF9"/>
    <w:rsid w:val="00D32CEF"/>
    <w:rsid w:val="00D33555"/>
    <w:rsid w:val="00D339D4"/>
    <w:rsid w:val="00D342A6"/>
    <w:rsid w:val="00D342DC"/>
    <w:rsid w:val="00D34347"/>
    <w:rsid w:val="00D349CF"/>
    <w:rsid w:val="00D35628"/>
    <w:rsid w:val="00D359F1"/>
    <w:rsid w:val="00D36353"/>
    <w:rsid w:val="00D36398"/>
    <w:rsid w:val="00D36F45"/>
    <w:rsid w:val="00D37232"/>
    <w:rsid w:val="00D40D35"/>
    <w:rsid w:val="00D41604"/>
    <w:rsid w:val="00D4518F"/>
    <w:rsid w:val="00D45DC2"/>
    <w:rsid w:val="00D464BF"/>
    <w:rsid w:val="00D468A6"/>
    <w:rsid w:val="00D471C3"/>
    <w:rsid w:val="00D47F65"/>
    <w:rsid w:val="00D50523"/>
    <w:rsid w:val="00D516AA"/>
    <w:rsid w:val="00D52C6D"/>
    <w:rsid w:val="00D538D5"/>
    <w:rsid w:val="00D53E26"/>
    <w:rsid w:val="00D54959"/>
    <w:rsid w:val="00D54AA6"/>
    <w:rsid w:val="00D54D2B"/>
    <w:rsid w:val="00D55370"/>
    <w:rsid w:val="00D559C3"/>
    <w:rsid w:val="00D56663"/>
    <w:rsid w:val="00D572B7"/>
    <w:rsid w:val="00D57595"/>
    <w:rsid w:val="00D607B1"/>
    <w:rsid w:val="00D609FA"/>
    <w:rsid w:val="00D60AC7"/>
    <w:rsid w:val="00D61E83"/>
    <w:rsid w:val="00D61EDB"/>
    <w:rsid w:val="00D62205"/>
    <w:rsid w:val="00D62B9C"/>
    <w:rsid w:val="00D63BE2"/>
    <w:rsid w:val="00D6400C"/>
    <w:rsid w:val="00D648EF"/>
    <w:rsid w:val="00D66560"/>
    <w:rsid w:val="00D6780A"/>
    <w:rsid w:val="00D70019"/>
    <w:rsid w:val="00D70DDC"/>
    <w:rsid w:val="00D70EB1"/>
    <w:rsid w:val="00D715C2"/>
    <w:rsid w:val="00D71A19"/>
    <w:rsid w:val="00D72F09"/>
    <w:rsid w:val="00D73149"/>
    <w:rsid w:val="00D73B47"/>
    <w:rsid w:val="00D744E7"/>
    <w:rsid w:val="00D7540B"/>
    <w:rsid w:val="00D755CF"/>
    <w:rsid w:val="00D7688D"/>
    <w:rsid w:val="00D77272"/>
    <w:rsid w:val="00D80817"/>
    <w:rsid w:val="00D80D0A"/>
    <w:rsid w:val="00D80D87"/>
    <w:rsid w:val="00D81AFD"/>
    <w:rsid w:val="00D828B9"/>
    <w:rsid w:val="00D82923"/>
    <w:rsid w:val="00D8320E"/>
    <w:rsid w:val="00D83E95"/>
    <w:rsid w:val="00D84476"/>
    <w:rsid w:val="00D84A3D"/>
    <w:rsid w:val="00D858F2"/>
    <w:rsid w:val="00D859D5"/>
    <w:rsid w:val="00D860C5"/>
    <w:rsid w:val="00D868C8"/>
    <w:rsid w:val="00D874CC"/>
    <w:rsid w:val="00D874D3"/>
    <w:rsid w:val="00D87A16"/>
    <w:rsid w:val="00D90282"/>
    <w:rsid w:val="00D9075A"/>
    <w:rsid w:val="00D90A25"/>
    <w:rsid w:val="00D9124A"/>
    <w:rsid w:val="00D915E6"/>
    <w:rsid w:val="00D9171F"/>
    <w:rsid w:val="00D918F3"/>
    <w:rsid w:val="00D91DED"/>
    <w:rsid w:val="00D92009"/>
    <w:rsid w:val="00D92DE2"/>
    <w:rsid w:val="00D96407"/>
    <w:rsid w:val="00D96545"/>
    <w:rsid w:val="00D96B7A"/>
    <w:rsid w:val="00D970F4"/>
    <w:rsid w:val="00D97C08"/>
    <w:rsid w:val="00DA16A9"/>
    <w:rsid w:val="00DA16CC"/>
    <w:rsid w:val="00DA1E1C"/>
    <w:rsid w:val="00DA2099"/>
    <w:rsid w:val="00DA239B"/>
    <w:rsid w:val="00DA3C39"/>
    <w:rsid w:val="00DA4664"/>
    <w:rsid w:val="00DA5560"/>
    <w:rsid w:val="00DA5F78"/>
    <w:rsid w:val="00DA5FF5"/>
    <w:rsid w:val="00DA6866"/>
    <w:rsid w:val="00DA75E5"/>
    <w:rsid w:val="00DA7ADB"/>
    <w:rsid w:val="00DA7F60"/>
    <w:rsid w:val="00DB01F6"/>
    <w:rsid w:val="00DB0203"/>
    <w:rsid w:val="00DB1006"/>
    <w:rsid w:val="00DB1C1A"/>
    <w:rsid w:val="00DB2090"/>
    <w:rsid w:val="00DB3035"/>
    <w:rsid w:val="00DB3FF6"/>
    <w:rsid w:val="00DB5C7E"/>
    <w:rsid w:val="00DB6F22"/>
    <w:rsid w:val="00DB789B"/>
    <w:rsid w:val="00DB7E5C"/>
    <w:rsid w:val="00DC0D21"/>
    <w:rsid w:val="00DC1D65"/>
    <w:rsid w:val="00DC27FE"/>
    <w:rsid w:val="00DC331E"/>
    <w:rsid w:val="00DC3F86"/>
    <w:rsid w:val="00DC4ECB"/>
    <w:rsid w:val="00DC60EE"/>
    <w:rsid w:val="00DC69D0"/>
    <w:rsid w:val="00DC7657"/>
    <w:rsid w:val="00DD121D"/>
    <w:rsid w:val="00DD13F2"/>
    <w:rsid w:val="00DD1C2D"/>
    <w:rsid w:val="00DD238F"/>
    <w:rsid w:val="00DD258F"/>
    <w:rsid w:val="00DD3077"/>
    <w:rsid w:val="00DD313A"/>
    <w:rsid w:val="00DD3630"/>
    <w:rsid w:val="00DD39A2"/>
    <w:rsid w:val="00DD3CE8"/>
    <w:rsid w:val="00DD4011"/>
    <w:rsid w:val="00DD4930"/>
    <w:rsid w:val="00DD4F0E"/>
    <w:rsid w:val="00DD5DF6"/>
    <w:rsid w:val="00DD6CE6"/>
    <w:rsid w:val="00DD7BBC"/>
    <w:rsid w:val="00DE010E"/>
    <w:rsid w:val="00DE018C"/>
    <w:rsid w:val="00DE256A"/>
    <w:rsid w:val="00DE3AEB"/>
    <w:rsid w:val="00DE4017"/>
    <w:rsid w:val="00DE4FF5"/>
    <w:rsid w:val="00DE70D4"/>
    <w:rsid w:val="00DF00AE"/>
    <w:rsid w:val="00DF05A3"/>
    <w:rsid w:val="00DF070D"/>
    <w:rsid w:val="00DF0BF0"/>
    <w:rsid w:val="00DF1900"/>
    <w:rsid w:val="00DF2C41"/>
    <w:rsid w:val="00DF3F3C"/>
    <w:rsid w:val="00DF57B7"/>
    <w:rsid w:val="00DF6411"/>
    <w:rsid w:val="00E0158D"/>
    <w:rsid w:val="00E017C5"/>
    <w:rsid w:val="00E0192B"/>
    <w:rsid w:val="00E01F63"/>
    <w:rsid w:val="00E023CC"/>
    <w:rsid w:val="00E0385E"/>
    <w:rsid w:val="00E03D81"/>
    <w:rsid w:val="00E04DDE"/>
    <w:rsid w:val="00E05019"/>
    <w:rsid w:val="00E0580E"/>
    <w:rsid w:val="00E05AA9"/>
    <w:rsid w:val="00E05C08"/>
    <w:rsid w:val="00E05CF8"/>
    <w:rsid w:val="00E05E0A"/>
    <w:rsid w:val="00E064BA"/>
    <w:rsid w:val="00E07D13"/>
    <w:rsid w:val="00E11223"/>
    <w:rsid w:val="00E116AC"/>
    <w:rsid w:val="00E12069"/>
    <w:rsid w:val="00E12749"/>
    <w:rsid w:val="00E12D46"/>
    <w:rsid w:val="00E1314D"/>
    <w:rsid w:val="00E13617"/>
    <w:rsid w:val="00E14164"/>
    <w:rsid w:val="00E1485E"/>
    <w:rsid w:val="00E14F33"/>
    <w:rsid w:val="00E14F4F"/>
    <w:rsid w:val="00E16094"/>
    <w:rsid w:val="00E1774C"/>
    <w:rsid w:val="00E17CA3"/>
    <w:rsid w:val="00E20574"/>
    <w:rsid w:val="00E21A5F"/>
    <w:rsid w:val="00E21BC1"/>
    <w:rsid w:val="00E21F13"/>
    <w:rsid w:val="00E229B9"/>
    <w:rsid w:val="00E22F80"/>
    <w:rsid w:val="00E233B4"/>
    <w:rsid w:val="00E2498D"/>
    <w:rsid w:val="00E26221"/>
    <w:rsid w:val="00E2690A"/>
    <w:rsid w:val="00E26EF4"/>
    <w:rsid w:val="00E277F1"/>
    <w:rsid w:val="00E3111C"/>
    <w:rsid w:val="00E3119D"/>
    <w:rsid w:val="00E31289"/>
    <w:rsid w:val="00E31F85"/>
    <w:rsid w:val="00E32710"/>
    <w:rsid w:val="00E328B4"/>
    <w:rsid w:val="00E32C72"/>
    <w:rsid w:val="00E330DE"/>
    <w:rsid w:val="00E331C0"/>
    <w:rsid w:val="00E333F7"/>
    <w:rsid w:val="00E338E7"/>
    <w:rsid w:val="00E3464C"/>
    <w:rsid w:val="00E35625"/>
    <w:rsid w:val="00E37EA6"/>
    <w:rsid w:val="00E403E1"/>
    <w:rsid w:val="00E404D6"/>
    <w:rsid w:val="00E406DD"/>
    <w:rsid w:val="00E40A62"/>
    <w:rsid w:val="00E41344"/>
    <w:rsid w:val="00E418F9"/>
    <w:rsid w:val="00E41D78"/>
    <w:rsid w:val="00E41DFD"/>
    <w:rsid w:val="00E41FC0"/>
    <w:rsid w:val="00E422D2"/>
    <w:rsid w:val="00E42875"/>
    <w:rsid w:val="00E436A8"/>
    <w:rsid w:val="00E43C80"/>
    <w:rsid w:val="00E4401F"/>
    <w:rsid w:val="00E44C2A"/>
    <w:rsid w:val="00E451C2"/>
    <w:rsid w:val="00E45EF3"/>
    <w:rsid w:val="00E46888"/>
    <w:rsid w:val="00E46D16"/>
    <w:rsid w:val="00E47203"/>
    <w:rsid w:val="00E472D2"/>
    <w:rsid w:val="00E47D07"/>
    <w:rsid w:val="00E47E78"/>
    <w:rsid w:val="00E5096B"/>
    <w:rsid w:val="00E50E4C"/>
    <w:rsid w:val="00E51288"/>
    <w:rsid w:val="00E5193B"/>
    <w:rsid w:val="00E523CE"/>
    <w:rsid w:val="00E52E1E"/>
    <w:rsid w:val="00E532EE"/>
    <w:rsid w:val="00E534CF"/>
    <w:rsid w:val="00E5419A"/>
    <w:rsid w:val="00E54E33"/>
    <w:rsid w:val="00E5566D"/>
    <w:rsid w:val="00E55E9D"/>
    <w:rsid w:val="00E561B4"/>
    <w:rsid w:val="00E56405"/>
    <w:rsid w:val="00E567BD"/>
    <w:rsid w:val="00E56BFE"/>
    <w:rsid w:val="00E57699"/>
    <w:rsid w:val="00E6049D"/>
    <w:rsid w:val="00E60E59"/>
    <w:rsid w:val="00E6146A"/>
    <w:rsid w:val="00E61531"/>
    <w:rsid w:val="00E6199D"/>
    <w:rsid w:val="00E6208D"/>
    <w:rsid w:val="00E62CEF"/>
    <w:rsid w:val="00E63993"/>
    <w:rsid w:val="00E6452E"/>
    <w:rsid w:val="00E65EB1"/>
    <w:rsid w:val="00E6719C"/>
    <w:rsid w:val="00E673CD"/>
    <w:rsid w:val="00E67EF1"/>
    <w:rsid w:val="00E7107D"/>
    <w:rsid w:val="00E71571"/>
    <w:rsid w:val="00E716D8"/>
    <w:rsid w:val="00E726EC"/>
    <w:rsid w:val="00E72C5E"/>
    <w:rsid w:val="00E7347E"/>
    <w:rsid w:val="00E741BF"/>
    <w:rsid w:val="00E74C81"/>
    <w:rsid w:val="00E75E13"/>
    <w:rsid w:val="00E75E3B"/>
    <w:rsid w:val="00E76A0F"/>
    <w:rsid w:val="00E7709E"/>
    <w:rsid w:val="00E81756"/>
    <w:rsid w:val="00E81CB4"/>
    <w:rsid w:val="00E83F66"/>
    <w:rsid w:val="00E83FE0"/>
    <w:rsid w:val="00E84C86"/>
    <w:rsid w:val="00E8569C"/>
    <w:rsid w:val="00E8585B"/>
    <w:rsid w:val="00E85F31"/>
    <w:rsid w:val="00E86099"/>
    <w:rsid w:val="00E86106"/>
    <w:rsid w:val="00E86241"/>
    <w:rsid w:val="00E864B5"/>
    <w:rsid w:val="00E86A1C"/>
    <w:rsid w:val="00E8715B"/>
    <w:rsid w:val="00E871B3"/>
    <w:rsid w:val="00E87A96"/>
    <w:rsid w:val="00E87BC9"/>
    <w:rsid w:val="00E904E1"/>
    <w:rsid w:val="00E90BF4"/>
    <w:rsid w:val="00E91301"/>
    <w:rsid w:val="00E927F3"/>
    <w:rsid w:val="00E92803"/>
    <w:rsid w:val="00E92FFF"/>
    <w:rsid w:val="00E93409"/>
    <w:rsid w:val="00E937EC"/>
    <w:rsid w:val="00E944DF"/>
    <w:rsid w:val="00E9460D"/>
    <w:rsid w:val="00E950DC"/>
    <w:rsid w:val="00E951AF"/>
    <w:rsid w:val="00E95B80"/>
    <w:rsid w:val="00E95E3A"/>
    <w:rsid w:val="00E96001"/>
    <w:rsid w:val="00E9621C"/>
    <w:rsid w:val="00E96796"/>
    <w:rsid w:val="00E96867"/>
    <w:rsid w:val="00E97C07"/>
    <w:rsid w:val="00E97EA3"/>
    <w:rsid w:val="00EA00E8"/>
    <w:rsid w:val="00EA0DA4"/>
    <w:rsid w:val="00EA0DDE"/>
    <w:rsid w:val="00EA1805"/>
    <w:rsid w:val="00EA1EE1"/>
    <w:rsid w:val="00EA2219"/>
    <w:rsid w:val="00EA2AFC"/>
    <w:rsid w:val="00EA3452"/>
    <w:rsid w:val="00EA345B"/>
    <w:rsid w:val="00EA386A"/>
    <w:rsid w:val="00EA3F15"/>
    <w:rsid w:val="00EA41E5"/>
    <w:rsid w:val="00EA4252"/>
    <w:rsid w:val="00EA4573"/>
    <w:rsid w:val="00EA56C7"/>
    <w:rsid w:val="00EA5A83"/>
    <w:rsid w:val="00EA636D"/>
    <w:rsid w:val="00EA64FA"/>
    <w:rsid w:val="00EA675A"/>
    <w:rsid w:val="00EA6DEA"/>
    <w:rsid w:val="00EA775A"/>
    <w:rsid w:val="00EA7813"/>
    <w:rsid w:val="00EA7847"/>
    <w:rsid w:val="00EA7ED7"/>
    <w:rsid w:val="00EB154D"/>
    <w:rsid w:val="00EB1740"/>
    <w:rsid w:val="00EB3879"/>
    <w:rsid w:val="00EB3E5D"/>
    <w:rsid w:val="00EB4128"/>
    <w:rsid w:val="00EB4A13"/>
    <w:rsid w:val="00EB4A1A"/>
    <w:rsid w:val="00EB5EF7"/>
    <w:rsid w:val="00EB6E87"/>
    <w:rsid w:val="00EB7CE7"/>
    <w:rsid w:val="00EC0B8D"/>
    <w:rsid w:val="00EC2C4D"/>
    <w:rsid w:val="00EC2F9C"/>
    <w:rsid w:val="00EC35B2"/>
    <w:rsid w:val="00EC4885"/>
    <w:rsid w:val="00EC4FAA"/>
    <w:rsid w:val="00EC510F"/>
    <w:rsid w:val="00EC5391"/>
    <w:rsid w:val="00EC5678"/>
    <w:rsid w:val="00EC61A5"/>
    <w:rsid w:val="00EC69D7"/>
    <w:rsid w:val="00EC6A1B"/>
    <w:rsid w:val="00EC7035"/>
    <w:rsid w:val="00EC7FD9"/>
    <w:rsid w:val="00ED0071"/>
    <w:rsid w:val="00ED045A"/>
    <w:rsid w:val="00ED0695"/>
    <w:rsid w:val="00ED0B56"/>
    <w:rsid w:val="00ED112D"/>
    <w:rsid w:val="00ED11FC"/>
    <w:rsid w:val="00ED15B3"/>
    <w:rsid w:val="00ED3108"/>
    <w:rsid w:val="00ED3522"/>
    <w:rsid w:val="00ED40DC"/>
    <w:rsid w:val="00ED43E3"/>
    <w:rsid w:val="00ED4D6F"/>
    <w:rsid w:val="00ED596A"/>
    <w:rsid w:val="00ED6028"/>
    <w:rsid w:val="00ED684F"/>
    <w:rsid w:val="00ED6899"/>
    <w:rsid w:val="00ED79AD"/>
    <w:rsid w:val="00EE0E3E"/>
    <w:rsid w:val="00EE1D7B"/>
    <w:rsid w:val="00EE2B8D"/>
    <w:rsid w:val="00EE2E6E"/>
    <w:rsid w:val="00EE3171"/>
    <w:rsid w:val="00EE3754"/>
    <w:rsid w:val="00EE3A9F"/>
    <w:rsid w:val="00EE3E21"/>
    <w:rsid w:val="00EE493C"/>
    <w:rsid w:val="00EE4C9E"/>
    <w:rsid w:val="00EE5CD9"/>
    <w:rsid w:val="00EE7C2B"/>
    <w:rsid w:val="00EF0F91"/>
    <w:rsid w:val="00EF28E6"/>
    <w:rsid w:val="00EF2D05"/>
    <w:rsid w:val="00EF391B"/>
    <w:rsid w:val="00EF4B06"/>
    <w:rsid w:val="00EF605C"/>
    <w:rsid w:val="00EF6BDC"/>
    <w:rsid w:val="00EF6EBC"/>
    <w:rsid w:val="00EF721B"/>
    <w:rsid w:val="00EF729D"/>
    <w:rsid w:val="00EF7849"/>
    <w:rsid w:val="00EF7859"/>
    <w:rsid w:val="00EF78B8"/>
    <w:rsid w:val="00F008C6"/>
    <w:rsid w:val="00F01459"/>
    <w:rsid w:val="00F01CA3"/>
    <w:rsid w:val="00F03154"/>
    <w:rsid w:val="00F03329"/>
    <w:rsid w:val="00F040B7"/>
    <w:rsid w:val="00F0499E"/>
    <w:rsid w:val="00F04E23"/>
    <w:rsid w:val="00F04FA6"/>
    <w:rsid w:val="00F05079"/>
    <w:rsid w:val="00F054F5"/>
    <w:rsid w:val="00F057E5"/>
    <w:rsid w:val="00F05CFF"/>
    <w:rsid w:val="00F0635D"/>
    <w:rsid w:val="00F06884"/>
    <w:rsid w:val="00F06BB2"/>
    <w:rsid w:val="00F070E5"/>
    <w:rsid w:val="00F071F2"/>
    <w:rsid w:val="00F0759E"/>
    <w:rsid w:val="00F079C2"/>
    <w:rsid w:val="00F11C26"/>
    <w:rsid w:val="00F11C5C"/>
    <w:rsid w:val="00F13211"/>
    <w:rsid w:val="00F14999"/>
    <w:rsid w:val="00F15CCA"/>
    <w:rsid w:val="00F16347"/>
    <w:rsid w:val="00F16DA3"/>
    <w:rsid w:val="00F16FE3"/>
    <w:rsid w:val="00F17D2A"/>
    <w:rsid w:val="00F17D84"/>
    <w:rsid w:val="00F21062"/>
    <w:rsid w:val="00F2162A"/>
    <w:rsid w:val="00F21D48"/>
    <w:rsid w:val="00F22F1E"/>
    <w:rsid w:val="00F234CE"/>
    <w:rsid w:val="00F24262"/>
    <w:rsid w:val="00F24DDC"/>
    <w:rsid w:val="00F25EEE"/>
    <w:rsid w:val="00F2642E"/>
    <w:rsid w:val="00F265B2"/>
    <w:rsid w:val="00F26A94"/>
    <w:rsid w:val="00F27332"/>
    <w:rsid w:val="00F30903"/>
    <w:rsid w:val="00F319B1"/>
    <w:rsid w:val="00F32312"/>
    <w:rsid w:val="00F32AEA"/>
    <w:rsid w:val="00F330DE"/>
    <w:rsid w:val="00F33360"/>
    <w:rsid w:val="00F33794"/>
    <w:rsid w:val="00F340BC"/>
    <w:rsid w:val="00F35317"/>
    <w:rsid w:val="00F35523"/>
    <w:rsid w:val="00F35BA5"/>
    <w:rsid w:val="00F35E90"/>
    <w:rsid w:val="00F369CE"/>
    <w:rsid w:val="00F36B65"/>
    <w:rsid w:val="00F37279"/>
    <w:rsid w:val="00F37572"/>
    <w:rsid w:val="00F37EE5"/>
    <w:rsid w:val="00F4002F"/>
    <w:rsid w:val="00F406B3"/>
    <w:rsid w:val="00F40BD6"/>
    <w:rsid w:val="00F417E3"/>
    <w:rsid w:val="00F42198"/>
    <w:rsid w:val="00F43112"/>
    <w:rsid w:val="00F431A0"/>
    <w:rsid w:val="00F4350B"/>
    <w:rsid w:val="00F43804"/>
    <w:rsid w:val="00F43D32"/>
    <w:rsid w:val="00F45D92"/>
    <w:rsid w:val="00F46E7E"/>
    <w:rsid w:val="00F47400"/>
    <w:rsid w:val="00F47414"/>
    <w:rsid w:val="00F5027A"/>
    <w:rsid w:val="00F50CE8"/>
    <w:rsid w:val="00F5143E"/>
    <w:rsid w:val="00F51DB5"/>
    <w:rsid w:val="00F51FDC"/>
    <w:rsid w:val="00F52B69"/>
    <w:rsid w:val="00F52E40"/>
    <w:rsid w:val="00F54E44"/>
    <w:rsid w:val="00F551F9"/>
    <w:rsid w:val="00F55BA7"/>
    <w:rsid w:val="00F55D33"/>
    <w:rsid w:val="00F564B3"/>
    <w:rsid w:val="00F56A93"/>
    <w:rsid w:val="00F57150"/>
    <w:rsid w:val="00F57D5A"/>
    <w:rsid w:val="00F60054"/>
    <w:rsid w:val="00F6067B"/>
    <w:rsid w:val="00F6150B"/>
    <w:rsid w:val="00F63543"/>
    <w:rsid w:val="00F6535D"/>
    <w:rsid w:val="00F659DB"/>
    <w:rsid w:val="00F66046"/>
    <w:rsid w:val="00F66CBB"/>
    <w:rsid w:val="00F66DDB"/>
    <w:rsid w:val="00F672AB"/>
    <w:rsid w:val="00F67A27"/>
    <w:rsid w:val="00F67A93"/>
    <w:rsid w:val="00F704B1"/>
    <w:rsid w:val="00F70D38"/>
    <w:rsid w:val="00F70D62"/>
    <w:rsid w:val="00F7160E"/>
    <w:rsid w:val="00F724F8"/>
    <w:rsid w:val="00F72525"/>
    <w:rsid w:val="00F72F94"/>
    <w:rsid w:val="00F739D9"/>
    <w:rsid w:val="00F74608"/>
    <w:rsid w:val="00F7490D"/>
    <w:rsid w:val="00F74A83"/>
    <w:rsid w:val="00F754FE"/>
    <w:rsid w:val="00F764B6"/>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97"/>
    <w:rsid w:val="00F947A5"/>
    <w:rsid w:val="00F94A53"/>
    <w:rsid w:val="00F94CBC"/>
    <w:rsid w:val="00F94E7F"/>
    <w:rsid w:val="00F9531C"/>
    <w:rsid w:val="00F955C9"/>
    <w:rsid w:val="00F95F5B"/>
    <w:rsid w:val="00F95FDB"/>
    <w:rsid w:val="00F9623D"/>
    <w:rsid w:val="00F96674"/>
    <w:rsid w:val="00F969FC"/>
    <w:rsid w:val="00F96E0F"/>
    <w:rsid w:val="00FA0B27"/>
    <w:rsid w:val="00FA0D0D"/>
    <w:rsid w:val="00FA29CD"/>
    <w:rsid w:val="00FA2C07"/>
    <w:rsid w:val="00FA3BC6"/>
    <w:rsid w:val="00FA3D40"/>
    <w:rsid w:val="00FA3DCA"/>
    <w:rsid w:val="00FA4B63"/>
    <w:rsid w:val="00FA50A6"/>
    <w:rsid w:val="00FA5A5B"/>
    <w:rsid w:val="00FA6A07"/>
    <w:rsid w:val="00FA7689"/>
    <w:rsid w:val="00FA79DF"/>
    <w:rsid w:val="00FB061A"/>
    <w:rsid w:val="00FB0EDD"/>
    <w:rsid w:val="00FB277C"/>
    <w:rsid w:val="00FB2A39"/>
    <w:rsid w:val="00FB2D59"/>
    <w:rsid w:val="00FB3A31"/>
    <w:rsid w:val="00FB4124"/>
    <w:rsid w:val="00FB4372"/>
    <w:rsid w:val="00FB4AA8"/>
    <w:rsid w:val="00FB4FA3"/>
    <w:rsid w:val="00FB503E"/>
    <w:rsid w:val="00FB5CAA"/>
    <w:rsid w:val="00FB5E75"/>
    <w:rsid w:val="00FB5F47"/>
    <w:rsid w:val="00FB65F3"/>
    <w:rsid w:val="00FB682C"/>
    <w:rsid w:val="00FB7126"/>
    <w:rsid w:val="00FB72B5"/>
    <w:rsid w:val="00FC021D"/>
    <w:rsid w:val="00FC0F70"/>
    <w:rsid w:val="00FC1D9C"/>
    <w:rsid w:val="00FC2387"/>
    <w:rsid w:val="00FC37A0"/>
    <w:rsid w:val="00FC3E6C"/>
    <w:rsid w:val="00FC58EF"/>
    <w:rsid w:val="00FC590F"/>
    <w:rsid w:val="00FC692C"/>
    <w:rsid w:val="00FC707E"/>
    <w:rsid w:val="00FC70D4"/>
    <w:rsid w:val="00FC74D1"/>
    <w:rsid w:val="00FC7578"/>
    <w:rsid w:val="00FD006D"/>
    <w:rsid w:val="00FD038D"/>
    <w:rsid w:val="00FD0560"/>
    <w:rsid w:val="00FD09CA"/>
    <w:rsid w:val="00FD0E98"/>
    <w:rsid w:val="00FD33DF"/>
    <w:rsid w:val="00FD3E8B"/>
    <w:rsid w:val="00FD3E9C"/>
    <w:rsid w:val="00FD426A"/>
    <w:rsid w:val="00FD458E"/>
    <w:rsid w:val="00FD4F75"/>
    <w:rsid w:val="00FD5EC6"/>
    <w:rsid w:val="00FD6206"/>
    <w:rsid w:val="00FD662D"/>
    <w:rsid w:val="00FE1079"/>
    <w:rsid w:val="00FE171D"/>
    <w:rsid w:val="00FE188E"/>
    <w:rsid w:val="00FE1EB5"/>
    <w:rsid w:val="00FE32F8"/>
    <w:rsid w:val="00FE37B4"/>
    <w:rsid w:val="00FE380E"/>
    <w:rsid w:val="00FE39D7"/>
    <w:rsid w:val="00FE3B4D"/>
    <w:rsid w:val="00FE3BD9"/>
    <w:rsid w:val="00FE3C5E"/>
    <w:rsid w:val="00FE4CA4"/>
    <w:rsid w:val="00FE5026"/>
    <w:rsid w:val="00FE5064"/>
    <w:rsid w:val="00FE6035"/>
    <w:rsid w:val="00FE656D"/>
    <w:rsid w:val="00FE7A62"/>
    <w:rsid w:val="00FF0D62"/>
    <w:rsid w:val="00FF0F87"/>
    <w:rsid w:val="00FF12D7"/>
    <w:rsid w:val="00FF18D3"/>
    <w:rsid w:val="00FF1CAD"/>
    <w:rsid w:val="00FF1CBF"/>
    <w:rsid w:val="00FF2019"/>
    <w:rsid w:val="00FF20B6"/>
    <w:rsid w:val="00FF214D"/>
    <w:rsid w:val="00FF287C"/>
    <w:rsid w:val="00FF3A24"/>
    <w:rsid w:val="00FF3F21"/>
    <w:rsid w:val="00FF49DF"/>
    <w:rsid w:val="00FF4C36"/>
    <w:rsid w:val="00FF5B35"/>
    <w:rsid w:val="00FF5FEA"/>
    <w:rsid w:val="00FF5FFB"/>
    <w:rsid w:val="00FF6294"/>
    <w:rsid w:val="00FF7495"/>
    <w:rsid w:val="08E06137"/>
    <w:rsid w:val="0DE1D592"/>
    <w:rsid w:val="19E0DC9B"/>
    <w:rsid w:val="236E9684"/>
    <w:rsid w:val="265386DF"/>
    <w:rsid w:val="54635EBA"/>
    <w:rsid w:val="6D8F5A43"/>
    <w:rsid w:val="73681A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A39CF"/>
  </w:style>
  <w:style w:type="table" w:customStyle="1" w:styleId="TableGridCEPA6">
    <w:name w:val="Table Grid CEPA6"/>
    <w:basedOn w:val="Tablanormal"/>
    <w:next w:val="Tablaconcuadrcula"/>
    <w:uiPriority w:val="59"/>
    <w:rsid w:val="008A3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A39CF"/>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6F30E0"/>
  </w:style>
  <w:style w:type="table" w:customStyle="1" w:styleId="TableGridCEPA7">
    <w:name w:val="Table Grid CEPA7"/>
    <w:basedOn w:val="Tablanormal"/>
    <w:next w:val="Tablaconcuadrcula"/>
    <w:uiPriority w:val="59"/>
    <w:rsid w:val="006F30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1086"/>
  </w:style>
  <w:style w:type="table" w:customStyle="1" w:styleId="TableGridCEPA8">
    <w:name w:val="Table Grid CEPA8"/>
    <w:basedOn w:val="Tablanormal"/>
    <w:next w:val="Tablaconcuadrcula"/>
    <w:uiPriority w:val="59"/>
    <w:rsid w:val="007610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56823"/>
  </w:style>
  <w:style w:type="table" w:customStyle="1" w:styleId="TableGridCEPA9">
    <w:name w:val="Table Grid CEPA9"/>
    <w:basedOn w:val="Tablanormal"/>
    <w:next w:val="Tablaconcuadrcula"/>
    <w:uiPriority w:val="59"/>
    <w:rsid w:val="00756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1F3D38"/>
  </w:style>
  <w:style w:type="table" w:customStyle="1" w:styleId="TableGridCEPA10">
    <w:name w:val="Table Grid CEPA10"/>
    <w:basedOn w:val="Tablanormal"/>
    <w:next w:val="Tablaconcuadrcula"/>
    <w:uiPriority w:val="59"/>
    <w:rsid w:val="001F3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5640F"/>
  </w:style>
  <w:style w:type="table" w:customStyle="1" w:styleId="TableGridCEPA11">
    <w:name w:val="Table Grid CEPA11"/>
    <w:basedOn w:val="Tablanormal"/>
    <w:next w:val="Tablaconcuadrcula"/>
    <w:uiPriority w:val="59"/>
    <w:rsid w:val="009564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0192B"/>
  </w:style>
  <w:style w:type="table" w:customStyle="1" w:styleId="TableGridCEPA12">
    <w:name w:val="Table Grid CEPA12"/>
    <w:basedOn w:val="Tablanormal"/>
    <w:next w:val="Tablaconcuadrcula"/>
    <w:uiPriority w:val="59"/>
    <w:rsid w:val="00E019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B3A31"/>
  </w:style>
  <w:style w:type="table" w:customStyle="1" w:styleId="TableGridCEPA13">
    <w:name w:val="Table Grid CEPA13"/>
    <w:basedOn w:val="Tablanormal"/>
    <w:next w:val="Tablaconcuadrcula"/>
    <w:uiPriority w:val="59"/>
    <w:rsid w:val="00FB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6656F7"/>
    <w:rPr>
      <w:color w:val="2B579A"/>
      <w:shd w:val="clear" w:color="auto" w:fill="E1DFDD"/>
    </w:rPr>
  </w:style>
  <w:style w:type="character" w:customStyle="1" w:styleId="normaltextrun">
    <w:name w:val="normaltextrun"/>
    <w:basedOn w:val="Fuentedeprrafopredeter"/>
    <w:rsid w:val="00C07DBB"/>
  </w:style>
  <w:style w:type="character" w:customStyle="1" w:styleId="eop">
    <w:name w:val="eop"/>
    <w:basedOn w:val="Fuentedeprrafopredeter"/>
    <w:rsid w:val="00C07DBB"/>
  </w:style>
  <w:style w:type="paragraph" w:customStyle="1" w:styleId="paragraph">
    <w:name w:val="paragraph"/>
    <w:basedOn w:val="Normal"/>
    <w:rsid w:val="001C0EAD"/>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70">
      <w:bodyDiv w:val="1"/>
      <w:marLeft w:val="0"/>
      <w:marRight w:val="0"/>
      <w:marTop w:val="0"/>
      <w:marBottom w:val="0"/>
      <w:divBdr>
        <w:top w:val="none" w:sz="0" w:space="0" w:color="auto"/>
        <w:left w:val="none" w:sz="0" w:space="0" w:color="auto"/>
        <w:bottom w:val="none" w:sz="0" w:space="0" w:color="auto"/>
        <w:right w:val="none" w:sz="0" w:space="0" w:color="auto"/>
      </w:divBdr>
    </w:div>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726960">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9257307">
      <w:bodyDiv w:val="1"/>
      <w:marLeft w:val="0"/>
      <w:marRight w:val="0"/>
      <w:marTop w:val="0"/>
      <w:marBottom w:val="0"/>
      <w:divBdr>
        <w:top w:val="none" w:sz="0" w:space="0" w:color="auto"/>
        <w:left w:val="none" w:sz="0" w:space="0" w:color="auto"/>
        <w:bottom w:val="none" w:sz="0" w:space="0" w:color="auto"/>
        <w:right w:val="none" w:sz="0" w:space="0" w:color="auto"/>
      </w:divBdr>
    </w:div>
    <w:div w:id="151144751">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128567">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7445182">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570123">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445414">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236134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49152151">
      <w:bodyDiv w:val="1"/>
      <w:marLeft w:val="0"/>
      <w:marRight w:val="0"/>
      <w:marTop w:val="0"/>
      <w:marBottom w:val="0"/>
      <w:divBdr>
        <w:top w:val="none" w:sz="0" w:space="0" w:color="auto"/>
        <w:left w:val="none" w:sz="0" w:space="0" w:color="auto"/>
        <w:bottom w:val="none" w:sz="0" w:space="0" w:color="auto"/>
        <w:right w:val="none" w:sz="0" w:space="0" w:color="auto"/>
      </w:divBdr>
    </w:div>
    <w:div w:id="553464125">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87142">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0525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6389523">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6846798">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897285987">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999875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687775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0344774">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3166971">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16446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3733268">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39773169">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2463240">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633431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8904020">
      <w:bodyDiv w:val="1"/>
      <w:marLeft w:val="0"/>
      <w:marRight w:val="0"/>
      <w:marTop w:val="0"/>
      <w:marBottom w:val="0"/>
      <w:divBdr>
        <w:top w:val="none" w:sz="0" w:space="0" w:color="auto"/>
        <w:left w:val="none" w:sz="0" w:space="0" w:color="auto"/>
        <w:bottom w:val="none" w:sz="0" w:space="0" w:color="auto"/>
        <w:right w:val="none" w:sz="0" w:space="0" w:color="auto"/>
      </w:divBdr>
      <w:divsChild>
        <w:div w:id="1958443746">
          <w:marLeft w:val="0"/>
          <w:marRight w:val="0"/>
          <w:marTop w:val="0"/>
          <w:marBottom w:val="0"/>
          <w:divBdr>
            <w:top w:val="none" w:sz="0" w:space="0" w:color="auto"/>
            <w:left w:val="none" w:sz="0" w:space="0" w:color="auto"/>
            <w:bottom w:val="none" w:sz="0" w:space="0" w:color="auto"/>
            <w:right w:val="none" w:sz="0" w:space="0" w:color="auto"/>
          </w:divBdr>
        </w:div>
        <w:div w:id="1362707681">
          <w:marLeft w:val="0"/>
          <w:marRight w:val="0"/>
          <w:marTop w:val="0"/>
          <w:marBottom w:val="0"/>
          <w:divBdr>
            <w:top w:val="none" w:sz="0" w:space="0" w:color="auto"/>
            <w:left w:val="none" w:sz="0" w:space="0" w:color="auto"/>
            <w:bottom w:val="none" w:sz="0" w:space="0" w:color="auto"/>
            <w:right w:val="none" w:sz="0" w:space="0" w:color="auto"/>
          </w:divBdr>
        </w:div>
        <w:div w:id="56904681">
          <w:marLeft w:val="0"/>
          <w:marRight w:val="0"/>
          <w:marTop w:val="0"/>
          <w:marBottom w:val="0"/>
          <w:divBdr>
            <w:top w:val="none" w:sz="0" w:space="0" w:color="auto"/>
            <w:left w:val="none" w:sz="0" w:space="0" w:color="auto"/>
            <w:bottom w:val="none" w:sz="0" w:space="0" w:color="auto"/>
            <w:right w:val="none" w:sz="0" w:space="0" w:color="auto"/>
          </w:divBdr>
        </w:div>
        <w:div w:id="1007823837">
          <w:marLeft w:val="0"/>
          <w:marRight w:val="0"/>
          <w:marTop w:val="0"/>
          <w:marBottom w:val="0"/>
          <w:divBdr>
            <w:top w:val="none" w:sz="0" w:space="0" w:color="auto"/>
            <w:left w:val="none" w:sz="0" w:space="0" w:color="auto"/>
            <w:bottom w:val="none" w:sz="0" w:space="0" w:color="auto"/>
            <w:right w:val="none" w:sz="0" w:space="0" w:color="auto"/>
          </w:divBdr>
        </w:div>
        <w:div w:id="1104498759">
          <w:marLeft w:val="0"/>
          <w:marRight w:val="0"/>
          <w:marTop w:val="0"/>
          <w:marBottom w:val="0"/>
          <w:divBdr>
            <w:top w:val="none" w:sz="0" w:space="0" w:color="auto"/>
            <w:left w:val="none" w:sz="0" w:space="0" w:color="auto"/>
            <w:bottom w:val="none" w:sz="0" w:space="0" w:color="auto"/>
            <w:right w:val="none" w:sz="0" w:space="0" w:color="auto"/>
          </w:divBdr>
        </w:div>
      </w:divsChild>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47532">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017059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438866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5352567">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3591850">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9" ma:contentTypeDescription="Crear nuevo documento." ma:contentTypeScope="" ma:versionID="5ab0d9841d70ff57dbbc0e0a5d9df1e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b306d26545e58b6bfe7f86177325282a"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F6C6B-D467-45AF-9C72-C3659DB5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CD5D8-6AAD-4B71-9803-FE487CC4C88E}">
  <ds:schemaRefs>
    <ds:schemaRef ds:uri="http://schemas.microsoft.com/sharepoint/v3/contenttype/forms"/>
  </ds:schemaRefs>
</ds:datastoreItem>
</file>

<file path=customXml/itemProps3.xml><?xml version="1.0" encoding="utf-8"?>
<ds:datastoreItem xmlns:ds="http://schemas.openxmlformats.org/officeDocument/2006/customXml" ds:itemID="{06DE330A-94BA-48E0-AC48-D7323591DB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15C4D-EBB2-4B3C-B7B5-4D99469E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1346</Words>
  <Characters>7408</Characters>
  <Application>Microsoft Office Word</Application>
  <DocSecurity>0</DocSecurity>
  <Lines>61</Lines>
  <Paragraphs>17</Paragraphs>
  <ScaleCrop>false</ScaleCrop>
  <Company>CREG</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2021-12-30T20:03:00Z</cp:lastPrinted>
  <dcterms:created xsi:type="dcterms:W3CDTF">2021-12-31T16:21:00Z</dcterms:created>
  <dcterms:modified xsi:type="dcterms:W3CDTF">2021-12-31T16:21:00Z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