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C6BCC" w14:textId="09880241" w:rsidR="00CF5EFC" w:rsidRPr="00D37602" w:rsidRDefault="00014446" w:rsidP="00D37602">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4296AA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97.15pt;margin-top:-53.35pt;width:52.5pt;height:48.75pt;z-index:251658240;mso-wrap-edited:f" fillcolor="#0c9">
            <v:imagedata r:id="rId11" o:title=""/>
          </v:shape>
          <o:OLEObject Type="Embed" ProgID="PBrush" ShapeID="_x0000_s2050" DrawAspect="Content" ObjectID="_1743869430" r:id="rId12"/>
        </w:object>
      </w:r>
      <w:r w:rsidR="00CF5EFC" w:rsidRPr="00D37602">
        <w:rPr>
          <w:rFonts w:ascii="Bookman Old Style" w:hAnsi="Bookman Old Style"/>
          <w:szCs w:val="24"/>
        </w:rPr>
        <w:t xml:space="preserve"> </w:t>
      </w:r>
    </w:p>
    <w:p w14:paraId="51502DE0" w14:textId="77777777" w:rsidR="00CF5EFC" w:rsidRPr="00D37602" w:rsidRDefault="00CF5EFC" w:rsidP="00D37602">
      <w:pPr>
        <w:pStyle w:val="Encabezado"/>
        <w:tabs>
          <w:tab w:val="clear" w:pos="8504"/>
          <w:tab w:val="left" w:pos="0"/>
          <w:tab w:val="right" w:pos="9356"/>
        </w:tabs>
        <w:ind w:left="0"/>
        <w:jc w:val="both"/>
        <w:rPr>
          <w:rFonts w:ascii="Bookman Old Style" w:hAnsi="Bookman Old Style"/>
          <w:szCs w:val="24"/>
        </w:rPr>
      </w:pPr>
    </w:p>
    <w:p w14:paraId="0BFCD022" w14:textId="77777777" w:rsidR="00CF5EFC" w:rsidRPr="00D37602" w:rsidRDefault="00CF5EFC" w:rsidP="00D37602">
      <w:pPr>
        <w:pStyle w:val="Ttulo4"/>
        <w:tabs>
          <w:tab w:val="left" w:pos="0"/>
          <w:tab w:val="right" w:pos="9356"/>
        </w:tabs>
        <w:ind w:left="0"/>
        <w:rPr>
          <w:rFonts w:ascii="Bookman Old Style" w:hAnsi="Bookman Old Style"/>
          <w:b w:val="0"/>
          <w:bCs/>
          <w:noProof/>
          <w:sz w:val="24"/>
          <w:szCs w:val="24"/>
          <w:lang w:val="es-ES"/>
        </w:rPr>
      </w:pPr>
      <w:r w:rsidRPr="00D37602">
        <w:rPr>
          <w:rFonts w:ascii="Bookman Old Style" w:hAnsi="Bookman Old Style"/>
          <w:b w:val="0"/>
          <w:bCs/>
          <w:sz w:val="24"/>
          <w:szCs w:val="24"/>
        </w:rPr>
        <w:t>Ministerio de Minas y Energía</w:t>
      </w:r>
    </w:p>
    <w:p w14:paraId="7CC94F16" w14:textId="77777777" w:rsidR="00CF5EFC" w:rsidRPr="00D37602" w:rsidRDefault="00CF5EFC" w:rsidP="00D37602">
      <w:pPr>
        <w:pStyle w:val="Ttulo4"/>
        <w:tabs>
          <w:tab w:val="left" w:pos="0"/>
          <w:tab w:val="right" w:pos="9356"/>
        </w:tabs>
        <w:ind w:left="0"/>
        <w:rPr>
          <w:rFonts w:ascii="Bookman Old Style" w:hAnsi="Bookman Old Style"/>
          <w:b w:val="0"/>
          <w:bCs/>
          <w:sz w:val="24"/>
          <w:szCs w:val="24"/>
        </w:rPr>
      </w:pPr>
    </w:p>
    <w:p w14:paraId="51EBFBAC" w14:textId="77777777" w:rsidR="00CF5EFC" w:rsidRPr="00D37602" w:rsidRDefault="00CF5EFC" w:rsidP="00D37602">
      <w:pPr>
        <w:pStyle w:val="Ttulo3"/>
        <w:tabs>
          <w:tab w:val="left" w:pos="0"/>
          <w:tab w:val="right" w:pos="9356"/>
        </w:tabs>
        <w:ind w:left="0"/>
        <w:rPr>
          <w:rFonts w:ascii="Bookman Old Style" w:hAnsi="Bookman Old Style" w:cs="Arial"/>
          <w:spacing w:val="20"/>
          <w:szCs w:val="24"/>
        </w:rPr>
      </w:pPr>
      <w:r w:rsidRPr="00D37602">
        <w:rPr>
          <w:rFonts w:ascii="Bookman Old Style" w:hAnsi="Bookman Old Style" w:cs="Arial"/>
          <w:spacing w:val="20"/>
          <w:szCs w:val="24"/>
        </w:rPr>
        <w:t>COMISIÓN DE REGULACIÓN DE ENERGÍA Y GAS</w:t>
      </w:r>
    </w:p>
    <w:p w14:paraId="6522D8EA" w14:textId="77777777" w:rsidR="00CF5EFC" w:rsidRPr="00D37602" w:rsidRDefault="00CF5EFC" w:rsidP="00D37602">
      <w:pPr>
        <w:pStyle w:val="Ttulo5"/>
        <w:tabs>
          <w:tab w:val="left" w:pos="0"/>
          <w:tab w:val="right" w:pos="9356"/>
        </w:tabs>
        <w:ind w:left="0"/>
        <w:rPr>
          <w:rFonts w:ascii="Bookman Old Style" w:hAnsi="Bookman Old Style"/>
          <w:sz w:val="24"/>
          <w:szCs w:val="24"/>
        </w:rPr>
      </w:pPr>
    </w:p>
    <w:p w14:paraId="04E86446" w14:textId="77777777" w:rsidR="00CF5EFC" w:rsidRPr="00D37602" w:rsidRDefault="00CF5EFC" w:rsidP="00D37602">
      <w:pPr>
        <w:pStyle w:val="Ttulo5"/>
        <w:tabs>
          <w:tab w:val="left" w:pos="0"/>
          <w:tab w:val="right" w:pos="9356"/>
        </w:tabs>
        <w:ind w:left="0"/>
        <w:rPr>
          <w:rFonts w:ascii="Bookman Old Style" w:hAnsi="Bookman Old Style"/>
          <w:sz w:val="24"/>
          <w:szCs w:val="24"/>
        </w:rPr>
      </w:pPr>
    </w:p>
    <w:p w14:paraId="78CF1D3B" w14:textId="2F090CB4" w:rsidR="00146AFA" w:rsidRPr="00D37602" w:rsidRDefault="004B5EDD" w:rsidP="00D37602">
      <w:pPr>
        <w:pStyle w:val="Ttulo5"/>
        <w:tabs>
          <w:tab w:val="left" w:pos="0"/>
          <w:tab w:val="right" w:pos="9356"/>
        </w:tabs>
        <w:ind w:left="0"/>
        <w:rPr>
          <w:rFonts w:ascii="Bookman Old Style" w:hAnsi="Bookman Old Style"/>
          <w:sz w:val="24"/>
          <w:szCs w:val="24"/>
        </w:rPr>
      </w:pPr>
      <w:r w:rsidRPr="00D37602">
        <w:rPr>
          <w:rFonts w:ascii="Bookman Old Style" w:hAnsi="Bookman Old Style"/>
          <w:sz w:val="24"/>
          <w:szCs w:val="24"/>
        </w:rPr>
        <w:t xml:space="preserve">PROYECTO DE </w:t>
      </w:r>
      <w:r w:rsidR="00146AFA" w:rsidRPr="00D37602">
        <w:rPr>
          <w:rFonts w:ascii="Bookman Old Style" w:hAnsi="Bookman Old Style"/>
          <w:sz w:val="24"/>
          <w:szCs w:val="24"/>
        </w:rPr>
        <w:t xml:space="preserve">RESOLUCIÓN No. </w:t>
      </w:r>
      <w:r w:rsidR="00146AFA" w:rsidRPr="008612D2">
        <w:rPr>
          <w:rFonts w:ascii="Bookman Old Style" w:hAnsi="Bookman Old Style"/>
          <w:szCs w:val="28"/>
        </w:rPr>
        <w:t>70</w:t>
      </w:r>
      <w:r w:rsidR="00F67D3C" w:rsidRPr="008612D2">
        <w:rPr>
          <w:rFonts w:ascii="Bookman Old Style" w:hAnsi="Bookman Old Style"/>
          <w:szCs w:val="28"/>
        </w:rPr>
        <w:t>1</w:t>
      </w:r>
      <w:r w:rsidR="00146AFA" w:rsidRPr="008612D2">
        <w:rPr>
          <w:rFonts w:ascii="Bookman Old Style" w:hAnsi="Bookman Old Style"/>
          <w:szCs w:val="28"/>
        </w:rPr>
        <w:t xml:space="preserve"> </w:t>
      </w:r>
      <w:r w:rsidR="008612D2" w:rsidRPr="008612D2">
        <w:rPr>
          <w:rFonts w:ascii="Bookman Old Style" w:hAnsi="Bookman Old Style"/>
          <w:szCs w:val="28"/>
        </w:rPr>
        <w:t>008</w:t>
      </w:r>
    </w:p>
    <w:p w14:paraId="3CA1607D" w14:textId="77777777" w:rsidR="00146AFA" w:rsidRPr="00D37602" w:rsidRDefault="00146AFA" w:rsidP="00D37602">
      <w:pPr>
        <w:tabs>
          <w:tab w:val="left" w:pos="0"/>
          <w:tab w:val="right" w:pos="9356"/>
        </w:tabs>
        <w:spacing w:after="0" w:line="240" w:lineRule="auto"/>
        <w:jc w:val="center"/>
        <w:rPr>
          <w:rFonts w:ascii="Bookman Old Style" w:hAnsi="Bookman Old Style" w:cs="Arial"/>
          <w:b/>
          <w:snapToGrid w:val="0"/>
          <w:color w:val="000000"/>
          <w:sz w:val="24"/>
          <w:szCs w:val="24"/>
          <w:lang w:val="es-ES_tradnl"/>
        </w:rPr>
      </w:pPr>
    </w:p>
    <w:p w14:paraId="15FF5F39" w14:textId="674F81FA" w:rsidR="00146AFA" w:rsidRPr="00D37602" w:rsidRDefault="00146AFA" w:rsidP="00D37602">
      <w:pPr>
        <w:pStyle w:val="Ttulo3"/>
        <w:tabs>
          <w:tab w:val="left" w:pos="0"/>
          <w:tab w:val="right" w:pos="9356"/>
        </w:tabs>
        <w:ind w:left="0"/>
        <w:rPr>
          <w:rFonts w:ascii="Bookman Old Style" w:hAnsi="Bookman Old Style"/>
          <w:b w:val="0"/>
          <w:szCs w:val="24"/>
        </w:rPr>
      </w:pPr>
      <w:r w:rsidRPr="00D37602">
        <w:rPr>
          <w:rFonts w:ascii="Bookman Old Style" w:hAnsi="Bookman Old Style"/>
          <w:b w:val="0"/>
          <w:szCs w:val="24"/>
        </w:rPr>
        <w:t>(</w:t>
      </w:r>
      <w:r w:rsidR="008612D2">
        <w:rPr>
          <w:rFonts w:ascii="Bookman Old Style" w:hAnsi="Bookman Old Style"/>
          <w:bCs/>
          <w:szCs w:val="24"/>
        </w:rPr>
        <w:t xml:space="preserve">13 MAR. </w:t>
      </w:r>
      <w:r w:rsidR="00226D9F" w:rsidRPr="00D37602">
        <w:rPr>
          <w:rFonts w:ascii="Bookman Old Style" w:hAnsi="Bookman Old Style"/>
          <w:bCs/>
          <w:szCs w:val="24"/>
        </w:rPr>
        <w:t>202</w:t>
      </w:r>
      <w:r w:rsidR="00226D9F">
        <w:rPr>
          <w:rFonts w:ascii="Bookman Old Style" w:hAnsi="Bookman Old Style"/>
          <w:bCs/>
          <w:szCs w:val="24"/>
        </w:rPr>
        <w:t>3</w:t>
      </w:r>
      <w:r w:rsidRPr="00D37602">
        <w:rPr>
          <w:rFonts w:ascii="Bookman Old Style" w:hAnsi="Bookman Old Style"/>
          <w:b w:val="0"/>
          <w:szCs w:val="24"/>
        </w:rPr>
        <w:t>)</w:t>
      </w:r>
    </w:p>
    <w:p w14:paraId="442FC2A8" w14:textId="4BCE9DBA" w:rsidR="00CF5EFC" w:rsidRPr="00D37602" w:rsidRDefault="00CF5EFC" w:rsidP="00D37602">
      <w:pPr>
        <w:spacing w:after="0" w:line="240" w:lineRule="auto"/>
        <w:jc w:val="both"/>
        <w:rPr>
          <w:rFonts w:ascii="Bookman Old Style" w:hAnsi="Bookman Old Style" w:cs="Arial"/>
          <w:color w:val="000000" w:themeColor="text1"/>
          <w:sz w:val="24"/>
          <w:szCs w:val="24"/>
          <w:shd w:val="clear" w:color="auto" w:fill="FFFFFF"/>
        </w:rPr>
      </w:pPr>
    </w:p>
    <w:p w14:paraId="7B31A86C" w14:textId="77777777" w:rsidR="00F10A2A" w:rsidRPr="00D37602" w:rsidRDefault="00F10A2A" w:rsidP="00D37602">
      <w:pPr>
        <w:spacing w:after="0" w:line="240" w:lineRule="auto"/>
        <w:rPr>
          <w:rFonts w:ascii="Bookman Old Style" w:hAnsi="Bookman Old Style" w:cs="Arial"/>
          <w:b/>
          <w:color w:val="000000"/>
          <w:sz w:val="24"/>
          <w:szCs w:val="24"/>
        </w:rPr>
      </w:pPr>
    </w:p>
    <w:p w14:paraId="09463A96" w14:textId="3FF90357" w:rsidR="00831498" w:rsidRPr="00D37602" w:rsidRDefault="00831498" w:rsidP="00D37602">
      <w:pPr>
        <w:spacing w:after="0" w:line="240" w:lineRule="auto"/>
        <w:jc w:val="both"/>
        <w:rPr>
          <w:rFonts w:ascii="Bookman Old Style" w:hAnsi="Bookman Old Style"/>
          <w:sz w:val="24"/>
          <w:szCs w:val="24"/>
        </w:rPr>
      </w:pPr>
      <w:r w:rsidRPr="00D37602">
        <w:rPr>
          <w:rFonts w:ascii="Bookman Old Style" w:hAnsi="Bookman Old Style"/>
          <w:sz w:val="24"/>
          <w:szCs w:val="24"/>
        </w:rPr>
        <w:t xml:space="preserve">La Comisión de Regulación de Energía y Gas, en su sesión No. </w:t>
      </w:r>
      <w:r w:rsidR="00A519BD" w:rsidRPr="00A519BD">
        <w:rPr>
          <w:rFonts w:ascii="Bookman Old Style" w:hAnsi="Bookman Old Style"/>
          <w:sz w:val="24"/>
          <w:szCs w:val="24"/>
        </w:rPr>
        <w:t>1250</w:t>
      </w:r>
      <w:r w:rsidRPr="00D37602">
        <w:rPr>
          <w:rFonts w:ascii="Bookman Old Style" w:hAnsi="Bookman Old Style"/>
          <w:sz w:val="24"/>
          <w:szCs w:val="24"/>
        </w:rPr>
        <w:t xml:space="preserve"> del </w:t>
      </w:r>
      <w:r w:rsidR="004D17A5">
        <w:rPr>
          <w:rFonts w:ascii="Bookman Old Style" w:hAnsi="Bookman Old Style"/>
          <w:sz w:val="24"/>
          <w:szCs w:val="24"/>
        </w:rPr>
        <w:t>13</w:t>
      </w:r>
      <w:r w:rsidR="004D17A5" w:rsidRPr="00D37602">
        <w:rPr>
          <w:rFonts w:ascii="Bookman Old Style" w:hAnsi="Bookman Old Style"/>
          <w:sz w:val="24"/>
          <w:szCs w:val="24"/>
        </w:rPr>
        <w:t xml:space="preserve"> </w:t>
      </w:r>
      <w:r w:rsidRPr="00D37602">
        <w:rPr>
          <w:rFonts w:ascii="Bookman Old Style" w:hAnsi="Bookman Old Style"/>
          <w:sz w:val="24"/>
          <w:szCs w:val="24"/>
        </w:rPr>
        <w:t xml:space="preserve">de </w:t>
      </w:r>
      <w:r w:rsidR="004D17A5">
        <w:rPr>
          <w:rFonts w:ascii="Bookman Old Style" w:hAnsi="Bookman Old Style"/>
          <w:sz w:val="24"/>
          <w:szCs w:val="24"/>
        </w:rPr>
        <w:t>marzo</w:t>
      </w:r>
      <w:r w:rsidR="004D17A5" w:rsidRPr="00D37602">
        <w:rPr>
          <w:rFonts w:ascii="Bookman Old Style" w:hAnsi="Bookman Old Style"/>
          <w:sz w:val="24"/>
          <w:szCs w:val="24"/>
        </w:rPr>
        <w:t xml:space="preserve"> </w:t>
      </w:r>
      <w:r w:rsidRPr="00D37602">
        <w:rPr>
          <w:rFonts w:ascii="Bookman Old Style" w:hAnsi="Bookman Old Style"/>
          <w:sz w:val="24"/>
          <w:szCs w:val="24"/>
        </w:rPr>
        <w:t xml:space="preserve">de </w:t>
      </w:r>
      <w:r w:rsidR="004D17A5">
        <w:rPr>
          <w:rFonts w:ascii="Bookman Old Style" w:hAnsi="Bookman Old Style"/>
          <w:sz w:val="24"/>
          <w:szCs w:val="24"/>
        </w:rPr>
        <w:t>2023</w:t>
      </w:r>
      <w:r w:rsidRPr="00D37602">
        <w:rPr>
          <w:rFonts w:ascii="Bookman Old Style" w:hAnsi="Bookman Old Style"/>
          <w:sz w:val="24"/>
          <w:szCs w:val="24"/>
        </w:rPr>
        <w:t xml:space="preserve">, aprobó someter a consulta pública el presente proyecto de resolución por el término de </w:t>
      </w:r>
      <w:r w:rsidR="004D17A5">
        <w:rPr>
          <w:rFonts w:ascii="Bookman Old Style" w:hAnsi="Bookman Old Style"/>
          <w:sz w:val="24"/>
          <w:szCs w:val="24"/>
        </w:rPr>
        <w:t>dos (2) meses</w:t>
      </w:r>
      <w:r w:rsidRPr="00D37602">
        <w:rPr>
          <w:rFonts w:ascii="Bookman Old Style" w:hAnsi="Bookman Old Style"/>
          <w:sz w:val="24"/>
          <w:szCs w:val="24"/>
        </w:rPr>
        <w:t xml:space="preserve"> contados a partir del día siguiente a su publicación en el portal web de la CREG.</w:t>
      </w:r>
    </w:p>
    <w:p w14:paraId="66423C4B" w14:textId="77777777" w:rsidR="00831498" w:rsidRPr="00D37602" w:rsidRDefault="00831498" w:rsidP="00D37602">
      <w:pPr>
        <w:spacing w:after="0" w:line="240" w:lineRule="auto"/>
        <w:jc w:val="both"/>
        <w:rPr>
          <w:rFonts w:ascii="Bookman Old Style" w:hAnsi="Bookman Old Style"/>
          <w:sz w:val="24"/>
          <w:szCs w:val="24"/>
        </w:rPr>
      </w:pPr>
    </w:p>
    <w:p w14:paraId="1610051B" w14:textId="77777777" w:rsidR="00831498" w:rsidRPr="00D37602" w:rsidRDefault="00831498" w:rsidP="00D37602">
      <w:pPr>
        <w:spacing w:after="0" w:line="240" w:lineRule="auto"/>
        <w:jc w:val="both"/>
        <w:rPr>
          <w:rFonts w:ascii="Bookman Old Style" w:hAnsi="Bookman Old Style"/>
          <w:sz w:val="24"/>
          <w:szCs w:val="24"/>
        </w:rPr>
      </w:pPr>
      <w:r w:rsidRPr="00D37602">
        <w:rPr>
          <w:rFonts w:ascii="Bookman Old Style" w:hAnsi="Bookman Old Style"/>
          <w:sz w:val="24"/>
          <w:szCs w:val="24"/>
        </w:rPr>
        <w:t>Se invita a los agentes, a los usuarios, a las autoridades locales municipales y departamentales competentes, y a la Superintendencia de Servicios Públicos Domiciliarios, para que remitan sus observaciones o sugerencias sobre la propuesta, dentro del plazo establecido.</w:t>
      </w:r>
    </w:p>
    <w:p w14:paraId="7FA099F2" w14:textId="77777777" w:rsidR="00831498" w:rsidRPr="00D37602" w:rsidRDefault="00831498" w:rsidP="00D37602">
      <w:pPr>
        <w:spacing w:after="0" w:line="240" w:lineRule="auto"/>
        <w:jc w:val="both"/>
        <w:rPr>
          <w:rFonts w:ascii="Bookman Old Style" w:hAnsi="Bookman Old Style"/>
          <w:sz w:val="24"/>
          <w:szCs w:val="24"/>
        </w:rPr>
      </w:pPr>
    </w:p>
    <w:p w14:paraId="4F3EE182" w14:textId="24203BA9" w:rsidR="00831498" w:rsidRPr="00D37602" w:rsidRDefault="00831498" w:rsidP="00D37602">
      <w:pPr>
        <w:spacing w:after="0" w:line="240" w:lineRule="auto"/>
        <w:jc w:val="both"/>
        <w:rPr>
          <w:rFonts w:ascii="Bookman Old Style" w:hAnsi="Bookman Old Style"/>
          <w:sz w:val="24"/>
          <w:szCs w:val="24"/>
        </w:rPr>
      </w:pPr>
      <w:r w:rsidRPr="00D37602">
        <w:rPr>
          <w:rFonts w:ascii="Bookman Old Style" w:hAnsi="Bookman Old Style"/>
          <w:sz w:val="24"/>
          <w:szCs w:val="24"/>
        </w:rPr>
        <w:t xml:space="preserve">Los interesados podrán dirigir sus comentarios al director ejecutivo de la Comisión de Regulación de Energía y Gas, al correo electrónico creg@creg.gov.co, identificando el mensaje con el siguiente asunto: “Comentarios al </w:t>
      </w:r>
      <w:r w:rsidR="0067706D" w:rsidRPr="00D37602">
        <w:rPr>
          <w:rFonts w:ascii="Bookman Old Style" w:hAnsi="Bookman Old Style"/>
          <w:sz w:val="24"/>
          <w:szCs w:val="24"/>
        </w:rPr>
        <w:t xml:space="preserve">proyecto </w:t>
      </w:r>
      <w:r w:rsidR="00EC274E" w:rsidRPr="00D37602">
        <w:rPr>
          <w:rFonts w:ascii="Bookman Old Style" w:hAnsi="Bookman Old Style"/>
          <w:sz w:val="24"/>
          <w:szCs w:val="24"/>
        </w:rPr>
        <w:t>Reglas</w:t>
      </w:r>
      <w:r w:rsidR="00746F2D">
        <w:rPr>
          <w:rFonts w:ascii="Bookman Old Style" w:hAnsi="Bookman Old Style"/>
          <w:sz w:val="24"/>
          <w:szCs w:val="24"/>
        </w:rPr>
        <w:t xml:space="preserve"> generales</w:t>
      </w:r>
      <w:r w:rsidR="00EC274E" w:rsidRPr="00D37602">
        <w:rPr>
          <w:rFonts w:ascii="Bookman Old Style" w:hAnsi="Bookman Old Style"/>
          <w:sz w:val="24"/>
          <w:szCs w:val="24"/>
        </w:rPr>
        <w:t xml:space="preserve"> de integración vertical en la cadena de prestación del servicio público domiciliario de energía eléctrica</w:t>
      </w:r>
      <w:r w:rsidRPr="00D37602">
        <w:rPr>
          <w:rFonts w:ascii="Bookman Old Style" w:hAnsi="Bookman Old Style"/>
          <w:sz w:val="24"/>
          <w:szCs w:val="24"/>
        </w:rPr>
        <w:t>”.</w:t>
      </w:r>
    </w:p>
    <w:p w14:paraId="3A5E1729" w14:textId="77777777" w:rsidR="00831498" w:rsidRPr="00D37602" w:rsidRDefault="00831498" w:rsidP="00D37602">
      <w:pPr>
        <w:spacing w:after="0" w:line="240" w:lineRule="auto"/>
        <w:jc w:val="both"/>
        <w:rPr>
          <w:rFonts w:ascii="Bookman Old Style" w:hAnsi="Bookman Old Style"/>
          <w:sz w:val="24"/>
          <w:szCs w:val="24"/>
        </w:rPr>
      </w:pPr>
    </w:p>
    <w:p w14:paraId="46AB5F0E" w14:textId="77777777" w:rsidR="00831498" w:rsidRPr="00D37602" w:rsidRDefault="00831498" w:rsidP="00D37602">
      <w:pPr>
        <w:spacing w:after="0" w:line="240" w:lineRule="auto"/>
        <w:jc w:val="both"/>
        <w:rPr>
          <w:rFonts w:ascii="Bookman Old Style" w:hAnsi="Bookman Old Style"/>
          <w:sz w:val="24"/>
          <w:szCs w:val="24"/>
        </w:rPr>
      </w:pPr>
      <w:r w:rsidRPr="00D37602">
        <w:rPr>
          <w:rFonts w:ascii="Bookman Old Style" w:hAnsi="Bookman Old Style"/>
          <w:sz w:val="24"/>
          <w:szCs w:val="24"/>
        </w:rPr>
        <w:t>Al vencimiento de la consulta pública, la CREG determinará si el proyecto debe ser informado a la Superintendencia de Industria y Comercio, para el ejercicio de la abogacía de la competencia, con fundamento en las disposiciones del Decreto 1074 de 2015, Artículo 2.2.2.30.5.</w:t>
      </w:r>
    </w:p>
    <w:p w14:paraId="376A69CA" w14:textId="77777777" w:rsidR="00831498" w:rsidRPr="00D37602" w:rsidRDefault="00831498" w:rsidP="00D37602">
      <w:pPr>
        <w:spacing w:after="0" w:line="240" w:lineRule="auto"/>
        <w:jc w:val="both"/>
        <w:rPr>
          <w:rFonts w:ascii="Bookman Old Style" w:hAnsi="Bookman Old Style"/>
          <w:sz w:val="24"/>
          <w:szCs w:val="24"/>
        </w:rPr>
      </w:pPr>
    </w:p>
    <w:p w14:paraId="7151DF0B" w14:textId="77777777" w:rsidR="00AF63F0" w:rsidRPr="00D37602" w:rsidRDefault="00AF63F0" w:rsidP="00D37602">
      <w:pPr>
        <w:spacing w:after="0" w:line="240" w:lineRule="auto"/>
        <w:rPr>
          <w:rFonts w:ascii="Bookman Old Style" w:hAnsi="Bookman Old Style"/>
          <w:sz w:val="24"/>
          <w:szCs w:val="24"/>
        </w:rPr>
      </w:pPr>
    </w:p>
    <w:p w14:paraId="74340C3C" w14:textId="38F531CB" w:rsidR="000C4B6B" w:rsidRPr="00D37602" w:rsidRDefault="00AF63F0" w:rsidP="00D37602">
      <w:pPr>
        <w:spacing w:after="0" w:line="240" w:lineRule="auto"/>
        <w:jc w:val="center"/>
        <w:rPr>
          <w:rFonts w:ascii="Bookman Old Style" w:hAnsi="Bookman Old Style"/>
          <w:sz w:val="24"/>
          <w:szCs w:val="24"/>
        </w:rPr>
      </w:pPr>
      <w:r w:rsidRPr="00D37602">
        <w:rPr>
          <w:rFonts w:ascii="Bookman Old Style" w:hAnsi="Bookman Old Style"/>
          <w:sz w:val="24"/>
          <w:szCs w:val="24"/>
        </w:rPr>
        <w:t>Reglas</w:t>
      </w:r>
      <w:r w:rsidR="002D4BD3">
        <w:rPr>
          <w:rFonts w:ascii="Bookman Old Style" w:hAnsi="Bookman Old Style"/>
          <w:sz w:val="24"/>
          <w:szCs w:val="24"/>
        </w:rPr>
        <w:t xml:space="preserve"> generales </w:t>
      </w:r>
      <w:r w:rsidR="00746F2D">
        <w:rPr>
          <w:rFonts w:ascii="Bookman Old Style" w:hAnsi="Bookman Old Style"/>
          <w:sz w:val="24"/>
          <w:szCs w:val="24"/>
        </w:rPr>
        <w:t>de</w:t>
      </w:r>
      <w:r w:rsidRPr="00D37602">
        <w:rPr>
          <w:rFonts w:ascii="Bookman Old Style" w:hAnsi="Bookman Old Style"/>
          <w:sz w:val="24"/>
          <w:szCs w:val="24"/>
        </w:rPr>
        <w:t xml:space="preserve"> integración vertical en la cadena de </w:t>
      </w:r>
      <w:r w:rsidR="000E51E2">
        <w:rPr>
          <w:rFonts w:ascii="Bookman Old Style" w:hAnsi="Bookman Old Style"/>
          <w:sz w:val="24"/>
          <w:szCs w:val="24"/>
        </w:rPr>
        <w:br/>
      </w:r>
      <w:r w:rsidRPr="00D37602">
        <w:rPr>
          <w:rFonts w:ascii="Bookman Old Style" w:hAnsi="Bookman Old Style"/>
          <w:sz w:val="24"/>
          <w:szCs w:val="24"/>
        </w:rPr>
        <w:t>prestación del servicio público domiciliario de energía eléctrica</w:t>
      </w:r>
    </w:p>
    <w:p w14:paraId="0BC646BF" w14:textId="1B83BA83" w:rsidR="000C4B6B" w:rsidRPr="00D37602" w:rsidRDefault="000C4B6B" w:rsidP="00D37602">
      <w:pPr>
        <w:spacing w:after="0" w:line="240" w:lineRule="auto"/>
        <w:ind w:right="51"/>
        <w:rPr>
          <w:rFonts w:ascii="Bookman Old Style" w:hAnsi="Bookman Old Style"/>
          <w:sz w:val="24"/>
          <w:szCs w:val="24"/>
        </w:rPr>
      </w:pPr>
    </w:p>
    <w:p w14:paraId="27970291" w14:textId="77777777" w:rsidR="004F5AFE" w:rsidRPr="00D37602" w:rsidRDefault="004F5AFE" w:rsidP="00D37602">
      <w:pPr>
        <w:spacing w:after="0" w:line="240" w:lineRule="auto"/>
        <w:ind w:right="51"/>
        <w:rPr>
          <w:rFonts w:ascii="Bookman Old Style" w:hAnsi="Bookman Old Style"/>
          <w:sz w:val="24"/>
          <w:szCs w:val="24"/>
        </w:rPr>
      </w:pPr>
    </w:p>
    <w:p w14:paraId="5094C50F" w14:textId="77777777" w:rsidR="000C4B6B" w:rsidRPr="00D37602" w:rsidRDefault="000C4B6B" w:rsidP="00D37602">
      <w:pPr>
        <w:spacing w:after="0" w:line="240" w:lineRule="auto"/>
        <w:ind w:right="51"/>
        <w:jc w:val="center"/>
        <w:rPr>
          <w:rFonts w:ascii="Bookman Old Style" w:hAnsi="Bookman Old Style"/>
          <w:b/>
          <w:sz w:val="24"/>
          <w:szCs w:val="24"/>
        </w:rPr>
      </w:pPr>
      <w:r w:rsidRPr="00D37602">
        <w:rPr>
          <w:rFonts w:ascii="Bookman Old Style" w:hAnsi="Bookman Old Style"/>
          <w:b/>
          <w:sz w:val="24"/>
          <w:szCs w:val="24"/>
        </w:rPr>
        <w:t>LA COMISIÓN DE REGULACIÓN DE ENERGÍA Y GAS</w:t>
      </w:r>
    </w:p>
    <w:p w14:paraId="7658A8B6" w14:textId="77777777" w:rsidR="000C4B6B" w:rsidRPr="00D37602" w:rsidRDefault="000C4B6B" w:rsidP="00D37602">
      <w:pPr>
        <w:spacing w:after="0" w:line="240" w:lineRule="auto"/>
        <w:ind w:right="51"/>
        <w:rPr>
          <w:rFonts w:ascii="Bookman Old Style" w:hAnsi="Bookman Old Style"/>
          <w:sz w:val="24"/>
          <w:szCs w:val="24"/>
        </w:rPr>
      </w:pPr>
    </w:p>
    <w:p w14:paraId="424D4D45" w14:textId="77777777" w:rsidR="000C4B6B" w:rsidRPr="00D37602" w:rsidRDefault="000C4B6B" w:rsidP="00D37602">
      <w:pPr>
        <w:spacing w:after="0" w:line="240" w:lineRule="auto"/>
        <w:ind w:right="51"/>
        <w:rPr>
          <w:rFonts w:ascii="Bookman Old Style" w:hAnsi="Bookman Old Style"/>
          <w:sz w:val="24"/>
          <w:szCs w:val="24"/>
        </w:rPr>
      </w:pPr>
    </w:p>
    <w:p w14:paraId="2A9A3359" w14:textId="77777777" w:rsidR="000C4B6B" w:rsidRPr="00D37602" w:rsidRDefault="000C4B6B" w:rsidP="00D37602">
      <w:pPr>
        <w:pStyle w:val="Textoindependiente3"/>
        <w:ind w:left="0"/>
        <w:rPr>
          <w:rFonts w:ascii="Bookman Old Style" w:hAnsi="Bookman Old Style"/>
          <w:b w:val="0"/>
        </w:rPr>
      </w:pPr>
      <w:r w:rsidRPr="00D37602">
        <w:rPr>
          <w:rFonts w:ascii="Bookman Old Style" w:hAnsi="Bookman Old Style"/>
          <w:b w:val="0"/>
        </w:rPr>
        <w:t>En ejercicio de sus atribuciones constitucionales y legales, en especial las conferidas por las leyes 142 y 143 de 1994, y en desarrollo de los decretos 1524 y 2253 de 1994.</w:t>
      </w:r>
    </w:p>
    <w:p w14:paraId="78B0AAA8" w14:textId="77777777" w:rsidR="000C4B6B" w:rsidRPr="00D37602" w:rsidRDefault="000C4B6B" w:rsidP="00D37602">
      <w:pPr>
        <w:spacing w:after="0" w:line="240" w:lineRule="auto"/>
        <w:ind w:right="51"/>
        <w:rPr>
          <w:rFonts w:ascii="Bookman Old Style" w:hAnsi="Bookman Old Style"/>
          <w:sz w:val="24"/>
          <w:szCs w:val="24"/>
        </w:rPr>
      </w:pPr>
    </w:p>
    <w:p w14:paraId="2C8FDA41" w14:textId="77777777" w:rsidR="000C4B6B" w:rsidRPr="00D37602" w:rsidRDefault="000C4B6B" w:rsidP="00D37602">
      <w:pPr>
        <w:spacing w:after="0" w:line="240" w:lineRule="auto"/>
        <w:ind w:right="51"/>
        <w:rPr>
          <w:rFonts w:ascii="Bookman Old Style" w:hAnsi="Bookman Old Style"/>
          <w:sz w:val="24"/>
          <w:szCs w:val="24"/>
        </w:rPr>
      </w:pPr>
    </w:p>
    <w:p w14:paraId="25B4C6C2" w14:textId="77777777" w:rsidR="000C4B6B" w:rsidRPr="00D37602" w:rsidRDefault="000C4B6B" w:rsidP="00D37602">
      <w:pPr>
        <w:spacing w:after="0" w:line="240" w:lineRule="auto"/>
        <w:ind w:right="51"/>
        <w:jc w:val="center"/>
        <w:rPr>
          <w:rFonts w:ascii="Bookman Old Style" w:hAnsi="Bookman Old Style"/>
          <w:b/>
          <w:sz w:val="24"/>
          <w:szCs w:val="24"/>
          <w:lang w:val="it-IT"/>
        </w:rPr>
      </w:pPr>
      <w:r w:rsidRPr="00D37602">
        <w:rPr>
          <w:rFonts w:ascii="Bookman Old Style" w:hAnsi="Bookman Old Style"/>
          <w:b/>
          <w:sz w:val="24"/>
          <w:szCs w:val="24"/>
          <w:lang w:val="it-IT"/>
        </w:rPr>
        <w:t>C O N S I D E R A N D O   Q U E:</w:t>
      </w:r>
    </w:p>
    <w:p w14:paraId="2339BD78" w14:textId="77777777" w:rsidR="000C4B6B" w:rsidRPr="00D37602" w:rsidRDefault="000C4B6B" w:rsidP="00D37602">
      <w:pPr>
        <w:spacing w:after="0" w:line="240" w:lineRule="auto"/>
        <w:ind w:right="51"/>
        <w:jc w:val="center"/>
        <w:rPr>
          <w:rFonts w:ascii="Bookman Old Style" w:hAnsi="Bookman Old Style"/>
          <w:b/>
          <w:sz w:val="24"/>
          <w:szCs w:val="24"/>
          <w:lang w:val="it-IT"/>
        </w:rPr>
      </w:pPr>
    </w:p>
    <w:p w14:paraId="792678E3" w14:textId="77777777" w:rsidR="000C4B6B" w:rsidRPr="00D37602" w:rsidRDefault="000C4B6B" w:rsidP="00D37602">
      <w:pPr>
        <w:spacing w:after="0" w:line="240" w:lineRule="auto"/>
        <w:rPr>
          <w:rFonts w:ascii="Bookman Old Style" w:hAnsi="Bookman Old Style"/>
          <w:b/>
          <w:sz w:val="24"/>
          <w:szCs w:val="24"/>
          <w:lang w:val="it-IT"/>
        </w:rPr>
      </w:pPr>
    </w:p>
    <w:p w14:paraId="53F88391" w14:textId="77777777" w:rsidR="000C4B6B" w:rsidRPr="00D37602" w:rsidRDefault="000C4B6B" w:rsidP="00D37602">
      <w:pPr>
        <w:spacing w:after="0" w:line="240" w:lineRule="auto"/>
        <w:jc w:val="both"/>
        <w:rPr>
          <w:rFonts w:ascii="Bookman Old Style" w:hAnsi="Bookman Old Style"/>
          <w:sz w:val="24"/>
          <w:szCs w:val="24"/>
        </w:rPr>
      </w:pPr>
      <w:r w:rsidRPr="00D37602">
        <w:rPr>
          <w:rFonts w:ascii="Bookman Old Style" w:hAnsi="Bookman Old Style"/>
          <w:sz w:val="24"/>
          <w:szCs w:val="24"/>
        </w:rPr>
        <w:t xml:space="preserve">El artículo 333 de la Constitución Política establece que la libre competencia económica es un derecho de todos que supone responsabilidades. Asimismo, </w:t>
      </w:r>
      <w:r w:rsidRPr="00D37602">
        <w:rPr>
          <w:rFonts w:ascii="Bookman Old Style" w:hAnsi="Bookman Old Style"/>
          <w:sz w:val="24"/>
          <w:szCs w:val="24"/>
        </w:rPr>
        <w:lastRenderedPageBreak/>
        <w:t>dispone que el Estado, por mandato de la ley, evitará cualquier abuso que personas o empresas hagan de su posición dominante en el mercado nacional.</w:t>
      </w:r>
    </w:p>
    <w:p w14:paraId="7FDC291D" w14:textId="77777777" w:rsidR="000C4B6B" w:rsidRPr="00D37602" w:rsidRDefault="000C4B6B" w:rsidP="00D37602">
      <w:pPr>
        <w:spacing w:after="0" w:line="240" w:lineRule="auto"/>
        <w:jc w:val="both"/>
        <w:rPr>
          <w:rFonts w:ascii="Bookman Old Style" w:hAnsi="Bookman Old Style"/>
          <w:sz w:val="24"/>
          <w:szCs w:val="24"/>
        </w:rPr>
      </w:pPr>
    </w:p>
    <w:p w14:paraId="3C223CC4" w14:textId="77777777" w:rsidR="000C4B6B" w:rsidRPr="00D37602" w:rsidRDefault="000C4B6B" w:rsidP="00D37602">
      <w:pPr>
        <w:spacing w:after="0" w:line="240" w:lineRule="auto"/>
        <w:jc w:val="both"/>
        <w:rPr>
          <w:rFonts w:ascii="Bookman Old Style" w:hAnsi="Bookman Old Style"/>
          <w:sz w:val="24"/>
          <w:szCs w:val="24"/>
        </w:rPr>
      </w:pPr>
      <w:r w:rsidRPr="00D37602">
        <w:rPr>
          <w:rFonts w:ascii="Bookman Old Style" w:hAnsi="Bookman Old Style"/>
          <w:sz w:val="24"/>
          <w:szCs w:val="24"/>
        </w:rPr>
        <w:t xml:space="preserve">Partiendo de que la dirección general de la economía estará a cargo del Estado, el artículo 334 de la Constitución Política señala que este puede intervenir, por mandato de la ley, en los servicios públicos y privados, para racionalizar la economía con el fin de conseguir en el plano nacional y territorial, en un marco de sostenibilidad fiscal, el mejoramiento de la calidad de vida de los habitantes, la distribución equitativa de las oportunidades y los beneficios del desarrollo y la preservación de un ambiente sano. </w:t>
      </w:r>
    </w:p>
    <w:p w14:paraId="0881EF2B" w14:textId="77777777" w:rsidR="000C4B6B" w:rsidRPr="00D37602" w:rsidRDefault="000C4B6B" w:rsidP="00D37602">
      <w:pPr>
        <w:spacing w:after="0" w:line="240" w:lineRule="auto"/>
        <w:jc w:val="both"/>
        <w:rPr>
          <w:rFonts w:ascii="Bookman Old Style" w:hAnsi="Bookman Old Style"/>
          <w:sz w:val="24"/>
          <w:szCs w:val="24"/>
        </w:rPr>
      </w:pPr>
    </w:p>
    <w:p w14:paraId="7BC0EE6E" w14:textId="77777777" w:rsidR="000C4B6B" w:rsidRPr="00D37602" w:rsidRDefault="000C4B6B" w:rsidP="00D37602">
      <w:pPr>
        <w:spacing w:after="0" w:line="240" w:lineRule="auto"/>
        <w:jc w:val="both"/>
        <w:rPr>
          <w:rFonts w:ascii="Bookman Old Style" w:hAnsi="Bookman Old Style"/>
          <w:sz w:val="24"/>
          <w:szCs w:val="24"/>
        </w:rPr>
      </w:pPr>
      <w:r w:rsidRPr="00D37602">
        <w:rPr>
          <w:rFonts w:ascii="Bookman Old Style" w:hAnsi="Bookman Old Style"/>
          <w:sz w:val="24"/>
          <w:szCs w:val="24"/>
        </w:rPr>
        <w:t xml:space="preserve">El artículo 365 de la Constitución Política señala que los servicios públicos son inherentes a la finalidad social del Estado. Por lo anterior, en la Ley 142 de 1994 se establece que el Estado intervendrá en la prestación de los servicios públicos para alcanzar, entre otros, los siguientes fines: i) garantizar la calidad del bien objeto del servicio público, </w:t>
      </w:r>
      <w:proofErr w:type="spellStart"/>
      <w:r w:rsidRPr="00D37602">
        <w:rPr>
          <w:rFonts w:ascii="Bookman Old Style" w:hAnsi="Bookman Old Style"/>
          <w:sz w:val="24"/>
          <w:szCs w:val="24"/>
        </w:rPr>
        <w:t>ii</w:t>
      </w:r>
      <w:proofErr w:type="spellEnd"/>
      <w:r w:rsidRPr="00D37602">
        <w:rPr>
          <w:rFonts w:ascii="Bookman Old Style" w:hAnsi="Bookman Old Style"/>
          <w:sz w:val="24"/>
          <w:szCs w:val="24"/>
        </w:rPr>
        <w:t xml:space="preserve">) alcanzar una prestación continua, iii) lograr una prestación eficiente y </w:t>
      </w:r>
      <w:proofErr w:type="spellStart"/>
      <w:r w:rsidRPr="00D37602">
        <w:rPr>
          <w:rFonts w:ascii="Bookman Old Style" w:hAnsi="Bookman Old Style"/>
          <w:sz w:val="24"/>
          <w:szCs w:val="24"/>
        </w:rPr>
        <w:t>iv</w:t>
      </w:r>
      <w:proofErr w:type="spellEnd"/>
      <w:r w:rsidRPr="00D37602">
        <w:rPr>
          <w:rFonts w:ascii="Bookman Old Style" w:hAnsi="Bookman Old Style"/>
          <w:sz w:val="24"/>
          <w:szCs w:val="24"/>
        </w:rPr>
        <w:t>) promover la libre competencia y la no utilización abusiva de la posición dominante.</w:t>
      </w:r>
    </w:p>
    <w:p w14:paraId="3387D970" w14:textId="77777777" w:rsidR="000C4B6B" w:rsidRPr="00D37602" w:rsidRDefault="000C4B6B" w:rsidP="00D37602">
      <w:pPr>
        <w:spacing w:after="0" w:line="240" w:lineRule="auto"/>
        <w:jc w:val="both"/>
        <w:rPr>
          <w:rFonts w:ascii="Bookman Old Style" w:hAnsi="Bookman Old Style"/>
          <w:sz w:val="24"/>
          <w:szCs w:val="24"/>
        </w:rPr>
      </w:pPr>
    </w:p>
    <w:p w14:paraId="7DAD71AE" w14:textId="77777777" w:rsidR="000C4B6B" w:rsidRPr="00D37602" w:rsidRDefault="000C4B6B" w:rsidP="00D37602">
      <w:pPr>
        <w:spacing w:after="0" w:line="240" w:lineRule="auto"/>
        <w:jc w:val="both"/>
        <w:rPr>
          <w:rFonts w:ascii="Bookman Old Style" w:hAnsi="Bookman Old Style"/>
          <w:sz w:val="24"/>
          <w:szCs w:val="24"/>
        </w:rPr>
      </w:pPr>
      <w:r w:rsidRPr="00D37602">
        <w:rPr>
          <w:rFonts w:ascii="Bookman Old Style" w:hAnsi="Bookman Old Style"/>
          <w:sz w:val="24"/>
          <w:szCs w:val="24"/>
        </w:rPr>
        <w:t>En el artículo 3 de la Ley 142 de 1994 se definen los instrumentos para la intervención estatal, dentro de los cuales se encuentran el de control y vigilancia de la observancia de las normas y de los planes y programas sobre la materia y el respeto del principio de neutralidad a fin de asegurar que no exista ninguna práctica discriminatoria en la prestación de los servicios.</w:t>
      </w:r>
    </w:p>
    <w:p w14:paraId="01EF11CE" w14:textId="77777777" w:rsidR="000C4B6B" w:rsidRPr="00D37602" w:rsidRDefault="000C4B6B" w:rsidP="00D37602">
      <w:pPr>
        <w:spacing w:after="0" w:line="240" w:lineRule="auto"/>
        <w:jc w:val="both"/>
        <w:rPr>
          <w:rFonts w:ascii="Bookman Old Style" w:hAnsi="Bookman Old Style"/>
          <w:sz w:val="24"/>
          <w:szCs w:val="24"/>
        </w:rPr>
      </w:pPr>
    </w:p>
    <w:p w14:paraId="4B8ACD66" w14:textId="77777777" w:rsidR="000C4B6B" w:rsidRPr="00D37602" w:rsidRDefault="000C4B6B" w:rsidP="00D37602">
      <w:pPr>
        <w:spacing w:after="0" w:line="240" w:lineRule="auto"/>
        <w:jc w:val="both"/>
        <w:rPr>
          <w:rFonts w:ascii="Bookman Old Style" w:hAnsi="Bookman Old Style"/>
          <w:sz w:val="24"/>
          <w:szCs w:val="24"/>
        </w:rPr>
      </w:pPr>
      <w:r w:rsidRPr="00D37602">
        <w:rPr>
          <w:rFonts w:ascii="Bookman Old Style" w:hAnsi="Bookman Old Style"/>
          <w:sz w:val="24"/>
          <w:szCs w:val="24"/>
        </w:rPr>
        <w:t xml:space="preserve">En el artículo 11 de la Ley 142 de 1994 se establece que las entidades prestadoras de servicios públicos tienen una función social y que para su cumplimiento se debe: i) asegurar la prestación de forma continua, eficiente y sin abuso de la posición dominante, </w:t>
      </w:r>
      <w:proofErr w:type="spellStart"/>
      <w:r w:rsidRPr="00D37602">
        <w:rPr>
          <w:rFonts w:ascii="Bookman Old Style" w:hAnsi="Bookman Old Style"/>
          <w:sz w:val="24"/>
          <w:szCs w:val="24"/>
        </w:rPr>
        <w:t>ii</w:t>
      </w:r>
      <w:proofErr w:type="spellEnd"/>
      <w:r w:rsidRPr="00D37602">
        <w:rPr>
          <w:rFonts w:ascii="Bookman Old Style" w:hAnsi="Bookman Old Style"/>
          <w:sz w:val="24"/>
          <w:szCs w:val="24"/>
        </w:rPr>
        <w:t>) abstenerse de prácticas monopolísticas o restrictivas de la competencia, cuando sea posible, iii) facilitar el acceso e interconexión de otras empresas que presten servicios públicos, entre otras.</w:t>
      </w:r>
    </w:p>
    <w:p w14:paraId="26F6996D" w14:textId="77777777" w:rsidR="000C4B6B" w:rsidRPr="00D37602" w:rsidRDefault="000C4B6B" w:rsidP="00D37602">
      <w:pPr>
        <w:spacing w:after="0" w:line="240" w:lineRule="auto"/>
        <w:jc w:val="both"/>
        <w:rPr>
          <w:rFonts w:ascii="Bookman Old Style" w:hAnsi="Bookman Old Style"/>
          <w:sz w:val="24"/>
          <w:szCs w:val="24"/>
        </w:rPr>
      </w:pPr>
    </w:p>
    <w:p w14:paraId="5D68AD22" w14:textId="77777777" w:rsidR="000C4B6B" w:rsidRPr="00D37602" w:rsidRDefault="000C4B6B" w:rsidP="00D37602">
      <w:pPr>
        <w:spacing w:after="0" w:line="240" w:lineRule="auto"/>
        <w:jc w:val="both"/>
        <w:rPr>
          <w:rFonts w:ascii="Bookman Old Style" w:hAnsi="Bookman Old Style"/>
          <w:sz w:val="24"/>
          <w:szCs w:val="24"/>
        </w:rPr>
      </w:pPr>
      <w:r w:rsidRPr="00D37602">
        <w:rPr>
          <w:rFonts w:ascii="Bookman Old Style" w:hAnsi="Bookman Old Style"/>
          <w:sz w:val="24"/>
          <w:szCs w:val="24"/>
        </w:rPr>
        <w:t>En el artículo 14.13 de la Ley 142 de 1994 se define posición dominante como la que tiene una empresa de servicios públicos respecto a sus usuarios; y la que tiene una empresa, respecto al mercado de sus servicios y de los sustitutos próximos de este, cuando sirve al veinticinco (25%) o más de los usuarios que conforman el mercado.</w:t>
      </w:r>
    </w:p>
    <w:p w14:paraId="13C6D695" w14:textId="77777777" w:rsidR="000C4B6B" w:rsidRPr="00D37602" w:rsidRDefault="000C4B6B" w:rsidP="00D37602">
      <w:pPr>
        <w:spacing w:after="0" w:line="240" w:lineRule="auto"/>
        <w:jc w:val="both"/>
        <w:rPr>
          <w:rFonts w:ascii="Bookman Old Style" w:hAnsi="Bookman Old Style"/>
          <w:sz w:val="24"/>
          <w:szCs w:val="24"/>
        </w:rPr>
      </w:pPr>
    </w:p>
    <w:p w14:paraId="4E22D4D1" w14:textId="77777777" w:rsidR="000C4B6B" w:rsidRPr="00D37602" w:rsidRDefault="000C4B6B" w:rsidP="00D37602">
      <w:pPr>
        <w:spacing w:after="0" w:line="240" w:lineRule="auto"/>
        <w:jc w:val="both"/>
        <w:rPr>
          <w:rFonts w:ascii="Bookman Old Style" w:hAnsi="Bookman Old Style"/>
          <w:sz w:val="24"/>
          <w:szCs w:val="24"/>
        </w:rPr>
      </w:pPr>
      <w:r w:rsidRPr="00D37602">
        <w:rPr>
          <w:rFonts w:ascii="Bookman Old Style" w:hAnsi="Bookman Old Style"/>
          <w:sz w:val="24"/>
          <w:szCs w:val="24"/>
        </w:rPr>
        <w:t>En el artículo 14.18 de la Ley 142 de 1994 se establece que, mediante la regulación, se podrá someter la conducta de las personas que prestan los servicios públicos domiciliarios a las reglas, normas, principios y deberes establecidos por la ley y los reglamentos.</w:t>
      </w:r>
    </w:p>
    <w:p w14:paraId="294B22BB" w14:textId="77777777" w:rsidR="000C4B6B" w:rsidRPr="00D37602" w:rsidRDefault="000C4B6B" w:rsidP="00D37602">
      <w:pPr>
        <w:spacing w:after="0" w:line="240" w:lineRule="auto"/>
        <w:jc w:val="both"/>
        <w:rPr>
          <w:rFonts w:ascii="Bookman Old Style" w:hAnsi="Bookman Old Style"/>
          <w:sz w:val="24"/>
          <w:szCs w:val="24"/>
        </w:rPr>
      </w:pPr>
    </w:p>
    <w:p w14:paraId="42801A61" w14:textId="77777777" w:rsidR="000C4B6B" w:rsidRPr="00D37602" w:rsidRDefault="000C4B6B" w:rsidP="00D37602">
      <w:pPr>
        <w:spacing w:after="0" w:line="240" w:lineRule="auto"/>
        <w:jc w:val="both"/>
        <w:rPr>
          <w:rFonts w:ascii="Bookman Old Style" w:hAnsi="Bookman Old Style"/>
          <w:sz w:val="24"/>
          <w:szCs w:val="24"/>
        </w:rPr>
      </w:pPr>
      <w:r w:rsidRPr="00D37602">
        <w:rPr>
          <w:rFonts w:ascii="Bookman Old Style" w:hAnsi="Bookman Old Style"/>
          <w:sz w:val="24"/>
          <w:szCs w:val="24"/>
        </w:rPr>
        <w:t xml:space="preserve">El artículo 18 de la Ley 142 de 1994 señala que las empresas que tengan objeto social múltiple deberán llevar contabilidad separada para cada uno de los servicios que preste. </w:t>
      </w:r>
    </w:p>
    <w:p w14:paraId="4780C8CA" w14:textId="77777777" w:rsidR="000C4B6B" w:rsidRPr="00D37602" w:rsidRDefault="000C4B6B" w:rsidP="00D37602">
      <w:pPr>
        <w:pStyle w:val="NormalWeb"/>
        <w:spacing w:before="0" w:beforeAutospacing="0" w:after="0" w:afterAutospacing="0" w:line="240" w:lineRule="auto"/>
        <w:rPr>
          <w:rFonts w:ascii="Bookman Old Style" w:hAnsi="Bookman Old Style"/>
        </w:rPr>
      </w:pPr>
      <w:bookmarkStart w:id="0" w:name="20"/>
    </w:p>
    <w:p w14:paraId="32A3C726" w14:textId="18C3E6AB" w:rsidR="000C4B6B" w:rsidRPr="00D37602" w:rsidRDefault="000C4B6B" w:rsidP="00D37602">
      <w:pPr>
        <w:pStyle w:val="NormalWeb"/>
        <w:spacing w:before="0" w:beforeAutospacing="0" w:after="0" w:afterAutospacing="0" w:line="240" w:lineRule="auto"/>
        <w:rPr>
          <w:rFonts w:ascii="Bookman Old Style" w:hAnsi="Bookman Old Style"/>
        </w:rPr>
      </w:pPr>
      <w:r w:rsidRPr="00D37602">
        <w:rPr>
          <w:rFonts w:ascii="Bookman Old Style" w:hAnsi="Bookman Old Style"/>
        </w:rPr>
        <w:t>En el artículo 20 de la Ley 143 de 1994 se determina que, para asegurar una adecuada prestación del servicio el Estado</w:t>
      </w:r>
      <w:bookmarkEnd w:id="0"/>
      <w:r w:rsidRPr="00D37602">
        <w:rPr>
          <w:rFonts w:ascii="Bookman Old Style" w:hAnsi="Bookman Old Style"/>
        </w:rPr>
        <w:t xml:space="preserve"> promoverá la competencia, creará y preservará las condiciones que la hagan posible.</w:t>
      </w:r>
    </w:p>
    <w:p w14:paraId="7C250CC5" w14:textId="77777777" w:rsidR="007073C1" w:rsidRPr="00D37602" w:rsidRDefault="007073C1" w:rsidP="00D37602">
      <w:pPr>
        <w:pStyle w:val="NormalWeb"/>
        <w:spacing w:before="0" w:beforeAutospacing="0" w:after="0" w:afterAutospacing="0" w:line="240" w:lineRule="auto"/>
        <w:rPr>
          <w:rFonts w:ascii="Bookman Old Style" w:hAnsi="Bookman Old Style"/>
        </w:rPr>
      </w:pPr>
    </w:p>
    <w:p w14:paraId="2B70D2D9" w14:textId="77777777" w:rsidR="007073C1" w:rsidRPr="00D37602" w:rsidRDefault="007073C1" w:rsidP="00D37602">
      <w:pPr>
        <w:pStyle w:val="NormalWeb"/>
        <w:spacing w:before="0" w:beforeAutospacing="0" w:after="0" w:afterAutospacing="0" w:line="240" w:lineRule="auto"/>
        <w:rPr>
          <w:rFonts w:ascii="Bookman Old Style" w:hAnsi="Bookman Old Style"/>
        </w:rPr>
      </w:pPr>
      <w:r w:rsidRPr="00D37602">
        <w:rPr>
          <w:rFonts w:ascii="Bookman Old Style" w:hAnsi="Bookman Old Style"/>
        </w:rPr>
        <w:lastRenderedPageBreak/>
        <w:t>La sentencia C-263 de 2013 señaló que la Comisión, en desarrollo de la facultad normativa de regulación, tiene la competencia para establecer medidas e implementar correctivos sobre las políticas generales de administración y control de eficiencia de los servicios públicos domiciliarios de energía eléctrica y gas combustible, dirigidas a los agentes que intervienen en la prestación de estos servicios y así garantizar la efectiva prestación de los servicios públicos.</w:t>
      </w:r>
    </w:p>
    <w:p w14:paraId="2255A274" w14:textId="77777777" w:rsidR="007073C1" w:rsidRPr="00D37602" w:rsidRDefault="007073C1" w:rsidP="00D37602">
      <w:pPr>
        <w:spacing w:after="0" w:line="240" w:lineRule="auto"/>
        <w:jc w:val="both"/>
        <w:rPr>
          <w:rFonts w:ascii="Bookman Old Style" w:hAnsi="Bookman Old Style"/>
          <w:sz w:val="24"/>
          <w:szCs w:val="24"/>
        </w:rPr>
      </w:pPr>
    </w:p>
    <w:p w14:paraId="4A460AE4" w14:textId="387C71FF" w:rsidR="007073C1" w:rsidRPr="00D37602" w:rsidRDefault="007073C1" w:rsidP="00D37602">
      <w:pPr>
        <w:spacing w:after="0" w:line="240" w:lineRule="auto"/>
        <w:ind w:right="-93"/>
        <w:jc w:val="both"/>
        <w:rPr>
          <w:rFonts w:ascii="Bookman Old Style" w:eastAsia="Calibri" w:hAnsi="Bookman Old Style" w:cs="Arial"/>
          <w:sz w:val="24"/>
          <w:szCs w:val="24"/>
          <w:lang w:val="es-ES_tradnl"/>
        </w:rPr>
      </w:pPr>
      <w:r w:rsidRPr="00D37602">
        <w:rPr>
          <w:rFonts w:ascii="Bookman Old Style" w:eastAsia="Calibri" w:hAnsi="Bookman Old Style" w:cs="Arial"/>
          <w:sz w:val="24"/>
          <w:szCs w:val="24"/>
          <w:lang w:val="es-ES_tradnl"/>
        </w:rPr>
        <w:t>En relación con el criterio de eficiencia económica la Corte Constitucional en la sentencia C-150 de 2003 precisa lo siguiente:</w:t>
      </w:r>
    </w:p>
    <w:p w14:paraId="7C1CA2FE" w14:textId="77777777" w:rsidR="007073C1" w:rsidRPr="00D37602" w:rsidRDefault="007073C1" w:rsidP="00D37602">
      <w:pPr>
        <w:spacing w:after="0" w:line="240" w:lineRule="auto"/>
        <w:ind w:right="-93"/>
        <w:jc w:val="both"/>
        <w:rPr>
          <w:rFonts w:ascii="Bookman Old Style" w:eastAsia="Calibri" w:hAnsi="Bookman Old Style" w:cs="Arial"/>
          <w:i/>
          <w:sz w:val="24"/>
          <w:szCs w:val="24"/>
          <w:lang w:val="es-ES_tradnl"/>
        </w:rPr>
      </w:pPr>
    </w:p>
    <w:p w14:paraId="71A5E621" w14:textId="763E14AA" w:rsidR="007073C1" w:rsidRPr="000E51E2" w:rsidRDefault="007073C1" w:rsidP="00656946">
      <w:pPr>
        <w:spacing w:after="0" w:line="240" w:lineRule="auto"/>
        <w:ind w:left="567" w:right="567"/>
        <w:jc w:val="both"/>
        <w:rPr>
          <w:rFonts w:ascii="Bookman Old Style" w:eastAsia="Calibri" w:hAnsi="Bookman Old Style" w:cs="Arial"/>
          <w:b/>
          <w:i/>
          <w:sz w:val="23"/>
          <w:szCs w:val="23"/>
          <w:u w:val="single"/>
          <w:lang w:val="es-ES_tradnl"/>
        </w:rPr>
      </w:pPr>
      <w:r w:rsidRPr="000E51E2">
        <w:rPr>
          <w:rFonts w:ascii="Bookman Old Style" w:eastAsia="Calibri" w:hAnsi="Bookman Old Style" w:cs="Arial"/>
          <w:i/>
          <w:sz w:val="23"/>
          <w:szCs w:val="23"/>
          <w:lang w:val="es-ES_tradnl"/>
        </w:rPr>
        <w:t xml:space="preserve">“4.5.2.2.4. En un mercado competitivo el incremento del precio como resultado de la ineficiencia, conlleva un riesgo, a saber, que el productor pierda participación en el mercado debido a que sus precios serán superiores a los de sus competidores. </w:t>
      </w:r>
      <w:r w:rsidRPr="000E51E2">
        <w:rPr>
          <w:rFonts w:ascii="Bookman Old Style" w:eastAsia="Calibri" w:hAnsi="Bookman Old Style" w:cs="Arial"/>
          <w:b/>
          <w:i/>
          <w:sz w:val="23"/>
          <w:szCs w:val="23"/>
          <w:u w:val="single"/>
          <w:lang w:val="es-ES_tradnl"/>
        </w:rPr>
        <w:t>En este orden de ideas, la disposición según la cual ‘las fórmulas tarifarias no pueden trasladar a los usuarios los costos de una gestión ineficiente’ pretende que los usuarios no paguen el costo de las ineficiencias de las empresas, tal como no lo harían en un mercado competitivo.</w:t>
      </w:r>
      <w:r w:rsidR="000E51E2" w:rsidRPr="000E51E2">
        <w:rPr>
          <w:rFonts w:ascii="Bookman Old Style" w:eastAsia="Calibri" w:hAnsi="Bookman Old Style" w:cs="Arial"/>
          <w:b/>
          <w:i/>
          <w:sz w:val="23"/>
          <w:szCs w:val="23"/>
          <w:u w:val="single"/>
          <w:lang w:val="es-ES_tradnl"/>
        </w:rPr>
        <w:t>”</w:t>
      </w:r>
    </w:p>
    <w:p w14:paraId="047A6392" w14:textId="77777777" w:rsidR="007073C1" w:rsidRPr="000E51E2" w:rsidRDefault="007073C1" w:rsidP="00D37602">
      <w:pPr>
        <w:spacing w:after="0" w:line="240" w:lineRule="auto"/>
        <w:jc w:val="both"/>
        <w:rPr>
          <w:rFonts w:ascii="Bookman Old Style" w:hAnsi="Bookman Old Style"/>
          <w:sz w:val="23"/>
          <w:szCs w:val="23"/>
          <w:lang w:val="es-ES_tradnl"/>
        </w:rPr>
      </w:pPr>
    </w:p>
    <w:p w14:paraId="664A9AF3" w14:textId="3E81FB97" w:rsidR="007073C1" w:rsidRPr="00D37602" w:rsidRDefault="007073C1" w:rsidP="00D37602">
      <w:pPr>
        <w:spacing w:after="0" w:line="240" w:lineRule="auto"/>
        <w:jc w:val="both"/>
        <w:rPr>
          <w:rFonts w:ascii="Bookman Old Style" w:hAnsi="Bookman Old Style"/>
          <w:sz w:val="24"/>
          <w:szCs w:val="24"/>
        </w:rPr>
      </w:pPr>
      <w:r w:rsidRPr="00D37602">
        <w:rPr>
          <w:rFonts w:ascii="Bookman Old Style" w:hAnsi="Bookman Old Style"/>
          <w:sz w:val="24"/>
          <w:szCs w:val="24"/>
        </w:rPr>
        <w:t>La regulación, en concordancia con los principios, fines, derechos y obligaciones para usuarios y prestadores de los servicios públicos anteriormente señalados, ha desarrollado mecanismos que garanti</w:t>
      </w:r>
      <w:r w:rsidR="00577E15">
        <w:rPr>
          <w:rFonts w:ascii="Bookman Old Style" w:hAnsi="Bookman Old Style"/>
          <w:sz w:val="24"/>
          <w:szCs w:val="24"/>
        </w:rPr>
        <w:t>za</w:t>
      </w:r>
      <w:r w:rsidRPr="00D37602">
        <w:rPr>
          <w:rFonts w:ascii="Bookman Old Style" w:hAnsi="Bookman Old Style"/>
          <w:sz w:val="24"/>
          <w:szCs w:val="24"/>
        </w:rPr>
        <w:t>n el equilibrio entre la libertad económica (incentivo económico), la promoción de intereses colectivos concretos y la prestación de servicios públicos. En consecuencia, el marco regulatorio hace compatibles los intereses privados, que actúan como motor de la actividad económica, con la satisfacción de las necesidades colectivas.</w:t>
      </w:r>
    </w:p>
    <w:p w14:paraId="57273DFC" w14:textId="77777777" w:rsidR="007073C1" w:rsidRPr="00D37602" w:rsidRDefault="007073C1" w:rsidP="00D37602">
      <w:pPr>
        <w:spacing w:after="0" w:line="240" w:lineRule="auto"/>
        <w:jc w:val="both"/>
        <w:rPr>
          <w:rFonts w:ascii="Bookman Old Style" w:hAnsi="Bookman Old Style"/>
          <w:sz w:val="24"/>
          <w:szCs w:val="24"/>
        </w:rPr>
      </w:pPr>
    </w:p>
    <w:p w14:paraId="1781C0FE" w14:textId="1827A004" w:rsidR="007073C1" w:rsidRPr="00D37602" w:rsidRDefault="007073C1" w:rsidP="00D37602">
      <w:pPr>
        <w:spacing w:after="0" w:line="240" w:lineRule="auto"/>
        <w:jc w:val="both"/>
        <w:rPr>
          <w:rFonts w:ascii="Bookman Old Style" w:hAnsi="Bookman Old Style"/>
          <w:sz w:val="24"/>
          <w:szCs w:val="24"/>
        </w:rPr>
      </w:pPr>
      <w:r w:rsidRPr="00D37602">
        <w:rPr>
          <w:rFonts w:ascii="Bookman Old Style" w:hAnsi="Bookman Old Style"/>
          <w:sz w:val="24"/>
          <w:szCs w:val="24"/>
        </w:rPr>
        <w:t>Adicionalmente, la jurisprudencia constitucional</w:t>
      </w:r>
      <w:r w:rsidR="00370CC3">
        <w:rPr>
          <w:rStyle w:val="Refdenotaalpie"/>
          <w:rFonts w:ascii="Bookman Old Style" w:hAnsi="Bookman Old Style"/>
          <w:sz w:val="24"/>
          <w:szCs w:val="24"/>
        </w:rPr>
        <w:footnoteReference w:id="2"/>
      </w:r>
      <w:r w:rsidRPr="00D37602">
        <w:rPr>
          <w:rFonts w:ascii="Bookman Old Style" w:hAnsi="Bookman Old Style"/>
          <w:sz w:val="24"/>
          <w:szCs w:val="24"/>
        </w:rPr>
        <w:t xml:space="preserve"> ha precisado que la regulación es un instrumento que está orientado a la protección de los derechos de los usuarios para lo cual ha expuesto lo siguiente:</w:t>
      </w:r>
    </w:p>
    <w:p w14:paraId="67D59EF2" w14:textId="77777777" w:rsidR="007073C1" w:rsidRPr="000E51E2" w:rsidRDefault="007073C1" w:rsidP="00D37602">
      <w:pPr>
        <w:spacing w:after="0" w:line="240" w:lineRule="auto"/>
        <w:ind w:right="-91"/>
        <w:jc w:val="both"/>
        <w:rPr>
          <w:rFonts w:ascii="Bookman Old Style" w:eastAsia="Calibri" w:hAnsi="Bookman Old Style" w:cs="Arial"/>
          <w:sz w:val="23"/>
          <w:szCs w:val="23"/>
          <w:lang w:val="es-ES_tradnl"/>
        </w:rPr>
      </w:pPr>
    </w:p>
    <w:p w14:paraId="093F9F7B" w14:textId="140EEEBC" w:rsidR="007073C1" w:rsidRPr="000E51E2" w:rsidRDefault="007073C1" w:rsidP="00656946">
      <w:pPr>
        <w:spacing w:after="0" w:line="240" w:lineRule="auto"/>
        <w:ind w:left="567" w:right="567"/>
        <w:jc w:val="both"/>
        <w:rPr>
          <w:rFonts w:ascii="Bookman Old Style" w:eastAsia="Calibri" w:hAnsi="Bookman Old Style" w:cs="Arial"/>
          <w:i/>
          <w:sz w:val="23"/>
          <w:szCs w:val="23"/>
          <w:lang w:val="es-ES_tradnl"/>
        </w:rPr>
      </w:pPr>
      <w:r w:rsidRPr="000E51E2">
        <w:rPr>
          <w:rFonts w:ascii="Bookman Old Style" w:eastAsia="Calibri" w:hAnsi="Bookman Old Style" w:cs="Arial"/>
          <w:i/>
          <w:sz w:val="23"/>
          <w:szCs w:val="23"/>
          <w:lang w:val="es-ES_tradnl"/>
        </w:rPr>
        <w:t xml:space="preserve">“A estos elementos de la función estatal de regulación, se puede sumar otro que ha conducido a que el esquema de regulación adoptado por el constituyente o el legislador adquiera rasgos específicos. </w:t>
      </w:r>
      <w:r w:rsidRPr="000E51E2">
        <w:rPr>
          <w:rFonts w:ascii="Bookman Old Style" w:eastAsia="Calibri" w:hAnsi="Bookman Old Style" w:cs="Arial"/>
          <w:b/>
          <w:i/>
          <w:sz w:val="23"/>
          <w:szCs w:val="23"/>
          <w:u w:val="single"/>
          <w:lang w:val="es-ES_tradnl"/>
        </w:rPr>
        <w:t>En efecto, en algunos sectores, se presenta la necesidad de proteger los derechos de las personas.</w:t>
      </w:r>
      <w:r w:rsidRPr="000E51E2">
        <w:rPr>
          <w:rFonts w:ascii="Bookman Old Style" w:eastAsia="Calibri" w:hAnsi="Bookman Old Style" w:cs="Arial"/>
          <w:i/>
          <w:sz w:val="23"/>
          <w:szCs w:val="23"/>
          <w:u w:val="single"/>
          <w:lang w:val="es-ES_tradnl"/>
        </w:rPr>
        <w:t xml:space="preserve"> </w:t>
      </w:r>
      <w:r w:rsidRPr="000E51E2">
        <w:rPr>
          <w:rFonts w:ascii="Bookman Old Style" w:eastAsia="Calibri" w:hAnsi="Bookman Old Style" w:cs="Arial"/>
          <w:b/>
          <w:i/>
          <w:sz w:val="23"/>
          <w:szCs w:val="23"/>
          <w:u w:val="single"/>
          <w:lang w:val="es-ES_tradnl"/>
        </w:rPr>
        <w:t xml:space="preserve">Cuando ello ocurre, la función de regulación se orienta en sus aspectos estructurales, instrumentales y procedimentales al cumplimiento de esa finalidad primordial. Es lo que sucede en el sector de los servicios públicos donde la Constitución ha protegido específicamente los derechos de los usuarios (artículos 78 y 369 C.P.). Ello conduce a que en estos ámbitos la función de regulación estatal esté orientada constitucionalmente al logro de unos fines sociales </w:t>
      </w:r>
      <w:r w:rsidRPr="000E51E2">
        <w:rPr>
          <w:rFonts w:ascii="Bookman Old Style" w:eastAsia="Calibri" w:hAnsi="Bookman Old Style" w:cs="Arial"/>
          <w:i/>
          <w:sz w:val="23"/>
          <w:szCs w:val="23"/>
          <w:u w:val="single"/>
          <w:lang w:val="es-ES_tradnl"/>
        </w:rPr>
        <w:t>también específicos</w:t>
      </w:r>
      <w:r w:rsidRPr="000E51E2">
        <w:rPr>
          <w:rFonts w:ascii="Bookman Old Style" w:eastAsia="Calibri" w:hAnsi="Bookman Old Style" w:cs="Arial"/>
          <w:i/>
          <w:sz w:val="23"/>
          <w:szCs w:val="23"/>
          <w:lang w:val="es-ES_tradnl"/>
        </w:rPr>
        <w:t xml:space="preserve"> como los de redistribución y solidaridad en el ámbito de los servicios públicos domiciliarios (artículo 367 C.P.) o el de acceso universal en todos los servicios (artículo 365 C.P.)” </w:t>
      </w:r>
      <w:r w:rsidRPr="00236346">
        <w:rPr>
          <w:rFonts w:ascii="Bookman Old Style" w:eastAsia="Calibri" w:hAnsi="Bookman Old Style" w:cs="Arial"/>
          <w:iCs/>
          <w:sz w:val="23"/>
          <w:szCs w:val="23"/>
          <w:lang w:val="es-ES_tradnl"/>
        </w:rPr>
        <w:t>(Resaltado fuera de texto)</w:t>
      </w:r>
      <w:r w:rsidR="00236346">
        <w:rPr>
          <w:rFonts w:ascii="Bookman Old Style" w:eastAsia="Calibri" w:hAnsi="Bookman Old Style" w:cs="Arial"/>
          <w:iCs/>
          <w:sz w:val="23"/>
          <w:szCs w:val="23"/>
          <w:lang w:val="es-ES_tradnl"/>
        </w:rPr>
        <w:t>.</w:t>
      </w:r>
    </w:p>
    <w:p w14:paraId="68D5E4EF" w14:textId="77777777" w:rsidR="007073C1" w:rsidRPr="00D37602" w:rsidRDefault="007073C1" w:rsidP="00D37602">
      <w:pPr>
        <w:spacing w:after="0" w:line="240" w:lineRule="auto"/>
        <w:jc w:val="both"/>
        <w:rPr>
          <w:rFonts w:ascii="Bookman Old Style" w:hAnsi="Bookman Old Style"/>
          <w:sz w:val="24"/>
          <w:szCs w:val="24"/>
        </w:rPr>
      </w:pPr>
    </w:p>
    <w:p w14:paraId="70BC87F4" w14:textId="41CB33C8" w:rsidR="007073C1" w:rsidRPr="00D37602" w:rsidRDefault="007073C1" w:rsidP="00D37602">
      <w:pPr>
        <w:spacing w:after="0" w:line="240" w:lineRule="auto"/>
        <w:jc w:val="both"/>
        <w:rPr>
          <w:rFonts w:ascii="Bookman Old Style" w:hAnsi="Bookman Old Style"/>
          <w:sz w:val="24"/>
          <w:szCs w:val="24"/>
        </w:rPr>
      </w:pPr>
      <w:r w:rsidRPr="00D37602">
        <w:rPr>
          <w:rFonts w:ascii="Bookman Old Style" w:hAnsi="Bookman Old Style"/>
          <w:sz w:val="24"/>
          <w:szCs w:val="24"/>
        </w:rPr>
        <w:t xml:space="preserve">La regulación ha sido definida como un mecanismo de intervención del Estado en la economía dirigido a garantizar el cumplimiento a los fines sociales del </w:t>
      </w:r>
      <w:r w:rsidRPr="00D37602">
        <w:rPr>
          <w:rFonts w:ascii="Bookman Old Style" w:hAnsi="Bookman Old Style"/>
          <w:sz w:val="24"/>
          <w:szCs w:val="24"/>
        </w:rPr>
        <w:lastRenderedPageBreak/>
        <w:t>Estado</w:t>
      </w:r>
      <w:r w:rsidRPr="00D37602">
        <w:rPr>
          <w:rFonts w:ascii="Bookman Old Style" w:hAnsi="Bookman Old Style"/>
          <w:sz w:val="24"/>
          <w:szCs w:val="24"/>
          <w:vertAlign w:val="superscript"/>
        </w:rPr>
        <w:footnoteReference w:id="3"/>
      </w:r>
      <w:r w:rsidRPr="00D37602">
        <w:rPr>
          <w:rFonts w:ascii="Bookman Old Style" w:hAnsi="Bookman Old Style"/>
          <w:sz w:val="24"/>
          <w:szCs w:val="24"/>
        </w:rPr>
        <w:t>, la corrección de las imperfecciones del mercado</w:t>
      </w:r>
      <w:r w:rsidRPr="00D37602">
        <w:rPr>
          <w:rFonts w:ascii="Bookman Old Style" w:hAnsi="Bookman Old Style"/>
          <w:sz w:val="24"/>
          <w:szCs w:val="24"/>
          <w:vertAlign w:val="superscript"/>
        </w:rPr>
        <w:footnoteReference w:id="4"/>
      </w:r>
      <w:r w:rsidRPr="00D37602">
        <w:rPr>
          <w:rFonts w:ascii="Bookman Old Style" w:hAnsi="Bookman Old Style"/>
          <w:sz w:val="24"/>
          <w:szCs w:val="24"/>
        </w:rPr>
        <w:t xml:space="preserve"> y su adecuado funcionamiento, así como la satisfacción del interés general</w:t>
      </w:r>
      <w:r w:rsidRPr="00D37602">
        <w:rPr>
          <w:rFonts w:ascii="Bookman Old Style" w:hAnsi="Bookman Old Style"/>
          <w:sz w:val="24"/>
          <w:szCs w:val="24"/>
          <w:vertAlign w:val="superscript"/>
        </w:rPr>
        <w:footnoteReference w:id="5"/>
      </w:r>
      <w:r w:rsidRPr="00D37602">
        <w:rPr>
          <w:rFonts w:ascii="Bookman Old Style" w:hAnsi="Bookman Old Style"/>
          <w:sz w:val="24"/>
          <w:szCs w:val="24"/>
        </w:rPr>
        <w:t>. De acuerdo con esto, la regulación tiene como objetivo corregir fallas identificadas que van en detrimento del funcionamiento adecuado de los mercados, y en general, de la prestación eficiente de los servicios públicos domiciliarios.</w:t>
      </w:r>
    </w:p>
    <w:p w14:paraId="0BB88166" w14:textId="77777777" w:rsidR="007073C1" w:rsidRPr="00D37602" w:rsidRDefault="007073C1" w:rsidP="00D37602">
      <w:pPr>
        <w:spacing w:after="0" w:line="240" w:lineRule="auto"/>
        <w:jc w:val="both"/>
        <w:rPr>
          <w:rFonts w:ascii="Bookman Old Style" w:eastAsia="Calibri" w:hAnsi="Bookman Old Style" w:cs="Arial"/>
          <w:i/>
          <w:sz w:val="24"/>
          <w:szCs w:val="24"/>
          <w:lang w:val="es-ES_tradnl"/>
        </w:rPr>
      </w:pPr>
    </w:p>
    <w:p w14:paraId="4048CCF1" w14:textId="77777777" w:rsidR="007073C1" w:rsidRPr="00D37602" w:rsidRDefault="007073C1" w:rsidP="00D37602">
      <w:pPr>
        <w:spacing w:after="0" w:line="240" w:lineRule="auto"/>
        <w:jc w:val="both"/>
        <w:rPr>
          <w:rFonts w:ascii="Bookman Old Style" w:hAnsi="Bookman Old Style"/>
          <w:sz w:val="24"/>
          <w:szCs w:val="24"/>
        </w:rPr>
      </w:pPr>
      <w:r w:rsidRPr="00D37602">
        <w:rPr>
          <w:rFonts w:ascii="Bookman Old Style" w:hAnsi="Bookman Old Style"/>
          <w:sz w:val="24"/>
          <w:szCs w:val="24"/>
        </w:rPr>
        <w:t xml:space="preserve">En este sentido, el ejercicio de las facultades regulatorias por parte de las comisiones de regulación en materia de servicios públicos domiciliarios se manifiesta o materializa en instrumentos muy diversos </w:t>
      </w:r>
      <w:r w:rsidRPr="000E51E2">
        <w:rPr>
          <w:rFonts w:ascii="Bookman Old Style" w:hAnsi="Bookman Old Style"/>
          <w:i/>
          <w:iCs/>
          <w:sz w:val="23"/>
          <w:szCs w:val="23"/>
        </w:rPr>
        <w:t>“los cuales pueden ser de la más diversa naturaleza según el problema que ésta deba abordar”</w:t>
      </w:r>
      <w:r w:rsidRPr="00D37602">
        <w:rPr>
          <w:rStyle w:val="Refdenotaalpie"/>
          <w:rFonts w:ascii="Bookman Old Style" w:hAnsi="Bookman Old Style"/>
          <w:i/>
          <w:iCs/>
          <w:sz w:val="24"/>
          <w:szCs w:val="24"/>
        </w:rPr>
        <w:footnoteReference w:id="6"/>
      </w:r>
      <w:r w:rsidRPr="00D37602">
        <w:rPr>
          <w:rFonts w:ascii="Bookman Old Style" w:hAnsi="Bookman Old Style"/>
          <w:sz w:val="24"/>
          <w:szCs w:val="24"/>
        </w:rPr>
        <w:t>.</w:t>
      </w:r>
    </w:p>
    <w:p w14:paraId="501BC782" w14:textId="77777777" w:rsidR="000C4B6B" w:rsidRPr="00D37602" w:rsidRDefault="000C4B6B" w:rsidP="00D37602">
      <w:pPr>
        <w:spacing w:after="0" w:line="240" w:lineRule="auto"/>
        <w:jc w:val="both"/>
        <w:rPr>
          <w:rFonts w:ascii="Bookman Old Style" w:hAnsi="Bookman Old Style"/>
          <w:sz w:val="24"/>
          <w:szCs w:val="24"/>
        </w:rPr>
      </w:pPr>
    </w:p>
    <w:p w14:paraId="54C1A3BC" w14:textId="49A2DD4A" w:rsidR="000C4B6B" w:rsidRPr="00D37602" w:rsidRDefault="000C4B6B" w:rsidP="00D37602">
      <w:pPr>
        <w:spacing w:after="0" w:line="240" w:lineRule="auto"/>
        <w:jc w:val="both"/>
        <w:rPr>
          <w:rFonts w:ascii="Bookman Old Style" w:hAnsi="Bookman Old Style"/>
          <w:sz w:val="24"/>
          <w:szCs w:val="24"/>
        </w:rPr>
      </w:pPr>
      <w:r w:rsidRPr="00D37602">
        <w:rPr>
          <w:rFonts w:ascii="Bookman Old Style" w:hAnsi="Bookman Old Style"/>
          <w:sz w:val="24"/>
          <w:szCs w:val="24"/>
        </w:rPr>
        <w:t xml:space="preserve">Las prácticas discriminatorias, abusivas o restrictivas </w:t>
      </w:r>
      <w:r w:rsidR="00577E15">
        <w:rPr>
          <w:rFonts w:ascii="Bookman Old Style" w:hAnsi="Bookman Old Style"/>
          <w:sz w:val="24"/>
          <w:szCs w:val="24"/>
        </w:rPr>
        <w:t>están</w:t>
      </w:r>
      <w:r w:rsidRPr="00D37602">
        <w:rPr>
          <w:rFonts w:ascii="Bookman Old Style" w:hAnsi="Bookman Old Style"/>
          <w:sz w:val="24"/>
          <w:szCs w:val="24"/>
        </w:rPr>
        <w:t xml:space="preserve"> prohibidas en el artículo 34 de la Ley 142 de 1994. En este sentido se establece que las empresas de servicios públicos deben evitar privilegios y discriminaciones injustificados y abstenerse de toda practica que tenga la capacidad, el propósito o el efecto de generar competencia desleal o restringir en forma indebida la competencia. </w:t>
      </w:r>
    </w:p>
    <w:p w14:paraId="23B35783" w14:textId="77777777" w:rsidR="000C4B6B" w:rsidRPr="00D37602" w:rsidRDefault="000C4B6B" w:rsidP="00D37602">
      <w:pPr>
        <w:spacing w:after="0" w:line="240" w:lineRule="auto"/>
        <w:jc w:val="both"/>
        <w:rPr>
          <w:rFonts w:ascii="Bookman Old Style" w:hAnsi="Bookman Old Style"/>
          <w:sz w:val="24"/>
          <w:szCs w:val="24"/>
        </w:rPr>
      </w:pPr>
    </w:p>
    <w:p w14:paraId="32310BDD" w14:textId="77777777" w:rsidR="000C4B6B" w:rsidRPr="00D37602" w:rsidRDefault="000C4B6B" w:rsidP="00D37602">
      <w:pPr>
        <w:spacing w:after="0" w:line="240" w:lineRule="auto"/>
        <w:jc w:val="both"/>
        <w:rPr>
          <w:rFonts w:ascii="Bookman Old Style" w:hAnsi="Bookman Old Style"/>
          <w:sz w:val="24"/>
          <w:szCs w:val="24"/>
        </w:rPr>
      </w:pPr>
      <w:r w:rsidRPr="00D37602">
        <w:rPr>
          <w:rFonts w:ascii="Bookman Old Style" w:hAnsi="Bookman Old Style"/>
          <w:sz w:val="24"/>
          <w:szCs w:val="24"/>
        </w:rPr>
        <w:t xml:space="preserve">Explícitamente en el artículo mencionado en el párrafo anterior se prohíbe: el cobro de tarifas que no cubran los gastos de operación de un servicio; los acuerdos con otras empresas para i) repartirse cuotas o clases de servicios, </w:t>
      </w:r>
      <w:proofErr w:type="spellStart"/>
      <w:r w:rsidRPr="00D37602">
        <w:rPr>
          <w:rFonts w:ascii="Bookman Old Style" w:hAnsi="Bookman Old Style"/>
          <w:sz w:val="24"/>
          <w:szCs w:val="24"/>
        </w:rPr>
        <w:t>ii</w:t>
      </w:r>
      <w:proofErr w:type="spellEnd"/>
      <w:r w:rsidRPr="00D37602">
        <w:rPr>
          <w:rFonts w:ascii="Bookman Old Style" w:hAnsi="Bookman Old Style"/>
          <w:sz w:val="24"/>
          <w:szCs w:val="24"/>
        </w:rPr>
        <w:t xml:space="preserve">) para establecer tarifas por encima de lo que ocurriría en condiciones de competencia; iii) cualquier clase de acuerdo con eventuales opositores o competidores durante el trámite de cualquier acto o contrato en el que deba haber citaciones al público o a eventuales competidores, y que tenga como propósito o como efecto modificar el resultado que se habría obtenido en plena competencia; </w:t>
      </w:r>
      <w:proofErr w:type="spellStart"/>
      <w:r w:rsidRPr="00D37602">
        <w:rPr>
          <w:rFonts w:ascii="Bookman Old Style" w:hAnsi="Bookman Old Style"/>
          <w:sz w:val="24"/>
          <w:szCs w:val="24"/>
        </w:rPr>
        <w:t>iv</w:t>
      </w:r>
      <w:proofErr w:type="spellEnd"/>
      <w:r w:rsidRPr="00D37602">
        <w:rPr>
          <w:rFonts w:ascii="Bookman Old Style" w:hAnsi="Bookman Old Style"/>
          <w:sz w:val="24"/>
          <w:szCs w:val="24"/>
        </w:rPr>
        <w:t>) el abuso de la posición dominante, cualquiera que sea la otra parte contratante y en cualquier clase de contratos.</w:t>
      </w:r>
    </w:p>
    <w:p w14:paraId="1EA0FDDF" w14:textId="77777777" w:rsidR="000C4B6B" w:rsidRPr="00D37602" w:rsidRDefault="000C4B6B" w:rsidP="00D37602">
      <w:pPr>
        <w:spacing w:after="0" w:line="240" w:lineRule="auto"/>
        <w:jc w:val="both"/>
        <w:rPr>
          <w:rFonts w:ascii="Bookman Old Style" w:hAnsi="Bookman Old Style"/>
          <w:sz w:val="24"/>
          <w:szCs w:val="24"/>
        </w:rPr>
      </w:pPr>
    </w:p>
    <w:p w14:paraId="21380CA9" w14:textId="77777777" w:rsidR="000C4B6B" w:rsidRPr="00D37602" w:rsidRDefault="000C4B6B" w:rsidP="00D37602">
      <w:pPr>
        <w:spacing w:after="0" w:line="240" w:lineRule="auto"/>
        <w:jc w:val="both"/>
        <w:rPr>
          <w:rFonts w:ascii="Bookman Old Style" w:hAnsi="Bookman Old Style"/>
          <w:sz w:val="24"/>
          <w:szCs w:val="24"/>
        </w:rPr>
      </w:pPr>
      <w:r w:rsidRPr="00D37602">
        <w:rPr>
          <w:rFonts w:ascii="Bookman Old Style" w:hAnsi="Bookman Old Style"/>
          <w:sz w:val="24"/>
          <w:szCs w:val="24"/>
        </w:rPr>
        <w:t>En el artículo 35 de la Ley 142 de 1994 se establece que las empresas de servicios públicos que tengan posición dominante tendrán que adquirir el bien o servicio que distribuyan por medio de procedimientos que aseguren la posibilidad de concurrencia en igualdad de condiciones. Adicionalmente, determina que las comisiones de regulación podrán exigir la celebración de licitaciones públicas o por medio de otros procedimientos que estimulen la competencia.</w:t>
      </w:r>
    </w:p>
    <w:p w14:paraId="7E4A6F28" w14:textId="77777777" w:rsidR="000C4B6B" w:rsidRPr="00D37602" w:rsidRDefault="000C4B6B" w:rsidP="00D37602">
      <w:pPr>
        <w:spacing w:after="0" w:line="240" w:lineRule="auto"/>
        <w:jc w:val="both"/>
        <w:rPr>
          <w:rFonts w:ascii="Bookman Old Style" w:hAnsi="Bookman Old Style"/>
          <w:sz w:val="24"/>
          <w:szCs w:val="24"/>
        </w:rPr>
      </w:pPr>
    </w:p>
    <w:p w14:paraId="0897417A" w14:textId="77777777" w:rsidR="000C4B6B" w:rsidRPr="00D37602" w:rsidRDefault="000C4B6B" w:rsidP="00D37602">
      <w:pPr>
        <w:spacing w:after="0" w:line="240" w:lineRule="auto"/>
        <w:jc w:val="both"/>
        <w:rPr>
          <w:rFonts w:ascii="Bookman Old Style" w:hAnsi="Bookman Old Style"/>
          <w:sz w:val="24"/>
          <w:szCs w:val="24"/>
        </w:rPr>
      </w:pPr>
      <w:r w:rsidRPr="00D37602">
        <w:rPr>
          <w:rFonts w:ascii="Bookman Old Style" w:hAnsi="Bookman Old Style"/>
          <w:sz w:val="24"/>
          <w:szCs w:val="24"/>
        </w:rPr>
        <w:t>El artículo 37 de la Ley 142 de 1994, que trata de la desestimación de la personalidad interpuesta, establece que las autoridades administrativas y judiciales harán prevalecer el resultado jurídico a quien sea identificado como beneficiario real.</w:t>
      </w:r>
    </w:p>
    <w:p w14:paraId="2DB7A72F" w14:textId="77777777" w:rsidR="000C4B6B" w:rsidRPr="00D37602" w:rsidRDefault="000C4B6B" w:rsidP="00D37602">
      <w:pPr>
        <w:spacing w:after="0" w:line="240" w:lineRule="auto"/>
        <w:jc w:val="both"/>
        <w:rPr>
          <w:rFonts w:ascii="Bookman Old Style" w:hAnsi="Bookman Old Style"/>
          <w:sz w:val="24"/>
          <w:szCs w:val="24"/>
        </w:rPr>
      </w:pPr>
    </w:p>
    <w:p w14:paraId="799582F3" w14:textId="77777777" w:rsidR="000C4B6B" w:rsidRPr="00D37602" w:rsidRDefault="000C4B6B" w:rsidP="00D37602">
      <w:pPr>
        <w:spacing w:after="0" w:line="240" w:lineRule="auto"/>
        <w:jc w:val="both"/>
        <w:rPr>
          <w:rFonts w:ascii="Bookman Old Style" w:hAnsi="Bookman Old Style"/>
          <w:sz w:val="24"/>
          <w:szCs w:val="24"/>
        </w:rPr>
      </w:pPr>
      <w:r w:rsidRPr="00D37602">
        <w:rPr>
          <w:rFonts w:ascii="Bookman Old Style" w:hAnsi="Bookman Old Style"/>
          <w:sz w:val="24"/>
          <w:szCs w:val="24"/>
        </w:rPr>
        <w:t xml:space="preserve">La Ley 142 de 1994 otorga a las comisiones de regulación, en el artículo 73, las funciones y facultades para ordenar que una empresa de servicios públicos se escinda en otras que tengan el mismo objeto de la que se escinde, o cuyo objeto </w:t>
      </w:r>
      <w:r w:rsidRPr="00D37602">
        <w:rPr>
          <w:rFonts w:ascii="Bookman Old Style" w:hAnsi="Bookman Old Style"/>
          <w:sz w:val="24"/>
          <w:szCs w:val="24"/>
        </w:rPr>
        <w:lastRenderedPageBreak/>
        <w:t xml:space="preserve">se limite a una actividad complementaria, cuando se encuentre que la empresa que debe escindirse usa su posición dominante para impedir el desarrollo de la competencia en un mercado donde ella es posible; o que la empresa que debe escindirse otorga subsidios con el producto de uno de sus servicios que no tiene amplia competencia a otro servicio que sí la tiene; o, en general, que adopta prácticas restrictivas de la competencia. </w:t>
      </w:r>
    </w:p>
    <w:p w14:paraId="77CD8C0D" w14:textId="77777777" w:rsidR="000C4B6B" w:rsidRPr="00D37602" w:rsidRDefault="000C4B6B" w:rsidP="00D37602">
      <w:pPr>
        <w:spacing w:after="0" w:line="240" w:lineRule="auto"/>
        <w:jc w:val="both"/>
        <w:rPr>
          <w:rFonts w:ascii="Bookman Old Style" w:hAnsi="Bookman Old Style"/>
          <w:sz w:val="24"/>
          <w:szCs w:val="24"/>
        </w:rPr>
      </w:pPr>
    </w:p>
    <w:p w14:paraId="2382BE98" w14:textId="77777777" w:rsidR="000C4B6B" w:rsidRPr="00D37602" w:rsidRDefault="000C4B6B" w:rsidP="00D37602">
      <w:pPr>
        <w:spacing w:after="0" w:line="240" w:lineRule="auto"/>
        <w:jc w:val="both"/>
        <w:rPr>
          <w:rFonts w:ascii="Bookman Old Style" w:hAnsi="Bookman Old Style"/>
          <w:sz w:val="24"/>
          <w:szCs w:val="24"/>
        </w:rPr>
      </w:pPr>
      <w:r w:rsidRPr="00D37602">
        <w:rPr>
          <w:rFonts w:ascii="Bookman Old Style" w:hAnsi="Bookman Old Style"/>
          <w:sz w:val="24"/>
          <w:szCs w:val="24"/>
        </w:rPr>
        <w:t>Así mismo, se faculta a las comisiones de regulación para impedir que quienes captan o producen un bien que se distribuye por medio de empresas de servicios públicos adopten pactos contrarios a la libre competencia; así como para determinar los criterios generales sobre abuso de posición dominante en los contratos de servicios públicos, y sobre la protección de los derechos de los usuarios en lo relativo a facturación, comercialización y demás asuntos relativos a la relación de la empresa con el usuario. Por último, establece que las comisiones podrán</w:t>
      </w:r>
      <w:r w:rsidRPr="006F74F5">
        <w:rPr>
          <w:rFonts w:ascii="Bookman Old Style" w:eastAsia="Calibri" w:hAnsi="Bookman Old Style"/>
          <w:color w:val="000000"/>
          <w:sz w:val="24"/>
          <w:szCs w:val="24"/>
        </w:rPr>
        <w:t xml:space="preserve"> </w:t>
      </w:r>
      <w:r w:rsidRPr="00D37602">
        <w:rPr>
          <w:rFonts w:ascii="Bookman Old Style" w:hAnsi="Bookman Old Style"/>
          <w:sz w:val="24"/>
          <w:szCs w:val="24"/>
        </w:rPr>
        <w:t>definir los mecanismos indispensables para evitar concentración de la propiedad accionaria en empresas con actividades complementarias en un mismo sector o sectores afines en la prestación de cada servicio público.</w:t>
      </w:r>
    </w:p>
    <w:p w14:paraId="69D68809" w14:textId="77777777" w:rsidR="000C4B6B" w:rsidRPr="00D37602" w:rsidRDefault="000C4B6B" w:rsidP="00D37602">
      <w:pPr>
        <w:spacing w:after="0" w:line="240" w:lineRule="auto"/>
        <w:jc w:val="both"/>
        <w:rPr>
          <w:rFonts w:ascii="Bookman Old Style" w:hAnsi="Bookman Old Style"/>
          <w:sz w:val="24"/>
          <w:szCs w:val="24"/>
        </w:rPr>
      </w:pPr>
    </w:p>
    <w:p w14:paraId="662DB1A9" w14:textId="77777777" w:rsidR="000C4B6B" w:rsidRPr="00D37602" w:rsidRDefault="000C4B6B" w:rsidP="00D37602">
      <w:pPr>
        <w:spacing w:after="0" w:line="240" w:lineRule="auto"/>
        <w:jc w:val="both"/>
        <w:rPr>
          <w:rFonts w:ascii="Bookman Old Style" w:hAnsi="Bookman Old Style"/>
          <w:sz w:val="24"/>
          <w:szCs w:val="24"/>
        </w:rPr>
      </w:pPr>
      <w:r w:rsidRPr="00D37602">
        <w:rPr>
          <w:rFonts w:ascii="Bookman Old Style" w:hAnsi="Bookman Old Style"/>
          <w:sz w:val="24"/>
          <w:szCs w:val="24"/>
        </w:rPr>
        <w:t>El artículo 73.21 de la Ley 142 de 1994 señala que la CREG es la entidad que debe establecer los criterios generales sobre abuso de posición dominante en los contratos de servicios públicos, y sobre la protección de los derechos de los usuarios en lo relativo a facturación, comercialización y demás asuntos entre la empresa y el usuario.</w:t>
      </w:r>
    </w:p>
    <w:p w14:paraId="02058BEC" w14:textId="77777777" w:rsidR="000C4B6B" w:rsidRPr="00D37602" w:rsidRDefault="000C4B6B" w:rsidP="00D37602">
      <w:pPr>
        <w:spacing w:after="0" w:line="240" w:lineRule="auto"/>
        <w:jc w:val="both"/>
        <w:rPr>
          <w:rFonts w:ascii="Bookman Old Style" w:hAnsi="Bookman Old Style"/>
          <w:sz w:val="24"/>
          <w:szCs w:val="24"/>
        </w:rPr>
      </w:pPr>
    </w:p>
    <w:p w14:paraId="29D582F3" w14:textId="77777777" w:rsidR="000C4B6B" w:rsidRPr="00D37602" w:rsidRDefault="000C4B6B" w:rsidP="00D37602">
      <w:pPr>
        <w:spacing w:after="0" w:line="240" w:lineRule="auto"/>
        <w:jc w:val="both"/>
        <w:rPr>
          <w:rFonts w:ascii="Bookman Old Style" w:hAnsi="Bookman Old Style"/>
          <w:sz w:val="24"/>
          <w:szCs w:val="24"/>
        </w:rPr>
      </w:pPr>
      <w:r w:rsidRPr="00D37602">
        <w:rPr>
          <w:rFonts w:ascii="Bookman Old Style" w:hAnsi="Bookman Old Style"/>
          <w:sz w:val="24"/>
          <w:szCs w:val="24"/>
        </w:rPr>
        <w:t>El artículo 73.25 de la Ley 142 de 1994 faculta a la CREG para establecer mecanismos para evitar concentración de la propiedad accionaria en empresas con actividades complementarias en un mismo sector o sectores afines en la prestación de cada servicio público.</w:t>
      </w:r>
    </w:p>
    <w:p w14:paraId="7F0D702E" w14:textId="77777777" w:rsidR="000C4B6B" w:rsidRPr="00D37602" w:rsidRDefault="000C4B6B" w:rsidP="00D37602">
      <w:pPr>
        <w:spacing w:after="0" w:line="240" w:lineRule="auto"/>
        <w:jc w:val="both"/>
        <w:rPr>
          <w:rFonts w:ascii="Bookman Old Style" w:hAnsi="Bookman Old Style"/>
          <w:sz w:val="24"/>
          <w:szCs w:val="24"/>
        </w:rPr>
      </w:pPr>
    </w:p>
    <w:p w14:paraId="419585A1" w14:textId="77777777" w:rsidR="000C4B6B" w:rsidRPr="00D37602" w:rsidRDefault="000C4B6B" w:rsidP="00D37602">
      <w:pPr>
        <w:spacing w:after="0" w:line="240" w:lineRule="auto"/>
        <w:jc w:val="both"/>
        <w:rPr>
          <w:rFonts w:ascii="Bookman Old Style" w:hAnsi="Bookman Old Style"/>
          <w:sz w:val="24"/>
          <w:szCs w:val="24"/>
        </w:rPr>
      </w:pPr>
      <w:r w:rsidRPr="00D37602">
        <w:rPr>
          <w:rFonts w:ascii="Bookman Old Style" w:hAnsi="Bookman Old Style"/>
          <w:sz w:val="24"/>
          <w:szCs w:val="24"/>
        </w:rPr>
        <w:t>En el artículo 74.1, literal a, se define que la regulación de las actividades de los sectores de energía y gas combustible debe propiciar la competencia en el sector de minas y energía, proponer la adopción de las medidas necesarias para impedir abusos de posición dominante y buscar la liberación gradual de los mercados hacia la libre competencia. Así mismo, determina que la CREG podrá adoptar reglas de comportamiento diferencial, según la posición de las empresas en el mercado.</w:t>
      </w:r>
    </w:p>
    <w:p w14:paraId="20344124" w14:textId="77777777" w:rsidR="000C4B6B" w:rsidRPr="00D37602" w:rsidRDefault="000C4B6B" w:rsidP="00D37602">
      <w:pPr>
        <w:spacing w:after="0" w:line="240" w:lineRule="auto"/>
        <w:jc w:val="both"/>
        <w:rPr>
          <w:rFonts w:ascii="Bookman Old Style" w:hAnsi="Bookman Old Style"/>
          <w:sz w:val="24"/>
          <w:szCs w:val="24"/>
        </w:rPr>
      </w:pPr>
    </w:p>
    <w:p w14:paraId="0FB3B8C7" w14:textId="77777777" w:rsidR="000C4B6B" w:rsidRPr="00D37602" w:rsidRDefault="000C4B6B" w:rsidP="00D37602">
      <w:pPr>
        <w:spacing w:after="0" w:line="240" w:lineRule="auto"/>
        <w:jc w:val="both"/>
        <w:rPr>
          <w:rFonts w:ascii="Bookman Old Style" w:hAnsi="Bookman Old Style"/>
          <w:sz w:val="24"/>
          <w:szCs w:val="24"/>
        </w:rPr>
      </w:pPr>
      <w:r w:rsidRPr="00D37602">
        <w:rPr>
          <w:rFonts w:ascii="Bookman Old Style" w:hAnsi="Bookman Old Style"/>
          <w:sz w:val="24"/>
          <w:szCs w:val="24"/>
        </w:rPr>
        <w:t xml:space="preserve">Así mismo, la mencionada norma dispone que la Comisión tiene como objetivo asegurar la adecuada prestación de los servicios públicos domiciliarios de energía eléctrica y gas combustible, por lo que promoverá la competencia, creará y preservará las condiciones que la hagan posible. </w:t>
      </w:r>
    </w:p>
    <w:p w14:paraId="7CC474B2" w14:textId="77777777" w:rsidR="000C4B6B" w:rsidRPr="00D37602" w:rsidRDefault="000C4B6B" w:rsidP="00D37602">
      <w:pPr>
        <w:pStyle w:val="NormalWeb"/>
        <w:spacing w:before="0" w:beforeAutospacing="0" w:after="0" w:afterAutospacing="0" w:line="240" w:lineRule="auto"/>
        <w:rPr>
          <w:rFonts w:ascii="Bookman Old Style" w:hAnsi="Bookman Old Style"/>
        </w:rPr>
      </w:pPr>
    </w:p>
    <w:p w14:paraId="17BDB8AB" w14:textId="0E3A5841" w:rsidR="000C4B6B" w:rsidRPr="00D37602" w:rsidRDefault="000C4B6B" w:rsidP="00D37602">
      <w:pPr>
        <w:pStyle w:val="NormalWeb"/>
        <w:spacing w:before="0" w:beforeAutospacing="0" w:after="0" w:afterAutospacing="0" w:line="240" w:lineRule="auto"/>
        <w:rPr>
          <w:rFonts w:ascii="Bookman Old Style" w:hAnsi="Bookman Old Style"/>
        </w:rPr>
      </w:pPr>
      <w:r w:rsidRPr="00D37602">
        <w:rPr>
          <w:rFonts w:ascii="Bookman Old Style" w:hAnsi="Bookman Old Style"/>
        </w:rPr>
        <w:t xml:space="preserve">De otro lado, el artículo 98 de la Ley 142 de 1994 prohíbe a las empresas que prestan servicios públicos domiciliarios establecer precios inferiores a los costos operacionales, especialmente cuando la misma empresa presta servicios en otros mercados en los que tiene una posición dominante o en los que sus tarifas están sujetas a regulación, ofrecer precios inferiores a sus costos operacionales promedio con el ánimo de desplazar competidores, prevenir la entrada de nuevos oferentes o ganar posición dominante ante el mercado o ante clientes potenciales y discriminar contra unos clientes que poseen las mismas características </w:t>
      </w:r>
      <w:r w:rsidRPr="00D37602">
        <w:rPr>
          <w:rFonts w:ascii="Bookman Old Style" w:hAnsi="Bookman Old Style"/>
        </w:rPr>
        <w:lastRenderedPageBreak/>
        <w:t>comerciales de otros, dando a los primeros tarifas más altas que a los segundos, y aún si la discriminación tiene lugar dentro de un mercado competitivo o cuyas tarifas no estén reguladas.</w:t>
      </w:r>
    </w:p>
    <w:p w14:paraId="64623017" w14:textId="77777777" w:rsidR="000C4B6B" w:rsidRPr="00D37602" w:rsidRDefault="000C4B6B" w:rsidP="00D37602">
      <w:pPr>
        <w:spacing w:after="0" w:line="240" w:lineRule="auto"/>
        <w:jc w:val="both"/>
        <w:rPr>
          <w:rFonts w:ascii="Bookman Old Style" w:hAnsi="Bookman Old Style"/>
          <w:sz w:val="24"/>
          <w:szCs w:val="24"/>
        </w:rPr>
      </w:pPr>
    </w:p>
    <w:p w14:paraId="25DBD67F" w14:textId="1096CDC5" w:rsidR="000C4B6B" w:rsidRPr="00D37602" w:rsidRDefault="000C4B6B" w:rsidP="00D37602">
      <w:pPr>
        <w:spacing w:after="0" w:line="240" w:lineRule="auto"/>
        <w:jc w:val="both"/>
        <w:rPr>
          <w:rFonts w:ascii="Bookman Old Style" w:hAnsi="Bookman Old Style"/>
          <w:sz w:val="24"/>
          <w:szCs w:val="24"/>
        </w:rPr>
      </w:pPr>
      <w:r w:rsidRPr="00D37602">
        <w:rPr>
          <w:rFonts w:ascii="Bookman Old Style" w:hAnsi="Bookman Old Style"/>
          <w:sz w:val="24"/>
          <w:szCs w:val="24"/>
        </w:rPr>
        <w:t>Por su parte, en la Ley 143 de 1994 en su primer artículo define las actividades que componen la cadena de prestación del servicio</w:t>
      </w:r>
      <w:r w:rsidR="00F7269A" w:rsidRPr="00D37602">
        <w:rPr>
          <w:rFonts w:ascii="Bookman Old Style" w:hAnsi="Bookman Old Style"/>
          <w:sz w:val="24"/>
          <w:szCs w:val="24"/>
        </w:rPr>
        <w:t xml:space="preserve"> público</w:t>
      </w:r>
      <w:r w:rsidRPr="00D37602">
        <w:rPr>
          <w:rFonts w:ascii="Bookman Old Style" w:hAnsi="Bookman Old Style"/>
          <w:sz w:val="24"/>
          <w:szCs w:val="24"/>
        </w:rPr>
        <w:t xml:space="preserve"> </w:t>
      </w:r>
      <w:r w:rsidR="00C1069B" w:rsidRPr="00D37602">
        <w:rPr>
          <w:rFonts w:ascii="Bookman Old Style" w:hAnsi="Bookman Old Style"/>
          <w:sz w:val="24"/>
          <w:szCs w:val="24"/>
        </w:rPr>
        <w:t xml:space="preserve">domiciliario </w:t>
      </w:r>
      <w:r w:rsidRPr="00D37602">
        <w:rPr>
          <w:rFonts w:ascii="Bookman Old Style" w:hAnsi="Bookman Old Style"/>
          <w:sz w:val="24"/>
          <w:szCs w:val="24"/>
        </w:rPr>
        <w:t>de energía eléctrica. En este artículo se define que la generación, la interconexión, la transmisión, la distribución y la comercialización de electricidad, se denominarán actividades del sector.</w:t>
      </w:r>
    </w:p>
    <w:p w14:paraId="7DC08E70" w14:textId="77777777" w:rsidR="000C4B6B" w:rsidRPr="00D37602" w:rsidRDefault="000C4B6B" w:rsidP="00D37602">
      <w:pPr>
        <w:spacing w:after="0" w:line="240" w:lineRule="auto"/>
        <w:jc w:val="both"/>
        <w:rPr>
          <w:rFonts w:ascii="Bookman Old Style" w:hAnsi="Bookman Old Style"/>
          <w:sz w:val="24"/>
          <w:szCs w:val="24"/>
        </w:rPr>
      </w:pPr>
    </w:p>
    <w:p w14:paraId="5F2569C1" w14:textId="77777777" w:rsidR="000C4B6B" w:rsidRPr="00D37602" w:rsidRDefault="000C4B6B" w:rsidP="00D37602">
      <w:pPr>
        <w:spacing w:after="0" w:line="240" w:lineRule="auto"/>
        <w:jc w:val="both"/>
        <w:rPr>
          <w:rFonts w:ascii="Bookman Old Style" w:hAnsi="Bookman Old Style"/>
          <w:sz w:val="24"/>
          <w:szCs w:val="24"/>
        </w:rPr>
      </w:pPr>
      <w:r w:rsidRPr="00D37602">
        <w:rPr>
          <w:rFonts w:ascii="Bookman Old Style" w:hAnsi="Bookman Old Style"/>
          <w:sz w:val="24"/>
          <w:szCs w:val="24"/>
        </w:rPr>
        <w:t xml:space="preserve">En el artículo 3 de la mencionada Ley se establece que le corresponde al Estado: i) promover la libre competencia en las actividades del sector; </w:t>
      </w:r>
      <w:proofErr w:type="spellStart"/>
      <w:r w:rsidRPr="00D37602">
        <w:rPr>
          <w:rFonts w:ascii="Bookman Old Style" w:hAnsi="Bookman Old Style"/>
          <w:sz w:val="24"/>
          <w:szCs w:val="24"/>
        </w:rPr>
        <w:t>ii</w:t>
      </w:r>
      <w:proofErr w:type="spellEnd"/>
      <w:r w:rsidRPr="00D37602">
        <w:rPr>
          <w:rFonts w:ascii="Bookman Old Style" w:hAnsi="Bookman Old Style"/>
          <w:sz w:val="24"/>
          <w:szCs w:val="24"/>
        </w:rPr>
        <w:t xml:space="preserve">) impedir prácticas que constituyan competencia desleal o abuso de posición dominante en el mercado; iii) regular aquellas situaciones de monopolio natural, o en donde la libre competencia no garantice una prestación eficiente en términos económicos y </w:t>
      </w:r>
      <w:proofErr w:type="spellStart"/>
      <w:r w:rsidRPr="00D37602">
        <w:rPr>
          <w:rFonts w:ascii="Bookman Old Style" w:hAnsi="Bookman Old Style"/>
          <w:sz w:val="24"/>
          <w:szCs w:val="24"/>
        </w:rPr>
        <w:t>iv</w:t>
      </w:r>
      <w:proofErr w:type="spellEnd"/>
      <w:r w:rsidRPr="00D37602">
        <w:rPr>
          <w:rFonts w:ascii="Bookman Old Style" w:hAnsi="Bookman Old Style"/>
          <w:sz w:val="24"/>
          <w:szCs w:val="24"/>
        </w:rPr>
        <w:t>) asegurar la protección de los derechos de los usuarios y el cumplimiento de sus deberes.</w:t>
      </w:r>
    </w:p>
    <w:p w14:paraId="6F275881" w14:textId="77777777" w:rsidR="00CD0796" w:rsidRPr="00D37602" w:rsidRDefault="00CD0796" w:rsidP="00D37602">
      <w:pPr>
        <w:pStyle w:val="NormalWeb"/>
        <w:spacing w:before="0" w:beforeAutospacing="0" w:after="0" w:afterAutospacing="0" w:line="240" w:lineRule="auto"/>
        <w:rPr>
          <w:rFonts w:ascii="Bookman Old Style" w:hAnsi="Bookman Old Style"/>
          <w:highlight w:val="green"/>
        </w:rPr>
      </w:pPr>
    </w:p>
    <w:p w14:paraId="5E7C6AD7" w14:textId="062C3E38" w:rsidR="00CD0796" w:rsidRPr="00D37602" w:rsidRDefault="00CD0796" w:rsidP="00CD0796">
      <w:pPr>
        <w:pStyle w:val="NormalWeb"/>
        <w:spacing w:before="0" w:beforeAutospacing="0" w:after="0" w:afterAutospacing="0" w:line="240" w:lineRule="auto"/>
        <w:rPr>
          <w:rFonts w:ascii="Bookman Old Style" w:hAnsi="Bookman Old Style"/>
        </w:rPr>
      </w:pPr>
      <w:r>
        <w:rPr>
          <w:rFonts w:ascii="Bookman Old Style" w:hAnsi="Bookman Old Style"/>
        </w:rPr>
        <w:t>E</w:t>
      </w:r>
      <w:r w:rsidRPr="00D37602">
        <w:rPr>
          <w:rFonts w:ascii="Bookman Old Style" w:hAnsi="Bookman Old Style"/>
        </w:rPr>
        <w:t>l artículo 74 de la Ley 143 de 1994</w:t>
      </w:r>
      <w:r>
        <w:rPr>
          <w:rFonts w:ascii="Bookman Old Style" w:hAnsi="Bookman Old Style"/>
        </w:rPr>
        <w:t>, sustituido por el artículo 298 de l</w:t>
      </w:r>
      <w:r w:rsidRPr="00D37602">
        <w:rPr>
          <w:rFonts w:ascii="Bookman Old Style" w:hAnsi="Bookman Old Style"/>
        </w:rPr>
        <w:t>a Ley 1955 de 2019, Plan Nacional de Desarrollo 2018-2022</w:t>
      </w:r>
      <w:r>
        <w:rPr>
          <w:rFonts w:ascii="Bookman Old Style" w:hAnsi="Bookman Old Style"/>
        </w:rPr>
        <w:t>,</w:t>
      </w:r>
      <w:r w:rsidRPr="00D37602">
        <w:rPr>
          <w:rFonts w:ascii="Bookman Old Style" w:hAnsi="Bookman Old Style"/>
        </w:rPr>
        <w:t xml:space="preserve"> señala que las empresas que tengan como objeto prestar el servicio público domiciliario de energía eléctrica y que hagan parte del sistema interconectado nacional podrán desarrollar las actividades de generación, distribución y comercialización de manera integrada. De igual forma, decide que la CREG puede establecer la regulación diferencial que fuere pertinente para la promoción de la competencia y la mitigación de los conflictos de intereses para los agentes integrados.</w:t>
      </w:r>
    </w:p>
    <w:p w14:paraId="661B9837" w14:textId="77777777" w:rsidR="00CD0796" w:rsidRPr="00D37602" w:rsidRDefault="00CD0796" w:rsidP="00CD0796">
      <w:pPr>
        <w:pStyle w:val="NormalWeb"/>
        <w:spacing w:before="0" w:beforeAutospacing="0" w:after="0" w:afterAutospacing="0" w:line="240" w:lineRule="auto"/>
        <w:rPr>
          <w:rFonts w:ascii="Bookman Old Style" w:hAnsi="Bookman Old Style"/>
        </w:rPr>
      </w:pPr>
    </w:p>
    <w:p w14:paraId="4BAB5537" w14:textId="7C6D2AD3" w:rsidR="00CD0796" w:rsidRPr="00D37602" w:rsidRDefault="00CD0796" w:rsidP="00CD0796">
      <w:pPr>
        <w:pStyle w:val="NormalWeb"/>
        <w:spacing w:before="0" w:beforeAutospacing="0" w:after="0" w:afterAutospacing="0" w:line="240" w:lineRule="auto"/>
        <w:rPr>
          <w:rFonts w:ascii="Bookman Old Style" w:hAnsi="Bookman Old Style"/>
        </w:rPr>
      </w:pPr>
      <w:r w:rsidRPr="00D37602">
        <w:rPr>
          <w:rFonts w:ascii="Bookman Old Style" w:hAnsi="Bookman Old Style"/>
        </w:rPr>
        <w:t>El artículo</w:t>
      </w:r>
      <w:r w:rsidR="000A7681">
        <w:rPr>
          <w:rFonts w:ascii="Bookman Old Style" w:hAnsi="Bookman Old Style"/>
        </w:rPr>
        <w:t xml:space="preserve"> 298 de l</w:t>
      </w:r>
      <w:r w:rsidR="000A7681" w:rsidRPr="00D37602">
        <w:rPr>
          <w:rFonts w:ascii="Bookman Old Style" w:hAnsi="Bookman Old Style"/>
        </w:rPr>
        <w:t>a Ley 1955 de 2019</w:t>
      </w:r>
      <w:r w:rsidRPr="00D37602">
        <w:rPr>
          <w:rFonts w:ascii="Bookman Old Style" w:hAnsi="Bookman Old Style"/>
        </w:rPr>
        <w:t xml:space="preserve"> fue declarado exequible por la Corte Constitucional, los fundamentos de la decisión se encuentran en la sentencia C-063 de 2021, dentro de los que se destacan, en el análisis del cargo desconocimiento del principio de unidad de materia, la precisión de los cambios que introdujo así: </w:t>
      </w:r>
    </w:p>
    <w:p w14:paraId="06F0F3A7" w14:textId="77777777" w:rsidR="00CD0796" w:rsidRPr="00D37602" w:rsidRDefault="00CD0796" w:rsidP="00CD0796">
      <w:pPr>
        <w:pStyle w:val="NormalWeb"/>
        <w:spacing w:before="0" w:beforeAutospacing="0" w:after="0" w:afterAutospacing="0" w:line="240" w:lineRule="auto"/>
        <w:rPr>
          <w:rFonts w:ascii="Bookman Old Style" w:hAnsi="Bookman Old Style"/>
        </w:rPr>
      </w:pPr>
    </w:p>
    <w:p w14:paraId="64C00AE2" w14:textId="77777777" w:rsidR="00CD0796" w:rsidRPr="000E51E2" w:rsidRDefault="00CD0796" w:rsidP="00CD0796">
      <w:pPr>
        <w:pStyle w:val="NormalWeb"/>
        <w:spacing w:before="0" w:beforeAutospacing="0" w:after="0" w:afterAutospacing="0" w:line="240" w:lineRule="auto"/>
        <w:ind w:left="567" w:right="567"/>
        <w:rPr>
          <w:rFonts w:ascii="Bookman Old Style" w:hAnsi="Bookman Old Style"/>
          <w:bCs/>
          <w:sz w:val="23"/>
          <w:szCs w:val="23"/>
        </w:rPr>
      </w:pPr>
      <w:r w:rsidRPr="000E51E2">
        <w:rPr>
          <w:rFonts w:ascii="Bookman Old Style" w:hAnsi="Bookman Old Style"/>
          <w:i/>
          <w:iCs/>
          <w:sz w:val="23"/>
          <w:szCs w:val="23"/>
        </w:rPr>
        <w:t>“</w:t>
      </w:r>
      <w:r w:rsidRPr="000E51E2">
        <w:rPr>
          <w:rFonts w:ascii="Bookman Old Style" w:hAnsi="Bookman Old Style"/>
          <w:bCs/>
          <w:i/>
          <w:iCs/>
          <w:sz w:val="23"/>
          <w:szCs w:val="23"/>
        </w:rPr>
        <w:t>(i) Extendió a todas las ESPD que tengan por objeto la prestación del servicio de energía eléctrica la posibilidad de desarrollar las actividades de generación, distribución y comercialización de manera integrada, incluidas las empresas que tengan el mismo controlante o entre las cuales exista situación de control, sin distinguirlas en función de la fecha de su constitución. (</w:t>
      </w:r>
      <w:proofErr w:type="spellStart"/>
      <w:r w:rsidRPr="000E51E2">
        <w:rPr>
          <w:rFonts w:ascii="Bookman Old Style" w:hAnsi="Bookman Old Style"/>
          <w:bCs/>
          <w:i/>
          <w:iCs/>
          <w:sz w:val="23"/>
          <w:szCs w:val="23"/>
        </w:rPr>
        <w:t>ii</w:t>
      </w:r>
      <w:proofErr w:type="spellEnd"/>
      <w:r w:rsidRPr="000E51E2">
        <w:rPr>
          <w:rFonts w:ascii="Bookman Old Style" w:hAnsi="Bookman Old Style"/>
          <w:bCs/>
          <w:i/>
          <w:iCs/>
          <w:sz w:val="23"/>
          <w:szCs w:val="23"/>
        </w:rPr>
        <w:t>) Excluyó la actividad de transmisión de aquellas que pueden ser ejercidas de forma integrada. (iii) Impuso a la CREG el deber de expedir regulación diferencial y adoptar medidas para la promoción de la competencia, la mitigación de conflictos de interés y la protección de los usuarios finales en las integraciones verticales ocurridas antes y después de la modificación normativa. (</w:t>
      </w:r>
      <w:proofErr w:type="spellStart"/>
      <w:r w:rsidRPr="000E51E2">
        <w:rPr>
          <w:rFonts w:ascii="Bookman Old Style" w:hAnsi="Bookman Old Style"/>
          <w:bCs/>
          <w:i/>
          <w:iCs/>
          <w:sz w:val="23"/>
          <w:szCs w:val="23"/>
        </w:rPr>
        <w:t>iv</w:t>
      </w:r>
      <w:proofErr w:type="spellEnd"/>
      <w:r w:rsidRPr="000E51E2">
        <w:rPr>
          <w:rFonts w:ascii="Bookman Old Style" w:hAnsi="Bookman Old Style"/>
          <w:bCs/>
          <w:i/>
          <w:iCs/>
          <w:sz w:val="23"/>
          <w:szCs w:val="23"/>
        </w:rPr>
        <w:t>) Dispuso que las ESPD que representen más del 25% del total de la demanda del SIN podrían cubrir con energía propia, de filiales o controladas hasta el 40% de la energía requerida para atender la demanda de su mercado regulado</w:t>
      </w:r>
      <w:r w:rsidRPr="000E51E2">
        <w:rPr>
          <w:rFonts w:ascii="Bookman Old Style" w:hAnsi="Bookman Old Style"/>
          <w:i/>
          <w:iCs/>
          <w:sz w:val="23"/>
          <w:szCs w:val="23"/>
        </w:rPr>
        <w:t xml:space="preserve">; </w:t>
      </w:r>
      <w:r w:rsidRPr="000E51E2">
        <w:rPr>
          <w:rFonts w:ascii="Bookman Old Style" w:hAnsi="Bookman Old Style"/>
          <w:bCs/>
          <w:i/>
          <w:iCs/>
          <w:sz w:val="23"/>
          <w:szCs w:val="23"/>
        </w:rPr>
        <w:t>dicho de otro modo, estas empresas están obligadas a comprar a terceros por lo menos el 60% de esa demanda. Por último, (v) facultó a la CREG para establecer un porcentaje menor al referido 40%, o para exceptuar de esta regla a los contratos bilaterales que sean asignados en procesos competitivos.”</w:t>
      </w:r>
    </w:p>
    <w:p w14:paraId="366E694D" w14:textId="77777777" w:rsidR="00CD0796" w:rsidRPr="00D37602" w:rsidRDefault="00CD0796" w:rsidP="00CD0796">
      <w:pPr>
        <w:pStyle w:val="NormalWeb"/>
        <w:spacing w:before="0" w:beforeAutospacing="0" w:after="0" w:afterAutospacing="0" w:line="240" w:lineRule="auto"/>
        <w:rPr>
          <w:rFonts w:ascii="Bookman Old Style" w:hAnsi="Bookman Old Style"/>
        </w:rPr>
      </w:pPr>
    </w:p>
    <w:p w14:paraId="44CA89B6" w14:textId="743B544C" w:rsidR="00CD0796" w:rsidRPr="00D37602" w:rsidRDefault="00656946" w:rsidP="00CD0796">
      <w:pPr>
        <w:pStyle w:val="NormalWeb"/>
        <w:spacing w:before="0" w:beforeAutospacing="0" w:after="0" w:afterAutospacing="0" w:line="240" w:lineRule="auto"/>
        <w:rPr>
          <w:rFonts w:ascii="Bookman Old Style" w:hAnsi="Bookman Old Style"/>
        </w:rPr>
      </w:pPr>
      <w:r>
        <w:rPr>
          <w:rFonts w:ascii="Bookman Old Style" w:hAnsi="Bookman Old Style"/>
        </w:rPr>
        <w:lastRenderedPageBreak/>
        <w:t>Concluye</w:t>
      </w:r>
      <w:r w:rsidR="00CD0796" w:rsidRPr="00D37602">
        <w:rPr>
          <w:rFonts w:ascii="Bookman Old Style" w:hAnsi="Bookman Old Style"/>
        </w:rPr>
        <w:t xml:space="preserve"> que dicha disposición </w:t>
      </w:r>
      <w:r w:rsidR="00CD0796" w:rsidRPr="000E51E2">
        <w:rPr>
          <w:rFonts w:ascii="Bookman Old Style" w:hAnsi="Bookman Old Style"/>
          <w:i/>
          <w:iCs/>
          <w:sz w:val="23"/>
          <w:szCs w:val="23"/>
        </w:rPr>
        <w:t>“(…) se trata de una medida de regulación e intervención en el mercado energético que forma parte del proyecto o programa concreto del Plan Nacional de Inversiones contenido en la Ley 1955 de 2019 que: (i) iguala, para efectos de la integración vertical, las condiciones de los agentes que intervienen en la cadena de prestación del servicio de energía eléctrica, sin importar la fecha de su constitución; (</w:t>
      </w:r>
      <w:proofErr w:type="spellStart"/>
      <w:r w:rsidR="00CD0796" w:rsidRPr="000E51E2">
        <w:rPr>
          <w:rFonts w:ascii="Bookman Old Style" w:hAnsi="Bookman Old Style"/>
          <w:i/>
          <w:iCs/>
          <w:sz w:val="23"/>
          <w:szCs w:val="23"/>
        </w:rPr>
        <w:t>ii</w:t>
      </w:r>
      <w:proofErr w:type="spellEnd"/>
      <w:r w:rsidR="00CD0796" w:rsidRPr="000E51E2">
        <w:rPr>
          <w:rFonts w:ascii="Bookman Old Style" w:hAnsi="Bookman Old Style"/>
          <w:i/>
          <w:iCs/>
          <w:sz w:val="23"/>
          <w:szCs w:val="23"/>
        </w:rPr>
        <w:t>) limita la integración para evitar riesgos evidentes de abuso de la posición dominante al excluir de la integración la actividad de transmisión, que es por definición una actividad monopólica cuya realización integrada genera los mayores riesgos de abuso de la posición dominante y prácticas no competitivas; y, (iii) fija condiciones explícitas para precaver el abuso de la posición dominante de los agentes integrados al imponerles cuotas mínimas de compra de energía a terceros.”</w:t>
      </w:r>
    </w:p>
    <w:p w14:paraId="2911E3AF" w14:textId="77777777" w:rsidR="00CD0796" w:rsidRPr="00D37602" w:rsidRDefault="00CD0796" w:rsidP="00CD0796">
      <w:pPr>
        <w:pStyle w:val="NormalWeb"/>
        <w:spacing w:before="0" w:beforeAutospacing="0" w:after="0" w:afterAutospacing="0" w:line="240" w:lineRule="auto"/>
        <w:rPr>
          <w:rFonts w:ascii="Bookman Old Style" w:hAnsi="Bookman Old Style"/>
        </w:rPr>
      </w:pPr>
    </w:p>
    <w:p w14:paraId="2E587EE0" w14:textId="77777777" w:rsidR="00CD0796" w:rsidRPr="00D37602" w:rsidRDefault="00CD0796" w:rsidP="00CD0796">
      <w:pPr>
        <w:pStyle w:val="NormalWeb"/>
        <w:spacing w:before="0" w:beforeAutospacing="0" w:after="0" w:afterAutospacing="0" w:line="240" w:lineRule="auto"/>
        <w:rPr>
          <w:rFonts w:ascii="Bookman Old Style" w:hAnsi="Bookman Old Style"/>
        </w:rPr>
      </w:pPr>
      <w:r w:rsidRPr="00D37602">
        <w:rPr>
          <w:rFonts w:ascii="Bookman Old Style" w:hAnsi="Bookman Old Style"/>
        </w:rPr>
        <w:t>Finalmente se destaca, del análisis realizado por la Corte Constitucional que, en documento de Bases del Plan Nacional de Desarrollo, sobre la estrategia “energía que transforma”, se establecieron los objetivos de modernización de los mercados actuales y promoción de la innovación, la promoción de la competencia y del desarrollo de negocios descentralizados, la mejora de la regulación y vigilancia en los mercados energéticos y, el cierre de brechas en cobertura de energéticos.</w:t>
      </w:r>
    </w:p>
    <w:p w14:paraId="14082A19" w14:textId="77777777" w:rsidR="00CD0796" w:rsidRPr="00D37602" w:rsidRDefault="00CD0796" w:rsidP="00CD0796">
      <w:pPr>
        <w:pStyle w:val="NormalWeb"/>
        <w:spacing w:before="0" w:beforeAutospacing="0" w:after="0" w:afterAutospacing="0" w:line="240" w:lineRule="auto"/>
        <w:rPr>
          <w:rFonts w:ascii="Bookman Old Style" w:hAnsi="Bookman Old Style"/>
        </w:rPr>
      </w:pPr>
    </w:p>
    <w:p w14:paraId="1843C8F1" w14:textId="77777777" w:rsidR="00CD0796" w:rsidRPr="003F38D3" w:rsidRDefault="00CD0796" w:rsidP="00CD0796">
      <w:pPr>
        <w:pStyle w:val="NormalWeb"/>
        <w:spacing w:before="0" w:beforeAutospacing="0" w:after="0" w:afterAutospacing="0" w:line="240" w:lineRule="auto"/>
        <w:rPr>
          <w:rFonts w:ascii="Bookman Old Style" w:hAnsi="Bookman Old Style"/>
          <w:i/>
          <w:iCs/>
        </w:rPr>
      </w:pPr>
      <w:r w:rsidRPr="00D37602">
        <w:rPr>
          <w:rFonts w:ascii="Bookman Old Style" w:hAnsi="Bookman Old Style"/>
        </w:rPr>
        <w:t xml:space="preserve">Para el logro de estos objetivos, se indica que la </w:t>
      </w:r>
      <w:r w:rsidRPr="00D37602">
        <w:rPr>
          <w:rFonts w:ascii="Bookman Old Style" w:hAnsi="Bookman Old Style"/>
          <w:bCs/>
        </w:rPr>
        <w:t xml:space="preserve">Comisión de Regulación de Energía y Gas </w:t>
      </w:r>
      <w:r w:rsidRPr="000E51E2">
        <w:rPr>
          <w:rFonts w:ascii="Bookman Old Style" w:hAnsi="Bookman Old Style"/>
          <w:sz w:val="23"/>
          <w:szCs w:val="23"/>
        </w:rPr>
        <w:t>“</w:t>
      </w:r>
      <w:r w:rsidRPr="000E51E2">
        <w:rPr>
          <w:rFonts w:ascii="Bookman Old Style" w:hAnsi="Bookman Old Style"/>
          <w:i/>
          <w:iCs/>
          <w:sz w:val="23"/>
          <w:szCs w:val="23"/>
        </w:rPr>
        <w:t>revisará las condiciones de integración vertical, horizontal y demás relaciones entre los agentes de los diferentes sectores de energéticos que puedan incidir en la promoción de la competencia, causar opacidad en las transacciones del mercado y generar barreras para el acceso a la infraestructura o el suministro (…)”</w:t>
      </w:r>
      <w:r w:rsidRPr="003F38D3">
        <w:rPr>
          <w:rFonts w:ascii="Bookman Old Style" w:hAnsi="Bookman Old Style"/>
          <w:i/>
          <w:iCs/>
        </w:rPr>
        <w:t xml:space="preserve">, </w:t>
      </w:r>
      <w:r w:rsidRPr="003F38D3">
        <w:rPr>
          <w:rFonts w:ascii="Bookman Old Style" w:hAnsi="Bookman Old Style"/>
        </w:rPr>
        <w:t xml:space="preserve">para ello el Gobierno Nacional </w:t>
      </w:r>
      <w:r w:rsidRPr="000E51E2">
        <w:rPr>
          <w:rFonts w:ascii="Bookman Old Style" w:hAnsi="Bookman Old Style"/>
          <w:i/>
          <w:iCs/>
          <w:sz w:val="23"/>
          <w:szCs w:val="23"/>
        </w:rPr>
        <w:t>“facilitará la participación de más jugadores en la prestación de los servicios públicos domiciliarios y actividades complementarias y considerará a aquellas empresas que adelanten otras actividades diferentes a la prestación de servicios públicos domiciliarios, siempre y cuando no se configuren conflictos de interés y posibles posiciones dominantes”</w:t>
      </w:r>
      <w:r w:rsidRPr="003F38D3">
        <w:rPr>
          <w:rFonts w:ascii="Bookman Old Style" w:hAnsi="Bookman Old Style"/>
          <w:i/>
          <w:iCs/>
          <w:vertAlign w:val="superscript"/>
        </w:rPr>
        <w:footnoteReference w:id="7"/>
      </w:r>
      <w:r w:rsidRPr="003F38D3">
        <w:rPr>
          <w:rFonts w:ascii="Bookman Old Style" w:hAnsi="Bookman Old Style"/>
          <w:i/>
          <w:iCs/>
        </w:rPr>
        <w:t xml:space="preserve">. </w:t>
      </w:r>
    </w:p>
    <w:p w14:paraId="6A754BAD" w14:textId="77777777" w:rsidR="000C4B6B" w:rsidRPr="00D37602" w:rsidRDefault="000C4B6B" w:rsidP="00D37602">
      <w:pPr>
        <w:pStyle w:val="NormalWeb"/>
        <w:spacing w:before="0" w:beforeAutospacing="0" w:after="0" w:afterAutospacing="0" w:line="240" w:lineRule="auto"/>
        <w:rPr>
          <w:rFonts w:ascii="Bookman Old Style" w:hAnsi="Bookman Old Style"/>
        </w:rPr>
      </w:pPr>
    </w:p>
    <w:p w14:paraId="30E512CD" w14:textId="2DB96C93" w:rsidR="000C4B6B" w:rsidRPr="00D37602" w:rsidRDefault="002431FA" w:rsidP="00D37602">
      <w:pPr>
        <w:pStyle w:val="NormalWeb"/>
        <w:spacing w:before="0" w:beforeAutospacing="0" w:after="0" w:afterAutospacing="0" w:line="240" w:lineRule="auto"/>
        <w:rPr>
          <w:rFonts w:ascii="Bookman Old Style" w:hAnsi="Bookman Old Style"/>
          <w:lang w:val="es"/>
        </w:rPr>
      </w:pPr>
      <w:r w:rsidRPr="00D37602">
        <w:rPr>
          <w:rFonts w:ascii="Bookman Old Style" w:hAnsi="Bookman Old Style"/>
          <w:lang w:val="es"/>
        </w:rPr>
        <w:t>E</w:t>
      </w:r>
      <w:r w:rsidR="000C4B6B" w:rsidRPr="00D37602">
        <w:rPr>
          <w:rFonts w:ascii="Bookman Old Style" w:hAnsi="Bookman Old Style"/>
          <w:lang w:val="es"/>
        </w:rPr>
        <w:t xml:space="preserve">l artículo 290 de la </w:t>
      </w:r>
      <w:r w:rsidRPr="00D37602">
        <w:rPr>
          <w:rFonts w:ascii="Bookman Old Style" w:hAnsi="Bookman Old Style"/>
          <w:lang w:val="es"/>
        </w:rPr>
        <w:t>Ley 1955 de 2019</w:t>
      </w:r>
      <w:r w:rsidR="000C4B6B" w:rsidRPr="00D37602">
        <w:rPr>
          <w:rFonts w:ascii="Bookman Old Style" w:hAnsi="Bookman Old Style"/>
          <w:lang w:val="es"/>
        </w:rPr>
        <w:t xml:space="preserve"> faculta a la CREG para definir nuevas actividades, eslabones de la cadena de prestación de los servicios públicos de gas combustible, energía eléctrica y combustibles líquidos, así como la regulación aplicable a los agentes que las desarrollen.</w:t>
      </w:r>
      <w:r w:rsidRPr="00D37602">
        <w:rPr>
          <w:rFonts w:ascii="Bookman Old Style" w:hAnsi="Bookman Old Style"/>
          <w:lang w:val="es"/>
        </w:rPr>
        <w:t xml:space="preserve"> En uso de esta función, el regulador puede incorporar actividades distintas a las ya existentes, frente a las cuales aplican las reglas</w:t>
      </w:r>
      <w:r w:rsidR="00746F2D">
        <w:rPr>
          <w:rFonts w:ascii="Bookman Old Style" w:hAnsi="Bookman Old Style"/>
          <w:lang w:val="es"/>
        </w:rPr>
        <w:t xml:space="preserve"> generales</w:t>
      </w:r>
      <w:r w:rsidRPr="00D37602">
        <w:rPr>
          <w:rFonts w:ascii="Bookman Old Style" w:hAnsi="Bookman Old Style"/>
          <w:lang w:val="es"/>
        </w:rPr>
        <w:t xml:space="preserve"> de integración vertical contenidas en esta resolución.</w:t>
      </w:r>
    </w:p>
    <w:p w14:paraId="5F0F0BFA" w14:textId="77777777" w:rsidR="000C4B6B" w:rsidRPr="00D37602" w:rsidRDefault="000C4B6B" w:rsidP="00D37602">
      <w:pPr>
        <w:pStyle w:val="NormalWeb"/>
        <w:spacing w:before="0" w:beforeAutospacing="0" w:after="0" w:afterAutospacing="0" w:line="240" w:lineRule="auto"/>
        <w:rPr>
          <w:rFonts w:ascii="Bookman Old Style" w:hAnsi="Bookman Old Style"/>
        </w:rPr>
      </w:pPr>
    </w:p>
    <w:p w14:paraId="2FDC5040" w14:textId="4354BC86" w:rsidR="000C4B6B" w:rsidRPr="00D37602" w:rsidRDefault="000C4B6B" w:rsidP="00D37602">
      <w:pPr>
        <w:spacing w:after="0" w:line="240" w:lineRule="auto"/>
        <w:jc w:val="both"/>
        <w:rPr>
          <w:rFonts w:ascii="Bookman Old Style" w:hAnsi="Bookman Old Style"/>
          <w:sz w:val="24"/>
          <w:szCs w:val="24"/>
        </w:rPr>
      </w:pPr>
      <w:r w:rsidRPr="00D37602">
        <w:rPr>
          <w:rFonts w:ascii="Bookman Old Style" w:hAnsi="Bookman Old Style"/>
          <w:sz w:val="24"/>
          <w:szCs w:val="24"/>
        </w:rPr>
        <w:t>Teniendo en cuenta lo anterior, la concentración en las actividades en competencia tal como la generación y la comercialización, así como la integración vertical en varias de las actividades de la prestación del servicio, son situaciones que generan riesgos en la prestación eficiente del servicio, en la medida que pueden limitar la competencia y, por ende, ir en detrimento del funcionamiento adecuado de los mercados.</w:t>
      </w:r>
    </w:p>
    <w:p w14:paraId="31FF6870" w14:textId="77777777" w:rsidR="000C4B6B" w:rsidRPr="00D37602" w:rsidRDefault="000C4B6B" w:rsidP="00D37602">
      <w:pPr>
        <w:spacing w:after="0" w:line="240" w:lineRule="auto"/>
        <w:jc w:val="both"/>
        <w:rPr>
          <w:rFonts w:ascii="Bookman Old Style" w:hAnsi="Bookman Old Style"/>
          <w:sz w:val="24"/>
          <w:szCs w:val="24"/>
        </w:rPr>
      </w:pPr>
    </w:p>
    <w:p w14:paraId="2E566B94" w14:textId="5BEAB3F6" w:rsidR="000C4B6B" w:rsidRPr="00D37602" w:rsidRDefault="000C4B6B" w:rsidP="00D37602">
      <w:pPr>
        <w:spacing w:after="0" w:line="240" w:lineRule="auto"/>
        <w:jc w:val="both"/>
        <w:rPr>
          <w:rFonts w:ascii="Bookman Old Style" w:hAnsi="Bookman Old Style"/>
          <w:sz w:val="24"/>
          <w:szCs w:val="24"/>
        </w:rPr>
      </w:pPr>
      <w:r w:rsidRPr="00D37602">
        <w:rPr>
          <w:rFonts w:ascii="Bookman Old Style" w:hAnsi="Bookman Old Style"/>
          <w:sz w:val="24"/>
          <w:szCs w:val="24"/>
        </w:rPr>
        <w:t xml:space="preserve">La integración vertical, es decir, el hecho de que una misma empresa o empresas de la misma controlante participen de manera simultánea en diferentes actividades de la cadena de prestación del servicio </w:t>
      </w:r>
      <w:r w:rsidR="000E51E2">
        <w:rPr>
          <w:rFonts w:ascii="Bookman Old Style" w:hAnsi="Bookman Old Style"/>
          <w:sz w:val="24"/>
          <w:szCs w:val="24"/>
        </w:rPr>
        <w:t xml:space="preserve">también </w:t>
      </w:r>
      <w:r w:rsidRPr="00D37602">
        <w:rPr>
          <w:rFonts w:ascii="Bookman Old Style" w:hAnsi="Bookman Old Style"/>
          <w:sz w:val="24"/>
          <w:szCs w:val="24"/>
        </w:rPr>
        <w:t xml:space="preserve">supone ganancias en eficiencia al reducirse los costos de transacción y la doble marginalización. </w:t>
      </w:r>
    </w:p>
    <w:p w14:paraId="29E6A657" w14:textId="77777777" w:rsidR="000C4B6B" w:rsidRPr="00D37602" w:rsidRDefault="000C4B6B" w:rsidP="00D37602">
      <w:pPr>
        <w:spacing w:after="0" w:line="240" w:lineRule="auto"/>
        <w:jc w:val="both"/>
        <w:rPr>
          <w:rFonts w:ascii="Bookman Old Style" w:hAnsi="Bookman Old Style"/>
          <w:sz w:val="24"/>
          <w:szCs w:val="24"/>
        </w:rPr>
      </w:pPr>
      <w:r w:rsidRPr="00D37602">
        <w:rPr>
          <w:rFonts w:ascii="Bookman Old Style" w:hAnsi="Bookman Old Style"/>
          <w:sz w:val="24"/>
          <w:szCs w:val="24"/>
        </w:rPr>
        <w:lastRenderedPageBreak/>
        <w:t>No obstante, la integración vertical supone una serie de riesgos en la competencia, en particular cuando un mismo agente participa simultáneamente en los eslabones de naturaleza monopólica (segmentos de la cadena donde es eficiente que haya un solo agente, por ejemplo como lo son las redes de transporte, transmisión o distribución) y en uno de naturaleza competitiva (segmentos de la cadena donde es eficiente que participen tantos agentes como sea posible, por ejemplo como lo son: la producción, la generación y la comercialización. En estos casos, pueden presentarse una serie comportamientos anticompetitivos en detrimento de aquellos que compiten con el agente integrado en el segmento competitivo.</w:t>
      </w:r>
    </w:p>
    <w:p w14:paraId="10882B14" w14:textId="77777777" w:rsidR="000C4B6B" w:rsidRPr="006F74F5" w:rsidRDefault="000C4B6B" w:rsidP="00D37602">
      <w:pPr>
        <w:spacing w:after="0" w:line="240" w:lineRule="auto"/>
        <w:rPr>
          <w:rFonts w:ascii="Bookman Old Style" w:hAnsi="Bookman Old Style"/>
          <w:sz w:val="24"/>
          <w:szCs w:val="24"/>
        </w:rPr>
      </w:pPr>
    </w:p>
    <w:p w14:paraId="33493C7F" w14:textId="77777777" w:rsidR="000C4B6B" w:rsidRPr="00D37602" w:rsidRDefault="000C4B6B" w:rsidP="00D37602">
      <w:pPr>
        <w:spacing w:after="0" w:line="240" w:lineRule="auto"/>
        <w:jc w:val="both"/>
        <w:rPr>
          <w:rFonts w:ascii="Bookman Old Style" w:hAnsi="Bookman Old Style"/>
          <w:sz w:val="24"/>
          <w:szCs w:val="24"/>
        </w:rPr>
      </w:pPr>
      <w:r w:rsidRPr="00D37602">
        <w:rPr>
          <w:rFonts w:ascii="Bookman Old Style" w:hAnsi="Bookman Old Style"/>
          <w:sz w:val="24"/>
          <w:szCs w:val="24"/>
        </w:rPr>
        <w:t xml:space="preserve">En este sentido, la CREG ha expedido regulación para establecer límites de integración vertical y concentración de mercado que tienen como objetivo garantizar que en el mercado opere la competencia. Tales normas tienen como objetivo mitigar la posibilidad que tienen ciertos agentes para restringir el acceso a las infraestructuras monopólicas y ejercer poder de mercado a través de establecimiento de precios ineficientes. </w:t>
      </w:r>
    </w:p>
    <w:p w14:paraId="1BA2AF41" w14:textId="77777777" w:rsidR="000C4B6B" w:rsidRPr="006F74F5" w:rsidRDefault="000C4B6B" w:rsidP="00D37602">
      <w:pPr>
        <w:spacing w:after="0" w:line="240" w:lineRule="auto"/>
        <w:rPr>
          <w:rFonts w:ascii="Bookman Old Style" w:hAnsi="Bookman Old Style"/>
          <w:sz w:val="24"/>
          <w:szCs w:val="24"/>
        </w:rPr>
      </w:pPr>
    </w:p>
    <w:p w14:paraId="419A4BAC" w14:textId="4F159261" w:rsidR="00831AAA" w:rsidRPr="004A59F2" w:rsidRDefault="00086D49" w:rsidP="00D37602">
      <w:pPr>
        <w:spacing w:after="0" w:line="240" w:lineRule="auto"/>
        <w:jc w:val="both"/>
        <w:rPr>
          <w:rFonts w:ascii="Bookman Old Style" w:hAnsi="Bookman Old Style"/>
          <w:sz w:val="24"/>
          <w:szCs w:val="24"/>
        </w:rPr>
      </w:pPr>
      <w:r w:rsidRPr="00086D49">
        <w:rPr>
          <w:rFonts w:ascii="Bookman Old Style" w:hAnsi="Bookman Old Style"/>
          <w:sz w:val="24"/>
          <w:szCs w:val="24"/>
        </w:rPr>
        <w:t>En la Resolución CREG 056 de 1996 (modificada por la Resolución CREG 071 de 1998), la Resolución CREG 128 de 1996 (modificada por las resoluciones CREG 065 de 1998, 042 de 1999, 001 de 2006, 060 de 2007, 95 de 2007, 163 de 2008 y 024 de 2009), la Resolución CREG 022 de 2001 y la Resolución CREG 101 de 2010, se establecen, entre otras, reglas sobre la participación accionaria entre actividades que pertenecen a la cadena de prestación del servicio público de energía eléctrica</w:t>
      </w:r>
      <w:r w:rsidR="000C4B6B" w:rsidRPr="004A59F2">
        <w:rPr>
          <w:rFonts w:ascii="Bookman Old Style" w:hAnsi="Bookman Old Style"/>
          <w:sz w:val="24"/>
          <w:szCs w:val="24"/>
        </w:rPr>
        <w:t xml:space="preserve">. </w:t>
      </w:r>
    </w:p>
    <w:p w14:paraId="0E0BA40A" w14:textId="77777777" w:rsidR="00831AAA" w:rsidRPr="004A59F2" w:rsidRDefault="00831AAA" w:rsidP="00D37602">
      <w:pPr>
        <w:spacing w:after="0" w:line="240" w:lineRule="auto"/>
        <w:jc w:val="both"/>
        <w:rPr>
          <w:rFonts w:ascii="Bookman Old Style" w:hAnsi="Bookman Old Style"/>
          <w:sz w:val="24"/>
          <w:szCs w:val="24"/>
        </w:rPr>
      </w:pPr>
    </w:p>
    <w:p w14:paraId="40F27DF6" w14:textId="418E6E30" w:rsidR="000C4B6B" w:rsidRPr="00D37602" w:rsidRDefault="000C4B6B" w:rsidP="00D37602">
      <w:pPr>
        <w:spacing w:after="0" w:line="240" w:lineRule="auto"/>
        <w:jc w:val="both"/>
        <w:rPr>
          <w:rFonts w:ascii="Bookman Old Style" w:hAnsi="Bookman Old Style"/>
          <w:sz w:val="24"/>
          <w:szCs w:val="24"/>
        </w:rPr>
      </w:pPr>
      <w:r w:rsidRPr="004A59F2">
        <w:rPr>
          <w:rFonts w:ascii="Bookman Old Style" w:hAnsi="Bookman Old Style"/>
          <w:sz w:val="24"/>
          <w:szCs w:val="24"/>
        </w:rPr>
        <w:t xml:space="preserve">La CREG expidió </w:t>
      </w:r>
      <w:r w:rsidR="00EC5F3E" w:rsidRPr="004A59F2">
        <w:rPr>
          <w:rFonts w:ascii="Bookman Old Style" w:hAnsi="Bookman Old Style"/>
          <w:sz w:val="24"/>
          <w:szCs w:val="24"/>
        </w:rPr>
        <w:t xml:space="preserve">la Circular CREG 103 de </w:t>
      </w:r>
      <w:r w:rsidRPr="004A59F2">
        <w:rPr>
          <w:rFonts w:ascii="Bookman Old Style" w:hAnsi="Bookman Old Style"/>
          <w:sz w:val="24"/>
          <w:szCs w:val="24"/>
        </w:rPr>
        <w:t>2018 en donde plantea la necesidad</w:t>
      </w:r>
      <w:r w:rsidRPr="00D37602">
        <w:rPr>
          <w:rFonts w:ascii="Bookman Old Style" w:hAnsi="Bookman Old Style"/>
          <w:sz w:val="24"/>
          <w:szCs w:val="24"/>
        </w:rPr>
        <w:t xml:space="preserve"> de revisar la regulación sobre los límites a la participación del mercado (concentración) y la integración vertical.</w:t>
      </w:r>
    </w:p>
    <w:p w14:paraId="1E84A8C8" w14:textId="77777777" w:rsidR="00BA0FA0" w:rsidRPr="00D37602" w:rsidRDefault="00BA0FA0" w:rsidP="006F74F5">
      <w:pPr>
        <w:spacing w:after="0" w:line="240" w:lineRule="auto"/>
        <w:jc w:val="both"/>
        <w:rPr>
          <w:rFonts w:ascii="Bookman Old Style" w:hAnsi="Bookman Old Style"/>
          <w:sz w:val="24"/>
          <w:szCs w:val="24"/>
        </w:rPr>
      </w:pPr>
    </w:p>
    <w:p w14:paraId="31D71B7D" w14:textId="6AEBB244" w:rsidR="000C4B6B" w:rsidRPr="00D37602" w:rsidRDefault="0022500F" w:rsidP="00D37602">
      <w:pPr>
        <w:spacing w:after="0" w:line="240" w:lineRule="auto"/>
        <w:jc w:val="both"/>
        <w:rPr>
          <w:rFonts w:ascii="Bookman Old Style" w:hAnsi="Bookman Old Style"/>
          <w:sz w:val="24"/>
          <w:szCs w:val="24"/>
        </w:rPr>
      </w:pPr>
      <w:r w:rsidRPr="00D37602">
        <w:rPr>
          <w:rFonts w:ascii="Bookman Old Style" w:hAnsi="Bookman Old Style"/>
          <w:sz w:val="24"/>
          <w:szCs w:val="24"/>
        </w:rPr>
        <w:t>En respuesta al</w:t>
      </w:r>
      <w:r w:rsidR="000C4B6B" w:rsidRPr="00D37602">
        <w:rPr>
          <w:rFonts w:ascii="Bookman Old Style" w:hAnsi="Bookman Old Style"/>
          <w:sz w:val="24"/>
          <w:szCs w:val="24"/>
        </w:rPr>
        <w:t xml:space="preserve"> </w:t>
      </w:r>
      <w:r w:rsidR="00E81827" w:rsidRPr="00D37602">
        <w:rPr>
          <w:rFonts w:ascii="Bookman Old Style" w:hAnsi="Bookman Old Style"/>
          <w:sz w:val="24"/>
          <w:szCs w:val="24"/>
        </w:rPr>
        <w:t>d</w:t>
      </w:r>
      <w:r w:rsidR="000C4B6B" w:rsidRPr="00D37602">
        <w:rPr>
          <w:rFonts w:ascii="Bookman Old Style" w:hAnsi="Bookman Old Style"/>
          <w:sz w:val="24"/>
          <w:szCs w:val="24"/>
        </w:rPr>
        <w:t xml:space="preserve">ocumento CREG que se publicó con la Circular 103 de 2018, </w:t>
      </w:r>
      <w:r w:rsidR="00434C5F">
        <w:rPr>
          <w:rFonts w:ascii="Bookman Old Style" w:hAnsi="Bookman Old Style"/>
          <w:sz w:val="24"/>
          <w:szCs w:val="24"/>
        </w:rPr>
        <w:t xml:space="preserve">entre el 16 de enero y el 8 de abril de 2019, </w:t>
      </w:r>
      <w:r w:rsidR="000C4B6B" w:rsidRPr="00D37602">
        <w:rPr>
          <w:rFonts w:ascii="Bookman Old Style" w:hAnsi="Bookman Old Style"/>
          <w:sz w:val="24"/>
          <w:szCs w:val="24"/>
        </w:rPr>
        <w:t xml:space="preserve">se recibieron los comentarios de los </w:t>
      </w:r>
      <w:r w:rsidR="00434C5F">
        <w:rPr>
          <w:rFonts w:ascii="Bookman Old Style" w:hAnsi="Bookman Old Style"/>
          <w:sz w:val="24"/>
          <w:szCs w:val="24"/>
        </w:rPr>
        <w:t xml:space="preserve">siguientes </w:t>
      </w:r>
      <w:r w:rsidR="000C4B6B" w:rsidRPr="00D37602">
        <w:rPr>
          <w:rFonts w:ascii="Bookman Old Style" w:hAnsi="Bookman Old Style"/>
          <w:sz w:val="24"/>
          <w:szCs w:val="24"/>
        </w:rPr>
        <w:t>agentes</w:t>
      </w:r>
      <w:r w:rsidR="00434C5F">
        <w:rPr>
          <w:rFonts w:ascii="Bookman Old Style" w:hAnsi="Bookman Old Style"/>
          <w:sz w:val="24"/>
          <w:szCs w:val="24"/>
        </w:rPr>
        <w:t>,</w:t>
      </w:r>
      <w:r w:rsidR="000C4B6B" w:rsidRPr="00D37602">
        <w:rPr>
          <w:rFonts w:ascii="Bookman Old Style" w:hAnsi="Bookman Old Style"/>
          <w:sz w:val="24"/>
          <w:szCs w:val="24"/>
        </w:rPr>
        <w:t xml:space="preserve"> con </w:t>
      </w:r>
      <w:r w:rsidR="00434C5F">
        <w:rPr>
          <w:rFonts w:ascii="Bookman Old Style" w:hAnsi="Bookman Old Style"/>
          <w:sz w:val="24"/>
          <w:szCs w:val="24"/>
        </w:rPr>
        <w:t>su</w:t>
      </w:r>
      <w:r w:rsidR="000C4B6B" w:rsidRPr="00D37602">
        <w:rPr>
          <w:rFonts w:ascii="Bookman Old Style" w:hAnsi="Bookman Old Style"/>
          <w:sz w:val="24"/>
          <w:szCs w:val="24"/>
        </w:rPr>
        <w:t xml:space="preserve"> respectivo código de radicación</w:t>
      </w:r>
      <w:r w:rsidR="00434C5F">
        <w:rPr>
          <w:rFonts w:ascii="Bookman Old Style" w:hAnsi="Bookman Old Style"/>
          <w:sz w:val="24"/>
          <w:szCs w:val="24"/>
        </w:rPr>
        <w:t>:</w:t>
      </w:r>
      <w:r w:rsidR="000C4B6B" w:rsidRPr="00D37602">
        <w:rPr>
          <w:rFonts w:ascii="Bookman Old Style" w:hAnsi="Bookman Old Style"/>
          <w:sz w:val="24"/>
          <w:szCs w:val="24"/>
        </w:rPr>
        <w:t xml:space="preserve"> </w:t>
      </w:r>
      <w:proofErr w:type="spellStart"/>
      <w:r w:rsidR="000C4B6B" w:rsidRPr="00D37602">
        <w:rPr>
          <w:rFonts w:ascii="Bookman Old Style" w:hAnsi="Bookman Old Style"/>
          <w:sz w:val="24"/>
          <w:szCs w:val="24"/>
        </w:rPr>
        <w:t>Geoproduction</w:t>
      </w:r>
      <w:proofErr w:type="spellEnd"/>
      <w:r w:rsidR="000C4B6B" w:rsidRPr="00D37602">
        <w:rPr>
          <w:rFonts w:ascii="Bookman Old Style" w:hAnsi="Bookman Old Style"/>
          <w:sz w:val="24"/>
          <w:szCs w:val="24"/>
        </w:rPr>
        <w:t xml:space="preserve"> </w:t>
      </w:r>
      <w:proofErr w:type="spellStart"/>
      <w:r w:rsidR="000C4B6B" w:rsidRPr="00D37602">
        <w:rPr>
          <w:rFonts w:ascii="Bookman Old Style" w:hAnsi="Bookman Old Style"/>
          <w:sz w:val="24"/>
          <w:szCs w:val="24"/>
        </w:rPr>
        <w:t>Oil</w:t>
      </w:r>
      <w:proofErr w:type="spellEnd"/>
      <w:r w:rsidR="000C4B6B" w:rsidRPr="00D37602">
        <w:rPr>
          <w:rFonts w:ascii="Bookman Old Style" w:hAnsi="Bookman Old Style"/>
          <w:sz w:val="24"/>
          <w:szCs w:val="24"/>
        </w:rPr>
        <w:t xml:space="preserve"> and Gas Company </w:t>
      </w:r>
      <w:proofErr w:type="spellStart"/>
      <w:r w:rsidR="000C4B6B" w:rsidRPr="00D37602">
        <w:rPr>
          <w:rFonts w:ascii="Bookman Old Style" w:hAnsi="Bookman Old Style"/>
          <w:sz w:val="24"/>
          <w:szCs w:val="24"/>
        </w:rPr>
        <w:t>of</w:t>
      </w:r>
      <w:proofErr w:type="spellEnd"/>
      <w:r w:rsidR="000C4B6B" w:rsidRPr="00D37602">
        <w:rPr>
          <w:rFonts w:ascii="Bookman Old Style" w:hAnsi="Bookman Old Style"/>
          <w:sz w:val="24"/>
          <w:szCs w:val="24"/>
        </w:rPr>
        <w:t xml:space="preserve"> Colombia E-2019-000335, CNE </w:t>
      </w:r>
      <w:proofErr w:type="spellStart"/>
      <w:r w:rsidR="000C4B6B" w:rsidRPr="00D37602">
        <w:rPr>
          <w:rFonts w:ascii="Bookman Old Style" w:hAnsi="Bookman Old Style"/>
          <w:sz w:val="24"/>
          <w:szCs w:val="24"/>
        </w:rPr>
        <w:t>Oil</w:t>
      </w:r>
      <w:proofErr w:type="spellEnd"/>
      <w:r w:rsidR="000C4B6B" w:rsidRPr="00D37602">
        <w:rPr>
          <w:rFonts w:ascii="Bookman Old Style" w:hAnsi="Bookman Old Style"/>
          <w:sz w:val="24"/>
          <w:szCs w:val="24"/>
        </w:rPr>
        <w:t xml:space="preserve"> and Gas E-2019-000336, </w:t>
      </w:r>
      <w:proofErr w:type="spellStart"/>
      <w:r w:rsidR="000C4B6B" w:rsidRPr="00D37602">
        <w:rPr>
          <w:rFonts w:ascii="Bookman Old Style" w:hAnsi="Bookman Old Style"/>
          <w:sz w:val="24"/>
          <w:szCs w:val="24"/>
        </w:rPr>
        <w:t>Naturgas</w:t>
      </w:r>
      <w:proofErr w:type="spellEnd"/>
      <w:r w:rsidR="000C4B6B" w:rsidRPr="00D37602">
        <w:rPr>
          <w:rFonts w:ascii="Bookman Old Style" w:hAnsi="Bookman Old Style"/>
          <w:sz w:val="24"/>
          <w:szCs w:val="24"/>
        </w:rPr>
        <w:t xml:space="preserve"> E-2019-003023, </w:t>
      </w:r>
      <w:r w:rsidR="006E45ED" w:rsidRPr="00D37602">
        <w:rPr>
          <w:rFonts w:ascii="Bookman Old Style" w:hAnsi="Bookman Old Style"/>
          <w:sz w:val="24"/>
          <w:szCs w:val="24"/>
        </w:rPr>
        <w:t xml:space="preserve">ASOCODIS </w:t>
      </w:r>
      <w:r w:rsidR="000C4B6B" w:rsidRPr="00D37602">
        <w:rPr>
          <w:rFonts w:ascii="Bookman Old Style" w:hAnsi="Bookman Old Style"/>
          <w:sz w:val="24"/>
          <w:szCs w:val="24"/>
        </w:rPr>
        <w:t xml:space="preserve">E-2019-003024, </w:t>
      </w:r>
      <w:r w:rsidR="00434C5F" w:rsidRPr="00D37602">
        <w:rPr>
          <w:rFonts w:ascii="Bookman Old Style" w:hAnsi="Bookman Old Style"/>
          <w:sz w:val="24"/>
          <w:szCs w:val="24"/>
        </w:rPr>
        <w:t>ANDEG E-2019-000300 E-2019-003192</w:t>
      </w:r>
      <w:r w:rsidR="00434C5F">
        <w:rPr>
          <w:rFonts w:ascii="Bookman Old Style" w:hAnsi="Bookman Old Style"/>
          <w:sz w:val="24"/>
          <w:szCs w:val="24"/>
        </w:rPr>
        <w:t xml:space="preserve">, </w:t>
      </w:r>
      <w:r w:rsidR="000C4B6B" w:rsidRPr="00D37602">
        <w:rPr>
          <w:rFonts w:ascii="Bookman Old Style" w:hAnsi="Bookman Old Style"/>
          <w:sz w:val="24"/>
          <w:szCs w:val="24"/>
        </w:rPr>
        <w:t>TGI E-2019-003351, Asociación Colombiana de Petróleo E-2019-003431</w:t>
      </w:r>
      <w:r w:rsidR="00434C5F">
        <w:rPr>
          <w:rFonts w:ascii="Bookman Old Style" w:hAnsi="Bookman Old Style"/>
          <w:sz w:val="24"/>
          <w:szCs w:val="24"/>
        </w:rPr>
        <w:t>,</w:t>
      </w:r>
      <w:r w:rsidR="00434C5F" w:rsidRPr="00434C5F">
        <w:rPr>
          <w:rFonts w:ascii="Bookman Old Style" w:hAnsi="Bookman Old Style"/>
          <w:sz w:val="24"/>
          <w:szCs w:val="24"/>
        </w:rPr>
        <w:t xml:space="preserve"> </w:t>
      </w:r>
      <w:r w:rsidR="00434C5F" w:rsidRPr="00D37602">
        <w:rPr>
          <w:rFonts w:ascii="Bookman Old Style" w:hAnsi="Bookman Old Style"/>
          <w:sz w:val="24"/>
          <w:szCs w:val="24"/>
        </w:rPr>
        <w:t>Grupo de Energía de Bogotá E-2019-003447</w:t>
      </w:r>
      <w:r w:rsidR="000C4B6B" w:rsidRPr="00D37602">
        <w:rPr>
          <w:rFonts w:ascii="Bookman Old Style" w:hAnsi="Bookman Old Style"/>
          <w:sz w:val="24"/>
          <w:szCs w:val="24"/>
        </w:rPr>
        <w:t xml:space="preserve">, Celsia E-2019-003815, </w:t>
      </w:r>
      <w:r w:rsidR="006E45ED" w:rsidRPr="00D37602">
        <w:rPr>
          <w:rFonts w:ascii="Bookman Old Style" w:hAnsi="Bookman Old Style"/>
          <w:sz w:val="24"/>
          <w:szCs w:val="24"/>
        </w:rPr>
        <w:t xml:space="preserve">ACOLGEN </w:t>
      </w:r>
      <w:r w:rsidR="000C4B6B" w:rsidRPr="00D37602">
        <w:rPr>
          <w:rFonts w:ascii="Bookman Old Style" w:hAnsi="Bookman Old Style"/>
          <w:sz w:val="24"/>
          <w:szCs w:val="24"/>
        </w:rPr>
        <w:t>E-2019-003952, EPM E-2019-004095, Ecopetrol E-2019-004140.</w:t>
      </w:r>
    </w:p>
    <w:p w14:paraId="24464B13" w14:textId="77777777" w:rsidR="000C4B6B" w:rsidRPr="00D37602" w:rsidRDefault="000C4B6B" w:rsidP="00D37602">
      <w:pPr>
        <w:spacing w:after="0" w:line="240" w:lineRule="auto"/>
        <w:jc w:val="both"/>
        <w:rPr>
          <w:rFonts w:ascii="Bookman Old Style" w:hAnsi="Bookman Old Style"/>
          <w:sz w:val="24"/>
          <w:szCs w:val="24"/>
        </w:rPr>
      </w:pPr>
    </w:p>
    <w:p w14:paraId="37BAE860" w14:textId="0A2E1B6C" w:rsidR="000C4B6B" w:rsidRDefault="000C4B6B" w:rsidP="00D37602">
      <w:pPr>
        <w:spacing w:after="0" w:line="240" w:lineRule="auto"/>
        <w:jc w:val="both"/>
        <w:rPr>
          <w:rFonts w:ascii="Bookman Old Style" w:hAnsi="Bookman Old Style"/>
          <w:sz w:val="24"/>
          <w:szCs w:val="24"/>
        </w:rPr>
      </w:pPr>
      <w:r w:rsidRPr="00D37602">
        <w:rPr>
          <w:rFonts w:ascii="Bookman Old Style" w:hAnsi="Bookman Old Style"/>
          <w:sz w:val="24"/>
          <w:szCs w:val="24"/>
        </w:rPr>
        <w:t xml:space="preserve">Adicionalmente, con el propósito de contar con información que </w:t>
      </w:r>
      <w:r w:rsidR="00434C5F">
        <w:rPr>
          <w:rFonts w:ascii="Bookman Old Style" w:hAnsi="Bookman Old Style"/>
          <w:sz w:val="24"/>
          <w:szCs w:val="24"/>
        </w:rPr>
        <w:t>permitiera</w:t>
      </w:r>
      <w:r w:rsidRPr="00D37602">
        <w:rPr>
          <w:rFonts w:ascii="Bookman Old Style" w:hAnsi="Bookman Old Style"/>
          <w:sz w:val="24"/>
          <w:szCs w:val="24"/>
        </w:rPr>
        <w:t xml:space="preserve"> determinar el impacto de la propuesta regulatoria, se publicó la Circular CREG </w:t>
      </w:r>
      <w:r w:rsidR="00561006" w:rsidRPr="00D37602">
        <w:rPr>
          <w:rFonts w:ascii="Bookman Old Style" w:hAnsi="Bookman Old Style"/>
          <w:sz w:val="24"/>
          <w:szCs w:val="24"/>
        </w:rPr>
        <w:t>0</w:t>
      </w:r>
      <w:r w:rsidRPr="00D37602">
        <w:rPr>
          <w:rFonts w:ascii="Bookman Old Style" w:hAnsi="Bookman Old Style"/>
          <w:sz w:val="24"/>
          <w:szCs w:val="24"/>
        </w:rPr>
        <w:t>15 de 2020, dirigida a los generadores, transmisores, distribuidores y comercializadores de energía eléctrica. En ella se solicit</w:t>
      </w:r>
      <w:r w:rsidR="00E81827" w:rsidRPr="00D37602">
        <w:rPr>
          <w:rFonts w:ascii="Bookman Old Style" w:hAnsi="Bookman Old Style"/>
          <w:sz w:val="24"/>
          <w:szCs w:val="24"/>
        </w:rPr>
        <w:t>ó</w:t>
      </w:r>
      <w:r w:rsidRPr="00D37602">
        <w:rPr>
          <w:rFonts w:ascii="Bookman Old Style" w:hAnsi="Bookman Old Style"/>
          <w:sz w:val="24"/>
          <w:szCs w:val="24"/>
        </w:rPr>
        <w:t xml:space="preserve"> que estos agentes identifi</w:t>
      </w:r>
      <w:r w:rsidR="00C52797" w:rsidRPr="00D37602">
        <w:rPr>
          <w:rFonts w:ascii="Bookman Old Style" w:hAnsi="Bookman Old Style"/>
          <w:sz w:val="24"/>
          <w:szCs w:val="24"/>
        </w:rPr>
        <w:t>caran</w:t>
      </w:r>
      <w:r w:rsidRPr="00D37602">
        <w:rPr>
          <w:rFonts w:ascii="Bookman Old Style" w:hAnsi="Bookman Old Style"/>
          <w:sz w:val="24"/>
          <w:szCs w:val="24"/>
        </w:rPr>
        <w:t xml:space="preserve"> y repor</w:t>
      </w:r>
      <w:r w:rsidR="00C52797" w:rsidRPr="00D37602">
        <w:rPr>
          <w:rFonts w:ascii="Bookman Old Style" w:hAnsi="Bookman Old Style"/>
          <w:sz w:val="24"/>
          <w:szCs w:val="24"/>
        </w:rPr>
        <w:t>taran</w:t>
      </w:r>
      <w:r w:rsidRPr="00D37602">
        <w:rPr>
          <w:rFonts w:ascii="Bookman Old Style" w:hAnsi="Bookman Old Style"/>
          <w:sz w:val="24"/>
          <w:szCs w:val="24"/>
        </w:rPr>
        <w:t xml:space="preserve"> a la Comisión las situaciones de control en las que se </w:t>
      </w:r>
      <w:r w:rsidR="00C52797" w:rsidRPr="00D37602">
        <w:rPr>
          <w:rFonts w:ascii="Bookman Old Style" w:hAnsi="Bookman Old Style"/>
          <w:sz w:val="24"/>
          <w:szCs w:val="24"/>
        </w:rPr>
        <w:t xml:space="preserve">encontraban </w:t>
      </w:r>
      <w:r w:rsidRPr="00D37602">
        <w:rPr>
          <w:rFonts w:ascii="Bookman Old Style" w:hAnsi="Bookman Old Style"/>
          <w:sz w:val="24"/>
          <w:szCs w:val="24"/>
        </w:rPr>
        <w:t xml:space="preserve">a la fecha con otros agentes de la cadena de prestación del servicio público </w:t>
      </w:r>
      <w:r w:rsidR="00F4040A" w:rsidRPr="00D37602">
        <w:rPr>
          <w:rFonts w:ascii="Bookman Old Style" w:hAnsi="Bookman Old Style"/>
          <w:sz w:val="24"/>
          <w:szCs w:val="24"/>
        </w:rPr>
        <w:t xml:space="preserve">domiciliario </w:t>
      </w:r>
      <w:r w:rsidRPr="00D37602">
        <w:rPr>
          <w:rFonts w:ascii="Bookman Old Style" w:hAnsi="Bookman Old Style"/>
          <w:sz w:val="24"/>
          <w:szCs w:val="24"/>
        </w:rPr>
        <w:t xml:space="preserve">de energía eléctrica, y aquellas que </w:t>
      </w:r>
      <w:r w:rsidR="00353314" w:rsidRPr="00D37602">
        <w:rPr>
          <w:rFonts w:ascii="Bookman Old Style" w:hAnsi="Bookman Old Style"/>
          <w:sz w:val="24"/>
          <w:szCs w:val="24"/>
        </w:rPr>
        <w:t xml:space="preserve">tuvieran </w:t>
      </w:r>
      <w:r w:rsidRPr="00D37602">
        <w:rPr>
          <w:rFonts w:ascii="Bookman Old Style" w:hAnsi="Bookman Old Style"/>
          <w:sz w:val="24"/>
          <w:szCs w:val="24"/>
        </w:rPr>
        <w:t>con productores, comercializadores o transportadores de gas combustible.</w:t>
      </w:r>
      <w:r w:rsidR="00201FD6">
        <w:rPr>
          <w:rFonts w:ascii="Bookman Old Style" w:hAnsi="Bookman Old Style"/>
          <w:sz w:val="24"/>
          <w:szCs w:val="24"/>
        </w:rPr>
        <w:t xml:space="preserve"> La fecha límite establecida para el envío de esta información fue el 3 de marzo de 2023.</w:t>
      </w:r>
    </w:p>
    <w:p w14:paraId="720641F7" w14:textId="77777777" w:rsidR="00434C5F" w:rsidRDefault="00434C5F" w:rsidP="00D37602">
      <w:pPr>
        <w:spacing w:after="0" w:line="240" w:lineRule="auto"/>
        <w:jc w:val="both"/>
        <w:rPr>
          <w:rFonts w:ascii="Bookman Old Style" w:hAnsi="Bookman Old Style"/>
          <w:sz w:val="24"/>
          <w:szCs w:val="24"/>
        </w:rPr>
      </w:pPr>
    </w:p>
    <w:p w14:paraId="0D09FEB2" w14:textId="18C178F3" w:rsidR="00434C5F" w:rsidRDefault="00434C5F" w:rsidP="00D37602">
      <w:pPr>
        <w:spacing w:after="0" w:line="240" w:lineRule="auto"/>
        <w:jc w:val="both"/>
        <w:rPr>
          <w:rFonts w:ascii="Bookman Old Style" w:hAnsi="Bookman Old Style"/>
          <w:sz w:val="24"/>
          <w:szCs w:val="24"/>
        </w:rPr>
      </w:pPr>
      <w:r w:rsidRPr="00D37602">
        <w:rPr>
          <w:rFonts w:ascii="Bookman Old Style" w:hAnsi="Bookman Old Style"/>
          <w:sz w:val="24"/>
          <w:szCs w:val="24"/>
        </w:rPr>
        <w:lastRenderedPageBreak/>
        <w:t xml:space="preserve">En respuesta </w:t>
      </w:r>
      <w:r>
        <w:rPr>
          <w:rFonts w:ascii="Bookman Old Style" w:hAnsi="Bookman Old Style"/>
          <w:sz w:val="24"/>
          <w:szCs w:val="24"/>
        </w:rPr>
        <w:t xml:space="preserve">a la </w:t>
      </w:r>
      <w:r w:rsidRPr="00D37602">
        <w:rPr>
          <w:rFonts w:ascii="Bookman Old Style" w:hAnsi="Bookman Old Style"/>
          <w:sz w:val="24"/>
          <w:szCs w:val="24"/>
        </w:rPr>
        <w:t>Circular</w:t>
      </w:r>
      <w:r>
        <w:rPr>
          <w:rFonts w:ascii="Bookman Old Style" w:hAnsi="Bookman Old Style"/>
          <w:sz w:val="24"/>
          <w:szCs w:val="24"/>
        </w:rPr>
        <w:t xml:space="preserve"> CREG</w:t>
      </w:r>
      <w:r w:rsidRPr="00D37602">
        <w:rPr>
          <w:rFonts w:ascii="Bookman Old Style" w:hAnsi="Bookman Old Style"/>
          <w:sz w:val="24"/>
          <w:szCs w:val="24"/>
        </w:rPr>
        <w:t xml:space="preserve"> </w:t>
      </w:r>
      <w:r w:rsidR="00C53888">
        <w:rPr>
          <w:rFonts w:ascii="Bookman Old Style" w:hAnsi="Bookman Old Style"/>
          <w:sz w:val="24"/>
          <w:szCs w:val="24"/>
        </w:rPr>
        <w:t>015</w:t>
      </w:r>
      <w:r w:rsidRPr="00D37602">
        <w:rPr>
          <w:rFonts w:ascii="Bookman Old Style" w:hAnsi="Bookman Old Style"/>
          <w:sz w:val="24"/>
          <w:szCs w:val="24"/>
        </w:rPr>
        <w:t xml:space="preserve"> de 20</w:t>
      </w:r>
      <w:r w:rsidR="00C53888">
        <w:rPr>
          <w:rFonts w:ascii="Bookman Old Style" w:hAnsi="Bookman Old Style"/>
          <w:sz w:val="24"/>
          <w:szCs w:val="24"/>
        </w:rPr>
        <w:t>20</w:t>
      </w:r>
      <w:r w:rsidRPr="00D37602">
        <w:rPr>
          <w:rFonts w:ascii="Bookman Old Style" w:hAnsi="Bookman Old Style"/>
          <w:sz w:val="24"/>
          <w:szCs w:val="24"/>
        </w:rPr>
        <w:t xml:space="preserve">, </w:t>
      </w:r>
      <w:r>
        <w:rPr>
          <w:rFonts w:ascii="Bookman Old Style" w:hAnsi="Bookman Old Style"/>
          <w:sz w:val="24"/>
          <w:szCs w:val="24"/>
        </w:rPr>
        <w:t xml:space="preserve">entre el 16 de enero y el 8 de abril de 2019, </w:t>
      </w:r>
      <w:r w:rsidRPr="00D37602">
        <w:rPr>
          <w:rFonts w:ascii="Bookman Old Style" w:hAnsi="Bookman Old Style"/>
          <w:sz w:val="24"/>
          <w:szCs w:val="24"/>
        </w:rPr>
        <w:t>se recibier</w:t>
      </w:r>
      <w:r w:rsidR="00C53888">
        <w:rPr>
          <w:rFonts w:ascii="Bookman Old Style" w:hAnsi="Bookman Old Style"/>
          <w:sz w:val="24"/>
          <w:szCs w:val="24"/>
        </w:rPr>
        <w:t>on comunicaciones de cincuenta y siete (57) agentes</w:t>
      </w:r>
      <w:r w:rsidRPr="00D37602">
        <w:rPr>
          <w:rFonts w:ascii="Bookman Old Style" w:hAnsi="Bookman Old Style"/>
          <w:sz w:val="24"/>
          <w:szCs w:val="24"/>
        </w:rPr>
        <w:t>.</w:t>
      </w:r>
    </w:p>
    <w:p w14:paraId="6A37D197" w14:textId="77777777" w:rsidR="00201FD6" w:rsidRDefault="00201FD6" w:rsidP="00D37602">
      <w:pPr>
        <w:spacing w:after="0" w:line="240" w:lineRule="auto"/>
        <w:jc w:val="both"/>
        <w:rPr>
          <w:rFonts w:ascii="Bookman Old Style" w:hAnsi="Bookman Old Style"/>
          <w:sz w:val="24"/>
          <w:szCs w:val="24"/>
        </w:rPr>
      </w:pPr>
    </w:p>
    <w:p w14:paraId="48DBE015" w14:textId="7CFA6668" w:rsidR="00201FD6" w:rsidRPr="00D37602" w:rsidRDefault="004860FC" w:rsidP="00D37602">
      <w:pPr>
        <w:spacing w:after="0" w:line="240" w:lineRule="auto"/>
        <w:jc w:val="both"/>
        <w:rPr>
          <w:rFonts w:ascii="Bookman Old Style" w:hAnsi="Bookman Old Style"/>
          <w:sz w:val="24"/>
          <w:szCs w:val="24"/>
        </w:rPr>
      </w:pPr>
      <w:r w:rsidRPr="004860FC">
        <w:rPr>
          <w:rFonts w:ascii="Bookman Old Style" w:hAnsi="Bookman Old Style"/>
          <w:sz w:val="24"/>
          <w:szCs w:val="24"/>
        </w:rPr>
        <w:t>Finalmente, la información sobre situaciones de control remitida por los agentes</w:t>
      </w:r>
      <w:r w:rsidR="00201FD6">
        <w:rPr>
          <w:rFonts w:ascii="Bookman Old Style" w:hAnsi="Bookman Old Style"/>
          <w:sz w:val="24"/>
          <w:szCs w:val="24"/>
        </w:rPr>
        <w:t xml:space="preserve"> fue incorporada y complementada mediante </w:t>
      </w:r>
      <w:r w:rsidRPr="004860FC">
        <w:rPr>
          <w:rFonts w:ascii="Bookman Old Style" w:hAnsi="Bookman Old Style"/>
          <w:sz w:val="24"/>
          <w:szCs w:val="24"/>
        </w:rPr>
        <w:t xml:space="preserve">el estudio </w:t>
      </w:r>
      <w:r w:rsidR="004020C7">
        <w:rPr>
          <w:rFonts w:ascii="Bookman Old Style" w:hAnsi="Bookman Old Style"/>
          <w:sz w:val="24"/>
          <w:szCs w:val="24"/>
        </w:rPr>
        <w:t xml:space="preserve">de consultoría </w:t>
      </w:r>
      <w:r w:rsidRPr="004860FC">
        <w:rPr>
          <w:rFonts w:ascii="Bookman Old Style" w:hAnsi="Bookman Old Style"/>
          <w:sz w:val="24"/>
          <w:szCs w:val="24"/>
        </w:rPr>
        <w:t>adelantado en el marco del contrato CREG 2020-067, cuyo objeto incluyó la elaboración del mapa de situaciones de control existentes entre los agentes que participan en la cadena de prestación del servicio de energía eléctrica. El estudio en mención fue ejecutado entre el 6 de octubre y el 15 de diciembre de 2020.</w:t>
      </w:r>
    </w:p>
    <w:p w14:paraId="187187DD" w14:textId="77777777" w:rsidR="000C4B6B" w:rsidRPr="00D37602" w:rsidRDefault="000C4B6B" w:rsidP="00D37602">
      <w:pPr>
        <w:spacing w:after="0" w:line="240" w:lineRule="auto"/>
        <w:jc w:val="both"/>
        <w:rPr>
          <w:rFonts w:ascii="Bookman Old Style" w:hAnsi="Bookman Old Style"/>
          <w:sz w:val="24"/>
          <w:szCs w:val="24"/>
        </w:rPr>
      </w:pPr>
    </w:p>
    <w:p w14:paraId="016DF3B2" w14:textId="77777777" w:rsidR="000C4B6B" w:rsidRPr="00D37602" w:rsidRDefault="000C4B6B" w:rsidP="00D37602">
      <w:pPr>
        <w:suppressAutoHyphens/>
        <w:spacing w:after="0" w:line="240" w:lineRule="auto"/>
        <w:jc w:val="center"/>
        <w:rPr>
          <w:rFonts w:ascii="Bookman Old Style" w:hAnsi="Bookman Old Style"/>
          <w:b/>
          <w:spacing w:val="-3"/>
          <w:sz w:val="24"/>
          <w:szCs w:val="24"/>
        </w:rPr>
      </w:pPr>
    </w:p>
    <w:p w14:paraId="722A9E98" w14:textId="77777777" w:rsidR="000C4B6B" w:rsidRPr="00D37602" w:rsidRDefault="000C4B6B" w:rsidP="00D37602">
      <w:pPr>
        <w:suppressAutoHyphens/>
        <w:spacing w:after="0" w:line="240" w:lineRule="auto"/>
        <w:jc w:val="center"/>
        <w:rPr>
          <w:rFonts w:ascii="Bookman Old Style" w:hAnsi="Bookman Old Style"/>
          <w:spacing w:val="-3"/>
          <w:sz w:val="24"/>
          <w:szCs w:val="24"/>
        </w:rPr>
      </w:pPr>
      <w:r w:rsidRPr="00D37602">
        <w:rPr>
          <w:rFonts w:ascii="Bookman Old Style" w:hAnsi="Bookman Old Style"/>
          <w:b/>
          <w:spacing w:val="-3"/>
          <w:sz w:val="24"/>
          <w:szCs w:val="24"/>
        </w:rPr>
        <w:t>R E S U E L V E:</w:t>
      </w:r>
    </w:p>
    <w:p w14:paraId="6813307E" w14:textId="77777777" w:rsidR="000C4B6B" w:rsidRPr="00D37602" w:rsidRDefault="000C4B6B" w:rsidP="00D37602">
      <w:pPr>
        <w:spacing w:after="0" w:line="240" w:lineRule="auto"/>
        <w:jc w:val="center"/>
        <w:rPr>
          <w:rFonts w:ascii="Bookman Old Style" w:hAnsi="Bookman Old Style"/>
          <w:sz w:val="24"/>
          <w:szCs w:val="24"/>
        </w:rPr>
      </w:pPr>
    </w:p>
    <w:p w14:paraId="43384025" w14:textId="77777777" w:rsidR="000C4B6B" w:rsidRPr="00D37602" w:rsidRDefault="000C4B6B" w:rsidP="00D37602">
      <w:pPr>
        <w:pStyle w:val="CAPTULO"/>
        <w:rPr>
          <w:b w:val="0"/>
          <w:szCs w:val="24"/>
        </w:rPr>
      </w:pPr>
      <w:r w:rsidRPr="00D37602">
        <w:rPr>
          <w:szCs w:val="24"/>
        </w:rPr>
        <w:t>Capítulo I: Objeto y definiciones</w:t>
      </w:r>
    </w:p>
    <w:p w14:paraId="60019445" w14:textId="77777777" w:rsidR="000C4B6B" w:rsidRPr="00D37602" w:rsidRDefault="000C4B6B" w:rsidP="00D37602">
      <w:pPr>
        <w:spacing w:after="0" w:line="240" w:lineRule="auto"/>
        <w:jc w:val="center"/>
        <w:rPr>
          <w:rFonts w:ascii="Bookman Old Style" w:hAnsi="Bookman Old Style"/>
          <w:sz w:val="24"/>
          <w:szCs w:val="24"/>
        </w:rPr>
      </w:pPr>
    </w:p>
    <w:p w14:paraId="37A20A30" w14:textId="09E8F474" w:rsidR="000C4B6B" w:rsidRPr="006F74F5" w:rsidRDefault="000C4B6B" w:rsidP="00D37602">
      <w:pPr>
        <w:numPr>
          <w:ilvl w:val="0"/>
          <w:numId w:val="20"/>
        </w:numPr>
        <w:spacing w:after="0" w:line="240" w:lineRule="auto"/>
        <w:jc w:val="both"/>
        <w:rPr>
          <w:rFonts w:ascii="Bookman Old Style" w:hAnsi="Bookman Old Style"/>
          <w:sz w:val="24"/>
          <w:szCs w:val="24"/>
        </w:rPr>
      </w:pPr>
      <w:r w:rsidRPr="00D37602">
        <w:rPr>
          <w:rFonts w:ascii="Bookman Old Style" w:hAnsi="Bookman Old Style"/>
          <w:b/>
          <w:bCs/>
          <w:sz w:val="24"/>
          <w:szCs w:val="24"/>
        </w:rPr>
        <w:t xml:space="preserve">Objeto. </w:t>
      </w:r>
      <w:r w:rsidRPr="00D37602">
        <w:rPr>
          <w:rFonts w:ascii="Bookman Old Style" w:hAnsi="Bookman Old Style"/>
          <w:sz w:val="24"/>
          <w:szCs w:val="24"/>
        </w:rPr>
        <w:t xml:space="preserve">Establecer reglas de carácter general que mitiguen los conflictos de intereses que pueden derivarse de la integración vertical de actividades en la cadena de prestación del servicio público </w:t>
      </w:r>
      <w:r w:rsidR="00F4040A" w:rsidRPr="00D37602">
        <w:rPr>
          <w:rFonts w:ascii="Bookman Old Style" w:hAnsi="Bookman Old Style"/>
          <w:sz w:val="24"/>
          <w:szCs w:val="24"/>
        </w:rPr>
        <w:t xml:space="preserve">domiciliario </w:t>
      </w:r>
      <w:r w:rsidRPr="00D37602">
        <w:rPr>
          <w:rFonts w:ascii="Bookman Old Style" w:hAnsi="Bookman Old Style"/>
          <w:sz w:val="24"/>
          <w:szCs w:val="24"/>
        </w:rPr>
        <w:t xml:space="preserve">de energía eléctrica. </w:t>
      </w:r>
    </w:p>
    <w:p w14:paraId="5E6D9539" w14:textId="77777777" w:rsidR="000C4B6B" w:rsidRPr="00D37602" w:rsidRDefault="000C4B6B" w:rsidP="00D37602">
      <w:pPr>
        <w:spacing w:after="0" w:line="240" w:lineRule="auto"/>
        <w:jc w:val="both"/>
        <w:rPr>
          <w:rFonts w:ascii="Bookman Old Style" w:hAnsi="Bookman Old Style"/>
          <w:sz w:val="24"/>
          <w:szCs w:val="24"/>
        </w:rPr>
      </w:pPr>
    </w:p>
    <w:p w14:paraId="2D0297FB" w14:textId="77777777" w:rsidR="000C4B6B" w:rsidRPr="00D37602" w:rsidRDefault="000C4B6B" w:rsidP="00D37602">
      <w:pPr>
        <w:spacing w:after="0" w:line="240" w:lineRule="auto"/>
        <w:jc w:val="both"/>
        <w:rPr>
          <w:rFonts w:ascii="Bookman Old Style" w:hAnsi="Bookman Old Style"/>
          <w:sz w:val="24"/>
          <w:szCs w:val="24"/>
        </w:rPr>
      </w:pPr>
      <w:r w:rsidRPr="00D37602">
        <w:rPr>
          <w:rFonts w:ascii="Bookman Old Style" w:hAnsi="Bookman Old Style"/>
          <w:sz w:val="24"/>
          <w:szCs w:val="24"/>
        </w:rPr>
        <w:t>En los casos en que exista regulación específica vigente sobre los temas de esta resolución, dicha regulación prevalecerá sobre las reglas de carácter general aquí contenidas.</w:t>
      </w:r>
    </w:p>
    <w:p w14:paraId="578D3DB7" w14:textId="77777777" w:rsidR="000C4B6B" w:rsidRPr="00D37602" w:rsidRDefault="000C4B6B" w:rsidP="00D37602">
      <w:pPr>
        <w:spacing w:after="0" w:line="240" w:lineRule="auto"/>
        <w:ind w:left="1361"/>
        <w:jc w:val="both"/>
        <w:rPr>
          <w:rFonts w:ascii="Bookman Old Style" w:hAnsi="Bookman Old Style"/>
          <w:sz w:val="24"/>
          <w:szCs w:val="24"/>
        </w:rPr>
      </w:pPr>
    </w:p>
    <w:p w14:paraId="608584E6" w14:textId="77777777" w:rsidR="000C4B6B" w:rsidRPr="00D37602" w:rsidRDefault="000C4B6B" w:rsidP="00D37602">
      <w:pPr>
        <w:numPr>
          <w:ilvl w:val="0"/>
          <w:numId w:val="20"/>
        </w:numPr>
        <w:spacing w:after="0" w:line="240" w:lineRule="auto"/>
        <w:jc w:val="both"/>
        <w:rPr>
          <w:rFonts w:ascii="Bookman Old Style" w:hAnsi="Bookman Old Style"/>
          <w:sz w:val="24"/>
          <w:szCs w:val="24"/>
        </w:rPr>
      </w:pPr>
      <w:r w:rsidRPr="00D37602">
        <w:rPr>
          <w:rFonts w:ascii="Bookman Old Style" w:hAnsi="Bookman Old Style"/>
          <w:b/>
          <w:bCs/>
          <w:sz w:val="24"/>
          <w:szCs w:val="24"/>
        </w:rPr>
        <w:t xml:space="preserve">Ámbito de aplicación. </w:t>
      </w:r>
      <w:r w:rsidRPr="00D37602">
        <w:rPr>
          <w:rFonts w:ascii="Bookman Old Style" w:hAnsi="Bookman Old Style"/>
          <w:sz w:val="24"/>
          <w:szCs w:val="24"/>
        </w:rPr>
        <w:t>Esta resolución aplica a los agentes mencionados en los artículos 15 y 16 de la Ley 142 de 1994 o cualquier norma que los modifique, sustituya o complemente, que participen de forma simultánea en las actividades propias de la prestación del servicio público domiciliario de energía eléctrica y sus actividades complementarias.</w:t>
      </w:r>
    </w:p>
    <w:p w14:paraId="7D484936" w14:textId="77777777" w:rsidR="000C4B6B" w:rsidRPr="00D37602" w:rsidRDefault="000C4B6B" w:rsidP="00D37602">
      <w:pPr>
        <w:spacing w:after="0" w:line="240" w:lineRule="auto"/>
        <w:jc w:val="both"/>
        <w:rPr>
          <w:rFonts w:ascii="Bookman Old Style" w:hAnsi="Bookman Old Style"/>
          <w:sz w:val="24"/>
          <w:szCs w:val="24"/>
        </w:rPr>
      </w:pPr>
    </w:p>
    <w:p w14:paraId="592D9EC4" w14:textId="77777777" w:rsidR="000C4B6B" w:rsidRPr="00D37602" w:rsidRDefault="000C4B6B" w:rsidP="00D37602">
      <w:pPr>
        <w:spacing w:after="0" w:line="240" w:lineRule="auto"/>
        <w:jc w:val="both"/>
        <w:rPr>
          <w:rFonts w:ascii="Bookman Old Style" w:hAnsi="Bookman Old Style"/>
          <w:sz w:val="24"/>
          <w:szCs w:val="24"/>
        </w:rPr>
      </w:pPr>
      <w:r w:rsidRPr="00D37602">
        <w:rPr>
          <w:rFonts w:ascii="Bookman Old Style" w:hAnsi="Bookman Old Style"/>
          <w:sz w:val="24"/>
          <w:szCs w:val="24"/>
        </w:rPr>
        <w:t>Estas reglas también aplican a cualquier otro agente que la CREG someta a su regulación en los términos del numeral 2 del artículo 73 de la Ley 142 de 1994 y el artículo 290 de la Ley 1955 de 2019 o cualquier norma que las modifique, sustituya o complemente.</w:t>
      </w:r>
    </w:p>
    <w:p w14:paraId="4630B2AC" w14:textId="77777777" w:rsidR="000C4B6B" w:rsidRPr="00D37602" w:rsidRDefault="000C4B6B" w:rsidP="00D37602">
      <w:pPr>
        <w:spacing w:after="0" w:line="240" w:lineRule="auto"/>
        <w:jc w:val="both"/>
        <w:rPr>
          <w:rFonts w:ascii="Bookman Old Style" w:hAnsi="Bookman Old Style"/>
          <w:sz w:val="24"/>
          <w:szCs w:val="24"/>
        </w:rPr>
      </w:pPr>
    </w:p>
    <w:p w14:paraId="554358C9" w14:textId="312C4ACB" w:rsidR="000C4B6B" w:rsidRPr="00D37602" w:rsidRDefault="000C4B6B" w:rsidP="00D37602">
      <w:pPr>
        <w:spacing w:after="0" w:line="240" w:lineRule="auto"/>
        <w:jc w:val="both"/>
        <w:rPr>
          <w:rFonts w:ascii="Bookman Old Style" w:hAnsi="Bookman Old Style"/>
          <w:b/>
          <w:bCs/>
          <w:sz w:val="24"/>
          <w:szCs w:val="24"/>
        </w:rPr>
      </w:pPr>
      <w:r w:rsidRPr="00D37602">
        <w:rPr>
          <w:rFonts w:ascii="Bookman Old Style" w:hAnsi="Bookman Old Style"/>
          <w:b/>
          <w:bCs/>
          <w:sz w:val="24"/>
          <w:szCs w:val="24"/>
        </w:rPr>
        <w:t xml:space="preserve">Parágrafo: </w:t>
      </w:r>
      <w:r w:rsidRPr="00D37602">
        <w:rPr>
          <w:rFonts w:ascii="Bookman Old Style" w:hAnsi="Bookman Old Style"/>
          <w:sz w:val="24"/>
          <w:szCs w:val="24"/>
        </w:rPr>
        <w:t xml:space="preserve">Lo dispuesto en la presente resolución aplicará respecto de todo aquel que desarrolle actividades de la cadena de prestación del servicio público </w:t>
      </w:r>
      <w:r w:rsidR="00F4040A" w:rsidRPr="00D37602">
        <w:rPr>
          <w:rFonts w:ascii="Bookman Old Style" w:hAnsi="Bookman Old Style"/>
          <w:sz w:val="24"/>
          <w:szCs w:val="24"/>
        </w:rPr>
        <w:t xml:space="preserve">domiciliario </w:t>
      </w:r>
      <w:r w:rsidRPr="00D37602">
        <w:rPr>
          <w:rFonts w:ascii="Bookman Old Style" w:hAnsi="Bookman Old Style"/>
          <w:sz w:val="24"/>
          <w:szCs w:val="24"/>
        </w:rPr>
        <w:t>de energía eléctrica, afecte o pueda afectar ese desarrollo, independientemente de su forma o naturaleza jurídica.</w:t>
      </w:r>
    </w:p>
    <w:p w14:paraId="13B1EADE" w14:textId="77777777" w:rsidR="000C4B6B" w:rsidRPr="00D37602" w:rsidRDefault="000C4B6B" w:rsidP="00D37602">
      <w:pPr>
        <w:spacing w:after="0" w:line="240" w:lineRule="auto"/>
        <w:jc w:val="both"/>
        <w:rPr>
          <w:rFonts w:ascii="Bookman Old Style" w:hAnsi="Bookman Old Style"/>
          <w:sz w:val="24"/>
          <w:szCs w:val="24"/>
        </w:rPr>
      </w:pPr>
    </w:p>
    <w:p w14:paraId="2B8C03F1" w14:textId="77777777" w:rsidR="000C4B6B" w:rsidRPr="00D37602" w:rsidRDefault="000C4B6B" w:rsidP="00D37602">
      <w:pPr>
        <w:numPr>
          <w:ilvl w:val="0"/>
          <w:numId w:val="20"/>
        </w:numPr>
        <w:spacing w:after="0" w:line="240" w:lineRule="auto"/>
        <w:jc w:val="both"/>
        <w:rPr>
          <w:rFonts w:ascii="Bookman Old Style" w:hAnsi="Bookman Old Style"/>
          <w:sz w:val="24"/>
          <w:szCs w:val="24"/>
        </w:rPr>
      </w:pPr>
      <w:bookmarkStart w:id="1" w:name="_Ref33707730"/>
      <w:r w:rsidRPr="00D37602">
        <w:rPr>
          <w:rFonts w:ascii="Bookman Old Style" w:hAnsi="Bookman Old Style"/>
          <w:b/>
          <w:sz w:val="24"/>
          <w:szCs w:val="24"/>
        </w:rPr>
        <w:t xml:space="preserve">Definiciones. </w:t>
      </w:r>
      <w:r w:rsidRPr="00D37602">
        <w:rPr>
          <w:rFonts w:ascii="Bookman Old Style" w:hAnsi="Bookman Old Style"/>
          <w:sz w:val="24"/>
          <w:szCs w:val="24"/>
        </w:rPr>
        <w:t>Para interpretar y aplicar esta resolución se deben tener en cuenta las siguientes definiciones:</w:t>
      </w:r>
      <w:bookmarkEnd w:id="1"/>
    </w:p>
    <w:p w14:paraId="357FFE5B" w14:textId="77777777" w:rsidR="000C4B6B" w:rsidRPr="00D37602" w:rsidRDefault="000C4B6B" w:rsidP="00D37602">
      <w:pPr>
        <w:pStyle w:val="Default"/>
        <w:jc w:val="both"/>
        <w:rPr>
          <w:rFonts w:ascii="Bookman Old Style" w:hAnsi="Bookman Old Style" w:cs="Times New Roman"/>
          <w:color w:val="auto"/>
          <w:lang w:val="es-ES" w:eastAsia="es-ES"/>
        </w:rPr>
      </w:pPr>
    </w:p>
    <w:p w14:paraId="0A4DBFAE" w14:textId="2B2532EC" w:rsidR="000C4B6B" w:rsidRPr="000E51E2" w:rsidRDefault="000C4B6B" w:rsidP="00D37602">
      <w:pPr>
        <w:pStyle w:val="Default"/>
        <w:numPr>
          <w:ilvl w:val="1"/>
          <w:numId w:val="20"/>
        </w:numPr>
        <w:ind w:left="709" w:hanging="709"/>
        <w:jc w:val="both"/>
        <w:rPr>
          <w:rFonts w:ascii="Bookman Old Style" w:eastAsia="Bookman Old Style" w:hAnsi="Bookman Old Style" w:cs="Bookman Old Style"/>
          <w:b/>
          <w:bCs/>
          <w:color w:val="000000" w:themeColor="text1"/>
        </w:rPr>
      </w:pPr>
      <w:r w:rsidRPr="00D37602">
        <w:rPr>
          <w:rFonts w:ascii="Bookman Old Style" w:hAnsi="Bookman Old Style" w:cs="Times New Roman"/>
          <w:b/>
          <w:bCs/>
          <w:color w:val="auto"/>
          <w:lang w:val="es-ES" w:eastAsia="es-ES"/>
        </w:rPr>
        <w:t xml:space="preserve">Actividades de la prestación del servicio </w:t>
      </w:r>
      <w:r w:rsidR="00F7269A" w:rsidRPr="00D37602">
        <w:rPr>
          <w:rFonts w:ascii="Bookman Old Style" w:hAnsi="Bookman Old Style" w:cs="Times New Roman"/>
          <w:b/>
          <w:bCs/>
          <w:color w:val="auto"/>
          <w:lang w:val="es-ES" w:eastAsia="es-ES"/>
        </w:rPr>
        <w:t xml:space="preserve">público </w:t>
      </w:r>
      <w:r w:rsidR="0029429C" w:rsidRPr="00D37602">
        <w:rPr>
          <w:rFonts w:ascii="Bookman Old Style" w:hAnsi="Bookman Old Style" w:cs="Times New Roman"/>
          <w:b/>
          <w:bCs/>
          <w:color w:val="auto"/>
          <w:lang w:val="es-ES" w:eastAsia="es-ES"/>
        </w:rPr>
        <w:t xml:space="preserve">domiciliario </w:t>
      </w:r>
      <w:r w:rsidRPr="00D37602">
        <w:rPr>
          <w:rFonts w:ascii="Bookman Old Style" w:hAnsi="Bookman Old Style" w:cs="Times New Roman"/>
          <w:b/>
          <w:bCs/>
          <w:color w:val="auto"/>
          <w:lang w:val="es-ES" w:eastAsia="es-ES"/>
        </w:rPr>
        <w:t>de energía eléctrica:</w:t>
      </w:r>
      <w:r w:rsidRPr="00D37602">
        <w:rPr>
          <w:rFonts w:ascii="Bookman Old Style" w:hAnsi="Bookman Old Style" w:cs="Times New Roman"/>
          <w:color w:val="auto"/>
          <w:lang w:val="es-ES" w:eastAsia="es-ES"/>
        </w:rPr>
        <w:t xml:space="preserve"> </w:t>
      </w:r>
      <w:r w:rsidRPr="00D37602">
        <w:rPr>
          <w:rFonts w:ascii="Bookman Old Style" w:hAnsi="Bookman Old Style"/>
        </w:rPr>
        <w:t>Las actividades que componen la cadena de prestación del servicio</w:t>
      </w:r>
      <w:r w:rsidR="007E013D" w:rsidRPr="00D37602">
        <w:rPr>
          <w:rFonts w:ascii="Bookman Old Style" w:hAnsi="Bookman Old Style"/>
        </w:rPr>
        <w:t xml:space="preserve"> público</w:t>
      </w:r>
      <w:r w:rsidRPr="00D37602">
        <w:rPr>
          <w:rFonts w:ascii="Bookman Old Style" w:hAnsi="Bookman Old Style"/>
        </w:rPr>
        <w:t xml:space="preserve"> </w:t>
      </w:r>
      <w:r w:rsidR="0029429C" w:rsidRPr="00D37602">
        <w:rPr>
          <w:rFonts w:ascii="Bookman Old Style" w:hAnsi="Bookman Old Style"/>
        </w:rPr>
        <w:t xml:space="preserve">domiciliario </w:t>
      </w:r>
      <w:r w:rsidRPr="00D37602">
        <w:rPr>
          <w:rFonts w:ascii="Bookman Old Style" w:hAnsi="Bookman Old Style"/>
        </w:rPr>
        <w:t>de energía eléctrica son la generación, la transmisión, la distribución y la comercialización de electricidad</w:t>
      </w:r>
      <w:r w:rsidR="006F25AE" w:rsidRPr="00D37602">
        <w:rPr>
          <w:rFonts w:ascii="Bookman Old Style" w:hAnsi="Bookman Old Style"/>
        </w:rPr>
        <w:t>,</w:t>
      </w:r>
      <w:r w:rsidRPr="00D37602">
        <w:rPr>
          <w:rFonts w:ascii="Bookman Old Style" w:hAnsi="Bookman Old Style"/>
        </w:rPr>
        <w:t xml:space="preserve"> </w:t>
      </w:r>
      <w:r w:rsidR="006F25AE" w:rsidRPr="00D37602">
        <w:rPr>
          <w:rFonts w:ascii="Bookman Old Style" w:hAnsi="Bookman Old Style"/>
        </w:rPr>
        <w:t>a</w:t>
      </w:r>
      <w:r w:rsidRPr="00D37602">
        <w:rPr>
          <w:rFonts w:ascii="Bookman Old Style" w:hAnsi="Bookman Old Style"/>
        </w:rPr>
        <w:t xml:space="preserve">sí como las que la CREG defina en el marco de las funciones asignadas por el artículo 290 de la Ley 1955 de 2019 </w:t>
      </w:r>
      <w:r w:rsidRPr="00D37602">
        <w:rPr>
          <w:rFonts w:ascii="Bookman Old Style" w:hAnsi="Bookman Old Style"/>
          <w:lang w:val="es-ES" w:eastAsia="es-ES"/>
        </w:rPr>
        <w:t>o cualquiera que la modifique, sustituya o complemente</w:t>
      </w:r>
      <w:r w:rsidRPr="00D37602">
        <w:rPr>
          <w:rFonts w:ascii="Bookman Old Style" w:hAnsi="Bookman Old Style"/>
        </w:rPr>
        <w:t>.</w:t>
      </w:r>
    </w:p>
    <w:p w14:paraId="63BF28C9" w14:textId="77777777" w:rsidR="000C4B6B" w:rsidRPr="00D37602" w:rsidRDefault="000C4B6B" w:rsidP="00D37602">
      <w:pPr>
        <w:pStyle w:val="Default"/>
        <w:ind w:left="709" w:hanging="709"/>
        <w:jc w:val="both"/>
        <w:rPr>
          <w:rFonts w:ascii="Bookman Old Style" w:hAnsi="Bookman Old Style"/>
        </w:rPr>
      </w:pPr>
    </w:p>
    <w:p w14:paraId="378C9829" w14:textId="77777777" w:rsidR="000C4B6B" w:rsidRPr="000E51E2" w:rsidRDefault="000C4B6B" w:rsidP="00D37602">
      <w:pPr>
        <w:pStyle w:val="Default"/>
        <w:numPr>
          <w:ilvl w:val="1"/>
          <w:numId w:val="20"/>
        </w:numPr>
        <w:ind w:left="709" w:hanging="709"/>
        <w:jc w:val="both"/>
        <w:rPr>
          <w:rFonts w:ascii="Bookman Old Style" w:hAnsi="Bookman Old Style" w:cs="Times New Roman"/>
          <w:b/>
          <w:bCs/>
          <w:color w:val="auto"/>
          <w:lang w:val="es-ES" w:eastAsia="es-ES"/>
        </w:rPr>
      </w:pPr>
      <w:r w:rsidRPr="00D37602">
        <w:rPr>
          <w:rFonts w:ascii="Bookman Old Style" w:hAnsi="Bookman Old Style" w:cs="Times New Roman"/>
          <w:b/>
          <w:bCs/>
          <w:color w:val="auto"/>
          <w:lang w:val="es-ES" w:eastAsia="es-ES"/>
        </w:rPr>
        <w:lastRenderedPageBreak/>
        <w:t>Actividades en competencia:</w:t>
      </w:r>
      <w:r w:rsidRPr="00D37602">
        <w:rPr>
          <w:rFonts w:ascii="Bookman Old Style" w:hAnsi="Bookman Old Style" w:cs="Times New Roman"/>
          <w:color w:val="auto"/>
          <w:lang w:val="es-ES" w:eastAsia="es-ES"/>
        </w:rPr>
        <w:t xml:space="preserve"> Se entenderán como actividades en competencia las que son susceptibles de ser desarrolladas de manera eficiente con una pluralidad de oferentes. La generación y la comercialización de energía eléctrica son actividades en competencia, así como todas aquellas </w:t>
      </w:r>
      <w:r w:rsidRPr="00D37602">
        <w:rPr>
          <w:rFonts w:ascii="Bookman Old Style" w:hAnsi="Bookman Old Style"/>
        </w:rPr>
        <w:t>que cumplan con esta definición</w:t>
      </w:r>
      <w:r w:rsidRPr="00D37602">
        <w:rPr>
          <w:rFonts w:ascii="Bookman Old Style" w:hAnsi="Bookman Old Style" w:cs="Times New Roman"/>
          <w:color w:val="auto"/>
          <w:lang w:val="es-ES" w:eastAsia="es-ES"/>
        </w:rPr>
        <w:t>.</w:t>
      </w:r>
    </w:p>
    <w:p w14:paraId="27B64160" w14:textId="77777777" w:rsidR="000C4B6B" w:rsidRPr="00D37602" w:rsidRDefault="000C4B6B" w:rsidP="00D37602">
      <w:pPr>
        <w:pStyle w:val="Default"/>
        <w:ind w:left="709" w:hanging="709"/>
        <w:jc w:val="both"/>
        <w:rPr>
          <w:rFonts w:ascii="Bookman Old Style" w:hAnsi="Bookman Old Style" w:cs="Times New Roman"/>
          <w:color w:val="auto"/>
          <w:lang w:val="es-ES" w:eastAsia="es-ES"/>
        </w:rPr>
      </w:pPr>
    </w:p>
    <w:p w14:paraId="15F6C99B" w14:textId="2F5BD6A7" w:rsidR="000C4B6B" w:rsidRPr="00D37602" w:rsidRDefault="000C4B6B" w:rsidP="00D37602">
      <w:pPr>
        <w:pStyle w:val="Default"/>
        <w:numPr>
          <w:ilvl w:val="1"/>
          <w:numId w:val="20"/>
        </w:numPr>
        <w:ind w:left="709" w:hanging="709"/>
        <w:jc w:val="both"/>
        <w:rPr>
          <w:rFonts w:ascii="Bookman Old Style" w:hAnsi="Bookman Old Style" w:cs="Times New Roman"/>
          <w:color w:val="auto"/>
          <w:lang w:val="es-ES" w:eastAsia="es-ES"/>
        </w:rPr>
      </w:pPr>
      <w:r w:rsidRPr="00D37602">
        <w:rPr>
          <w:rFonts w:ascii="Bookman Old Style" w:hAnsi="Bookman Old Style" w:cs="Times New Roman"/>
          <w:b/>
          <w:bCs/>
          <w:color w:val="auto"/>
          <w:lang w:val="es-ES" w:eastAsia="es-ES"/>
        </w:rPr>
        <w:t>Actividades monopólicas:</w:t>
      </w:r>
      <w:r w:rsidRPr="00D37602">
        <w:rPr>
          <w:rFonts w:ascii="Bookman Old Style" w:hAnsi="Bookman Old Style" w:cs="Times New Roman"/>
          <w:color w:val="auto"/>
          <w:lang w:val="es-ES" w:eastAsia="es-ES"/>
        </w:rPr>
        <w:t xml:space="preserve"> Se entenderán como las actividades monopólicas aquellas que se desarrollan de manera eficiente por una sola empresa en el mercado. La transmisión y la distribución de energía </w:t>
      </w:r>
      <w:proofErr w:type="gramStart"/>
      <w:r w:rsidRPr="00D37602">
        <w:rPr>
          <w:rFonts w:ascii="Bookman Old Style" w:hAnsi="Bookman Old Style" w:cs="Times New Roman"/>
          <w:color w:val="auto"/>
          <w:lang w:val="es-ES" w:eastAsia="es-ES"/>
        </w:rPr>
        <w:t>eléctrica,</w:t>
      </w:r>
      <w:proofErr w:type="gramEnd"/>
      <w:r w:rsidRPr="00D37602">
        <w:rPr>
          <w:rFonts w:ascii="Bookman Old Style" w:hAnsi="Bookman Old Style" w:cs="Times New Roman"/>
          <w:color w:val="auto"/>
          <w:lang w:val="es-ES" w:eastAsia="es-ES"/>
        </w:rPr>
        <w:t xml:space="preserve"> son actividades monopólicas, así como todas aquellas </w:t>
      </w:r>
      <w:r w:rsidRPr="00D37602">
        <w:rPr>
          <w:rFonts w:ascii="Bookman Old Style" w:hAnsi="Bookman Old Style"/>
        </w:rPr>
        <w:t>que cumplan con esta definición</w:t>
      </w:r>
      <w:r w:rsidRPr="00D37602">
        <w:rPr>
          <w:rFonts w:ascii="Bookman Old Style" w:hAnsi="Bookman Old Style" w:cs="Times New Roman"/>
          <w:color w:val="auto"/>
          <w:lang w:val="es-ES" w:eastAsia="es-ES"/>
        </w:rPr>
        <w:t>.</w:t>
      </w:r>
    </w:p>
    <w:p w14:paraId="37A10EF5" w14:textId="77777777" w:rsidR="000C4B6B" w:rsidRPr="00D37602" w:rsidRDefault="000C4B6B" w:rsidP="00D37602">
      <w:pPr>
        <w:pStyle w:val="Default"/>
        <w:ind w:left="709" w:hanging="709"/>
        <w:jc w:val="both"/>
        <w:rPr>
          <w:rFonts w:ascii="Bookman Old Style" w:hAnsi="Bookman Old Style" w:cs="Times New Roman"/>
          <w:color w:val="auto"/>
          <w:lang w:val="es-ES" w:eastAsia="es-ES"/>
        </w:rPr>
      </w:pPr>
    </w:p>
    <w:p w14:paraId="38C7AA11" w14:textId="256A57DD" w:rsidR="000C4B6B" w:rsidRPr="00D37602" w:rsidRDefault="000C4B6B" w:rsidP="00D37602">
      <w:pPr>
        <w:pStyle w:val="Default"/>
        <w:numPr>
          <w:ilvl w:val="1"/>
          <w:numId w:val="20"/>
        </w:numPr>
        <w:ind w:left="709" w:hanging="709"/>
        <w:jc w:val="both"/>
        <w:rPr>
          <w:rFonts w:ascii="Bookman Old Style" w:hAnsi="Bookman Old Style" w:cs="Times New Roman"/>
          <w:color w:val="auto"/>
          <w:lang w:val="es-ES" w:eastAsia="es-ES"/>
        </w:rPr>
      </w:pPr>
      <w:r w:rsidRPr="00D37602">
        <w:rPr>
          <w:rFonts w:ascii="Bookman Old Style" w:hAnsi="Bookman Old Style" w:cs="Times New Roman"/>
          <w:b/>
          <w:bCs/>
          <w:color w:val="auto"/>
          <w:lang w:val="es-ES" w:eastAsia="es-ES"/>
        </w:rPr>
        <w:t xml:space="preserve">Agente integrado verticalmente: </w:t>
      </w:r>
      <w:r w:rsidRPr="00D37602">
        <w:rPr>
          <w:rFonts w:ascii="Bookman Old Style" w:hAnsi="Bookman Old Style" w:cs="Times New Roman"/>
          <w:color w:val="auto"/>
          <w:lang w:val="es-ES" w:eastAsia="es-ES"/>
        </w:rPr>
        <w:t xml:space="preserve">En el contexto de esta resolución, corresponde a </w:t>
      </w:r>
      <w:r w:rsidRPr="00D37602">
        <w:rPr>
          <w:rFonts w:ascii="Bookman Old Style" w:hAnsi="Bookman Old Style"/>
        </w:rPr>
        <w:t>agentes que desarrollan de manera simultánea, directa o indirectamente, más de una actividad dentro de la cadena de prestación del servicio</w:t>
      </w:r>
      <w:r w:rsidR="00FD7C38" w:rsidRPr="00D37602">
        <w:rPr>
          <w:rFonts w:ascii="Bookman Old Style" w:hAnsi="Bookman Old Style"/>
        </w:rPr>
        <w:t xml:space="preserve"> público</w:t>
      </w:r>
      <w:r w:rsidRPr="00D37602">
        <w:rPr>
          <w:rFonts w:ascii="Bookman Old Style" w:hAnsi="Bookman Old Style"/>
        </w:rPr>
        <w:t xml:space="preserve"> </w:t>
      </w:r>
      <w:r w:rsidR="00F4040A" w:rsidRPr="00D37602">
        <w:rPr>
          <w:rFonts w:ascii="Bookman Old Style" w:hAnsi="Bookman Old Style"/>
        </w:rPr>
        <w:t xml:space="preserve">domiciliario </w:t>
      </w:r>
      <w:r w:rsidRPr="00D37602">
        <w:rPr>
          <w:rFonts w:ascii="Bookman Old Style" w:hAnsi="Bookman Old Style"/>
        </w:rPr>
        <w:t>de energía eléctrica, incluyendo la producción, comercialización o transporte de combustibles destinados a la generación de energía eléctrica. Puede ser una sola empresa que desarrolla múltiples actividades o un conjunto de empresas entre las que existe situación de control.</w:t>
      </w:r>
    </w:p>
    <w:p w14:paraId="5ED41894" w14:textId="77777777" w:rsidR="000C4B6B" w:rsidRPr="00D37602" w:rsidRDefault="000C4B6B" w:rsidP="00D37602">
      <w:pPr>
        <w:pStyle w:val="Default"/>
        <w:jc w:val="both"/>
        <w:rPr>
          <w:rFonts w:ascii="Bookman Old Style" w:hAnsi="Bookman Old Style"/>
        </w:rPr>
      </w:pPr>
    </w:p>
    <w:p w14:paraId="09BFCDC5" w14:textId="122AB999" w:rsidR="000C4B6B" w:rsidRPr="00D37602" w:rsidRDefault="000C4B6B" w:rsidP="00D37602">
      <w:pPr>
        <w:pStyle w:val="Prrafodelista"/>
        <w:numPr>
          <w:ilvl w:val="1"/>
          <w:numId w:val="20"/>
        </w:numPr>
        <w:ind w:left="709" w:hanging="709"/>
        <w:jc w:val="both"/>
        <w:rPr>
          <w:rFonts w:ascii="Bookman Old Style" w:hAnsi="Bookman Old Style"/>
          <w:sz w:val="24"/>
          <w:szCs w:val="24"/>
          <w:lang w:val="es-ES"/>
        </w:rPr>
      </w:pPr>
      <w:r w:rsidRPr="00D37602">
        <w:rPr>
          <w:rFonts w:ascii="Bookman Old Style" w:hAnsi="Bookman Old Style"/>
          <w:b/>
          <w:bCs/>
          <w:sz w:val="24"/>
          <w:szCs w:val="24"/>
          <w:lang w:val="es-ES"/>
        </w:rPr>
        <w:t>Controlante:</w:t>
      </w:r>
      <w:r w:rsidRPr="00D37602">
        <w:rPr>
          <w:rFonts w:ascii="Bookman Old Style" w:hAnsi="Bookman Old Style"/>
          <w:sz w:val="24"/>
          <w:szCs w:val="24"/>
          <w:lang w:val="es-ES"/>
        </w:rPr>
        <w:t> Persona natural o jurídica que</w:t>
      </w:r>
      <w:r w:rsidR="00880CE5" w:rsidRPr="00D37602">
        <w:rPr>
          <w:rFonts w:ascii="Bookman Old Style" w:hAnsi="Bookman Old Style"/>
          <w:sz w:val="24"/>
          <w:szCs w:val="24"/>
          <w:lang w:val="es-ES"/>
        </w:rPr>
        <w:t>, en los términos definidos en el numeral 3.</w:t>
      </w:r>
      <w:r w:rsidR="00D02307" w:rsidRPr="00D37602">
        <w:rPr>
          <w:rFonts w:ascii="Bookman Old Style" w:hAnsi="Bookman Old Style"/>
          <w:sz w:val="24"/>
          <w:szCs w:val="24"/>
          <w:lang w:val="es-ES"/>
        </w:rPr>
        <w:t>8</w:t>
      </w:r>
      <w:r w:rsidR="00880CE5" w:rsidRPr="00D37602">
        <w:rPr>
          <w:rFonts w:ascii="Bookman Old Style" w:hAnsi="Bookman Old Style"/>
          <w:sz w:val="24"/>
          <w:szCs w:val="24"/>
          <w:lang w:val="es-ES"/>
        </w:rPr>
        <w:t>,</w:t>
      </w:r>
      <w:r w:rsidRPr="00D37602">
        <w:rPr>
          <w:rFonts w:ascii="Bookman Old Style" w:hAnsi="Bookman Old Style"/>
          <w:sz w:val="24"/>
          <w:szCs w:val="24"/>
          <w:lang w:val="es-ES"/>
        </w:rPr>
        <w:t xml:space="preserve"> ejerce control sobre </w:t>
      </w:r>
      <w:r w:rsidR="000B35AC" w:rsidRPr="00D37602">
        <w:rPr>
          <w:rFonts w:ascii="Bookman Old Style" w:hAnsi="Bookman Old Style"/>
          <w:sz w:val="24"/>
          <w:szCs w:val="24"/>
          <w:lang w:val="es-ES"/>
        </w:rPr>
        <w:t>otra</w:t>
      </w:r>
      <w:r w:rsidRPr="00D37602">
        <w:rPr>
          <w:rFonts w:ascii="Bookman Old Style" w:hAnsi="Bookman Old Style"/>
          <w:sz w:val="24"/>
          <w:szCs w:val="24"/>
          <w:lang w:val="es-ES"/>
        </w:rPr>
        <w:t>.</w:t>
      </w:r>
    </w:p>
    <w:p w14:paraId="1E45B68A" w14:textId="77777777" w:rsidR="000C4B6B" w:rsidRPr="00D37602" w:rsidRDefault="000C4B6B" w:rsidP="00D37602">
      <w:pPr>
        <w:pStyle w:val="Default"/>
        <w:ind w:left="709"/>
        <w:jc w:val="both"/>
        <w:rPr>
          <w:rFonts w:ascii="Bookman Old Style" w:hAnsi="Bookman Old Style" w:cs="Times New Roman"/>
          <w:color w:val="auto"/>
          <w:lang w:val="es-ES" w:eastAsia="es-ES"/>
        </w:rPr>
      </w:pPr>
    </w:p>
    <w:p w14:paraId="737899E8" w14:textId="31C60EB8" w:rsidR="000C4B6B" w:rsidRPr="00D37602" w:rsidRDefault="000C4B6B" w:rsidP="00D37602">
      <w:pPr>
        <w:pStyle w:val="Default"/>
        <w:numPr>
          <w:ilvl w:val="1"/>
          <w:numId w:val="20"/>
        </w:numPr>
        <w:ind w:left="709" w:hanging="709"/>
        <w:jc w:val="both"/>
        <w:rPr>
          <w:rFonts w:ascii="Bookman Old Style" w:hAnsi="Bookman Old Style"/>
          <w:lang w:val="es-ES"/>
        </w:rPr>
      </w:pPr>
      <w:r w:rsidRPr="00D37602">
        <w:rPr>
          <w:rFonts w:ascii="Bookman Old Style" w:hAnsi="Bookman Old Style"/>
          <w:b/>
          <w:bCs/>
        </w:rPr>
        <w:t>Entes con acceso a información centralizada:</w:t>
      </w:r>
      <w:r w:rsidRPr="00D37602">
        <w:rPr>
          <w:rFonts w:ascii="Bookman Old Style" w:hAnsi="Bookman Old Style"/>
        </w:rPr>
        <w:t xml:space="preserve"> </w:t>
      </w:r>
      <w:r w:rsidR="008C37F5" w:rsidRPr="00D37602">
        <w:rPr>
          <w:rFonts w:ascii="Bookman Old Style" w:hAnsi="Bookman Old Style"/>
        </w:rPr>
        <w:t xml:space="preserve">Quienes </w:t>
      </w:r>
      <w:r w:rsidR="00AA0795" w:rsidRPr="00D37602">
        <w:rPr>
          <w:rFonts w:ascii="Bookman Old Style" w:hAnsi="Bookman Old Style"/>
        </w:rPr>
        <w:t>t</w:t>
      </w:r>
      <w:r w:rsidR="00213B10" w:rsidRPr="00D37602">
        <w:rPr>
          <w:rFonts w:ascii="Bookman Old Style" w:hAnsi="Bookman Old Style"/>
        </w:rPr>
        <w:t xml:space="preserve">ienen </w:t>
      </w:r>
      <w:r w:rsidRPr="00D37602">
        <w:rPr>
          <w:rFonts w:ascii="Bookman Old Style" w:hAnsi="Bookman Old Style"/>
        </w:rPr>
        <w:t xml:space="preserve">acceso </w:t>
      </w:r>
      <w:r w:rsidR="00AA0795" w:rsidRPr="00D37602">
        <w:rPr>
          <w:rFonts w:ascii="Bookman Old Style" w:hAnsi="Bookman Old Style"/>
        </w:rPr>
        <w:t>centraliz</w:t>
      </w:r>
      <w:r w:rsidRPr="00D37602">
        <w:rPr>
          <w:rFonts w:ascii="Bookman Old Style" w:hAnsi="Bookman Old Style"/>
        </w:rPr>
        <w:t xml:space="preserve">ado, </w:t>
      </w:r>
      <w:r w:rsidRPr="00D37602">
        <w:rPr>
          <w:rFonts w:ascii="Bookman Old Style" w:hAnsi="Bookman Old Style"/>
          <w:lang w:val="es-ES"/>
        </w:rPr>
        <w:t>en los términos definidos en el numeral 3.</w:t>
      </w:r>
      <w:r w:rsidR="00D02307" w:rsidRPr="00D37602">
        <w:rPr>
          <w:rFonts w:ascii="Bookman Old Style" w:hAnsi="Bookman Old Style"/>
          <w:lang w:val="es-ES"/>
        </w:rPr>
        <w:t>7</w:t>
      </w:r>
      <w:r w:rsidRPr="00D37602">
        <w:rPr>
          <w:rFonts w:ascii="Bookman Old Style" w:hAnsi="Bookman Old Style"/>
          <w:lang w:val="es-ES"/>
        </w:rPr>
        <w:t>,</w:t>
      </w:r>
      <w:r w:rsidRPr="00D37602">
        <w:rPr>
          <w:rFonts w:ascii="Bookman Old Style" w:hAnsi="Bookman Old Style"/>
        </w:rPr>
        <w:t xml:space="preserve"> a información estratégica para la toma de decisiones por parte de quienes desarrollan las actividades de la cadena de prestación del servicio</w:t>
      </w:r>
      <w:r w:rsidR="00177D06" w:rsidRPr="00D37602">
        <w:rPr>
          <w:rFonts w:ascii="Bookman Old Style" w:hAnsi="Bookman Old Style"/>
        </w:rPr>
        <w:t xml:space="preserve"> público</w:t>
      </w:r>
      <w:r w:rsidRPr="00D37602">
        <w:rPr>
          <w:rFonts w:ascii="Bookman Old Style" w:hAnsi="Bookman Old Style"/>
        </w:rPr>
        <w:t xml:space="preserve"> </w:t>
      </w:r>
      <w:r w:rsidR="00F4040A" w:rsidRPr="00D37602">
        <w:rPr>
          <w:rFonts w:ascii="Bookman Old Style" w:hAnsi="Bookman Old Style"/>
        </w:rPr>
        <w:t xml:space="preserve">domiciliario </w:t>
      </w:r>
      <w:r w:rsidRPr="00D37602">
        <w:rPr>
          <w:rFonts w:ascii="Bookman Old Style" w:hAnsi="Bookman Old Style"/>
        </w:rPr>
        <w:t>de energía eléctrica. El CND, el ASIC</w:t>
      </w:r>
      <w:r w:rsidR="00957DF9" w:rsidRPr="00D37602">
        <w:rPr>
          <w:rFonts w:ascii="Bookman Old Style" w:hAnsi="Bookman Old Style"/>
        </w:rPr>
        <w:t>,</w:t>
      </w:r>
      <w:r w:rsidRPr="00D37602">
        <w:rPr>
          <w:rFonts w:ascii="Bookman Old Style" w:hAnsi="Bookman Old Style"/>
        </w:rPr>
        <w:t xml:space="preserve"> el LAC</w:t>
      </w:r>
      <w:r w:rsidR="00957DF9" w:rsidRPr="00D37602">
        <w:rPr>
          <w:rFonts w:ascii="Bookman Old Style" w:hAnsi="Bookman Old Style"/>
        </w:rPr>
        <w:t xml:space="preserve"> y el Gestor del </w:t>
      </w:r>
      <w:r w:rsidR="00B75AAB" w:rsidRPr="00D37602">
        <w:rPr>
          <w:rFonts w:ascii="Bookman Old Style" w:hAnsi="Bookman Old Style"/>
        </w:rPr>
        <w:t>Mercado de Gas</w:t>
      </w:r>
      <w:r w:rsidRPr="00D37602">
        <w:rPr>
          <w:rFonts w:ascii="Bookman Old Style" w:hAnsi="Bookman Old Style"/>
        </w:rPr>
        <w:t xml:space="preserve"> son entes con acceso a información centralizada, así como todos aquellos que cumplan con esta definición.</w:t>
      </w:r>
    </w:p>
    <w:p w14:paraId="74B547F3" w14:textId="77777777" w:rsidR="000C4B6B" w:rsidRPr="00D37602" w:rsidRDefault="000C4B6B" w:rsidP="00D37602">
      <w:pPr>
        <w:pStyle w:val="Prrafodelista"/>
        <w:ind w:left="709" w:hanging="709"/>
        <w:rPr>
          <w:rFonts w:ascii="Bookman Old Style" w:hAnsi="Bookman Old Style"/>
          <w:b/>
          <w:sz w:val="24"/>
          <w:szCs w:val="24"/>
        </w:rPr>
      </w:pPr>
    </w:p>
    <w:p w14:paraId="69961A0E" w14:textId="77777777" w:rsidR="000C4B6B" w:rsidRPr="00D37602" w:rsidRDefault="000C4B6B" w:rsidP="00D37602">
      <w:pPr>
        <w:pStyle w:val="Default"/>
        <w:numPr>
          <w:ilvl w:val="1"/>
          <w:numId w:val="20"/>
        </w:numPr>
        <w:ind w:left="709" w:hanging="709"/>
        <w:jc w:val="both"/>
        <w:rPr>
          <w:rFonts w:ascii="Bookman Old Style" w:hAnsi="Bookman Old Style" w:cs="Times New Roman"/>
          <w:color w:val="auto"/>
          <w:lang w:val="es-ES" w:eastAsia="es-ES"/>
        </w:rPr>
      </w:pPr>
      <w:r w:rsidRPr="00D37602">
        <w:rPr>
          <w:rFonts w:ascii="Bookman Old Style" w:hAnsi="Bookman Old Style" w:cs="Times New Roman"/>
          <w:b/>
          <w:bCs/>
          <w:color w:val="auto"/>
          <w:lang w:val="es-ES" w:eastAsia="es-ES"/>
        </w:rPr>
        <w:t>Información estratégica para la toma de decisiones</w:t>
      </w:r>
      <w:r w:rsidRPr="00D37602">
        <w:rPr>
          <w:rFonts w:ascii="Bookman Old Style" w:hAnsi="Bookman Old Style" w:cs="Times New Roman"/>
          <w:color w:val="auto"/>
          <w:lang w:val="es-ES" w:eastAsia="es-ES"/>
        </w:rPr>
        <w:t>: Información que no es de conocimiento público, tiene valor comercial para el titular y su divulgación total o parcial tiene incidencia sobre el nivel de competencia en el mercado.</w:t>
      </w:r>
    </w:p>
    <w:p w14:paraId="3E7270C4" w14:textId="77777777" w:rsidR="000C4B6B" w:rsidRPr="00D37602" w:rsidRDefault="000C4B6B" w:rsidP="00D37602">
      <w:pPr>
        <w:spacing w:after="0" w:line="240" w:lineRule="auto"/>
        <w:rPr>
          <w:rFonts w:ascii="Bookman Old Style" w:hAnsi="Bookman Old Style"/>
          <w:sz w:val="24"/>
          <w:szCs w:val="24"/>
        </w:rPr>
      </w:pPr>
    </w:p>
    <w:p w14:paraId="475CD556" w14:textId="1F1DFC8D" w:rsidR="000C4B6B" w:rsidRPr="00D37602" w:rsidRDefault="000C4B6B" w:rsidP="00D37602">
      <w:pPr>
        <w:pStyle w:val="Prrafodelista"/>
        <w:numPr>
          <w:ilvl w:val="1"/>
          <w:numId w:val="20"/>
        </w:numPr>
        <w:ind w:left="709" w:hanging="709"/>
        <w:jc w:val="both"/>
        <w:rPr>
          <w:rFonts w:ascii="Bookman Old Style" w:eastAsia="Bookman Old Style" w:hAnsi="Bookman Old Style" w:cs="Bookman Old Style"/>
          <w:sz w:val="24"/>
          <w:szCs w:val="24"/>
          <w:lang w:val="es-ES"/>
        </w:rPr>
      </w:pPr>
      <w:r w:rsidRPr="00D37602">
        <w:rPr>
          <w:rFonts w:ascii="Bookman Old Style" w:hAnsi="Bookman Old Style"/>
          <w:b/>
          <w:bCs/>
          <w:sz w:val="24"/>
          <w:szCs w:val="24"/>
          <w:lang w:val="es-ES"/>
        </w:rPr>
        <w:t>Situación de control:</w:t>
      </w:r>
      <w:r w:rsidRPr="00D37602">
        <w:rPr>
          <w:rFonts w:ascii="Bookman Old Style" w:hAnsi="Bookman Old Style"/>
          <w:sz w:val="24"/>
          <w:szCs w:val="24"/>
          <w:lang w:val="es-ES"/>
        </w:rPr>
        <w:t> De acuerdo con lo dispuesto en el numeral 4 del artículo 45 del Decreto 2153 de 1992 o cualquier norma que lo modifique, sustituya o complemente, se entiende como situación de control la posibilidad de influenciar directa o indirectamente (i) la política empresarial, (</w:t>
      </w:r>
      <w:proofErr w:type="spellStart"/>
      <w:r w:rsidRPr="00D37602">
        <w:rPr>
          <w:rFonts w:ascii="Bookman Old Style" w:hAnsi="Bookman Old Style"/>
          <w:sz w:val="24"/>
          <w:szCs w:val="24"/>
          <w:lang w:val="es-ES"/>
        </w:rPr>
        <w:t>ii</w:t>
      </w:r>
      <w:proofErr w:type="spellEnd"/>
      <w:r w:rsidRPr="00D37602">
        <w:rPr>
          <w:rFonts w:ascii="Bookman Old Style" w:hAnsi="Bookman Old Style"/>
          <w:sz w:val="24"/>
          <w:szCs w:val="24"/>
          <w:lang w:val="es-ES"/>
        </w:rPr>
        <w:t xml:space="preserve">) la iniciación, terminación o modificación de la actividad de la empresa, o (iii) la disposición de los bienes o derechos esenciales para el desarrollo de </w:t>
      </w:r>
      <w:r w:rsidR="00B713E6" w:rsidRPr="00D37602">
        <w:rPr>
          <w:rFonts w:ascii="Bookman Old Style" w:hAnsi="Bookman Old Style"/>
          <w:sz w:val="24"/>
          <w:szCs w:val="24"/>
          <w:lang w:val="es-ES"/>
        </w:rPr>
        <w:t>esta</w:t>
      </w:r>
      <w:r w:rsidRPr="00D37602">
        <w:rPr>
          <w:rFonts w:ascii="Bookman Old Style" w:hAnsi="Bookman Old Style"/>
          <w:sz w:val="24"/>
          <w:szCs w:val="24"/>
          <w:lang w:val="es-ES"/>
        </w:rPr>
        <w:t>. Así mismo, hay situación de control en la relación entre una matriz y sus subordinadas (filiales y subsidiarias) en los términos señalados en los artículos 260 y 261 del Código de Comercio, o cualquier norma que los modifique, sustituya o complemente.</w:t>
      </w:r>
    </w:p>
    <w:p w14:paraId="4F711EAE" w14:textId="77777777" w:rsidR="000C4B6B" w:rsidRPr="00D37602" w:rsidRDefault="000C4B6B" w:rsidP="00D37602">
      <w:pPr>
        <w:pStyle w:val="Prrafodelista"/>
        <w:ind w:left="0"/>
        <w:rPr>
          <w:rFonts w:ascii="Bookman Old Style" w:hAnsi="Bookman Old Style"/>
          <w:sz w:val="24"/>
          <w:szCs w:val="24"/>
        </w:rPr>
      </w:pPr>
    </w:p>
    <w:p w14:paraId="2D7BF61E" w14:textId="26702B96" w:rsidR="002B50E3" w:rsidRPr="00D37602" w:rsidRDefault="002B50E3" w:rsidP="000E51E2">
      <w:pPr>
        <w:pStyle w:val="CAPTULO"/>
        <w:spacing w:before="120"/>
        <w:rPr>
          <w:b w:val="0"/>
          <w:szCs w:val="24"/>
        </w:rPr>
      </w:pPr>
      <w:r w:rsidRPr="00D37602">
        <w:rPr>
          <w:szCs w:val="24"/>
        </w:rPr>
        <w:t xml:space="preserve">Capítulo II: Del deber de reportar información </w:t>
      </w:r>
      <w:r w:rsidR="000E51E2">
        <w:rPr>
          <w:szCs w:val="24"/>
        </w:rPr>
        <w:br/>
      </w:r>
      <w:r w:rsidRPr="00D37602">
        <w:rPr>
          <w:szCs w:val="24"/>
        </w:rPr>
        <w:t>sobre situaciones de integración vertical.</w:t>
      </w:r>
    </w:p>
    <w:p w14:paraId="3A14E29F" w14:textId="77777777" w:rsidR="002B50E3" w:rsidRPr="00D37602" w:rsidRDefault="002B50E3" w:rsidP="00D37602">
      <w:pPr>
        <w:pStyle w:val="Prrafodelista"/>
        <w:ind w:left="0"/>
        <w:rPr>
          <w:rFonts w:ascii="Bookman Old Style" w:hAnsi="Bookman Old Style"/>
          <w:sz w:val="24"/>
          <w:szCs w:val="24"/>
        </w:rPr>
      </w:pPr>
    </w:p>
    <w:p w14:paraId="41B2DC44" w14:textId="39E31970" w:rsidR="000C4B6B" w:rsidRPr="00D37602" w:rsidRDefault="000C4B6B" w:rsidP="00D37602">
      <w:pPr>
        <w:pStyle w:val="Prrafodelista"/>
        <w:numPr>
          <w:ilvl w:val="0"/>
          <w:numId w:val="20"/>
        </w:numPr>
        <w:jc w:val="both"/>
        <w:rPr>
          <w:rFonts w:ascii="Bookman Old Style" w:hAnsi="Bookman Old Style"/>
          <w:sz w:val="24"/>
          <w:szCs w:val="24"/>
          <w:lang w:val="es-ES"/>
        </w:rPr>
      </w:pPr>
      <w:r w:rsidRPr="00D37602">
        <w:rPr>
          <w:rFonts w:ascii="Bookman Old Style" w:hAnsi="Bookman Old Style"/>
          <w:b/>
          <w:bCs/>
          <w:sz w:val="24"/>
          <w:szCs w:val="24"/>
          <w:lang w:val="es-ES"/>
        </w:rPr>
        <w:lastRenderedPageBreak/>
        <w:t xml:space="preserve">Información sobre situaciones de control. </w:t>
      </w:r>
      <w:r w:rsidRPr="00D37602">
        <w:rPr>
          <w:rFonts w:ascii="Bookman Old Style" w:hAnsi="Bookman Old Style"/>
          <w:sz w:val="24"/>
          <w:szCs w:val="24"/>
          <w:lang w:val="es-ES"/>
        </w:rPr>
        <w:t>Todas las empresas que participen en las actividades de la cadena de prestación del servicio</w:t>
      </w:r>
      <w:r w:rsidR="00177D06" w:rsidRPr="00D37602">
        <w:rPr>
          <w:rFonts w:ascii="Bookman Old Style" w:hAnsi="Bookman Old Style"/>
          <w:sz w:val="24"/>
          <w:szCs w:val="24"/>
          <w:lang w:val="es-ES"/>
        </w:rPr>
        <w:t xml:space="preserve"> público</w:t>
      </w:r>
      <w:r w:rsidRPr="00D37602">
        <w:rPr>
          <w:rFonts w:ascii="Bookman Old Style" w:hAnsi="Bookman Old Style"/>
          <w:sz w:val="24"/>
          <w:szCs w:val="24"/>
          <w:lang w:val="es-ES"/>
        </w:rPr>
        <w:t xml:space="preserve"> </w:t>
      </w:r>
      <w:r w:rsidR="0029429C" w:rsidRPr="00D37602">
        <w:rPr>
          <w:rFonts w:ascii="Bookman Old Style" w:hAnsi="Bookman Old Style"/>
          <w:sz w:val="24"/>
          <w:szCs w:val="24"/>
          <w:lang w:val="es-ES"/>
        </w:rPr>
        <w:t xml:space="preserve">domiciliario </w:t>
      </w:r>
      <w:r w:rsidRPr="00D37602">
        <w:rPr>
          <w:rFonts w:ascii="Bookman Old Style" w:hAnsi="Bookman Old Style"/>
          <w:sz w:val="24"/>
          <w:szCs w:val="24"/>
          <w:lang w:val="es-ES"/>
        </w:rPr>
        <w:t xml:space="preserve">de energía eléctrica deben </w:t>
      </w:r>
      <w:r w:rsidR="003C690E" w:rsidRPr="00D37602">
        <w:rPr>
          <w:rFonts w:ascii="Bookman Old Style" w:hAnsi="Bookman Old Style"/>
          <w:sz w:val="24"/>
          <w:szCs w:val="24"/>
          <w:lang w:val="es-ES"/>
        </w:rPr>
        <w:t>reportar</w:t>
      </w:r>
      <w:r w:rsidRPr="00D37602">
        <w:rPr>
          <w:rFonts w:ascii="Bookman Old Style" w:hAnsi="Bookman Old Style"/>
          <w:sz w:val="24"/>
          <w:szCs w:val="24"/>
          <w:lang w:val="es-ES"/>
        </w:rPr>
        <w:t xml:space="preserve"> a la SSPD</w:t>
      </w:r>
      <w:r w:rsidR="00805124" w:rsidRPr="00D37602">
        <w:rPr>
          <w:rFonts w:ascii="Bookman Old Style" w:hAnsi="Bookman Old Style"/>
          <w:sz w:val="24"/>
          <w:szCs w:val="24"/>
          <w:lang w:val="es-ES"/>
        </w:rPr>
        <w:t>, por los medios y en los formatos que esta establezca,</w:t>
      </w:r>
      <w:r w:rsidRPr="00D37602">
        <w:rPr>
          <w:rFonts w:ascii="Bookman Old Style" w:hAnsi="Bookman Old Style"/>
          <w:sz w:val="24"/>
          <w:szCs w:val="24"/>
          <w:lang w:val="es-ES"/>
        </w:rPr>
        <w:t xml:space="preserve"> todas aquellas situaciones de control en las que se encuentran,</w:t>
      </w:r>
      <w:r w:rsidR="004176D8" w:rsidRPr="00D37602">
        <w:rPr>
          <w:rFonts w:ascii="Bookman Old Style" w:hAnsi="Bookman Old Style"/>
          <w:sz w:val="24"/>
          <w:szCs w:val="24"/>
          <w:lang w:val="es-ES"/>
        </w:rPr>
        <w:t xml:space="preserve"> </w:t>
      </w:r>
      <w:r w:rsidRPr="00D37602">
        <w:rPr>
          <w:rFonts w:ascii="Bookman Old Style" w:hAnsi="Bookman Old Style"/>
          <w:sz w:val="24"/>
          <w:szCs w:val="24"/>
          <w:lang w:val="es-ES"/>
        </w:rPr>
        <w:t>de acuerdo con la definición establecida en el numeral 3.</w:t>
      </w:r>
      <w:r w:rsidR="00094776" w:rsidRPr="00D37602">
        <w:rPr>
          <w:rFonts w:ascii="Bookman Old Style" w:hAnsi="Bookman Old Style"/>
          <w:sz w:val="24"/>
          <w:szCs w:val="24"/>
          <w:lang w:val="es-ES"/>
        </w:rPr>
        <w:t>8</w:t>
      </w:r>
      <w:r w:rsidRPr="00D37602">
        <w:rPr>
          <w:rFonts w:ascii="Bookman Old Style" w:hAnsi="Bookman Old Style"/>
          <w:sz w:val="24"/>
          <w:szCs w:val="24"/>
          <w:lang w:val="es-ES"/>
        </w:rPr>
        <w:t xml:space="preserve"> de esta resolución.</w:t>
      </w:r>
    </w:p>
    <w:p w14:paraId="78EF0BCB" w14:textId="77777777" w:rsidR="000C4B6B" w:rsidRPr="00D37602" w:rsidRDefault="000C4B6B" w:rsidP="00D37602">
      <w:pPr>
        <w:pStyle w:val="NormalWeb"/>
        <w:spacing w:before="0" w:beforeAutospacing="0" w:after="0" w:afterAutospacing="0" w:line="240" w:lineRule="auto"/>
        <w:rPr>
          <w:rFonts w:ascii="Bookman Old Style" w:hAnsi="Bookman Old Style"/>
        </w:rPr>
      </w:pPr>
    </w:p>
    <w:p w14:paraId="05A451B4" w14:textId="6487FA06" w:rsidR="000C4B6B" w:rsidRPr="00D37602" w:rsidRDefault="000C4B6B" w:rsidP="00D37602">
      <w:pPr>
        <w:pStyle w:val="NormalWeb"/>
        <w:spacing w:before="0" w:beforeAutospacing="0" w:after="0" w:afterAutospacing="0" w:line="240" w:lineRule="auto"/>
        <w:rPr>
          <w:rFonts w:ascii="Bookman Old Style" w:hAnsi="Bookman Old Style"/>
        </w:rPr>
      </w:pPr>
      <w:r w:rsidRPr="00D37602">
        <w:rPr>
          <w:rFonts w:ascii="Bookman Old Style" w:hAnsi="Bookman Old Style"/>
          <w:b/>
          <w:bCs/>
        </w:rPr>
        <w:t>Parágrafo 1.</w:t>
      </w:r>
      <w:r w:rsidRPr="00D37602">
        <w:rPr>
          <w:rFonts w:ascii="Bookman Old Style" w:hAnsi="Bookman Old Style"/>
        </w:rPr>
        <w:t xml:space="preserve"> </w:t>
      </w:r>
      <w:r w:rsidR="00A0274D" w:rsidRPr="00D37602">
        <w:rPr>
          <w:rFonts w:ascii="Bookman Old Style" w:hAnsi="Bookman Old Style"/>
        </w:rPr>
        <w:t xml:space="preserve">El primer reporte </w:t>
      </w:r>
      <w:r w:rsidRPr="00D37602">
        <w:rPr>
          <w:rFonts w:ascii="Bookman Old Style" w:hAnsi="Bookman Old Style"/>
        </w:rPr>
        <w:t>sobre situaci</w:t>
      </w:r>
      <w:r w:rsidR="00A0274D" w:rsidRPr="00D37602">
        <w:rPr>
          <w:rFonts w:ascii="Bookman Old Style" w:hAnsi="Bookman Old Style"/>
        </w:rPr>
        <w:t>ones</w:t>
      </w:r>
      <w:r w:rsidRPr="00D37602">
        <w:rPr>
          <w:rFonts w:ascii="Bookman Old Style" w:hAnsi="Bookman Old Style"/>
        </w:rPr>
        <w:t xml:space="preserve"> de control de la</w:t>
      </w:r>
      <w:r w:rsidR="00A0274D" w:rsidRPr="00D37602">
        <w:rPr>
          <w:rFonts w:ascii="Bookman Old Style" w:hAnsi="Bookman Old Style"/>
        </w:rPr>
        <w:t>s</w:t>
      </w:r>
      <w:r w:rsidRPr="00D37602">
        <w:rPr>
          <w:rFonts w:ascii="Bookman Old Style" w:hAnsi="Bookman Old Style"/>
        </w:rPr>
        <w:t xml:space="preserve"> que trata este artículo deberá </w:t>
      </w:r>
      <w:r w:rsidR="00A0274D" w:rsidRPr="00D37602">
        <w:rPr>
          <w:rFonts w:ascii="Bookman Old Style" w:hAnsi="Bookman Old Style"/>
        </w:rPr>
        <w:t>realizarse</w:t>
      </w:r>
      <w:r w:rsidR="00B240B7" w:rsidRPr="00D37602">
        <w:rPr>
          <w:rFonts w:ascii="Bookman Old Style" w:hAnsi="Bookman Old Style"/>
        </w:rPr>
        <w:t xml:space="preserve"> dentro de los</w:t>
      </w:r>
      <w:r w:rsidRPr="00D37602">
        <w:rPr>
          <w:rFonts w:ascii="Bookman Old Style" w:hAnsi="Bookman Old Style"/>
        </w:rPr>
        <w:t xml:space="preserve"> quince (15) días hábiles </w:t>
      </w:r>
      <w:r w:rsidR="00B240B7" w:rsidRPr="00D37602">
        <w:rPr>
          <w:rFonts w:ascii="Bookman Old Style" w:hAnsi="Bookman Old Style"/>
        </w:rPr>
        <w:t>siguientes a</w:t>
      </w:r>
      <w:r w:rsidRPr="00D37602">
        <w:rPr>
          <w:rFonts w:ascii="Bookman Old Style" w:hAnsi="Bookman Old Style"/>
        </w:rPr>
        <w:t xml:space="preserve"> la fecha de entrada en vigencia de la presente resolución.</w:t>
      </w:r>
    </w:p>
    <w:p w14:paraId="0BDF09AF" w14:textId="77777777" w:rsidR="000C4B6B" w:rsidRPr="00D37602" w:rsidRDefault="000C4B6B" w:rsidP="00D37602">
      <w:pPr>
        <w:pStyle w:val="NormalWeb"/>
        <w:spacing w:before="0" w:beforeAutospacing="0" w:after="0" w:afterAutospacing="0" w:line="240" w:lineRule="auto"/>
        <w:rPr>
          <w:rFonts w:ascii="Bookman Old Style" w:hAnsi="Bookman Old Style"/>
        </w:rPr>
      </w:pPr>
    </w:p>
    <w:p w14:paraId="36F2B29F" w14:textId="47E474EA" w:rsidR="00933B34" w:rsidRPr="00D37602" w:rsidRDefault="000C4B6B" w:rsidP="00D37602">
      <w:pPr>
        <w:pStyle w:val="NormalWeb"/>
        <w:spacing w:before="0" w:beforeAutospacing="0" w:after="0" w:afterAutospacing="0" w:line="240" w:lineRule="auto"/>
        <w:rPr>
          <w:rFonts w:ascii="Bookman Old Style" w:hAnsi="Bookman Old Style"/>
        </w:rPr>
      </w:pPr>
      <w:r w:rsidRPr="00D37602">
        <w:rPr>
          <w:rFonts w:ascii="Bookman Old Style" w:hAnsi="Bookman Old Style"/>
          <w:b/>
          <w:bCs/>
        </w:rPr>
        <w:t>Parágrafo 2.</w:t>
      </w:r>
      <w:r w:rsidRPr="00D37602">
        <w:rPr>
          <w:rFonts w:ascii="Bookman Old Style" w:hAnsi="Bookman Old Style"/>
        </w:rPr>
        <w:t xml:space="preserve"> La creación de nuevas líneas de negocio, compras, fusiones, adquisiciones u otra circunstancia que modifique las situaciones de control </w:t>
      </w:r>
      <w:r w:rsidR="00F17F35" w:rsidRPr="00D37602">
        <w:rPr>
          <w:rFonts w:ascii="Bookman Old Style" w:hAnsi="Bookman Old Style"/>
        </w:rPr>
        <w:t>de un agente</w:t>
      </w:r>
      <w:r w:rsidRPr="00D37602">
        <w:rPr>
          <w:rFonts w:ascii="Bookman Old Style" w:hAnsi="Bookman Old Style"/>
        </w:rPr>
        <w:t>, debe</w:t>
      </w:r>
      <w:r w:rsidR="004F3DB0" w:rsidRPr="00D37602">
        <w:rPr>
          <w:rFonts w:ascii="Bookman Old Style" w:hAnsi="Bookman Old Style"/>
        </w:rPr>
        <w:t>rá</w:t>
      </w:r>
      <w:r w:rsidRPr="00D37602">
        <w:rPr>
          <w:rFonts w:ascii="Bookman Old Style" w:hAnsi="Bookman Old Style"/>
        </w:rPr>
        <w:t xml:space="preserve"> ser </w:t>
      </w:r>
      <w:r w:rsidR="003D7807" w:rsidRPr="00D37602">
        <w:rPr>
          <w:rFonts w:ascii="Bookman Old Style" w:hAnsi="Bookman Old Style"/>
        </w:rPr>
        <w:t>reportada</w:t>
      </w:r>
      <w:r w:rsidR="00F17F35" w:rsidRPr="00D37602">
        <w:rPr>
          <w:rFonts w:ascii="Bookman Old Style" w:hAnsi="Bookman Old Style"/>
        </w:rPr>
        <w:t xml:space="preserve"> a la SSP</w:t>
      </w:r>
      <w:r w:rsidR="008705D1" w:rsidRPr="00D37602">
        <w:rPr>
          <w:rFonts w:ascii="Bookman Old Style" w:hAnsi="Bookman Old Style"/>
        </w:rPr>
        <w:t>D</w:t>
      </w:r>
      <w:r w:rsidR="00805124" w:rsidRPr="00D37602">
        <w:rPr>
          <w:rFonts w:ascii="Bookman Old Style" w:hAnsi="Bookman Old Style"/>
        </w:rPr>
        <w:t xml:space="preserve">, por los medios y en los formatos que esta establezca, </w:t>
      </w:r>
      <w:r w:rsidRPr="00D37602">
        <w:rPr>
          <w:rFonts w:ascii="Bookman Old Style" w:hAnsi="Bookman Old Style"/>
        </w:rPr>
        <w:t>en un plazo no mayor a quince (15) días hábiles después de que se materialice la nueva situación de control.</w:t>
      </w:r>
    </w:p>
    <w:p w14:paraId="7EB79F12" w14:textId="77777777" w:rsidR="006A2DD7" w:rsidRPr="00D37602" w:rsidRDefault="006A2DD7" w:rsidP="00D37602">
      <w:pPr>
        <w:pStyle w:val="NormalWeb"/>
        <w:spacing w:before="0" w:beforeAutospacing="0" w:after="0" w:afterAutospacing="0" w:line="240" w:lineRule="auto"/>
        <w:rPr>
          <w:rFonts w:ascii="Bookman Old Style" w:hAnsi="Bookman Old Style"/>
          <w:b/>
          <w:bCs/>
        </w:rPr>
      </w:pPr>
    </w:p>
    <w:p w14:paraId="7FDC523A" w14:textId="6F586291" w:rsidR="006A2DD7" w:rsidRPr="00D37602" w:rsidRDefault="006A2DD7" w:rsidP="00D37602">
      <w:pPr>
        <w:pStyle w:val="NormalWeb"/>
        <w:spacing w:before="0" w:beforeAutospacing="0" w:after="0" w:afterAutospacing="0" w:line="240" w:lineRule="auto"/>
        <w:rPr>
          <w:rFonts w:ascii="Bookman Old Style" w:hAnsi="Bookman Old Style"/>
        </w:rPr>
      </w:pPr>
      <w:r w:rsidRPr="00D37602">
        <w:rPr>
          <w:rFonts w:ascii="Bookman Old Style" w:hAnsi="Bookman Old Style"/>
          <w:b/>
          <w:bCs/>
        </w:rPr>
        <w:t>Parágrafo 3.</w:t>
      </w:r>
      <w:r w:rsidRPr="00D37602">
        <w:rPr>
          <w:rFonts w:ascii="Bookman Old Style" w:hAnsi="Bookman Old Style"/>
        </w:rPr>
        <w:t xml:space="preserve"> Hasta </w:t>
      </w:r>
      <w:r w:rsidR="00141D85" w:rsidRPr="00D37602">
        <w:rPr>
          <w:rFonts w:ascii="Bookman Old Style" w:hAnsi="Bookman Old Style"/>
        </w:rPr>
        <w:t>la SSPD defina los medios y formatos para el reporte de la información de que trata el presente artículo</w:t>
      </w:r>
      <w:r w:rsidRPr="00D37602">
        <w:rPr>
          <w:rFonts w:ascii="Bookman Old Style" w:hAnsi="Bookman Old Style"/>
        </w:rPr>
        <w:t xml:space="preserve">, </w:t>
      </w:r>
      <w:r w:rsidR="00141D85" w:rsidRPr="00D37602">
        <w:rPr>
          <w:rFonts w:ascii="Bookman Old Style" w:hAnsi="Bookman Old Style"/>
        </w:rPr>
        <w:t>esta</w:t>
      </w:r>
      <w:r w:rsidRPr="00D37602">
        <w:rPr>
          <w:rFonts w:ascii="Bookman Old Style" w:hAnsi="Bookman Old Style"/>
        </w:rPr>
        <w:t xml:space="preserve"> deberá ser presentada ante dicha entidad mediante comunicación escrita, dentro de los plazos establecidos</w:t>
      </w:r>
      <w:r w:rsidR="00656648" w:rsidRPr="00D37602">
        <w:rPr>
          <w:rFonts w:ascii="Bookman Old Style" w:hAnsi="Bookman Old Style"/>
        </w:rPr>
        <w:t xml:space="preserve"> en la presente resolución</w:t>
      </w:r>
      <w:r w:rsidRPr="00D37602">
        <w:rPr>
          <w:rFonts w:ascii="Bookman Old Style" w:hAnsi="Bookman Old Style"/>
        </w:rPr>
        <w:t>.</w:t>
      </w:r>
    </w:p>
    <w:p w14:paraId="7272D150" w14:textId="77777777" w:rsidR="00933B34" w:rsidRPr="00D37602" w:rsidRDefault="00933B34" w:rsidP="00D37602">
      <w:pPr>
        <w:pStyle w:val="NormalWeb"/>
        <w:spacing w:before="0" w:beforeAutospacing="0" w:after="0" w:afterAutospacing="0" w:line="240" w:lineRule="auto"/>
        <w:rPr>
          <w:rFonts w:ascii="Bookman Old Style" w:hAnsi="Bookman Old Style"/>
        </w:rPr>
      </w:pPr>
    </w:p>
    <w:p w14:paraId="0E817BBD" w14:textId="1A10656F" w:rsidR="000C4B6B" w:rsidRPr="00D37602" w:rsidRDefault="000C4B6B" w:rsidP="00D37602">
      <w:pPr>
        <w:pStyle w:val="Prrafodelista"/>
        <w:numPr>
          <w:ilvl w:val="0"/>
          <w:numId w:val="20"/>
        </w:numPr>
        <w:jc w:val="both"/>
        <w:rPr>
          <w:rFonts w:ascii="Bookman Old Style" w:eastAsia="Bookman Old Style" w:hAnsi="Bookman Old Style" w:cs="Bookman Old Style"/>
          <w:sz w:val="24"/>
          <w:szCs w:val="24"/>
          <w:lang w:val="es-ES"/>
        </w:rPr>
      </w:pPr>
      <w:r w:rsidRPr="00D37602">
        <w:rPr>
          <w:rFonts w:ascii="Bookman Old Style" w:hAnsi="Bookman Old Style"/>
          <w:b/>
          <w:bCs/>
          <w:sz w:val="24"/>
          <w:szCs w:val="24"/>
          <w:lang w:val="es-ES"/>
        </w:rPr>
        <w:t xml:space="preserve">Información sobre el desarrollo de múltiples actividades por parte de una misma empresa. </w:t>
      </w:r>
      <w:r w:rsidRPr="00D37602">
        <w:rPr>
          <w:rFonts w:ascii="Bookman Old Style" w:hAnsi="Bookman Old Style"/>
          <w:sz w:val="24"/>
          <w:szCs w:val="24"/>
          <w:lang w:val="es-ES"/>
        </w:rPr>
        <w:t>Todas las empresas</w:t>
      </w:r>
      <w:r w:rsidR="00533DAF" w:rsidRPr="00D37602">
        <w:rPr>
          <w:rFonts w:ascii="Bookman Old Style" w:hAnsi="Bookman Old Style"/>
          <w:sz w:val="24"/>
          <w:szCs w:val="24"/>
          <w:lang w:val="es-ES"/>
        </w:rPr>
        <w:t xml:space="preserve"> que</w:t>
      </w:r>
      <w:r w:rsidRPr="00D37602">
        <w:rPr>
          <w:rFonts w:ascii="Bookman Old Style" w:hAnsi="Bookman Old Style"/>
          <w:sz w:val="24"/>
          <w:szCs w:val="24"/>
          <w:lang w:val="es-ES"/>
        </w:rPr>
        <w:t xml:space="preserve"> desarrollen</w:t>
      </w:r>
      <w:r w:rsidR="00553A37" w:rsidRPr="00D37602">
        <w:rPr>
          <w:rFonts w:ascii="Bookman Old Style" w:hAnsi="Bookman Old Style"/>
          <w:sz w:val="24"/>
          <w:szCs w:val="24"/>
          <w:lang w:val="es-ES"/>
        </w:rPr>
        <w:t>, directa o in</w:t>
      </w:r>
      <w:r w:rsidR="00166D87" w:rsidRPr="00D37602">
        <w:rPr>
          <w:rFonts w:ascii="Bookman Old Style" w:hAnsi="Bookman Old Style"/>
          <w:sz w:val="24"/>
          <w:szCs w:val="24"/>
          <w:lang w:val="es-ES"/>
        </w:rPr>
        <w:t>directamente,</w:t>
      </w:r>
      <w:r w:rsidRPr="00D37602">
        <w:rPr>
          <w:rFonts w:ascii="Bookman Old Style" w:hAnsi="Bookman Old Style"/>
          <w:sz w:val="24"/>
          <w:szCs w:val="24"/>
          <w:lang w:val="es-ES"/>
        </w:rPr>
        <w:t xml:space="preserve"> de manera simultánea múltiples actividades de la cadena de prestación del servicio</w:t>
      </w:r>
      <w:r w:rsidR="00177D06" w:rsidRPr="00D37602">
        <w:rPr>
          <w:rFonts w:ascii="Bookman Old Style" w:hAnsi="Bookman Old Style"/>
          <w:sz w:val="24"/>
          <w:szCs w:val="24"/>
          <w:lang w:val="es-ES"/>
        </w:rPr>
        <w:t xml:space="preserve"> público</w:t>
      </w:r>
      <w:r w:rsidRPr="00D37602">
        <w:rPr>
          <w:rFonts w:ascii="Bookman Old Style" w:hAnsi="Bookman Old Style"/>
          <w:sz w:val="24"/>
          <w:szCs w:val="24"/>
          <w:lang w:val="es-ES"/>
        </w:rPr>
        <w:t xml:space="preserve"> </w:t>
      </w:r>
      <w:r w:rsidR="00F4040A" w:rsidRPr="00D37602">
        <w:rPr>
          <w:rFonts w:ascii="Bookman Old Style" w:hAnsi="Bookman Old Style"/>
          <w:sz w:val="24"/>
          <w:szCs w:val="24"/>
          <w:lang w:val="es-ES"/>
        </w:rPr>
        <w:t xml:space="preserve">domiciliario </w:t>
      </w:r>
      <w:r w:rsidRPr="00D37602">
        <w:rPr>
          <w:rFonts w:ascii="Bookman Old Style" w:hAnsi="Bookman Old Style"/>
          <w:sz w:val="24"/>
          <w:szCs w:val="24"/>
          <w:lang w:val="es-ES"/>
        </w:rPr>
        <w:t xml:space="preserve">de energía eléctrica, incluyendo la producción, comercialización o transporte de combustibles que sean utilizados para la generación de energía eléctrica, deben </w:t>
      </w:r>
      <w:r w:rsidR="00A20648" w:rsidRPr="00D37602">
        <w:rPr>
          <w:rFonts w:ascii="Bookman Old Style" w:hAnsi="Bookman Old Style"/>
          <w:sz w:val="24"/>
          <w:szCs w:val="24"/>
          <w:lang w:val="es-ES"/>
        </w:rPr>
        <w:t>reportar dicha situación</w:t>
      </w:r>
      <w:r w:rsidRPr="00D37602">
        <w:rPr>
          <w:rFonts w:ascii="Bookman Old Style" w:hAnsi="Bookman Old Style"/>
          <w:sz w:val="24"/>
          <w:szCs w:val="24"/>
          <w:lang w:val="es-ES"/>
        </w:rPr>
        <w:t xml:space="preserve"> a la SSPD</w:t>
      </w:r>
      <w:r w:rsidR="00A20648" w:rsidRPr="00D37602">
        <w:rPr>
          <w:rFonts w:ascii="Bookman Old Style" w:hAnsi="Bookman Old Style"/>
          <w:sz w:val="24"/>
          <w:szCs w:val="24"/>
          <w:lang w:val="es-ES"/>
        </w:rPr>
        <w:t xml:space="preserve"> </w:t>
      </w:r>
      <w:r w:rsidR="007B6091" w:rsidRPr="00D37602">
        <w:rPr>
          <w:rFonts w:ascii="Bookman Old Style" w:hAnsi="Bookman Old Style"/>
          <w:sz w:val="24"/>
          <w:szCs w:val="24"/>
          <w:lang w:val="es-ES"/>
        </w:rPr>
        <w:t>por los medios y en los formatos que esta establezca</w:t>
      </w:r>
      <w:r w:rsidRPr="00D37602">
        <w:rPr>
          <w:rFonts w:ascii="Bookman Old Style" w:hAnsi="Bookman Old Style"/>
          <w:sz w:val="24"/>
          <w:szCs w:val="24"/>
          <w:lang w:val="es-ES"/>
        </w:rPr>
        <w:t>.</w:t>
      </w:r>
    </w:p>
    <w:p w14:paraId="5186487E" w14:textId="77777777" w:rsidR="000C4B6B" w:rsidRPr="00D37602" w:rsidRDefault="000C4B6B" w:rsidP="00D37602">
      <w:pPr>
        <w:pStyle w:val="NormalWeb"/>
        <w:spacing w:before="0" w:beforeAutospacing="0" w:after="0" w:afterAutospacing="0" w:line="240" w:lineRule="auto"/>
        <w:rPr>
          <w:rFonts w:ascii="Bookman Old Style" w:hAnsi="Bookman Old Style"/>
        </w:rPr>
      </w:pPr>
    </w:p>
    <w:p w14:paraId="2797DFCB" w14:textId="4039C094" w:rsidR="000C4B6B" w:rsidRPr="00D37602" w:rsidRDefault="000C4B6B" w:rsidP="00D37602">
      <w:pPr>
        <w:pStyle w:val="NormalWeb"/>
        <w:spacing w:before="0" w:beforeAutospacing="0" w:after="0" w:afterAutospacing="0" w:line="240" w:lineRule="auto"/>
        <w:rPr>
          <w:rFonts w:ascii="Bookman Old Style" w:hAnsi="Bookman Old Style"/>
        </w:rPr>
      </w:pPr>
      <w:r w:rsidRPr="00D37602">
        <w:rPr>
          <w:rFonts w:ascii="Bookman Old Style" w:hAnsi="Bookman Old Style"/>
          <w:b/>
          <w:bCs/>
        </w:rPr>
        <w:t>Parágrafo 1.</w:t>
      </w:r>
      <w:r w:rsidRPr="00D37602">
        <w:rPr>
          <w:rFonts w:ascii="Bookman Old Style" w:hAnsi="Bookman Old Style"/>
        </w:rPr>
        <w:t xml:space="preserve"> </w:t>
      </w:r>
      <w:r w:rsidR="00A20648" w:rsidRPr="00D37602">
        <w:rPr>
          <w:rFonts w:ascii="Bookman Old Style" w:hAnsi="Bookman Old Style"/>
        </w:rPr>
        <w:t>El primer reporte</w:t>
      </w:r>
      <w:r w:rsidRPr="00D37602">
        <w:rPr>
          <w:rFonts w:ascii="Bookman Old Style" w:hAnsi="Bookman Old Style"/>
        </w:rPr>
        <w:t xml:space="preserve"> sobre el desarrollo de múltiples actividades del que trata este artículo deberá </w:t>
      </w:r>
      <w:r w:rsidR="004F5CE5" w:rsidRPr="00D37602">
        <w:rPr>
          <w:rFonts w:ascii="Bookman Old Style" w:hAnsi="Bookman Old Style"/>
        </w:rPr>
        <w:t>realizarse dentro de los</w:t>
      </w:r>
      <w:r w:rsidRPr="00D37602">
        <w:rPr>
          <w:rFonts w:ascii="Bookman Old Style" w:hAnsi="Bookman Old Style"/>
        </w:rPr>
        <w:t xml:space="preserve"> quince (15) días hábiles </w:t>
      </w:r>
      <w:r w:rsidR="004F5CE5" w:rsidRPr="00D37602">
        <w:rPr>
          <w:rFonts w:ascii="Bookman Old Style" w:hAnsi="Bookman Old Style"/>
        </w:rPr>
        <w:t>siguientes a l</w:t>
      </w:r>
      <w:r w:rsidRPr="00D37602">
        <w:rPr>
          <w:rFonts w:ascii="Bookman Old Style" w:hAnsi="Bookman Old Style"/>
        </w:rPr>
        <w:t>a fecha de entrada en vigencia de la presente resolución.</w:t>
      </w:r>
    </w:p>
    <w:p w14:paraId="0871364E" w14:textId="77777777" w:rsidR="000C4B6B" w:rsidRPr="00D37602" w:rsidRDefault="000C4B6B" w:rsidP="00D37602">
      <w:pPr>
        <w:pStyle w:val="NormalWeb"/>
        <w:spacing w:before="0" w:beforeAutospacing="0" w:after="0" w:afterAutospacing="0" w:line="240" w:lineRule="auto"/>
        <w:rPr>
          <w:rFonts w:ascii="Bookman Old Style" w:hAnsi="Bookman Old Style"/>
        </w:rPr>
      </w:pPr>
    </w:p>
    <w:p w14:paraId="7A3D13B7" w14:textId="4000A8AF" w:rsidR="000C4B6B" w:rsidRPr="00D37602" w:rsidRDefault="000C4B6B" w:rsidP="00D37602">
      <w:pPr>
        <w:pStyle w:val="NormalWeb"/>
        <w:spacing w:before="0" w:beforeAutospacing="0" w:after="0" w:afterAutospacing="0" w:line="240" w:lineRule="auto"/>
        <w:rPr>
          <w:rFonts w:ascii="Bookman Old Style" w:hAnsi="Bookman Old Style"/>
        </w:rPr>
      </w:pPr>
      <w:r w:rsidRPr="00D37602">
        <w:rPr>
          <w:rFonts w:ascii="Bookman Old Style" w:hAnsi="Bookman Old Style"/>
          <w:b/>
          <w:bCs/>
        </w:rPr>
        <w:t>Parágrafo 2.</w:t>
      </w:r>
      <w:r w:rsidRPr="00D37602">
        <w:rPr>
          <w:rFonts w:ascii="Bookman Old Style" w:hAnsi="Bookman Old Style"/>
        </w:rPr>
        <w:t xml:space="preserve"> La creación de nuevas líneas de negocio, compras, fusiones, adquisiciones u otra circunstancia que modifique o adicione las actividades reportadas, </w:t>
      </w:r>
      <w:r w:rsidR="00FC46D6" w:rsidRPr="00D37602">
        <w:rPr>
          <w:rFonts w:ascii="Bookman Old Style" w:hAnsi="Bookman Old Style"/>
        </w:rPr>
        <w:t>deberá ser reportada a la SSP</w:t>
      </w:r>
      <w:r w:rsidR="007B6091" w:rsidRPr="00D37602">
        <w:rPr>
          <w:rFonts w:ascii="Bookman Old Style" w:hAnsi="Bookman Old Style"/>
        </w:rPr>
        <w:t>D,</w:t>
      </w:r>
      <w:r w:rsidR="00FC46D6" w:rsidRPr="00D37602">
        <w:rPr>
          <w:rFonts w:ascii="Bookman Old Style" w:hAnsi="Bookman Old Style"/>
        </w:rPr>
        <w:t xml:space="preserve"> </w:t>
      </w:r>
      <w:r w:rsidR="007B6091" w:rsidRPr="00D37602">
        <w:rPr>
          <w:rFonts w:ascii="Bookman Old Style" w:hAnsi="Bookman Old Style"/>
        </w:rPr>
        <w:t>por los medios y en los formatos que esta establezca,</w:t>
      </w:r>
      <w:r w:rsidR="00FC46D6" w:rsidRPr="00D37602">
        <w:rPr>
          <w:rFonts w:ascii="Bookman Old Style" w:hAnsi="Bookman Old Style"/>
        </w:rPr>
        <w:t xml:space="preserve"> en un plazo no mayor a quince (15) días hábiles después de que</w:t>
      </w:r>
      <w:r w:rsidRPr="00D37602">
        <w:rPr>
          <w:rFonts w:ascii="Bookman Old Style" w:hAnsi="Bookman Old Style"/>
        </w:rPr>
        <w:t xml:space="preserve"> se materialice la modificación o adición.</w:t>
      </w:r>
    </w:p>
    <w:p w14:paraId="142A5B54" w14:textId="77777777" w:rsidR="000C4B6B" w:rsidRPr="00D37602" w:rsidRDefault="000C4B6B" w:rsidP="00D37602">
      <w:pPr>
        <w:pStyle w:val="NormalWeb"/>
        <w:spacing w:before="0" w:beforeAutospacing="0" w:after="0" w:afterAutospacing="0" w:line="240" w:lineRule="auto"/>
        <w:rPr>
          <w:rFonts w:ascii="Bookman Old Style" w:hAnsi="Bookman Old Style"/>
        </w:rPr>
      </w:pPr>
    </w:p>
    <w:p w14:paraId="60DE32CF" w14:textId="2CCA5448" w:rsidR="00800436" w:rsidRPr="00D37602" w:rsidRDefault="00800436" w:rsidP="00D37602">
      <w:pPr>
        <w:pStyle w:val="NormalWeb"/>
        <w:spacing w:before="0" w:beforeAutospacing="0" w:after="0" w:afterAutospacing="0" w:line="240" w:lineRule="auto"/>
        <w:rPr>
          <w:rFonts w:ascii="Bookman Old Style" w:hAnsi="Bookman Old Style"/>
        </w:rPr>
      </w:pPr>
      <w:r w:rsidRPr="00D37602">
        <w:rPr>
          <w:rFonts w:ascii="Bookman Old Style" w:hAnsi="Bookman Old Style"/>
          <w:b/>
          <w:bCs/>
        </w:rPr>
        <w:t>Parágrafo 3.</w:t>
      </w:r>
      <w:r w:rsidRPr="00D37602">
        <w:rPr>
          <w:rFonts w:ascii="Bookman Old Style" w:hAnsi="Bookman Old Style"/>
        </w:rPr>
        <w:t xml:space="preserve"> </w:t>
      </w:r>
      <w:r w:rsidR="007B6091" w:rsidRPr="00D37602">
        <w:rPr>
          <w:rFonts w:ascii="Bookman Old Style" w:hAnsi="Bookman Old Style"/>
        </w:rPr>
        <w:t>Hasta la SSPD defina los medios y formatos para el reporte de la información de que trata el presente artículo, esta deberá ser presentada ante dicha entidad mediante comunicación escrita, dentro de los plazos establecidos en la presente resolución.</w:t>
      </w:r>
    </w:p>
    <w:p w14:paraId="384CF497" w14:textId="77777777" w:rsidR="000C4B6B" w:rsidRPr="00D37602" w:rsidRDefault="000C4B6B" w:rsidP="00D37602">
      <w:pPr>
        <w:pStyle w:val="NormalWeb"/>
        <w:spacing w:before="0" w:beforeAutospacing="0" w:after="0" w:afterAutospacing="0" w:line="240" w:lineRule="auto"/>
        <w:rPr>
          <w:rFonts w:ascii="Bookman Old Style" w:hAnsi="Bookman Old Style"/>
        </w:rPr>
      </w:pPr>
    </w:p>
    <w:p w14:paraId="7B502968" w14:textId="54DCEDE8" w:rsidR="000C4B6B" w:rsidRPr="00D37602" w:rsidRDefault="000C4B6B" w:rsidP="000E51E2">
      <w:pPr>
        <w:pStyle w:val="CAPTULO"/>
        <w:spacing w:before="120"/>
        <w:rPr>
          <w:b w:val="0"/>
          <w:szCs w:val="24"/>
        </w:rPr>
      </w:pPr>
      <w:r w:rsidRPr="00D37602">
        <w:rPr>
          <w:szCs w:val="24"/>
        </w:rPr>
        <w:t>Capítulo I</w:t>
      </w:r>
      <w:r w:rsidR="007B6091" w:rsidRPr="00D37602">
        <w:rPr>
          <w:szCs w:val="24"/>
        </w:rPr>
        <w:t>I</w:t>
      </w:r>
      <w:r w:rsidRPr="00D37602">
        <w:rPr>
          <w:szCs w:val="24"/>
        </w:rPr>
        <w:t>I: Reglas para los agentes integrados verticalmente en la cadena de prestación de servicio</w:t>
      </w:r>
      <w:r w:rsidR="00177D06" w:rsidRPr="00D37602">
        <w:rPr>
          <w:szCs w:val="24"/>
        </w:rPr>
        <w:t xml:space="preserve"> público</w:t>
      </w:r>
      <w:r w:rsidRPr="00D37602">
        <w:rPr>
          <w:szCs w:val="24"/>
        </w:rPr>
        <w:t xml:space="preserve"> </w:t>
      </w:r>
      <w:r w:rsidR="00F4040A" w:rsidRPr="00D37602">
        <w:rPr>
          <w:szCs w:val="24"/>
        </w:rPr>
        <w:t xml:space="preserve">domiciliario </w:t>
      </w:r>
      <w:r w:rsidRPr="00D37602">
        <w:rPr>
          <w:szCs w:val="24"/>
        </w:rPr>
        <w:t>de energía eléctrica.</w:t>
      </w:r>
    </w:p>
    <w:p w14:paraId="4D5171D8" w14:textId="77777777" w:rsidR="000C4B6B" w:rsidRPr="00D37602" w:rsidRDefault="000C4B6B" w:rsidP="00D37602">
      <w:pPr>
        <w:spacing w:after="0" w:line="240" w:lineRule="auto"/>
        <w:rPr>
          <w:rFonts w:ascii="Bookman Old Style" w:hAnsi="Bookman Old Style"/>
          <w:sz w:val="24"/>
          <w:szCs w:val="24"/>
        </w:rPr>
      </w:pPr>
    </w:p>
    <w:p w14:paraId="48893712" w14:textId="466E439B" w:rsidR="000C4B6B" w:rsidRPr="00D37602" w:rsidRDefault="000C4B6B" w:rsidP="00D37602">
      <w:pPr>
        <w:numPr>
          <w:ilvl w:val="0"/>
          <w:numId w:val="20"/>
        </w:numPr>
        <w:spacing w:after="0" w:line="240" w:lineRule="auto"/>
        <w:jc w:val="both"/>
        <w:rPr>
          <w:rFonts w:ascii="Bookman Old Style" w:hAnsi="Bookman Old Style"/>
          <w:sz w:val="24"/>
          <w:szCs w:val="24"/>
        </w:rPr>
      </w:pPr>
      <w:r w:rsidRPr="00D37602">
        <w:rPr>
          <w:rFonts w:ascii="Bookman Old Style" w:hAnsi="Bookman Old Style"/>
          <w:b/>
          <w:bCs/>
          <w:sz w:val="24"/>
          <w:szCs w:val="24"/>
        </w:rPr>
        <w:t>Independencia en la toma de decisiones.</w:t>
      </w:r>
      <w:r w:rsidRPr="00D37602">
        <w:rPr>
          <w:rFonts w:ascii="Bookman Old Style" w:hAnsi="Bookman Old Style"/>
          <w:sz w:val="24"/>
          <w:szCs w:val="24"/>
        </w:rPr>
        <w:t xml:space="preserve"> El agente integrado verticalmente debe tomar las medidas necesarias para garantizar que la toma de </w:t>
      </w:r>
      <w:r w:rsidRPr="00D37602">
        <w:rPr>
          <w:rFonts w:ascii="Bookman Old Style" w:hAnsi="Bookman Old Style"/>
          <w:sz w:val="24"/>
          <w:szCs w:val="24"/>
        </w:rPr>
        <w:lastRenderedPageBreak/>
        <w:t>decisiones estratégicas en el desarrollo de las actividades que conforman la cadena de prestación del servicio</w:t>
      </w:r>
      <w:r w:rsidR="00177D06" w:rsidRPr="00D37602">
        <w:rPr>
          <w:rFonts w:ascii="Bookman Old Style" w:hAnsi="Bookman Old Style"/>
          <w:sz w:val="24"/>
          <w:szCs w:val="24"/>
        </w:rPr>
        <w:t xml:space="preserve"> público</w:t>
      </w:r>
      <w:r w:rsidRPr="00D37602">
        <w:rPr>
          <w:rFonts w:ascii="Bookman Old Style" w:hAnsi="Bookman Old Style"/>
          <w:sz w:val="24"/>
          <w:szCs w:val="24"/>
        </w:rPr>
        <w:t xml:space="preserve"> </w:t>
      </w:r>
      <w:r w:rsidR="0029429C" w:rsidRPr="00D37602">
        <w:rPr>
          <w:rFonts w:ascii="Bookman Old Style" w:hAnsi="Bookman Old Style"/>
          <w:sz w:val="24"/>
          <w:szCs w:val="24"/>
        </w:rPr>
        <w:t xml:space="preserve">domiciliario </w:t>
      </w:r>
      <w:r w:rsidRPr="00D37602">
        <w:rPr>
          <w:rFonts w:ascii="Bookman Old Style" w:hAnsi="Bookman Old Style"/>
          <w:sz w:val="24"/>
          <w:szCs w:val="24"/>
        </w:rPr>
        <w:t>de energía eléctrica se da de manera independiente, entre las actividades integradas.</w:t>
      </w:r>
    </w:p>
    <w:p w14:paraId="531291F1" w14:textId="77777777" w:rsidR="000C4B6B" w:rsidRPr="00D37602" w:rsidRDefault="000C4B6B" w:rsidP="00D37602">
      <w:pPr>
        <w:spacing w:after="0" w:line="240" w:lineRule="auto"/>
        <w:rPr>
          <w:rFonts w:ascii="Bookman Old Style" w:hAnsi="Bookman Old Style"/>
          <w:sz w:val="24"/>
          <w:szCs w:val="24"/>
        </w:rPr>
      </w:pPr>
    </w:p>
    <w:p w14:paraId="0A75B3AE" w14:textId="77777777" w:rsidR="000C4B6B" w:rsidRPr="00D37602" w:rsidRDefault="000C4B6B" w:rsidP="00D37602">
      <w:pPr>
        <w:numPr>
          <w:ilvl w:val="0"/>
          <w:numId w:val="20"/>
        </w:numPr>
        <w:spacing w:after="0" w:line="240" w:lineRule="auto"/>
        <w:jc w:val="both"/>
        <w:rPr>
          <w:rFonts w:ascii="Bookman Old Style" w:eastAsia="Bookman Old Style" w:hAnsi="Bookman Old Style" w:cs="Bookman Old Style"/>
          <w:sz w:val="24"/>
          <w:szCs w:val="24"/>
        </w:rPr>
      </w:pPr>
      <w:r w:rsidRPr="00D37602">
        <w:rPr>
          <w:rFonts w:ascii="Bookman Old Style" w:hAnsi="Bookman Old Style"/>
          <w:b/>
          <w:bCs/>
          <w:sz w:val="24"/>
          <w:szCs w:val="24"/>
        </w:rPr>
        <w:t xml:space="preserve">Subsidios cruzados entre agentes en situación de control. </w:t>
      </w:r>
      <w:r w:rsidRPr="00D37602">
        <w:rPr>
          <w:rFonts w:ascii="Bookman Old Style" w:hAnsi="Bookman Old Style"/>
          <w:sz w:val="24"/>
          <w:szCs w:val="24"/>
        </w:rPr>
        <w:t>Los agentes deben abstenerse de imputar costos de una empresa a otra con la cual se encuentren en situación de control.</w:t>
      </w:r>
    </w:p>
    <w:p w14:paraId="607AC79E" w14:textId="77777777" w:rsidR="000C4B6B" w:rsidRPr="00D37602" w:rsidRDefault="000C4B6B" w:rsidP="00D37602">
      <w:pPr>
        <w:spacing w:after="0" w:line="240" w:lineRule="auto"/>
        <w:jc w:val="both"/>
        <w:rPr>
          <w:rFonts w:ascii="Bookman Old Style" w:hAnsi="Bookman Old Style"/>
          <w:sz w:val="24"/>
          <w:szCs w:val="24"/>
        </w:rPr>
      </w:pPr>
    </w:p>
    <w:p w14:paraId="6148D515" w14:textId="77777777" w:rsidR="000C4B6B" w:rsidRPr="00D37602" w:rsidRDefault="000C4B6B" w:rsidP="00D37602">
      <w:pPr>
        <w:spacing w:after="0" w:line="240" w:lineRule="auto"/>
        <w:jc w:val="both"/>
        <w:rPr>
          <w:rFonts w:ascii="Bookman Old Style" w:hAnsi="Bookman Old Style"/>
          <w:sz w:val="24"/>
          <w:szCs w:val="24"/>
        </w:rPr>
      </w:pPr>
      <w:r w:rsidRPr="00D37602">
        <w:rPr>
          <w:rFonts w:ascii="Bookman Old Style" w:hAnsi="Bookman Old Style"/>
          <w:sz w:val="24"/>
          <w:szCs w:val="24"/>
        </w:rPr>
        <w:t>Cuando existan costos compartidos entre empresas en situación de control, la repartición de dichos costos entre las empresas debe responder a parámetros explícitos, objetivos y verificables. El soporte documental correspondiente debe estar disponible para su verificación por parte de las autoridades.</w:t>
      </w:r>
    </w:p>
    <w:p w14:paraId="42237AEB" w14:textId="77777777" w:rsidR="000C4B6B" w:rsidRPr="00D37602" w:rsidRDefault="000C4B6B" w:rsidP="00D37602">
      <w:pPr>
        <w:spacing w:after="0" w:line="240" w:lineRule="auto"/>
        <w:jc w:val="both"/>
        <w:rPr>
          <w:rFonts w:ascii="Bookman Old Style" w:hAnsi="Bookman Old Style"/>
          <w:sz w:val="24"/>
          <w:szCs w:val="24"/>
        </w:rPr>
      </w:pPr>
    </w:p>
    <w:p w14:paraId="662F5F9D" w14:textId="77777777" w:rsidR="000C4B6B" w:rsidRPr="00D37602" w:rsidRDefault="000C4B6B" w:rsidP="00D37602">
      <w:pPr>
        <w:spacing w:after="0" w:line="240" w:lineRule="auto"/>
        <w:jc w:val="both"/>
        <w:rPr>
          <w:rFonts w:ascii="Bookman Old Style" w:hAnsi="Bookman Old Style"/>
          <w:sz w:val="24"/>
          <w:szCs w:val="24"/>
        </w:rPr>
      </w:pPr>
      <w:r w:rsidRPr="00D37602">
        <w:rPr>
          <w:rFonts w:ascii="Bookman Old Style" w:hAnsi="Bookman Old Style"/>
          <w:sz w:val="24"/>
          <w:szCs w:val="24"/>
        </w:rPr>
        <w:t>Es responsabilidad del agente en situación de control mantener los procedimientos internos a los que haya lugar, que aseguren que está en capacidad de demostrar el alcance y la naturaleza de sus transacciones.</w:t>
      </w:r>
    </w:p>
    <w:p w14:paraId="4273E67F" w14:textId="77777777" w:rsidR="000C4B6B" w:rsidRPr="00D37602" w:rsidRDefault="000C4B6B" w:rsidP="00D37602">
      <w:pPr>
        <w:spacing w:after="0" w:line="240" w:lineRule="auto"/>
        <w:jc w:val="both"/>
        <w:rPr>
          <w:rFonts w:ascii="Bookman Old Style" w:hAnsi="Bookman Old Style" w:cs="Arial"/>
          <w:color w:val="000000" w:themeColor="text1"/>
          <w:sz w:val="24"/>
          <w:szCs w:val="24"/>
          <w:lang w:eastAsia="es-CO"/>
        </w:rPr>
      </w:pPr>
    </w:p>
    <w:p w14:paraId="735E7585" w14:textId="77777777" w:rsidR="000C4B6B" w:rsidRPr="00D37602" w:rsidRDefault="000C4B6B" w:rsidP="00D37602">
      <w:pPr>
        <w:numPr>
          <w:ilvl w:val="0"/>
          <w:numId w:val="20"/>
        </w:numPr>
        <w:spacing w:after="0" w:line="240" w:lineRule="auto"/>
        <w:jc w:val="both"/>
        <w:rPr>
          <w:rFonts w:ascii="Bookman Old Style" w:hAnsi="Bookman Old Style"/>
          <w:b/>
          <w:bCs/>
          <w:sz w:val="24"/>
          <w:szCs w:val="24"/>
        </w:rPr>
      </w:pPr>
      <w:bookmarkStart w:id="2" w:name="_Ref35962445"/>
      <w:r w:rsidRPr="00D37602">
        <w:rPr>
          <w:rFonts w:ascii="Bookman Old Style" w:hAnsi="Bookman Old Style"/>
          <w:b/>
          <w:bCs/>
          <w:sz w:val="24"/>
          <w:szCs w:val="24"/>
        </w:rPr>
        <w:t xml:space="preserve">Intercambio de bienes o servicios al interior del agente integrado verticalmente. </w:t>
      </w:r>
      <w:r w:rsidRPr="00D37602">
        <w:rPr>
          <w:rFonts w:ascii="Bookman Old Style" w:hAnsi="Bookman Old Style"/>
          <w:sz w:val="24"/>
          <w:szCs w:val="24"/>
        </w:rPr>
        <w:t>Cuando un agente integrado verticalmente provee insumos, bienes o servicios a un agente con quien tiene una situación de control, o recibe insumos, bienes o servicios de un agente con quien tiene una situación de control, debe documentar los términos en los que se realiza este intercambio.</w:t>
      </w:r>
      <w:r w:rsidRPr="00D37602">
        <w:rPr>
          <w:rFonts w:ascii="Bookman Old Style" w:hAnsi="Bookman Old Style"/>
          <w:b/>
          <w:bCs/>
          <w:sz w:val="24"/>
          <w:szCs w:val="24"/>
        </w:rPr>
        <w:t xml:space="preserve"> </w:t>
      </w:r>
      <w:bookmarkEnd w:id="2"/>
    </w:p>
    <w:p w14:paraId="09CF51ED" w14:textId="77777777" w:rsidR="000C4B6B" w:rsidRPr="00D37602" w:rsidRDefault="000C4B6B" w:rsidP="00D37602">
      <w:pPr>
        <w:spacing w:after="0" w:line="240" w:lineRule="auto"/>
        <w:jc w:val="both"/>
        <w:rPr>
          <w:rFonts w:ascii="Bookman Old Style" w:hAnsi="Bookman Old Style"/>
          <w:sz w:val="24"/>
          <w:szCs w:val="24"/>
        </w:rPr>
      </w:pPr>
    </w:p>
    <w:p w14:paraId="7186A612" w14:textId="77777777" w:rsidR="000C4B6B" w:rsidRPr="00D37602" w:rsidRDefault="000C4B6B" w:rsidP="00D37602">
      <w:pPr>
        <w:spacing w:after="0" w:line="240" w:lineRule="auto"/>
        <w:jc w:val="both"/>
        <w:rPr>
          <w:rFonts w:ascii="Bookman Old Style" w:hAnsi="Bookman Old Style"/>
          <w:b/>
          <w:sz w:val="24"/>
          <w:szCs w:val="24"/>
        </w:rPr>
      </w:pPr>
      <w:r w:rsidRPr="00D37602">
        <w:rPr>
          <w:rFonts w:ascii="Bookman Old Style" w:hAnsi="Bookman Old Style"/>
          <w:sz w:val="24"/>
          <w:szCs w:val="24"/>
        </w:rPr>
        <w:t>La documentación correspondiente debe incluir, como mínimo, la siguiente información:</w:t>
      </w:r>
    </w:p>
    <w:p w14:paraId="559DEA7D" w14:textId="77777777" w:rsidR="000C4B6B" w:rsidRPr="00D37602" w:rsidRDefault="000C4B6B" w:rsidP="00D37602">
      <w:pPr>
        <w:spacing w:after="0" w:line="240" w:lineRule="auto"/>
        <w:ind w:left="1361"/>
        <w:jc w:val="both"/>
        <w:rPr>
          <w:rFonts w:ascii="Bookman Old Style" w:hAnsi="Bookman Old Style"/>
          <w:b/>
          <w:sz w:val="24"/>
          <w:szCs w:val="24"/>
        </w:rPr>
      </w:pPr>
    </w:p>
    <w:p w14:paraId="26399142" w14:textId="77777777" w:rsidR="000C4B6B" w:rsidRPr="00D37602" w:rsidRDefault="000C4B6B" w:rsidP="00D37602">
      <w:pPr>
        <w:pStyle w:val="Prrafodelista"/>
        <w:numPr>
          <w:ilvl w:val="0"/>
          <w:numId w:val="21"/>
        </w:numPr>
        <w:jc w:val="both"/>
        <w:rPr>
          <w:rFonts w:ascii="Bookman Old Style" w:hAnsi="Bookman Old Style"/>
          <w:sz w:val="24"/>
          <w:szCs w:val="24"/>
        </w:rPr>
      </w:pPr>
      <w:r w:rsidRPr="00D37602">
        <w:rPr>
          <w:rFonts w:ascii="Bookman Old Style" w:hAnsi="Bookman Old Style"/>
          <w:sz w:val="24"/>
          <w:szCs w:val="24"/>
        </w:rPr>
        <w:t>Tipo y cantidad del insumo, bien o servicio.</w:t>
      </w:r>
    </w:p>
    <w:p w14:paraId="09864E46" w14:textId="77777777" w:rsidR="000C4B6B" w:rsidRPr="00D37602" w:rsidRDefault="000C4B6B" w:rsidP="00D37602">
      <w:pPr>
        <w:pStyle w:val="Prrafodelista"/>
        <w:numPr>
          <w:ilvl w:val="0"/>
          <w:numId w:val="21"/>
        </w:numPr>
        <w:jc w:val="both"/>
        <w:rPr>
          <w:rFonts w:ascii="Bookman Old Style" w:hAnsi="Bookman Old Style"/>
          <w:sz w:val="24"/>
          <w:szCs w:val="24"/>
        </w:rPr>
      </w:pPr>
      <w:r w:rsidRPr="00D37602">
        <w:rPr>
          <w:rFonts w:ascii="Bookman Old Style" w:hAnsi="Bookman Old Style"/>
          <w:sz w:val="24"/>
          <w:szCs w:val="24"/>
        </w:rPr>
        <w:t>Condiciones de entrega del insumo o bien o de la prestación del servicio.</w:t>
      </w:r>
    </w:p>
    <w:p w14:paraId="007576E0" w14:textId="77777777" w:rsidR="000C4B6B" w:rsidRPr="00D37602" w:rsidRDefault="000C4B6B" w:rsidP="00D37602">
      <w:pPr>
        <w:pStyle w:val="Prrafodelista"/>
        <w:numPr>
          <w:ilvl w:val="0"/>
          <w:numId w:val="21"/>
        </w:numPr>
        <w:jc w:val="both"/>
        <w:rPr>
          <w:rFonts w:ascii="Bookman Old Style" w:hAnsi="Bookman Old Style"/>
          <w:sz w:val="24"/>
          <w:szCs w:val="24"/>
        </w:rPr>
      </w:pPr>
      <w:r w:rsidRPr="00D37602">
        <w:rPr>
          <w:rFonts w:ascii="Bookman Old Style" w:hAnsi="Bookman Old Style"/>
          <w:sz w:val="24"/>
          <w:szCs w:val="24"/>
        </w:rPr>
        <w:t>Mecanismo mediante el que se definió la valoración del intercambio.</w:t>
      </w:r>
    </w:p>
    <w:p w14:paraId="355E1FA1" w14:textId="77777777" w:rsidR="000C4B6B" w:rsidRPr="00D37602" w:rsidRDefault="000C4B6B" w:rsidP="00D37602">
      <w:pPr>
        <w:spacing w:after="0" w:line="240" w:lineRule="auto"/>
        <w:jc w:val="both"/>
        <w:rPr>
          <w:rFonts w:ascii="Bookman Old Style" w:hAnsi="Bookman Old Style"/>
          <w:sz w:val="24"/>
          <w:szCs w:val="24"/>
        </w:rPr>
      </w:pPr>
    </w:p>
    <w:p w14:paraId="76F03C6D" w14:textId="6D244DDD" w:rsidR="000C4B6B" w:rsidRPr="00D37602" w:rsidRDefault="000C4B6B" w:rsidP="00D37602">
      <w:pPr>
        <w:spacing w:after="0" w:line="240" w:lineRule="auto"/>
        <w:jc w:val="both"/>
        <w:rPr>
          <w:rFonts w:ascii="Bookman Old Style" w:hAnsi="Bookman Old Style"/>
          <w:sz w:val="24"/>
          <w:szCs w:val="24"/>
        </w:rPr>
      </w:pPr>
      <w:r w:rsidRPr="00D37602">
        <w:rPr>
          <w:rFonts w:ascii="Bookman Old Style" w:hAnsi="Bookman Old Style"/>
          <w:bCs/>
          <w:sz w:val="24"/>
          <w:szCs w:val="24"/>
        </w:rPr>
        <w:t>La documentación correspondiente</w:t>
      </w:r>
      <w:r w:rsidRPr="00D37602">
        <w:rPr>
          <w:rFonts w:ascii="Bookman Old Style" w:hAnsi="Bookman Old Style"/>
          <w:sz w:val="24"/>
          <w:szCs w:val="24"/>
        </w:rPr>
        <w:t xml:space="preserve"> debe conservarse de acuerdo con las reglas de retención documental vigentes</w:t>
      </w:r>
      <w:r w:rsidR="00CC6599" w:rsidRPr="00D37602">
        <w:rPr>
          <w:rFonts w:ascii="Bookman Old Style" w:hAnsi="Bookman Old Style"/>
          <w:sz w:val="24"/>
          <w:szCs w:val="24"/>
        </w:rPr>
        <w:t xml:space="preserve">, para </w:t>
      </w:r>
      <w:r w:rsidR="00007297" w:rsidRPr="00D37602">
        <w:rPr>
          <w:rFonts w:ascii="Bookman Old Style" w:hAnsi="Bookman Old Style"/>
          <w:sz w:val="24"/>
          <w:szCs w:val="24"/>
        </w:rPr>
        <w:t>verificación por parte de la SSPD</w:t>
      </w:r>
      <w:r w:rsidRPr="00D37602">
        <w:rPr>
          <w:rFonts w:ascii="Bookman Old Style" w:hAnsi="Bookman Old Style"/>
          <w:sz w:val="24"/>
          <w:szCs w:val="24"/>
        </w:rPr>
        <w:t>.</w:t>
      </w:r>
    </w:p>
    <w:p w14:paraId="794B1E3D" w14:textId="77777777" w:rsidR="000C4B6B" w:rsidRPr="00D37602" w:rsidRDefault="000C4B6B" w:rsidP="00D37602">
      <w:pPr>
        <w:spacing w:after="0" w:line="240" w:lineRule="auto"/>
        <w:jc w:val="both"/>
        <w:rPr>
          <w:rFonts w:ascii="Bookman Old Style" w:hAnsi="Bookman Old Style"/>
          <w:sz w:val="24"/>
          <w:szCs w:val="24"/>
        </w:rPr>
      </w:pPr>
    </w:p>
    <w:p w14:paraId="51D3FD53" w14:textId="77777777" w:rsidR="000C4B6B" w:rsidRPr="00D37602" w:rsidRDefault="000C4B6B" w:rsidP="00D37602">
      <w:pPr>
        <w:numPr>
          <w:ilvl w:val="0"/>
          <w:numId w:val="20"/>
        </w:numPr>
        <w:spacing w:after="0" w:line="240" w:lineRule="auto"/>
        <w:jc w:val="both"/>
        <w:rPr>
          <w:rFonts w:ascii="Bookman Old Style" w:hAnsi="Bookman Old Style"/>
          <w:sz w:val="24"/>
          <w:szCs w:val="24"/>
        </w:rPr>
      </w:pPr>
      <w:r w:rsidRPr="00D37602">
        <w:rPr>
          <w:rFonts w:ascii="Bookman Old Style" w:hAnsi="Bookman Old Style"/>
          <w:b/>
          <w:sz w:val="24"/>
          <w:szCs w:val="24"/>
        </w:rPr>
        <w:t>Contabilidad separada.</w:t>
      </w:r>
      <w:r w:rsidRPr="006F74F5">
        <w:rPr>
          <w:rFonts w:ascii="Bookman Old Style" w:hAnsi="Bookman Old Style"/>
          <w:sz w:val="24"/>
          <w:szCs w:val="24"/>
        </w:rPr>
        <w:t xml:space="preserve"> </w:t>
      </w:r>
      <w:r w:rsidRPr="00D37602">
        <w:rPr>
          <w:rFonts w:ascii="Bookman Old Style" w:hAnsi="Bookman Old Style"/>
          <w:sz w:val="24"/>
          <w:szCs w:val="24"/>
        </w:rPr>
        <w:t xml:space="preserve">El agente integrado verticalmente debe llevar libros contables y registros independientes y separados para cada actividad que desarrolla. </w:t>
      </w:r>
    </w:p>
    <w:p w14:paraId="4CAA3A09" w14:textId="77777777" w:rsidR="000C4B6B" w:rsidRPr="006F74F5" w:rsidRDefault="000C4B6B" w:rsidP="00D37602">
      <w:pPr>
        <w:pStyle w:val="Default"/>
        <w:jc w:val="both"/>
        <w:rPr>
          <w:rFonts w:ascii="Bookman Old Style" w:hAnsi="Bookman Old Style" w:cs="Times New Roman"/>
          <w:color w:val="auto"/>
        </w:rPr>
      </w:pPr>
    </w:p>
    <w:p w14:paraId="39813FCA" w14:textId="77777777" w:rsidR="000C4B6B" w:rsidRPr="00D37602" w:rsidRDefault="000C4B6B" w:rsidP="00D37602">
      <w:pPr>
        <w:pStyle w:val="Default"/>
        <w:jc w:val="both"/>
        <w:rPr>
          <w:rFonts w:ascii="Bookman Old Style" w:hAnsi="Bookman Old Style" w:cs="Times New Roman"/>
          <w:color w:val="auto"/>
          <w:lang w:val="es-ES" w:eastAsia="es-ES"/>
        </w:rPr>
      </w:pPr>
      <w:r w:rsidRPr="00D37602">
        <w:rPr>
          <w:rFonts w:ascii="Bookman Old Style" w:hAnsi="Bookman Old Style"/>
        </w:rPr>
        <w:t>El agente integrado verticalmente</w:t>
      </w:r>
      <w:r w:rsidRPr="00D37602">
        <w:rPr>
          <w:rFonts w:ascii="Bookman Old Style" w:hAnsi="Bookman Old Style" w:cs="Times New Roman"/>
          <w:color w:val="auto"/>
          <w:lang w:val="es-ES" w:eastAsia="es-ES"/>
        </w:rPr>
        <w:t xml:space="preserve"> debe llevar registro contable de todas las transacciones que realice con los </w:t>
      </w:r>
      <w:r w:rsidRPr="00D37602">
        <w:rPr>
          <w:rFonts w:ascii="Bookman Old Style" w:hAnsi="Bookman Old Style"/>
        </w:rPr>
        <w:t>agentes con quienes tiene una situación de control</w:t>
      </w:r>
      <w:r w:rsidRPr="00D37602">
        <w:rPr>
          <w:rFonts w:ascii="Bookman Old Style" w:hAnsi="Bookman Old Style" w:cs="Times New Roman"/>
          <w:color w:val="auto"/>
          <w:lang w:val="es-ES" w:eastAsia="es-ES"/>
        </w:rPr>
        <w:t>. Los registros de estas transacciones se deben llevar de acuerdo con los principios de contabilidad vigentes, ya sea que se trate de gastos o ingresos, directos o indirectos.</w:t>
      </w:r>
    </w:p>
    <w:p w14:paraId="2E78FE07" w14:textId="77777777" w:rsidR="000C4B6B" w:rsidRPr="00D37602" w:rsidRDefault="000C4B6B" w:rsidP="00D37602">
      <w:pPr>
        <w:pStyle w:val="Default"/>
        <w:jc w:val="both"/>
        <w:rPr>
          <w:rFonts w:ascii="Bookman Old Style" w:hAnsi="Bookman Old Style" w:cs="Times New Roman"/>
          <w:color w:val="auto"/>
          <w:lang w:val="es-ES" w:eastAsia="es-ES"/>
        </w:rPr>
      </w:pPr>
    </w:p>
    <w:p w14:paraId="72B61D9E" w14:textId="54396C44" w:rsidR="000C4B6B" w:rsidRDefault="000C4B6B" w:rsidP="00D37602">
      <w:pPr>
        <w:pStyle w:val="Default"/>
        <w:jc w:val="both"/>
        <w:rPr>
          <w:rFonts w:ascii="Bookman Old Style" w:hAnsi="Bookman Old Style" w:cs="Times New Roman"/>
          <w:color w:val="auto"/>
          <w:lang w:val="es-ES" w:eastAsia="es-ES"/>
        </w:rPr>
      </w:pPr>
      <w:r w:rsidRPr="00D37602">
        <w:rPr>
          <w:rFonts w:ascii="Bookman Old Style" w:hAnsi="Bookman Old Style" w:cs="Times New Roman"/>
          <w:color w:val="auto"/>
          <w:lang w:val="es-ES" w:eastAsia="es-ES"/>
        </w:rPr>
        <w:t>Los registros de los que trata este artículo deben estar a disposición de las autoridades de inspección, vigilancia y control para ser consultados o auditados en cualquier momento y deberán conservarse conforme a las normas de retención documental vigentes.</w:t>
      </w:r>
    </w:p>
    <w:p w14:paraId="1C990311" w14:textId="77777777" w:rsidR="00C6782E" w:rsidRDefault="00C6782E" w:rsidP="00D37602">
      <w:pPr>
        <w:pStyle w:val="Default"/>
        <w:jc w:val="both"/>
        <w:rPr>
          <w:rFonts w:ascii="Bookman Old Style" w:hAnsi="Bookman Old Style" w:cs="Times New Roman"/>
          <w:color w:val="auto"/>
          <w:lang w:val="es-ES" w:eastAsia="es-ES"/>
        </w:rPr>
      </w:pPr>
    </w:p>
    <w:p w14:paraId="61824536" w14:textId="5AC3DE36" w:rsidR="00C6782E" w:rsidRDefault="00C6782E" w:rsidP="00D37602">
      <w:pPr>
        <w:pStyle w:val="Default"/>
        <w:jc w:val="both"/>
        <w:rPr>
          <w:rFonts w:ascii="Bookman Old Style" w:hAnsi="Bookman Old Style" w:cs="Times New Roman"/>
          <w:color w:val="auto"/>
          <w:lang w:val="es-ES" w:eastAsia="es-ES"/>
        </w:rPr>
      </w:pPr>
      <w:r>
        <w:rPr>
          <w:rFonts w:ascii="Bookman Old Style" w:hAnsi="Bookman Old Style" w:cs="Times New Roman"/>
          <w:b/>
          <w:bCs/>
          <w:color w:val="auto"/>
          <w:lang w:val="es-ES" w:eastAsia="es-ES"/>
        </w:rPr>
        <w:t xml:space="preserve">Parágrafo. </w:t>
      </w:r>
      <w:r w:rsidR="008224D7" w:rsidRPr="006F74F5">
        <w:rPr>
          <w:rFonts w:ascii="Bookman Old Style" w:hAnsi="Bookman Old Style" w:cs="Times New Roman"/>
          <w:color w:val="auto"/>
          <w:lang w:val="es-ES" w:eastAsia="es-ES"/>
        </w:rPr>
        <w:t>Esta regla aplica tanto para agentes que desarrollan l</w:t>
      </w:r>
      <w:r w:rsidRPr="008224D7">
        <w:rPr>
          <w:rFonts w:ascii="Bookman Old Style" w:hAnsi="Bookman Old Style" w:cs="Times New Roman"/>
          <w:color w:val="auto"/>
          <w:lang w:val="es-ES" w:eastAsia="es-ES"/>
        </w:rPr>
        <w:t>as</w:t>
      </w:r>
      <w:r w:rsidRPr="00C6782E">
        <w:rPr>
          <w:rFonts w:ascii="Bookman Old Style" w:hAnsi="Bookman Old Style" w:cs="Times New Roman"/>
          <w:color w:val="auto"/>
          <w:lang w:val="es-ES" w:eastAsia="es-ES"/>
        </w:rPr>
        <w:t xml:space="preserve"> actividades que componen la cadena de prestación del servicio público domiciliario de energía eléctrica, así como las que la CREG defina en el marco de las funciones </w:t>
      </w:r>
      <w:r w:rsidRPr="00C6782E">
        <w:rPr>
          <w:rFonts w:ascii="Bookman Old Style" w:hAnsi="Bookman Old Style" w:cs="Times New Roman"/>
          <w:color w:val="auto"/>
          <w:lang w:val="es-ES" w:eastAsia="es-ES"/>
        </w:rPr>
        <w:lastRenderedPageBreak/>
        <w:t>asignadas por el artículo 290 de la Ley 1955 de 2019 o cualquiera que la modifique, sustituya o complemente.</w:t>
      </w:r>
    </w:p>
    <w:p w14:paraId="610E89DD" w14:textId="77777777" w:rsidR="00C6782E" w:rsidRPr="00D37602" w:rsidRDefault="00C6782E" w:rsidP="00D37602">
      <w:pPr>
        <w:pStyle w:val="Default"/>
        <w:jc w:val="both"/>
        <w:rPr>
          <w:rFonts w:ascii="Bookman Old Style" w:hAnsi="Bookman Old Style" w:cs="Times New Roman"/>
          <w:color w:val="auto"/>
          <w:lang w:val="es-ES" w:eastAsia="es-ES"/>
        </w:rPr>
      </w:pPr>
    </w:p>
    <w:p w14:paraId="10904370" w14:textId="409773A1" w:rsidR="000C4B6B" w:rsidRPr="00D37602" w:rsidRDefault="000C4B6B" w:rsidP="00D37602">
      <w:pPr>
        <w:numPr>
          <w:ilvl w:val="0"/>
          <w:numId w:val="20"/>
        </w:numPr>
        <w:spacing w:after="0" w:line="240" w:lineRule="auto"/>
        <w:jc w:val="both"/>
        <w:rPr>
          <w:rFonts w:ascii="Bookman Old Style" w:hAnsi="Bookman Old Style"/>
          <w:sz w:val="24"/>
          <w:szCs w:val="24"/>
        </w:rPr>
      </w:pPr>
      <w:r w:rsidRPr="00D37602">
        <w:rPr>
          <w:rFonts w:ascii="Bookman Old Style" w:hAnsi="Bookman Old Style"/>
          <w:b/>
          <w:bCs/>
          <w:sz w:val="24"/>
          <w:szCs w:val="24"/>
        </w:rPr>
        <w:t xml:space="preserve">Flujos de información. </w:t>
      </w:r>
      <w:r w:rsidRPr="00D37602">
        <w:rPr>
          <w:rFonts w:ascii="Bookman Old Style" w:hAnsi="Bookman Old Style"/>
          <w:sz w:val="24"/>
          <w:szCs w:val="24"/>
        </w:rPr>
        <w:t xml:space="preserve">El agente integrado verticalmente no puede compartir </w:t>
      </w:r>
      <w:r w:rsidR="007306B8" w:rsidRPr="00D37602">
        <w:rPr>
          <w:rFonts w:ascii="Bookman Old Style" w:hAnsi="Bookman Old Style"/>
          <w:sz w:val="24"/>
          <w:szCs w:val="24"/>
        </w:rPr>
        <w:t>información estratégica para la toma de decisiones</w:t>
      </w:r>
      <w:r w:rsidR="00311F81" w:rsidRPr="00D37602">
        <w:rPr>
          <w:rFonts w:ascii="Bookman Old Style" w:hAnsi="Bookman Old Style"/>
          <w:sz w:val="24"/>
          <w:szCs w:val="24"/>
        </w:rPr>
        <w:t>, de acuerdo con lo definido en el numeral 3.7 de la presente resolución</w:t>
      </w:r>
      <w:r w:rsidRPr="00D37602">
        <w:rPr>
          <w:rFonts w:ascii="Bookman Old Style" w:hAnsi="Bookman Old Style"/>
          <w:sz w:val="24"/>
          <w:szCs w:val="24"/>
        </w:rPr>
        <w:t>,</w:t>
      </w:r>
      <w:r w:rsidR="006A383B" w:rsidRPr="00D37602">
        <w:rPr>
          <w:rFonts w:ascii="Bookman Old Style" w:hAnsi="Bookman Old Style"/>
          <w:sz w:val="24"/>
          <w:szCs w:val="24"/>
        </w:rPr>
        <w:t xml:space="preserve"> </w:t>
      </w:r>
      <w:r w:rsidRPr="00D37602">
        <w:rPr>
          <w:rFonts w:ascii="Bookman Old Style" w:hAnsi="Bookman Old Style"/>
          <w:sz w:val="24"/>
          <w:szCs w:val="24"/>
        </w:rPr>
        <w:t xml:space="preserve">entre unidades de negocio o con quienes </w:t>
      </w:r>
      <w:r w:rsidR="002F7AC7" w:rsidRPr="00D37602">
        <w:rPr>
          <w:rFonts w:ascii="Bookman Old Style" w:hAnsi="Bookman Old Style"/>
          <w:sz w:val="24"/>
          <w:szCs w:val="24"/>
        </w:rPr>
        <w:t>se configur</w:t>
      </w:r>
      <w:r w:rsidR="00C67218" w:rsidRPr="00D37602">
        <w:rPr>
          <w:rFonts w:ascii="Bookman Old Style" w:hAnsi="Bookman Old Style"/>
          <w:sz w:val="24"/>
          <w:szCs w:val="24"/>
        </w:rPr>
        <w:t>e o exista</w:t>
      </w:r>
      <w:r w:rsidR="002F7AC7" w:rsidRPr="00D37602">
        <w:rPr>
          <w:rFonts w:ascii="Bookman Old Style" w:hAnsi="Bookman Old Style"/>
          <w:sz w:val="24"/>
          <w:szCs w:val="24"/>
        </w:rPr>
        <w:t xml:space="preserve"> </w:t>
      </w:r>
      <w:r w:rsidR="00C67218" w:rsidRPr="00D37602">
        <w:rPr>
          <w:rFonts w:ascii="Bookman Old Style" w:hAnsi="Bookman Old Style"/>
          <w:sz w:val="24"/>
          <w:szCs w:val="24"/>
        </w:rPr>
        <w:t>una</w:t>
      </w:r>
      <w:r w:rsidR="002F7AC7" w:rsidRPr="00D37602">
        <w:rPr>
          <w:rFonts w:ascii="Bookman Old Style" w:hAnsi="Bookman Old Style"/>
          <w:sz w:val="24"/>
          <w:szCs w:val="24"/>
        </w:rPr>
        <w:t xml:space="preserve"> </w:t>
      </w:r>
      <w:r w:rsidRPr="00D37602">
        <w:rPr>
          <w:rFonts w:ascii="Bookman Old Style" w:hAnsi="Bookman Old Style"/>
          <w:sz w:val="24"/>
          <w:szCs w:val="24"/>
        </w:rPr>
        <w:t>situación de control.</w:t>
      </w:r>
    </w:p>
    <w:p w14:paraId="0977D172" w14:textId="77777777" w:rsidR="000C4B6B" w:rsidRPr="00D37602" w:rsidRDefault="000C4B6B" w:rsidP="00D37602">
      <w:pPr>
        <w:spacing w:after="0" w:line="240" w:lineRule="auto"/>
        <w:ind w:left="1361"/>
        <w:jc w:val="both"/>
        <w:rPr>
          <w:rFonts w:ascii="Bookman Old Style" w:hAnsi="Bookman Old Style"/>
          <w:sz w:val="24"/>
          <w:szCs w:val="24"/>
        </w:rPr>
      </w:pPr>
    </w:p>
    <w:p w14:paraId="22E2DC7E" w14:textId="62E8FAAC" w:rsidR="00463002" w:rsidRPr="00D37602" w:rsidRDefault="00463002" w:rsidP="00333354">
      <w:pPr>
        <w:pStyle w:val="CAPTULO"/>
        <w:spacing w:before="120" w:after="120"/>
        <w:rPr>
          <w:b w:val="0"/>
          <w:szCs w:val="24"/>
        </w:rPr>
      </w:pPr>
      <w:r w:rsidRPr="00D37602">
        <w:rPr>
          <w:szCs w:val="24"/>
        </w:rPr>
        <w:t>Capítulo I</w:t>
      </w:r>
      <w:r w:rsidR="0059684B">
        <w:rPr>
          <w:szCs w:val="24"/>
        </w:rPr>
        <w:t>V</w:t>
      </w:r>
      <w:r w:rsidRPr="00D37602">
        <w:rPr>
          <w:szCs w:val="24"/>
        </w:rPr>
        <w:t xml:space="preserve">: Reglas para los agentes que desarrollan de manera simultánea las actividades de generación y </w:t>
      </w:r>
      <w:r w:rsidR="009252EB" w:rsidRPr="00D37602">
        <w:rPr>
          <w:szCs w:val="24"/>
        </w:rPr>
        <w:t>producción</w:t>
      </w:r>
      <w:r w:rsidR="00025DA1" w:rsidRPr="00D37602">
        <w:rPr>
          <w:szCs w:val="24"/>
        </w:rPr>
        <w:t xml:space="preserve"> o importación</w:t>
      </w:r>
      <w:r w:rsidR="009252EB" w:rsidRPr="00D37602">
        <w:rPr>
          <w:szCs w:val="24"/>
        </w:rPr>
        <w:t xml:space="preserve"> </w:t>
      </w:r>
      <w:r w:rsidR="00333354">
        <w:rPr>
          <w:szCs w:val="24"/>
        </w:rPr>
        <w:br/>
      </w:r>
      <w:r w:rsidR="009252EB" w:rsidRPr="00D37602">
        <w:rPr>
          <w:szCs w:val="24"/>
        </w:rPr>
        <w:t xml:space="preserve">de hidrocarburos </w:t>
      </w:r>
      <w:r w:rsidR="007232E8" w:rsidRPr="00D37602">
        <w:rPr>
          <w:szCs w:val="24"/>
        </w:rPr>
        <w:t>para la generación de energía eléctrica</w:t>
      </w:r>
    </w:p>
    <w:p w14:paraId="7431A48A" w14:textId="77777777" w:rsidR="00463002" w:rsidRPr="00D37602" w:rsidRDefault="00463002" w:rsidP="00D37602">
      <w:pPr>
        <w:spacing w:after="0" w:line="240" w:lineRule="auto"/>
        <w:jc w:val="both"/>
        <w:rPr>
          <w:rFonts w:ascii="Bookman Old Style" w:hAnsi="Bookman Old Style"/>
          <w:b/>
          <w:sz w:val="24"/>
          <w:szCs w:val="24"/>
        </w:rPr>
      </w:pPr>
    </w:p>
    <w:p w14:paraId="2F822903" w14:textId="0CEAEB8E" w:rsidR="00463002" w:rsidRPr="006F74F5" w:rsidRDefault="00463002" w:rsidP="00D37602">
      <w:pPr>
        <w:numPr>
          <w:ilvl w:val="0"/>
          <w:numId w:val="20"/>
        </w:numPr>
        <w:spacing w:after="0" w:line="240" w:lineRule="auto"/>
        <w:jc w:val="both"/>
        <w:rPr>
          <w:rFonts w:ascii="Bookman Old Style" w:hAnsi="Bookman Old Style"/>
          <w:sz w:val="24"/>
          <w:szCs w:val="24"/>
        </w:rPr>
      </w:pPr>
      <w:r w:rsidRPr="00D37602">
        <w:rPr>
          <w:rFonts w:ascii="Bookman Old Style" w:hAnsi="Bookman Old Style"/>
          <w:b/>
          <w:bCs/>
          <w:sz w:val="24"/>
          <w:szCs w:val="24"/>
        </w:rPr>
        <w:t xml:space="preserve">Independencia entre las actividades de </w:t>
      </w:r>
      <w:r w:rsidR="00691A67" w:rsidRPr="00D37602">
        <w:rPr>
          <w:rFonts w:ascii="Bookman Old Style" w:hAnsi="Bookman Old Style"/>
          <w:b/>
          <w:bCs/>
          <w:sz w:val="24"/>
          <w:szCs w:val="24"/>
        </w:rPr>
        <w:t>generación y producción-comercialización de hidrocarburos para la generación de energía eléctrica</w:t>
      </w:r>
      <w:r w:rsidRPr="00D37602">
        <w:rPr>
          <w:rFonts w:ascii="Bookman Old Style" w:hAnsi="Bookman Old Style"/>
          <w:b/>
          <w:bCs/>
          <w:sz w:val="24"/>
          <w:szCs w:val="24"/>
        </w:rPr>
        <w:t xml:space="preserve">. </w:t>
      </w:r>
      <w:r w:rsidRPr="00D37602">
        <w:rPr>
          <w:rFonts w:ascii="Bookman Old Style" w:hAnsi="Bookman Old Style"/>
          <w:sz w:val="24"/>
          <w:szCs w:val="24"/>
        </w:rPr>
        <w:t xml:space="preserve">El agente integrado verticalmente que desarrolle de manera simultánea las actividades de </w:t>
      </w:r>
      <w:r w:rsidR="00691A67" w:rsidRPr="00D37602">
        <w:rPr>
          <w:rFonts w:ascii="Bookman Old Style" w:hAnsi="Bookman Old Style"/>
          <w:sz w:val="24"/>
          <w:szCs w:val="24"/>
        </w:rPr>
        <w:t>generación y producción</w:t>
      </w:r>
      <w:r w:rsidR="00025DA1" w:rsidRPr="00D37602">
        <w:rPr>
          <w:rFonts w:ascii="Bookman Old Style" w:hAnsi="Bookman Old Style"/>
          <w:sz w:val="24"/>
          <w:szCs w:val="24"/>
        </w:rPr>
        <w:t xml:space="preserve"> o importación</w:t>
      </w:r>
      <w:r w:rsidR="00691A67" w:rsidRPr="00D37602">
        <w:rPr>
          <w:rFonts w:ascii="Bookman Old Style" w:hAnsi="Bookman Old Style"/>
          <w:sz w:val="24"/>
          <w:szCs w:val="24"/>
        </w:rPr>
        <w:t xml:space="preserve"> de hidrocarburos para la generación de energía eléctrica </w:t>
      </w:r>
      <w:r w:rsidRPr="00D37602">
        <w:rPr>
          <w:rFonts w:ascii="Bookman Old Style" w:hAnsi="Bookman Old Style"/>
          <w:sz w:val="24"/>
          <w:szCs w:val="24"/>
        </w:rPr>
        <w:t>debe llevar a cabo estas actividades de forma independiente.</w:t>
      </w:r>
    </w:p>
    <w:p w14:paraId="2F6C1AB4" w14:textId="77777777" w:rsidR="00463002" w:rsidRPr="00D37602" w:rsidRDefault="00463002" w:rsidP="00D37602">
      <w:pPr>
        <w:spacing w:after="0" w:line="240" w:lineRule="auto"/>
        <w:jc w:val="both"/>
        <w:rPr>
          <w:rFonts w:ascii="Bookman Old Style" w:hAnsi="Bookman Old Style"/>
          <w:b/>
          <w:sz w:val="24"/>
          <w:szCs w:val="24"/>
        </w:rPr>
      </w:pPr>
    </w:p>
    <w:p w14:paraId="61493139" w14:textId="63A78897" w:rsidR="00463002" w:rsidRPr="00D37602" w:rsidRDefault="00463002" w:rsidP="00D37602">
      <w:pPr>
        <w:spacing w:after="0" w:line="240" w:lineRule="auto"/>
        <w:jc w:val="both"/>
        <w:rPr>
          <w:rFonts w:ascii="Bookman Old Style" w:hAnsi="Bookman Old Style"/>
          <w:sz w:val="24"/>
          <w:szCs w:val="24"/>
        </w:rPr>
      </w:pPr>
      <w:r w:rsidRPr="00D37602">
        <w:rPr>
          <w:rFonts w:ascii="Bookman Old Style" w:hAnsi="Bookman Old Style"/>
          <w:sz w:val="24"/>
          <w:szCs w:val="24"/>
        </w:rPr>
        <w:t xml:space="preserve">Para este efecto, las relaciones entre un </w:t>
      </w:r>
      <w:r w:rsidR="00F7010B" w:rsidRPr="00D37602">
        <w:rPr>
          <w:rFonts w:ascii="Bookman Old Style" w:hAnsi="Bookman Old Style"/>
          <w:sz w:val="24"/>
          <w:szCs w:val="24"/>
        </w:rPr>
        <w:t>generador y productor</w:t>
      </w:r>
      <w:r w:rsidR="00025DA1" w:rsidRPr="00D37602">
        <w:rPr>
          <w:rFonts w:ascii="Bookman Old Style" w:hAnsi="Bookman Old Style"/>
          <w:sz w:val="24"/>
          <w:szCs w:val="24"/>
        </w:rPr>
        <w:t xml:space="preserve"> o importador</w:t>
      </w:r>
      <w:r w:rsidR="00F7010B" w:rsidRPr="00D37602">
        <w:rPr>
          <w:rFonts w:ascii="Bookman Old Style" w:hAnsi="Bookman Old Style"/>
          <w:sz w:val="24"/>
          <w:szCs w:val="24"/>
        </w:rPr>
        <w:t xml:space="preserve"> de hidrocarburos para la generación de energía </w:t>
      </w:r>
      <w:r w:rsidR="00333354" w:rsidRPr="00D37602">
        <w:rPr>
          <w:rFonts w:ascii="Bookman Old Style" w:hAnsi="Bookman Old Style"/>
          <w:sz w:val="24"/>
          <w:szCs w:val="24"/>
        </w:rPr>
        <w:t>eléctrica</w:t>
      </w:r>
      <w:r w:rsidRPr="00D37602">
        <w:rPr>
          <w:rFonts w:ascii="Bookman Old Style" w:hAnsi="Bookman Old Style"/>
          <w:sz w:val="24"/>
          <w:szCs w:val="24"/>
        </w:rPr>
        <w:t xml:space="preserve"> no pueden dar lugar a alguna de las siguientes circunstancias:</w:t>
      </w:r>
    </w:p>
    <w:p w14:paraId="4FF23CA3" w14:textId="77777777" w:rsidR="00463002" w:rsidRPr="00D37602" w:rsidRDefault="00463002" w:rsidP="00D37602">
      <w:pPr>
        <w:spacing w:after="0" w:line="240" w:lineRule="auto"/>
        <w:jc w:val="both"/>
        <w:rPr>
          <w:rFonts w:ascii="Bookman Old Style" w:hAnsi="Bookman Old Style"/>
          <w:sz w:val="24"/>
          <w:szCs w:val="24"/>
        </w:rPr>
      </w:pPr>
    </w:p>
    <w:p w14:paraId="1B0D0665" w14:textId="7A2E58C1" w:rsidR="00463002" w:rsidRPr="00D37602" w:rsidRDefault="00463002" w:rsidP="00D37602">
      <w:pPr>
        <w:numPr>
          <w:ilvl w:val="0"/>
          <w:numId w:val="22"/>
        </w:numPr>
        <w:spacing w:after="0" w:line="240" w:lineRule="auto"/>
        <w:ind w:left="567" w:hanging="567"/>
        <w:jc w:val="both"/>
        <w:rPr>
          <w:rFonts w:ascii="Bookman Old Style" w:hAnsi="Bookman Old Style"/>
          <w:sz w:val="24"/>
          <w:szCs w:val="24"/>
        </w:rPr>
      </w:pPr>
      <w:r w:rsidRPr="00D37602">
        <w:rPr>
          <w:rFonts w:ascii="Bookman Old Style" w:hAnsi="Bookman Old Style"/>
          <w:sz w:val="24"/>
          <w:szCs w:val="24"/>
        </w:rPr>
        <w:t xml:space="preserve">La posibilidad de direccionamiento o influencia por parte del generador sobre el uso o disposición de los bienes o derechos esenciales para el desarrollo de la actividad del </w:t>
      </w:r>
      <w:r w:rsidR="00DB417C" w:rsidRPr="00D37602">
        <w:rPr>
          <w:rFonts w:ascii="Bookman Old Style" w:hAnsi="Bookman Old Style"/>
          <w:sz w:val="24"/>
          <w:szCs w:val="24"/>
        </w:rPr>
        <w:t>productor</w:t>
      </w:r>
      <w:r w:rsidR="00025DA1" w:rsidRPr="00D37602">
        <w:rPr>
          <w:rFonts w:ascii="Bookman Old Style" w:hAnsi="Bookman Old Style"/>
          <w:sz w:val="24"/>
          <w:szCs w:val="24"/>
        </w:rPr>
        <w:t xml:space="preserve"> o importador</w:t>
      </w:r>
      <w:r w:rsidR="00DB417C" w:rsidRPr="00D37602">
        <w:rPr>
          <w:rFonts w:ascii="Bookman Old Style" w:hAnsi="Bookman Old Style"/>
          <w:sz w:val="24"/>
          <w:szCs w:val="24"/>
        </w:rPr>
        <w:t xml:space="preserve"> de hidrocarburos para la generación de energía eléctrica</w:t>
      </w:r>
      <w:r w:rsidRPr="00D37602">
        <w:rPr>
          <w:rFonts w:ascii="Bookman Old Style" w:hAnsi="Bookman Old Style"/>
          <w:sz w:val="24"/>
          <w:szCs w:val="24"/>
        </w:rPr>
        <w:t>.</w:t>
      </w:r>
    </w:p>
    <w:p w14:paraId="5DBB079D" w14:textId="77777777" w:rsidR="00463002" w:rsidRPr="00D37602" w:rsidRDefault="00463002" w:rsidP="00D37602">
      <w:pPr>
        <w:spacing w:after="0" w:line="240" w:lineRule="auto"/>
        <w:ind w:left="567"/>
        <w:jc w:val="both"/>
        <w:rPr>
          <w:rFonts w:ascii="Bookman Old Style" w:hAnsi="Bookman Old Style"/>
          <w:sz w:val="24"/>
          <w:szCs w:val="24"/>
        </w:rPr>
      </w:pPr>
    </w:p>
    <w:p w14:paraId="6B1FF157" w14:textId="75A567EC" w:rsidR="00463002" w:rsidRPr="00D37602" w:rsidRDefault="00463002" w:rsidP="00D37602">
      <w:pPr>
        <w:numPr>
          <w:ilvl w:val="0"/>
          <w:numId w:val="22"/>
        </w:numPr>
        <w:spacing w:after="0" w:line="240" w:lineRule="auto"/>
        <w:ind w:left="567" w:hanging="567"/>
        <w:jc w:val="both"/>
        <w:rPr>
          <w:rFonts w:ascii="Bookman Old Style" w:hAnsi="Bookman Old Style"/>
          <w:sz w:val="24"/>
          <w:szCs w:val="24"/>
        </w:rPr>
      </w:pPr>
      <w:r w:rsidRPr="00D37602">
        <w:rPr>
          <w:rFonts w:ascii="Bookman Old Style" w:hAnsi="Bookman Old Style"/>
          <w:sz w:val="24"/>
          <w:szCs w:val="24"/>
        </w:rPr>
        <w:t xml:space="preserve">La posibilidad de direccionamiento o influencia por parte del </w:t>
      </w:r>
      <w:r w:rsidR="00DB417C" w:rsidRPr="00D37602">
        <w:rPr>
          <w:rFonts w:ascii="Bookman Old Style" w:hAnsi="Bookman Old Style"/>
          <w:sz w:val="24"/>
          <w:szCs w:val="24"/>
        </w:rPr>
        <w:t>productor</w:t>
      </w:r>
      <w:r w:rsidR="00025DA1" w:rsidRPr="00D37602">
        <w:rPr>
          <w:rFonts w:ascii="Bookman Old Style" w:hAnsi="Bookman Old Style"/>
          <w:sz w:val="24"/>
          <w:szCs w:val="24"/>
        </w:rPr>
        <w:t xml:space="preserve"> o importador</w:t>
      </w:r>
      <w:r w:rsidR="00DB417C" w:rsidRPr="00D37602">
        <w:rPr>
          <w:rFonts w:ascii="Bookman Old Style" w:hAnsi="Bookman Old Style"/>
          <w:sz w:val="24"/>
          <w:szCs w:val="24"/>
        </w:rPr>
        <w:t xml:space="preserve"> de hidrocarburos para la generación de energía eléctrica, </w:t>
      </w:r>
      <w:r w:rsidRPr="00D37602">
        <w:rPr>
          <w:rFonts w:ascii="Bookman Old Style" w:hAnsi="Bookman Old Style"/>
          <w:sz w:val="24"/>
          <w:szCs w:val="24"/>
        </w:rPr>
        <w:t>sobre el uso o disposición de los bienes o derechos esenciales para el desarrollo de la actividad del generador.</w:t>
      </w:r>
    </w:p>
    <w:p w14:paraId="437A989B" w14:textId="77777777" w:rsidR="00463002" w:rsidRPr="00D37602" w:rsidRDefault="00463002" w:rsidP="00D37602">
      <w:pPr>
        <w:spacing w:after="0" w:line="240" w:lineRule="auto"/>
        <w:ind w:left="567"/>
        <w:jc w:val="both"/>
        <w:rPr>
          <w:rFonts w:ascii="Bookman Old Style" w:hAnsi="Bookman Old Style"/>
          <w:sz w:val="24"/>
          <w:szCs w:val="24"/>
        </w:rPr>
      </w:pPr>
    </w:p>
    <w:p w14:paraId="513D51D7" w14:textId="0181F45D" w:rsidR="00463002" w:rsidRPr="00D37602" w:rsidRDefault="00463002" w:rsidP="00D37602">
      <w:pPr>
        <w:numPr>
          <w:ilvl w:val="0"/>
          <w:numId w:val="22"/>
        </w:numPr>
        <w:spacing w:after="0" w:line="240" w:lineRule="auto"/>
        <w:ind w:left="567" w:hanging="567"/>
        <w:jc w:val="both"/>
        <w:rPr>
          <w:rFonts w:ascii="Bookman Old Style" w:hAnsi="Bookman Old Style"/>
          <w:sz w:val="24"/>
          <w:szCs w:val="24"/>
        </w:rPr>
      </w:pPr>
      <w:r w:rsidRPr="00D37602">
        <w:rPr>
          <w:rFonts w:ascii="Bookman Old Style" w:hAnsi="Bookman Old Style"/>
          <w:sz w:val="24"/>
          <w:szCs w:val="24"/>
        </w:rPr>
        <w:t xml:space="preserve">La posibilidad de direccionamiento o influencia por parte del generador sobre directivos, administradores, cargos estratégicos u órganos encargados de la toma de decisiones del </w:t>
      </w:r>
      <w:r w:rsidR="00DB417C" w:rsidRPr="00D37602">
        <w:rPr>
          <w:rFonts w:ascii="Bookman Old Style" w:hAnsi="Bookman Old Style"/>
          <w:sz w:val="24"/>
          <w:szCs w:val="24"/>
        </w:rPr>
        <w:t>productor</w:t>
      </w:r>
      <w:r w:rsidR="00025DA1" w:rsidRPr="00D37602">
        <w:rPr>
          <w:rFonts w:ascii="Bookman Old Style" w:hAnsi="Bookman Old Style"/>
          <w:sz w:val="24"/>
          <w:szCs w:val="24"/>
        </w:rPr>
        <w:t xml:space="preserve"> o importador</w:t>
      </w:r>
      <w:r w:rsidR="00DB417C" w:rsidRPr="00D37602">
        <w:rPr>
          <w:rFonts w:ascii="Bookman Old Style" w:hAnsi="Bookman Old Style"/>
          <w:sz w:val="24"/>
          <w:szCs w:val="24"/>
        </w:rPr>
        <w:t xml:space="preserve"> de hidrocarburos para la generación de energía eléctrica</w:t>
      </w:r>
      <w:r w:rsidRPr="00D37602">
        <w:rPr>
          <w:rFonts w:ascii="Bookman Old Style" w:hAnsi="Bookman Old Style"/>
          <w:sz w:val="24"/>
          <w:szCs w:val="24"/>
        </w:rPr>
        <w:t>.</w:t>
      </w:r>
    </w:p>
    <w:p w14:paraId="387995A6" w14:textId="77777777" w:rsidR="00463002" w:rsidRPr="00D37602" w:rsidRDefault="00463002" w:rsidP="00D37602">
      <w:pPr>
        <w:spacing w:after="0" w:line="240" w:lineRule="auto"/>
        <w:jc w:val="both"/>
        <w:rPr>
          <w:rFonts w:ascii="Bookman Old Style" w:hAnsi="Bookman Old Style"/>
          <w:sz w:val="24"/>
          <w:szCs w:val="24"/>
        </w:rPr>
      </w:pPr>
    </w:p>
    <w:p w14:paraId="2B6ED467" w14:textId="12444A8E" w:rsidR="00463002" w:rsidRPr="00D37602" w:rsidRDefault="00463002" w:rsidP="00D37602">
      <w:pPr>
        <w:numPr>
          <w:ilvl w:val="0"/>
          <w:numId w:val="22"/>
        </w:numPr>
        <w:spacing w:after="0" w:line="240" w:lineRule="auto"/>
        <w:ind w:left="567" w:hanging="567"/>
        <w:jc w:val="both"/>
        <w:rPr>
          <w:rFonts w:ascii="Bookman Old Style" w:hAnsi="Bookman Old Style"/>
          <w:sz w:val="24"/>
          <w:szCs w:val="24"/>
        </w:rPr>
      </w:pPr>
      <w:r w:rsidRPr="00D37602">
        <w:rPr>
          <w:rFonts w:ascii="Bookman Old Style" w:hAnsi="Bookman Old Style"/>
          <w:sz w:val="24"/>
          <w:szCs w:val="24"/>
        </w:rPr>
        <w:t xml:space="preserve">La posibilidad de direccionamiento o influencia por parte del </w:t>
      </w:r>
      <w:r w:rsidR="00EC57B2" w:rsidRPr="00D37602">
        <w:rPr>
          <w:rFonts w:ascii="Bookman Old Style" w:hAnsi="Bookman Old Style"/>
          <w:sz w:val="24"/>
          <w:szCs w:val="24"/>
        </w:rPr>
        <w:t>productor</w:t>
      </w:r>
      <w:r w:rsidR="00025DA1" w:rsidRPr="00D37602">
        <w:rPr>
          <w:rFonts w:ascii="Bookman Old Style" w:hAnsi="Bookman Old Style"/>
          <w:sz w:val="24"/>
          <w:szCs w:val="24"/>
        </w:rPr>
        <w:t xml:space="preserve"> o importador</w:t>
      </w:r>
      <w:r w:rsidR="00EC57B2" w:rsidRPr="00D37602">
        <w:rPr>
          <w:rFonts w:ascii="Bookman Old Style" w:hAnsi="Bookman Old Style"/>
          <w:sz w:val="24"/>
          <w:szCs w:val="24"/>
        </w:rPr>
        <w:t xml:space="preserve"> de hidrocarburos para la generación de energía eléctrica</w:t>
      </w:r>
      <w:r w:rsidRPr="00D37602">
        <w:rPr>
          <w:rFonts w:ascii="Bookman Old Style" w:hAnsi="Bookman Old Style"/>
          <w:sz w:val="24"/>
          <w:szCs w:val="24"/>
        </w:rPr>
        <w:t>, sobre directivos, administradores, cargos estratégicos u órganos encargados de la toma de decisiones del generador.</w:t>
      </w:r>
    </w:p>
    <w:p w14:paraId="55D737C0" w14:textId="77777777" w:rsidR="00463002" w:rsidRPr="00D37602" w:rsidRDefault="00463002" w:rsidP="00D37602">
      <w:pPr>
        <w:spacing w:after="0" w:line="240" w:lineRule="auto"/>
        <w:jc w:val="both"/>
        <w:rPr>
          <w:rFonts w:ascii="Bookman Old Style" w:hAnsi="Bookman Old Style"/>
          <w:sz w:val="24"/>
          <w:szCs w:val="24"/>
        </w:rPr>
      </w:pPr>
    </w:p>
    <w:p w14:paraId="3C82B3C4" w14:textId="302DE8F4" w:rsidR="00463002" w:rsidRPr="00D37602" w:rsidRDefault="7B53E298" w:rsidP="00D37602">
      <w:pPr>
        <w:numPr>
          <w:ilvl w:val="0"/>
          <w:numId w:val="22"/>
        </w:numPr>
        <w:spacing w:after="0" w:line="240" w:lineRule="auto"/>
        <w:ind w:left="567" w:hanging="567"/>
        <w:jc w:val="both"/>
        <w:rPr>
          <w:rFonts w:ascii="Bookman Old Style" w:hAnsi="Bookman Old Style"/>
          <w:sz w:val="24"/>
          <w:szCs w:val="24"/>
        </w:rPr>
      </w:pPr>
      <w:r w:rsidRPr="023F62F9">
        <w:rPr>
          <w:rFonts w:ascii="Bookman Old Style" w:hAnsi="Bookman Old Style"/>
          <w:sz w:val="24"/>
          <w:szCs w:val="24"/>
        </w:rPr>
        <w:t xml:space="preserve">La </w:t>
      </w:r>
      <w:r w:rsidR="300C3841" w:rsidRPr="023F62F9">
        <w:rPr>
          <w:rFonts w:ascii="Bookman Old Style" w:hAnsi="Bookman Old Style"/>
          <w:sz w:val="24"/>
          <w:szCs w:val="24"/>
        </w:rPr>
        <w:t xml:space="preserve">representación de intereses </w:t>
      </w:r>
      <w:r w:rsidRPr="023F62F9">
        <w:rPr>
          <w:rFonts w:ascii="Bookman Old Style" w:hAnsi="Bookman Old Style"/>
          <w:sz w:val="24"/>
          <w:szCs w:val="24"/>
        </w:rPr>
        <w:t xml:space="preserve">del generador, de sus controlantes o de sus subordinadas, por parte de directivos, administradores, cargos estratégicos u órganos encargados de la toma de decisiones del </w:t>
      </w:r>
      <w:r w:rsidR="3C402BAD" w:rsidRPr="023F62F9">
        <w:rPr>
          <w:rFonts w:ascii="Bookman Old Style" w:hAnsi="Bookman Old Style"/>
          <w:sz w:val="24"/>
          <w:szCs w:val="24"/>
        </w:rPr>
        <w:t>productor</w:t>
      </w:r>
      <w:r w:rsidR="6A1E7766" w:rsidRPr="023F62F9">
        <w:rPr>
          <w:rFonts w:ascii="Bookman Old Style" w:hAnsi="Bookman Old Style"/>
          <w:sz w:val="24"/>
          <w:szCs w:val="24"/>
        </w:rPr>
        <w:t xml:space="preserve"> o importador</w:t>
      </w:r>
      <w:r w:rsidR="3C402BAD" w:rsidRPr="023F62F9">
        <w:rPr>
          <w:rFonts w:ascii="Bookman Old Style" w:hAnsi="Bookman Old Style"/>
          <w:sz w:val="24"/>
          <w:szCs w:val="24"/>
        </w:rPr>
        <w:t xml:space="preserve"> de hidrocarburos para la generación de energía eléctrica</w:t>
      </w:r>
      <w:r w:rsidRPr="023F62F9">
        <w:rPr>
          <w:rFonts w:ascii="Bookman Old Style" w:hAnsi="Bookman Old Style"/>
          <w:sz w:val="24"/>
          <w:szCs w:val="24"/>
        </w:rPr>
        <w:t>.</w:t>
      </w:r>
      <w:r w:rsidR="0A72FAAF" w:rsidRPr="023F62F9">
        <w:rPr>
          <w:rFonts w:ascii="Bookman Old Style" w:hAnsi="Bookman Old Style"/>
          <w:sz w:val="24"/>
          <w:szCs w:val="24"/>
        </w:rPr>
        <w:t xml:space="preserve"> </w:t>
      </w:r>
    </w:p>
    <w:p w14:paraId="7D373912" w14:textId="77777777" w:rsidR="00463002" w:rsidRPr="00D37602" w:rsidRDefault="00463002" w:rsidP="00D37602">
      <w:pPr>
        <w:spacing w:after="0" w:line="240" w:lineRule="auto"/>
        <w:jc w:val="both"/>
        <w:rPr>
          <w:rFonts w:ascii="Bookman Old Style" w:hAnsi="Bookman Old Style"/>
          <w:sz w:val="24"/>
          <w:szCs w:val="24"/>
        </w:rPr>
      </w:pPr>
    </w:p>
    <w:p w14:paraId="4A9563B2" w14:textId="3D325E2B" w:rsidR="00463002" w:rsidRPr="00D37602" w:rsidRDefault="00463002" w:rsidP="00D37602">
      <w:pPr>
        <w:numPr>
          <w:ilvl w:val="0"/>
          <w:numId w:val="22"/>
        </w:numPr>
        <w:spacing w:after="0" w:line="240" w:lineRule="auto"/>
        <w:ind w:left="567" w:hanging="567"/>
        <w:jc w:val="both"/>
        <w:rPr>
          <w:rFonts w:ascii="Bookman Old Style" w:hAnsi="Bookman Old Style"/>
          <w:sz w:val="24"/>
          <w:szCs w:val="24"/>
        </w:rPr>
      </w:pPr>
      <w:r w:rsidRPr="023F62F9">
        <w:rPr>
          <w:rFonts w:ascii="Bookman Old Style" w:hAnsi="Bookman Old Style"/>
          <w:sz w:val="24"/>
          <w:szCs w:val="24"/>
        </w:rPr>
        <w:t xml:space="preserve">La </w:t>
      </w:r>
      <w:r w:rsidR="56394C0A" w:rsidRPr="023F62F9">
        <w:rPr>
          <w:rFonts w:ascii="Bookman Old Style" w:hAnsi="Bookman Old Style"/>
          <w:sz w:val="24"/>
          <w:szCs w:val="24"/>
        </w:rPr>
        <w:t xml:space="preserve">representación de intereses </w:t>
      </w:r>
      <w:r w:rsidRPr="023F62F9">
        <w:rPr>
          <w:rFonts w:ascii="Bookman Old Style" w:hAnsi="Bookman Old Style"/>
          <w:sz w:val="24"/>
          <w:szCs w:val="24"/>
        </w:rPr>
        <w:t xml:space="preserve">del </w:t>
      </w:r>
      <w:r w:rsidR="00EC57B2" w:rsidRPr="023F62F9">
        <w:rPr>
          <w:rFonts w:ascii="Bookman Old Style" w:hAnsi="Bookman Old Style"/>
          <w:sz w:val="24"/>
          <w:szCs w:val="24"/>
        </w:rPr>
        <w:t>productor</w:t>
      </w:r>
      <w:r w:rsidR="00025DA1" w:rsidRPr="023F62F9">
        <w:rPr>
          <w:rFonts w:ascii="Bookman Old Style" w:hAnsi="Bookman Old Style"/>
          <w:sz w:val="24"/>
          <w:szCs w:val="24"/>
        </w:rPr>
        <w:t xml:space="preserve"> o importador</w:t>
      </w:r>
      <w:r w:rsidR="00EC57B2" w:rsidRPr="023F62F9">
        <w:rPr>
          <w:rFonts w:ascii="Bookman Old Style" w:hAnsi="Bookman Old Style"/>
          <w:sz w:val="24"/>
          <w:szCs w:val="24"/>
        </w:rPr>
        <w:t xml:space="preserve"> de hidrocarburos para la generación de energía eléctrica</w:t>
      </w:r>
      <w:r w:rsidRPr="023F62F9">
        <w:rPr>
          <w:rFonts w:ascii="Bookman Old Style" w:hAnsi="Bookman Old Style"/>
          <w:sz w:val="24"/>
          <w:szCs w:val="24"/>
        </w:rPr>
        <w:t xml:space="preserve">, de sus controlantes o de sus </w:t>
      </w:r>
      <w:r w:rsidRPr="023F62F9">
        <w:rPr>
          <w:rFonts w:ascii="Bookman Old Style" w:hAnsi="Bookman Old Style"/>
          <w:sz w:val="24"/>
          <w:szCs w:val="24"/>
        </w:rPr>
        <w:lastRenderedPageBreak/>
        <w:t xml:space="preserve">subordinadas, por parte de directivos, administradores, cargos estratégicos u órganos encargados de la toma de decisiones del generador. </w:t>
      </w:r>
    </w:p>
    <w:p w14:paraId="601E7CC1" w14:textId="77777777" w:rsidR="00463002" w:rsidRPr="00D37602" w:rsidRDefault="00463002" w:rsidP="00D37602">
      <w:pPr>
        <w:spacing w:after="0" w:line="240" w:lineRule="auto"/>
        <w:jc w:val="both"/>
        <w:rPr>
          <w:rFonts w:ascii="Bookman Old Style" w:hAnsi="Bookman Old Style"/>
          <w:sz w:val="24"/>
          <w:szCs w:val="24"/>
        </w:rPr>
      </w:pPr>
    </w:p>
    <w:p w14:paraId="0CA4D0D5" w14:textId="67C1DE68" w:rsidR="00463002" w:rsidRPr="00D37602" w:rsidRDefault="00463002" w:rsidP="00D37602">
      <w:pPr>
        <w:numPr>
          <w:ilvl w:val="0"/>
          <w:numId w:val="20"/>
        </w:numPr>
        <w:spacing w:after="0" w:line="240" w:lineRule="auto"/>
        <w:jc w:val="both"/>
        <w:rPr>
          <w:rFonts w:ascii="Bookman Old Style" w:hAnsi="Bookman Old Style"/>
          <w:sz w:val="24"/>
          <w:szCs w:val="24"/>
        </w:rPr>
      </w:pPr>
      <w:r w:rsidRPr="00D37602">
        <w:rPr>
          <w:rFonts w:ascii="Bookman Old Style" w:hAnsi="Bookman Old Style"/>
          <w:b/>
          <w:bCs/>
          <w:sz w:val="24"/>
          <w:szCs w:val="24"/>
        </w:rPr>
        <w:t xml:space="preserve">Transacciones de energía eléctrica entre agentes con situación de control. </w:t>
      </w:r>
      <w:r w:rsidRPr="00D37602">
        <w:rPr>
          <w:rFonts w:ascii="Bookman Old Style" w:hAnsi="Bookman Old Style"/>
          <w:sz w:val="24"/>
          <w:szCs w:val="24"/>
        </w:rPr>
        <w:t xml:space="preserve">Las transacciones de compra y venta de </w:t>
      </w:r>
      <w:r w:rsidR="00EC57B2" w:rsidRPr="00D37602">
        <w:rPr>
          <w:rFonts w:ascii="Bookman Old Style" w:hAnsi="Bookman Old Style"/>
          <w:sz w:val="24"/>
          <w:szCs w:val="24"/>
        </w:rPr>
        <w:t>hidrocarburos</w:t>
      </w:r>
      <w:r w:rsidRPr="00D37602">
        <w:rPr>
          <w:rFonts w:ascii="Bookman Old Style" w:hAnsi="Bookman Old Style"/>
          <w:sz w:val="24"/>
          <w:szCs w:val="24"/>
        </w:rPr>
        <w:t xml:space="preserve"> entre agentes que desarrollen de manera simultánea las actividades de generación y </w:t>
      </w:r>
      <w:r w:rsidR="00D36477" w:rsidRPr="00D37602">
        <w:rPr>
          <w:rFonts w:ascii="Bookman Old Style" w:hAnsi="Bookman Old Style"/>
          <w:sz w:val="24"/>
          <w:szCs w:val="24"/>
        </w:rPr>
        <w:t xml:space="preserve">productor- de hidrocarburos para la generación de energía eléctrica, </w:t>
      </w:r>
      <w:r w:rsidRPr="00D37602">
        <w:rPr>
          <w:rFonts w:ascii="Bookman Old Style" w:hAnsi="Bookman Old Style"/>
          <w:sz w:val="24"/>
          <w:szCs w:val="24"/>
        </w:rPr>
        <w:t>deben responder a condiciones objetivas, explícitas, verificables y previamente definidas, reflejando el valor y las condiciones de mercado de los productos o servicios transados.</w:t>
      </w:r>
    </w:p>
    <w:p w14:paraId="29EC3141" w14:textId="77777777" w:rsidR="00463002" w:rsidRPr="00D37602" w:rsidRDefault="00463002" w:rsidP="00D37602">
      <w:pPr>
        <w:pStyle w:val="Default"/>
        <w:jc w:val="both"/>
        <w:rPr>
          <w:rFonts w:ascii="Bookman Old Style" w:hAnsi="Bookman Old Style" w:cs="Times New Roman"/>
          <w:color w:val="auto"/>
          <w:lang w:val="es-ES" w:eastAsia="es-ES"/>
        </w:rPr>
      </w:pPr>
    </w:p>
    <w:p w14:paraId="652A5517" w14:textId="5C7D0E3D" w:rsidR="00463002" w:rsidRPr="00D37602" w:rsidRDefault="002B7978" w:rsidP="00D37602">
      <w:pPr>
        <w:spacing w:after="0" w:line="240" w:lineRule="auto"/>
        <w:jc w:val="both"/>
        <w:rPr>
          <w:rFonts w:ascii="Bookman Old Style" w:hAnsi="Bookman Old Style"/>
          <w:sz w:val="24"/>
          <w:szCs w:val="24"/>
        </w:rPr>
      </w:pPr>
      <w:r w:rsidRPr="00D37602">
        <w:rPr>
          <w:rFonts w:ascii="Bookman Old Style" w:hAnsi="Bookman Old Style"/>
          <w:sz w:val="24"/>
          <w:szCs w:val="24"/>
        </w:rPr>
        <w:t>Estos agentes</w:t>
      </w:r>
      <w:r w:rsidR="00463002" w:rsidRPr="00D37602">
        <w:rPr>
          <w:rFonts w:ascii="Bookman Old Style" w:hAnsi="Bookman Old Style"/>
          <w:sz w:val="24"/>
          <w:szCs w:val="24"/>
        </w:rPr>
        <w:t xml:space="preserve"> debe</w:t>
      </w:r>
      <w:r w:rsidRPr="00D37602">
        <w:rPr>
          <w:rFonts w:ascii="Bookman Old Style" w:hAnsi="Bookman Old Style"/>
          <w:sz w:val="24"/>
          <w:szCs w:val="24"/>
        </w:rPr>
        <w:t>n</w:t>
      </w:r>
      <w:r w:rsidR="00463002" w:rsidRPr="00D37602">
        <w:rPr>
          <w:rFonts w:ascii="Bookman Old Style" w:hAnsi="Bookman Old Style"/>
          <w:sz w:val="24"/>
          <w:szCs w:val="24"/>
        </w:rPr>
        <w:t xml:space="preserve"> mantener un registro de todas estas transacciones en los términos del </w:t>
      </w:r>
      <w:r w:rsidR="00463002" w:rsidRPr="00D37602">
        <w:rPr>
          <w:rFonts w:ascii="Bookman Old Style" w:hAnsi="Bookman Old Style"/>
          <w:sz w:val="24"/>
          <w:szCs w:val="24"/>
        </w:rPr>
        <w:fldChar w:fldCharType="begin"/>
      </w:r>
      <w:r w:rsidR="00463002" w:rsidRPr="00D37602">
        <w:rPr>
          <w:rFonts w:ascii="Bookman Old Style" w:hAnsi="Bookman Old Style"/>
          <w:sz w:val="24"/>
          <w:szCs w:val="24"/>
        </w:rPr>
        <w:instrText xml:space="preserve"> REF _Ref35962445 \r \h  \* MERGEFORMAT </w:instrText>
      </w:r>
      <w:r w:rsidR="00463002" w:rsidRPr="00D37602">
        <w:rPr>
          <w:rFonts w:ascii="Bookman Old Style" w:hAnsi="Bookman Old Style"/>
          <w:sz w:val="24"/>
          <w:szCs w:val="24"/>
        </w:rPr>
      </w:r>
      <w:r w:rsidR="00463002" w:rsidRPr="00D37602">
        <w:rPr>
          <w:rFonts w:ascii="Bookman Old Style" w:hAnsi="Bookman Old Style"/>
          <w:sz w:val="24"/>
          <w:szCs w:val="24"/>
        </w:rPr>
        <w:fldChar w:fldCharType="separate"/>
      </w:r>
      <w:r w:rsidR="00463002" w:rsidRPr="00D37602">
        <w:rPr>
          <w:rFonts w:ascii="Bookman Old Style" w:hAnsi="Bookman Old Style"/>
          <w:sz w:val="24"/>
          <w:szCs w:val="24"/>
        </w:rPr>
        <w:t>artículo 8</w:t>
      </w:r>
      <w:r w:rsidR="00463002" w:rsidRPr="00D37602">
        <w:rPr>
          <w:rFonts w:ascii="Bookman Old Style" w:hAnsi="Bookman Old Style"/>
          <w:sz w:val="24"/>
          <w:szCs w:val="24"/>
        </w:rPr>
        <w:fldChar w:fldCharType="end"/>
      </w:r>
      <w:r w:rsidR="00463002" w:rsidRPr="00D37602">
        <w:rPr>
          <w:rFonts w:ascii="Bookman Old Style" w:hAnsi="Bookman Old Style"/>
          <w:sz w:val="24"/>
          <w:szCs w:val="24"/>
        </w:rPr>
        <w:t xml:space="preserve"> de la presente resolución.</w:t>
      </w:r>
    </w:p>
    <w:p w14:paraId="4E2ECA13" w14:textId="77777777" w:rsidR="00463002" w:rsidRPr="00D37602" w:rsidRDefault="00463002" w:rsidP="00D37602">
      <w:pPr>
        <w:pStyle w:val="CAPTULO"/>
        <w:rPr>
          <w:szCs w:val="24"/>
        </w:rPr>
      </w:pPr>
    </w:p>
    <w:p w14:paraId="54AAA6E7" w14:textId="2D2FEE4F" w:rsidR="000C4B6B" w:rsidRPr="00D37602" w:rsidRDefault="000C4B6B" w:rsidP="00333354">
      <w:pPr>
        <w:pStyle w:val="CAPTULO"/>
        <w:spacing w:before="120"/>
        <w:ind w:left="567" w:right="567"/>
        <w:rPr>
          <w:b w:val="0"/>
          <w:szCs w:val="24"/>
        </w:rPr>
      </w:pPr>
      <w:r w:rsidRPr="00D37602">
        <w:rPr>
          <w:szCs w:val="24"/>
        </w:rPr>
        <w:t xml:space="preserve">Capítulo </w:t>
      </w:r>
      <w:r w:rsidR="00463002" w:rsidRPr="00D37602">
        <w:rPr>
          <w:szCs w:val="24"/>
        </w:rPr>
        <w:t>V</w:t>
      </w:r>
      <w:r w:rsidRPr="00D37602">
        <w:rPr>
          <w:szCs w:val="24"/>
        </w:rPr>
        <w:t xml:space="preserve">: Reglas para agentes que desarrollan de manera simultánea las actividades de generación y comercialización </w:t>
      </w:r>
      <w:r w:rsidR="00333354">
        <w:rPr>
          <w:szCs w:val="24"/>
        </w:rPr>
        <w:br/>
      </w:r>
      <w:r w:rsidRPr="00D37602">
        <w:rPr>
          <w:szCs w:val="24"/>
        </w:rPr>
        <w:t>de energía eléctrica</w:t>
      </w:r>
    </w:p>
    <w:p w14:paraId="31D1D75E" w14:textId="77777777" w:rsidR="000C4B6B" w:rsidRPr="00D37602" w:rsidRDefault="000C4B6B" w:rsidP="00D37602">
      <w:pPr>
        <w:spacing w:after="0" w:line="240" w:lineRule="auto"/>
        <w:jc w:val="both"/>
        <w:rPr>
          <w:rFonts w:ascii="Bookman Old Style" w:hAnsi="Bookman Old Style"/>
          <w:b/>
          <w:sz w:val="24"/>
          <w:szCs w:val="24"/>
        </w:rPr>
      </w:pPr>
    </w:p>
    <w:p w14:paraId="5A3FF6C1" w14:textId="77777777" w:rsidR="000C4B6B" w:rsidRPr="006F74F5" w:rsidRDefault="000C4B6B" w:rsidP="00D37602">
      <w:pPr>
        <w:numPr>
          <w:ilvl w:val="0"/>
          <w:numId w:val="20"/>
        </w:numPr>
        <w:spacing w:after="0" w:line="240" w:lineRule="auto"/>
        <w:jc w:val="both"/>
        <w:rPr>
          <w:rFonts w:ascii="Bookman Old Style" w:hAnsi="Bookman Old Style"/>
          <w:sz w:val="24"/>
          <w:szCs w:val="24"/>
        </w:rPr>
      </w:pPr>
      <w:r w:rsidRPr="00D37602">
        <w:rPr>
          <w:rFonts w:ascii="Bookman Old Style" w:hAnsi="Bookman Old Style"/>
          <w:b/>
          <w:bCs/>
          <w:sz w:val="24"/>
          <w:szCs w:val="24"/>
        </w:rPr>
        <w:t xml:space="preserve">Independencia entre las actividades de generación y comercialización de energía eléctrica. </w:t>
      </w:r>
      <w:r w:rsidRPr="00D37602">
        <w:rPr>
          <w:rFonts w:ascii="Bookman Old Style" w:hAnsi="Bookman Old Style"/>
          <w:sz w:val="24"/>
          <w:szCs w:val="24"/>
        </w:rPr>
        <w:t>El agente integrado verticalmente que desarrolle de manera simultánea las actividades de generación y comercialización de energía eléctrica debe llevar a cabo estas actividades de forma independiente.</w:t>
      </w:r>
    </w:p>
    <w:p w14:paraId="62EA4080" w14:textId="77777777" w:rsidR="000C4B6B" w:rsidRPr="00D37602" w:rsidRDefault="000C4B6B" w:rsidP="00D37602">
      <w:pPr>
        <w:spacing w:after="0" w:line="240" w:lineRule="auto"/>
        <w:jc w:val="both"/>
        <w:rPr>
          <w:rFonts w:ascii="Bookman Old Style" w:hAnsi="Bookman Old Style"/>
          <w:b/>
          <w:sz w:val="24"/>
          <w:szCs w:val="24"/>
        </w:rPr>
      </w:pPr>
    </w:p>
    <w:p w14:paraId="4FB9480A" w14:textId="77777777" w:rsidR="000C4B6B" w:rsidRPr="00D37602" w:rsidRDefault="000C4B6B" w:rsidP="00D37602">
      <w:pPr>
        <w:spacing w:after="0" w:line="240" w:lineRule="auto"/>
        <w:jc w:val="both"/>
        <w:rPr>
          <w:rFonts w:ascii="Bookman Old Style" w:hAnsi="Bookman Old Style"/>
          <w:sz w:val="24"/>
          <w:szCs w:val="24"/>
        </w:rPr>
      </w:pPr>
      <w:r w:rsidRPr="00D37602">
        <w:rPr>
          <w:rFonts w:ascii="Bookman Old Style" w:hAnsi="Bookman Old Style"/>
          <w:sz w:val="24"/>
          <w:szCs w:val="24"/>
        </w:rPr>
        <w:t>Para este efecto, las relaciones entre un generador y un comercializador de energía eléctrica, no pueden dar lugar a alguna de las siguientes circunstancias:</w:t>
      </w:r>
    </w:p>
    <w:p w14:paraId="120D83CC" w14:textId="77777777" w:rsidR="000C4B6B" w:rsidRPr="00D37602" w:rsidRDefault="000C4B6B" w:rsidP="00D37602">
      <w:pPr>
        <w:spacing w:after="0" w:line="240" w:lineRule="auto"/>
        <w:jc w:val="both"/>
        <w:rPr>
          <w:rFonts w:ascii="Bookman Old Style" w:hAnsi="Bookman Old Style"/>
          <w:sz w:val="24"/>
          <w:szCs w:val="24"/>
        </w:rPr>
      </w:pPr>
    </w:p>
    <w:p w14:paraId="3D715845" w14:textId="16B7A07F" w:rsidR="002E1820" w:rsidRPr="00D37602" w:rsidRDefault="002E1820" w:rsidP="00D37602">
      <w:pPr>
        <w:numPr>
          <w:ilvl w:val="0"/>
          <w:numId w:val="22"/>
        </w:numPr>
        <w:spacing w:after="0" w:line="240" w:lineRule="auto"/>
        <w:ind w:left="567" w:hanging="567"/>
        <w:jc w:val="both"/>
        <w:rPr>
          <w:rFonts w:ascii="Bookman Old Style" w:hAnsi="Bookman Old Style"/>
          <w:sz w:val="24"/>
          <w:szCs w:val="24"/>
        </w:rPr>
      </w:pPr>
      <w:r w:rsidRPr="023F62F9">
        <w:rPr>
          <w:rFonts w:ascii="Bookman Old Style" w:hAnsi="Bookman Old Style"/>
          <w:sz w:val="24"/>
          <w:szCs w:val="24"/>
        </w:rPr>
        <w:t>La posibilidad de direccionamiento o influencia por parte del generador sobre</w:t>
      </w:r>
      <w:r w:rsidR="003F4EDD" w:rsidRPr="023F62F9">
        <w:rPr>
          <w:rFonts w:ascii="Bookman Old Style" w:hAnsi="Bookman Old Style"/>
          <w:sz w:val="24"/>
          <w:szCs w:val="24"/>
        </w:rPr>
        <w:t xml:space="preserve"> el uso o disposición de </w:t>
      </w:r>
      <w:r w:rsidR="004476C4" w:rsidRPr="023F62F9">
        <w:rPr>
          <w:rFonts w:ascii="Bookman Old Style" w:hAnsi="Bookman Old Style"/>
          <w:sz w:val="24"/>
          <w:szCs w:val="24"/>
        </w:rPr>
        <w:t>los bienes o derechos esenciales para el desarrollo de la actividad de</w:t>
      </w:r>
      <w:r w:rsidRPr="023F62F9">
        <w:rPr>
          <w:rFonts w:ascii="Bookman Old Style" w:hAnsi="Bookman Old Style"/>
          <w:sz w:val="24"/>
          <w:szCs w:val="24"/>
        </w:rPr>
        <w:t>l comercializador.</w:t>
      </w:r>
    </w:p>
    <w:p w14:paraId="41843419" w14:textId="77777777" w:rsidR="00C639EE" w:rsidRPr="00D37602" w:rsidRDefault="00C639EE" w:rsidP="00D37602">
      <w:pPr>
        <w:spacing w:after="0" w:line="240" w:lineRule="auto"/>
        <w:ind w:left="567"/>
        <w:jc w:val="both"/>
        <w:rPr>
          <w:rFonts w:ascii="Bookman Old Style" w:hAnsi="Bookman Old Style"/>
          <w:sz w:val="24"/>
          <w:szCs w:val="24"/>
        </w:rPr>
      </w:pPr>
    </w:p>
    <w:p w14:paraId="357A0B22" w14:textId="37020D91" w:rsidR="00C639EE" w:rsidRPr="00D37602" w:rsidRDefault="00C639EE" w:rsidP="00D37602">
      <w:pPr>
        <w:numPr>
          <w:ilvl w:val="0"/>
          <w:numId w:val="22"/>
        </w:numPr>
        <w:spacing w:after="0" w:line="240" w:lineRule="auto"/>
        <w:ind w:left="567" w:hanging="567"/>
        <w:jc w:val="both"/>
        <w:rPr>
          <w:rFonts w:ascii="Bookman Old Style" w:hAnsi="Bookman Old Style"/>
          <w:sz w:val="24"/>
          <w:szCs w:val="24"/>
        </w:rPr>
      </w:pPr>
      <w:r w:rsidRPr="023F62F9">
        <w:rPr>
          <w:rFonts w:ascii="Bookman Old Style" w:hAnsi="Bookman Old Style"/>
          <w:sz w:val="24"/>
          <w:szCs w:val="24"/>
        </w:rPr>
        <w:t>La posibilidad de direccionamiento o influencia por parte del comercializador sobre el uso o disposición de los bienes o derechos esenciales para el desarrollo de la actividad del generador.</w:t>
      </w:r>
    </w:p>
    <w:p w14:paraId="6B55E5EC" w14:textId="77777777" w:rsidR="002E1820" w:rsidRPr="00D37602" w:rsidRDefault="002E1820" w:rsidP="00D37602">
      <w:pPr>
        <w:spacing w:after="0" w:line="240" w:lineRule="auto"/>
        <w:ind w:left="567"/>
        <w:jc w:val="both"/>
        <w:rPr>
          <w:rFonts w:ascii="Bookman Old Style" w:hAnsi="Bookman Old Style"/>
          <w:sz w:val="24"/>
          <w:szCs w:val="24"/>
        </w:rPr>
      </w:pPr>
    </w:p>
    <w:p w14:paraId="2B85EC9F" w14:textId="5667E8AC" w:rsidR="000C4B6B" w:rsidRPr="00D37602" w:rsidRDefault="000C4B6B" w:rsidP="00D37602">
      <w:pPr>
        <w:numPr>
          <w:ilvl w:val="0"/>
          <w:numId w:val="22"/>
        </w:numPr>
        <w:spacing w:after="0" w:line="240" w:lineRule="auto"/>
        <w:ind w:left="567" w:hanging="567"/>
        <w:jc w:val="both"/>
        <w:rPr>
          <w:rFonts w:ascii="Bookman Old Style" w:hAnsi="Bookman Old Style"/>
          <w:sz w:val="24"/>
          <w:szCs w:val="24"/>
        </w:rPr>
      </w:pPr>
      <w:r w:rsidRPr="023F62F9">
        <w:rPr>
          <w:rFonts w:ascii="Bookman Old Style" w:hAnsi="Bookman Old Style"/>
          <w:sz w:val="24"/>
          <w:szCs w:val="24"/>
        </w:rPr>
        <w:t>La posibilidad de direccionamiento o influencia por parte del generador sobre directivos, administradores, cargos estratégicos u órganos encargados de la toma de decisiones del comercializador.</w:t>
      </w:r>
    </w:p>
    <w:p w14:paraId="4BD35C7D" w14:textId="77777777" w:rsidR="000C4B6B" w:rsidRPr="00D37602" w:rsidRDefault="000C4B6B" w:rsidP="00D37602">
      <w:pPr>
        <w:spacing w:after="0" w:line="240" w:lineRule="auto"/>
        <w:jc w:val="both"/>
        <w:rPr>
          <w:rFonts w:ascii="Bookman Old Style" w:hAnsi="Bookman Old Style"/>
          <w:sz w:val="24"/>
          <w:szCs w:val="24"/>
        </w:rPr>
      </w:pPr>
    </w:p>
    <w:p w14:paraId="06900141" w14:textId="77777777" w:rsidR="000C4B6B" w:rsidRPr="00D37602" w:rsidRDefault="000C4B6B" w:rsidP="00D37602">
      <w:pPr>
        <w:numPr>
          <w:ilvl w:val="0"/>
          <w:numId w:val="22"/>
        </w:numPr>
        <w:spacing w:after="0" w:line="240" w:lineRule="auto"/>
        <w:ind w:left="567" w:hanging="567"/>
        <w:jc w:val="both"/>
        <w:rPr>
          <w:rFonts w:ascii="Bookman Old Style" w:hAnsi="Bookman Old Style"/>
          <w:sz w:val="24"/>
          <w:szCs w:val="24"/>
        </w:rPr>
      </w:pPr>
      <w:r w:rsidRPr="023F62F9">
        <w:rPr>
          <w:rFonts w:ascii="Bookman Old Style" w:hAnsi="Bookman Old Style"/>
          <w:sz w:val="24"/>
          <w:szCs w:val="24"/>
        </w:rPr>
        <w:t>La posibilidad de direccionamiento o influencia por parte del comercializador, sobre directivos, administradores, cargos estratégicos u órganos encargados de la toma de decisiones del generador.</w:t>
      </w:r>
    </w:p>
    <w:p w14:paraId="5D8CC5EC" w14:textId="77777777" w:rsidR="000C4B6B" w:rsidRPr="00D37602" w:rsidRDefault="000C4B6B" w:rsidP="00D37602">
      <w:pPr>
        <w:spacing w:after="0" w:line="240" w:lineRule="auto"/>
        <w:jc w:val="both"/>
        <w:rPr>
          <w:rFonts w:ascii="Bookman Old Style" w:hAnsi="Bookman Old Style"/>
          <w:sz w:val="24"/>
          <w:szCs w:val="24"/>
        </w:rPr>
      </w:pPr>
    </w:p>
    <w:p w14:paraId="7C91C81F" w14:textId="6C4EB3AD" w:rsidR="000C4B6B" w:rsidRPr="00D37602" w:rsidRDefault="000C4B6B" w:rsidP="00D37602">
      <w:pPr>
        <w:numPr>
          <w:ilvl w:val="0"/>
          <w:numId w:val="22"/>
        </w:numPr>
        <w:spacing w:after="0" w:line="240" w:lineRule="auto"/>
        <w:ind w:left="567" w:hanging="567"/>
        <w:jc w:val="both"/>
        <w:rPr>
          <w:rFonts w:ascii="Bookman Old Style" w:hAnsi="Bookman Old Style"/>
          <w:sz w:val="24"/>
          <w:szCs w:val="24"/>
        </w:rPr>
      </w:pPr>
      <w:r w:rsidRPr="023F62F9">
        <w:rPr>
          <w:rFonts w:ascii="Bookman Old Style" w:hAnsi="Bookman Old Style"/>
          <w:sz w:val="24"/>
          <w:szCs w:val="24"/>
        </w:rPr>
        <w:t>La</w:t>
      </w:r>
      <w:r w:rsidR="00B315EE" w:rsidRPr="023F62F9">
        <w:rPr>
          <w:rFonts w:ascii="Bookman Old Style" w:hAnsi="Bookman Old Style"/>
          <w:sz w:val="24"/>
          <w:szCs w:val="24"/>
        </w:rPr>
        <w:t xml:space="preserve"> </w:t>
      </w:r>
      <w:r w:rsidR="30D091CF" w:rsidRPr="023F62F9">
        <w:rPr>
          <w:rFonts w:ascii="Bookman Old Style" w:hAnsi="Bookman Old Style"/>
          <w:sz w:val="24"/>
          <w:szCs w:val="24"/>
        </w:rPr>
        <w:t>representación</w:t>
      </w:r>
      <w:r w:rsidR="00B315EE" w:rsidRPr="023F62F9">
        <w:rPr>
          <w:rFonts w:ascii="Bookman Old Style" w:hAnsi="Bookman Old Style"/>
          <w:sz w:val="24"/>
          <w:szCs w:val="24"/>
        </w:rPr>
        <w:t xml:space="preserve"> d</w:t>
      </w:r>
      <w:r w:rsidRPr="023F62F9">
        <w:rPr>
          <w:rFonts w:ascii="Bookman Old Style" w:hAnsi="Bookman Old Style"/>
          <w:sz w:val="24"/>
          <w:szCs w:val="24"/>
        </w:rPr>
        <w:t>e intereses del generador, de sus controlantes o de sus subordinadas, por parte de directivos, administradores, cargos estratégicos u órganos encargados de la toma de decisiones del comercializador.</w:t>
      </w:r>
    </w:p>
    <w:p w14:paraId="7FB741D9" w14:textId="77777777" w:rsidR="000C4B6B" w:rsidRPr="00D37602" w:rsidRDefault="000C4B6B" w:rsidP="00D37602">
      <w:pPr>
        <w:spacing w:after="0" w:line="240" w:lineRule="auto"/>
        <w:jc w:val="both"/>
        <w:rPr>
          <w:rFonts w:ascii="Bookman Old Style" w:hAnsi="Bookman Old Style"/>
          <w:sz w:val="24"/>
          <w:szCs w:val="24"/>
        </w:rPr>
      </w:pPr>
    </w:p>
    <w:p w14:paraId="346613F3" w14:textId="01ADA07F" w:rsidR="000C4B6B" w:rsidRPr="00D37602" w:rsidRDefault="000C4B6B" w:rsidP="00D37602">
      <w:pPr>
        <w:numPr>
          <w:ilvl w:val="0"/>
          <w:numId w:val="22"/>
        </w:numPr>
        <w:spacing w:after="0" w:line="240" w:lineRule="auto"/>
        <w:ind w:left="567" w:hanging="567"/>
        <w:jc w:val="both"/>
        <w:rPr>
          <w:rFonts w:ascii="Bookman Old Style" w:hAnsi="Bookman Old Style"/>
          <w:sz w:val="24"/>
          <w:szCs w:val="24"/>
        </w:rPr>
      </w:pPr>
      <w:r w:rsidRPr="023F62F9">
        <w:rPr>
          <w:rFonts w:ascii="Bookman Old Style" w:hAnsi="Bookman Old Style"/>
          <w:sz w:val="24"/>
          <w:szCs w:val="24"/>
        </w:rPr>
        <w:t xml:space="preserve">La </w:t>
      </w:r>
      <w:r w:rsidR="5A841C3B" w:rsidRPr="023F62F9">
        <w:rPr>
          <w:rFonts w:ascii="Bookman Old Style" w:hAnsi="Bookman Old Style"/>
          <w:sz w:val="24"/>
          <w:szCs w:val="24"/>
        </w:rPr>
        <w:t xml:space="preserve">representación </w:t>
      </w:r>
      <w:r w:rsidRPr="023F62F9">
        <w:rPr>
          <w:rFonts w:ascii="Bookman Old Style" w:hAnsi="Bookman Old Style"/>
          <w:sz w:val="24"/>
          <w:szCs w:val="24"/>
        </w:rPr>
        <w:t xml:space="preserve">de intereses del comercializador, de sus controlantes o de sus subordinadas, por parte de directivos, administradores, cargos estratégicos u órganos encargados de la toma de decisiones del generador. </w:t>
      </w:r>
    </w:p>
    <w:p w14:paraId="4B181D54" w14:textId="77777777" w:rsidR="000C4B6B" w:rsidRPr="00D37602" w:rsidRDefault="000C4B6B" w:rsidP="00D37602">
      <w:pPr>
        <w:spacing w:after="0" w:line="240" w:lineRule="auto"/>
        <w:jc w:val="both"/>
        <w:rPr>
          <w:rFonts w:ascii="Bookman Old Style" w:hAnsi="Bookman Old Style"/>
          <w:sz w:val="24"/>
          <w:szCs w:val="24"/>
        </w:rPr>
      </w:pPr>
    </w:p>
    <w:p w14:paraId="772A075D" w14:textId="77777777" w:rsidR="000C4B6B" w:rsidRPr="00D37602" w:rsidRDefault="000C4B6B" w:rsidP="00D37602">
      <w:pPr>
        <w:numPr>
          <w:ilvl w:val="0"/>
          <w:numId w:val="20"/>
        </w:numPr>
        <w:spacing w:after="0" w:line="240" w:lineRule="auto"/>
        <w:jc w:val="both"/>
        <w:rPr>
          <w:rFonts w:ascii="Bookman Old Style" w:hAnsi="Bookman Old Style"/>
          <w:sz w:val="24"/>
          <w:szCs w:val="24"/>
        </w:rPr>
      </w:pPr>
      <w:r w:rsidRPr="00D37602">
        <w:rPr>
          <w:rFonts w:ascii="Bookman Old Style" w:hAnsi="Bookman Old Style"/>
          <w:b/>
          <w:bCs/>
          <w:sz w:val="24"/>
          <w:szCs w:val="24"/>
        </w:rPr>
        <w:lastRenderedPageBreak/>
        <w:t xml:space="preserve">Transacciones de energía eléctrica entre agentes con situación de control. </w:t>
      </w:r>
      <w:r w:rsidRPr="00D37602">
        <w:rPr>
          <w:rFonts w:ascii="Bookman Old Style" w:hAnsi="Bookman Old Style"/>
          <w:sz w:val="24"/>
          <w:szCs w:val="24"/>
        </w:rPr>
        <w:t>Las transacciones de compra y venta de energía eléctrica entre agentes integrados verticalmente que desarrollen de manera simultánea las actividades de generación y comercialización deben responder a condiciones objetivas, explícitas, verificables y previamente definidas, reflejando el valor y las condiciones de mercado de los productos o servicios transados.</w:t>
      </w:r>
    </w:p>
    <w:p w14:paraId="2269718C" w14:textId="77777777" w:rsidR="000C4B6B" w:rsidRPr="00D37602" w:rsidRDefault="000C4B6B" w:rsidP="00D37602">
      <w:pPr>
        <w:pStyle w:val="Default"/>
        <w:jc w:val="both"/>
        <w:rPr>
          <w:rFonts w:ascii="Bookman Old Style" w:hAnsi="Bookman Old Style" w:cs="Times New Roman"/>
          <w:color w:val="auto"/>
          <w:lang w:val="es-ES" w:eastAsia="es-ES"/>
        </w:rPr>
      </w:pPr>
    </w:p>
    <w:p w14:paraId="4235DDF4" w14:textId="33CC3F76" w:rsidR="000C4B6B" w:rsidRPr="00D37602" w:rsidRDefault="000C4B6B" w:rsidP="00D37602">
      <w:pPr>
        <w:spacing w:after="0" w:line="240" w:lineRule="auto"/>
        <w:jc w:val="both"/>
        <w:rPr>
          <w:rFonts w:ascii="Bookman Old Style" w:hAnsi="Bookman Old Style"/>
          <w:sz w:val="24"/>
          <w:szCs w:val="24"/>
        </w:rPr>
      </w:pPr>
      <w:r w:rsidRPr="00D37602">
        <w:rPr>
          <w:rFonts w:ascii="Bookman Old Style" w:hAnsi="Bookman Old Style"/>
          <w:sz w:val="24"/>
          <w:szCs w:val="24"/>
        </w:rPr>
        <w:t xml:space="preserve">El agente integrado verticalmente debe mantener un registro de todas estas transacciones, en los términos del </w:t>
      </w:r>
      <w:r w:rsidRPr="00D37602">
        <w:rPr>
          <w:rFonts w:ascii="Bookman Old Style" w:hAnsi="Bookman Old Style"/>
          <w:sz w:val="24"/>
          <w:szCs w:val="24"/>
        </w:rPr>
        <w:fldChar w:fldCharType="begin"/>
      </w:r>
      <w:r w:rsidRPr="00D37602">
        <w:rPr>
          <w:rFonts w:ascii="Bookman Old Style" w:hAnsi="Bookman Old Style"/>
          <w:sz w:val="24"/>
          <w:szCs w:val="24"/>
        </w:rPr>
        <w:instrText xml:space="preserve"> REF _Ref35962445 \r \h </w:instrText>
      </w:r>
      <w:r w:rsidR="00BB1EF5" w:rsidRPr="00D37602">
        <w:rPr>
          <w:rFonts w:ascii="Bookman Old Style" w:hAnsi="Bookman Old Style"/>
          <w:sz w:val="24"/>
          <w:szCs w:val="24"/>
        </w:rPr>
        <w:instrText xml:space="preserve"> \* MERGEFORMAT </w:instrText>
      </w:r>
      <w:r w:rsidRPr="00D37602">
        <w:rPr>
          <w:rFonts w:ascii="Bookman Old Style" w:hAnsi="Bookman Old Style"/>
          <w:sz w:val="24"/>
          <w:szCs w:val="24"/>
        </w:rPr>
      </w:r>
      <w:r w:rsidRPr="00D37602">
        <w:rPr>
          <w:rFonts w:ascii="Bookman Old Style" w:hAnsi="Bookman Old Style"/>
          <w:sz w:val="24"/>
          <w:szCs w:val="24"/>
        </w:rPr>
        <w:fldChar w:fldCharType="separate"/>
      </w:r>
      <w:r w:rsidRPr="00D37602">
        <w:rPr>
          <w:rFonts w:ascii="Bookman Old Style" w:hAnsi="Bookman Old Style"/>
          <w:sz w:val="24"/>
          <w:szCs w:val="24"/>
        </w:rPr>
        <w:t>artículo 8</w:t>
      </w:r>
      <w:r w:rsidRPr="00D37602">
        <w:rPr>
          <w:rFonts w:ascii="Bookman Old Style" w:hAnsi="Bookman Old Style"/>
          <w:sz w:val="24"/>
          <w:szCs w:val="24"/>
        </w:rPr>
        <w:fldChar w:fldCharType="end"/>
      </w:r>
      <w:r w:rsidRPr="00D37602">
        <w:rPr>
          <w:rFonts w:ascii="Bookman Old Style" w:hAnsi="Bookman Old Style"/>
          <w:sz w:val="24"/>
          <w:szCs w:val="24"/>
        </w:rPr>
        <w:t xml:space="preserve"> de la presente resolución.</w:t>
      </w:r>
    </w:p>
    <w:p w14:paraId="2790A82B" w14:textId="77777777" w:rsidR="000C4B6B" w:rsidRPr="00D37602" w:rsidRDefault="000C4B6B" w:rsidP="00D37602">
      <w:pPr>
        <w:spacing w:after="0" w:line="240" w:lineRule="auto"/>
        <w:jc w:val="both"/>
        <w:rPr>
          <w:rFonts w:ascii="Bookman Old Style" w:hAnsi="Bookman Old Style"/>
          <w:sz w:val="24"/>
          <w:szCs w:val="24"/>
        </w:rPr>
      </w:pPr>
    </w:p>
    <w:p w14:paraId="73903AE1" w14:textId="2C0BA3D0" w:rsidR="000C4B6B" w:rsidRPr="00D37602" w:rsidRDefault="000C4B6B" w:rsidP="00333354">
      <w:pPr>
        <w:pStyle w:val="CAPTULO"/>
        <w:spacing w:before="120"/>
        <w:rPr>
          <w:b w:val="0"/>
          <w:szCs w:val="24"/>
        </w:rPr>
      </w:pPr>
      <w:r w:rsidRPr="00D37602">
        <w:rPr>
          <w:szCs w:val="24"/>
        </w:rPr>
        <w:t>Capítulo V</w:t>
      </w:r>
      <w:r w:rsidR="006833D2">
        <w:rPr>
          <w:szCs w:val="24"/>
        </w:rPr>
        <w:t>I</w:t>
      </w:r>
      <w:r w:rsidRPr="00D37602">
        <w:rPr>
          <w:szCs w:val="24"/>
        </w:rPr>
        <w:t>: Reglas para los agentes que desarrollan de forma simultánea la actividad de distribución con las actividades de generación o comercialización de energía eléctrica.</w:t>
      </w:r>
    </w:p>
    <w:p w14:paraId="7F2FD1F4" w14:textId="77777777" w:rsidR="000C4B6B" w:rsidRPr="00D37602" w:rsidRDefault="000C4B6B" w:rsidP="00D37602">
      <w:pPr>
        <w:spacing w:after="0" w:line="240" w:lineRule="auto"/>
        <w:rPr>
          <w:rFonts w:ascii="Bookman Old Style" w:hAnsi="Bookman Old Style"/>
          <w:sz w:val="24"/>
          <w:szCs w:val="24"/>
        </w:rPr>
      </w:pPr>
    </w:p>
    <w:p w14:paraId="68968688" w14:textId="15D55024" w:rsidR="000C4B6B" w:rsidRPr="00D37602" w:rsidRDefault="000C4B6B" w:rsidP="00D37602">
      <w:pPr>
        <w:numPr>
          <w:ilvl w:val="0"/>
          <w:numId w:val="20"/>
        </w:numPr>
        <w:spacing w:after="0" w:line="240" w:lineRule="auto"/>
        <w:ind w:firstLine="1560"/>
        <w:jc w:val="both"/>
        <w:rPr>
          <w:rFonts w:ascii="Bookman Old Style" w:hAnsi="Bookman Old Style"/>
          <w:sz w:val="24"/>
          <w:szCs w:val="24"/>
        </w:rPr>
      </w:pPr>
      <w:r w:rsidRPr="00D37602">
        <w:rPr>
          <w:rFonts w:ascii="Bookman Old Style" w:hAnsi="Bookman Old Style"/>
          <w:b/>
          <w:bCs/>
          <w:sz w:val="24"/>
          <w:szCs w:val="24"/>
        </w:rPr>
        <w:t xml:space="preserve">Redes de distribución como bien esencial de la prestación del servicio. </w:t>
      </w:r>
      <w:r w:rsidRPr="00D37602">
        <w:rPr>
          <w:rFonts w:ascii="Bookman Old Style" w:hAnsi="Bookman Old Style"/>
          <w:sz w:val="24"/>
          <w:szCs w:val="24"/>
        </w:rPr>
        <w:t xml:space="preserve">Los activos que conforman la red de distribución son bienes esenciales empleados para la organización y prestación del servicio </w:t>
      </w:r>
      <w:r w:rsidR="00177D06" w:rsidRPr="00D37602">
        <w:rPr>
          <w:rFonts w:ascii="Bookman Old Style" w:hAnsi="Bookman Old Style"/>
          <w:sz w:val="24"/>
          <w:szCs w:val="24"/>
        </w:rPr>
        <w:t xml:space="preserve">público </w:t>
      </w:r>
      <w:r w:rsidR="00F4040A" w:rsidRPr="00D37602">
        <w:rPr>
          <w:rFonts w:ascii="Bookman Old Style" w:hAnsi="Bookman Old Style"/>
          <w:sz w:val="24"/>
          <w:szCs w:val="24"/>
        </w:rPr>
        <w:t xml:space="preserve">domiciliario </w:t>
      </w:r>
      <w:r w:rsidRPr="00D37602">
        <w:rPr>
          <w:rFonts w:ascii="Bookman Old Style" w:hAnsi="Bookman Old Style"/>
          <w:sz w:val="24"/>
          <w:szCs w:val="24"/>
        </w:rPr>
        <w:t>de energía eléctrica, en los términos del artículo 3 la Resolución CREG 080 de 2019 o cualquiera que la modifique, sustituya o complemente.</w:t>
      </w:r>
    </w:p>
    <w:p w14:paraId="39513262" w14:textId="77777777" w:rsidR="000C4B6B" w:rsidRPr="00D37602" w:rsidRDefault="000C4B6B" w:rsidP="00D37602">
      <w:pPr>
        <w:spacing w:after="0" w:line="240" w:lineRule="auto"/>
        <w:jc w:val="both"/>
        <w:rPr>
          <w:rFonts w:ascii="Bookman Old Style" w:hAnsi="Bookman Old Style"/>
          <w:sz w:val="24"/>
          <w:szCs w:val="24"/>
        </w:rPr>
      </w:pPr>
    </w:p>
    <w:p w14:paraId="7B069AC9" w14:textId="49EF53A2" w:rsidR="000C4B6B" w:rsidRPr="00D37602" w:rsidRDefault="000C4B6B" w:rsidP="00D37602">
      <w:pPr>
        <w:numPr>
          <w:ilvl w:val="0"/>
          <w:numId w:val="20"/>
        </w:numPr>
        <w:spacing w:after="0" w:line="240" w:lineRule="auto"/>
        <w:ind w:firstLine="1560"/>
        <w:jc w:val="both"/>
        <w:rPr>
          <w:rFonts w:ascii="Bookman Old Style" w:hAnsi="Bookman Old Style"/>
          <w:sz w:val="24"/>
          <w:szCs w:val="24"/>
        </w:rPr>
      </w:pPr>
      <w:r w:rsidRPr="00D37602">
        <w:rPr>
          <w:rFonts w:ascii="Bookman Old Style" w:hAnsi="Bookman Old Style"/>
          <w:b/>
          <w:bCs/>
          <w:sz w:val="24"/>
          <w:szCs w:val="24"/>
        </w:rPr>
        <w:t xml:space="preserve">Independencia de la </w:t>
      </w:r>
      <w:r w:rsidR="009E4132" w:rsidRPr="00D37602">
        <w:rPr>
          <w:rFonts w:ascii="Bookman Old Style" w:hAnsi="Bookman Old Style"/>
          <w:b/>
          <w:bCs/>
          <w:sz w:val="24"/>
          <w:szCs w:val="24"/>
        </w:rPr>
        <w:t xml:space="preserve">actividad </w:t>
      </w:r>
      <w:r w:rsidR="00FC50A9" w:rsidRPr="00D37602">
        <w:rPr>
          <w:rFonts w:ascii="Bookman Old Style" w:hAnsi="Bookman Old Style"/>
          <w:b/>
          <w:bCs/>
          <w:sz w:val="24"/>
          <w:szCs w:val="24"/>
        </w:rPr>
        <w:t xml:space="preserve">de </w:t>
      </w:r>
      <w:r w:rsidRPr="00D37602">
        <w:rPr>
          <w:rFonts w:ascii="Bookman Old Style" w:hAnsi="Bookman Old Style"/>
          <w:b/>
          <w:bCs/>
          <w:sz w:val="24"/>
          <w:szCs w:val="24"/>
        </w:rPr>
        <w:t xml:space="preserve">distribución: </w:t>
      </w:r>
      <w:r w:rsidRPr="00D37602">
        <w:rPr>
          <w:rFonts w:ascii="Bookman Old Style" w:hAnsi="Bookman Old Style"/>
          <w:sz w:val="24"/>
          <w:szCs w:val="24"/>
        </w:rPr>
        <w:t>El agente integrado verticalmente que realice la actividad de distribución de energía eléctrica deberá realizarla de forma independiente de las demás actividades.</w:t>
      </w:r>
    </w:p>
    <w:p w14:paraId="476D1245" w14:textId="77777777" w:rsidR="000C4B6B" w:rsidRPr="00D37602" w:rsidRDefault="000C4B6B" w:rsidP="00D37602">
      <w:pPr>
        <w:spacing w:after="0" w:line="240" w:lineRule="auto"/>
        <w:ind w:left="1560"/>
        <w:jc w:val="both"/>
        <w:rPr>
          <w:rFonts w:ascii="Bookman Old Style" w:hAnsi="Bookman Old Style"/>
          <w:sz w:val="24"/>
          <w:szCs w:val="24"/>
        </w:rPr>
      </w:pPr>
    </w:p>
    <w:p w14:paraId="3E62C7A5" w14:textId="77777777" w:rsidR="000C4B6B" w:rsidRPr="00D37602" w:rsidRDefault="000C4B6B" w:rsidP="00D37602">
      <w:pPr>
        <w:spacing w:after="0" w:line="240" w:lineRule="auto"/>
        <w:jc w:val="both"/>
        <w:rPr>
          <w:rFonts w:ascii="Bookman Old Style" w:hAnsi="Bookman Old Style"/>
          <w:sz w:val="24"/>
          <w:szCs w:val="24"/>
        </w:rPr>
      </w:pPr>
      <w:r w:rsidRPr="00D37602">
        <w:rPr>
          <w:rFonts w:ascii="Bookman Old Style" w:hAnsi="Bookman Old Style"/>
          <w:sz w:val="24"/>
          <w:szCs w:val="24"/>
        </w:rPr>
        <w:t>Para este efecto, las relaciones entre un distribuidor y un generador o un comercializador de energía eléctrica, no pueden dar lugar a alguna de las siguientes circunstancias:</w:t>
      </w:r>
    </w:p>
    <w:p w14:paraId="6E91D1F7" w14:textId="77777777" w:rsidR="000C4B6B" w:rsidRPr="00D37602" w:rsidRDefault="000C4B6B" w:rsidP="00D37602">
      <w:pPr>
        <w:spacing w:after="0" w:line="240" w:lineRule="auto"/>
        <w:jc w:val="both"/>
        <w:rPr>
          <w:rFonts w:ascii="Bookman Old Style" w:hAnsi="Bookman Old Style"/>
          <w:sz w:val="24"/>
          <w:szCs w:val="24"/>
        </w:rPr>
      </w:pPr>
    </w:p>
    <w:p w14:paraId="0B09BA2E" w14:textId="75F64797" w:rsidR="00681799" w:rsidRPr="00D37602" w:rsidRDefault="00CD76E2" w:rsidP="00D37602">
      <w:pPr>
        <w:numPr>
          <w:ilvl w:val="0"/>
          <w:numId w:val="25"/>
        </w:numPr>
        <w:spacing w:after="0" w:line="240" w:lineRule="auto"/>
        <w:ind w:left="567" w:hanging="567"/>
        <w:jc w:val="both"/>
        <w:rPr>
          <w:rFonts w:ascii="Bookman Old Style" w:hAnsi="Bookman Old Style"/>
          <w:sz w:val="24"/>
          <w:szCs w:val="24"/>
        </w:rPr>
      </w:pPr>
      <w:r w:rsidRPr="00D37602">
        <w:rPr>
          <w:rFonts w:ascii="Bookman Old Style" w:hAnsi="Bookman Old Style"/>
          <w:sz w:val="24"/>
          <w:szCs w:val="24"/>
        </w:rPr>
        <w:t>La posibilidad de direccionamiento o influencia por parte del distribuidor sobre el uso o disposición de los bienes o derechos esenciales para el desarrollo de la actividad del generador o comercializador.</w:t>
      </w:r>
    </w:p>
    <w:p w14:paraId="39E7FE5E" w14:textId="77777777" w:rsidR="00CD76E2" w:rsidRPr="00D37602" w:rsidRDefault="00CD76E2" w:rsidP="00D37602">
      <w:pPr>
        <w:spacing w:after="0" w:line="240" w:lineRule="auto"/>
        <w:ind w:left="567"/>
        <w:jc w:val="both"/>
        <w:rPr>
          <w:rFonts w:ascii="Bookman Old Style" w:hAnsi="Bookman Old Style"/>
          <w:sz w:val="24"/>
          <w:szCs w:val="24"/>
        </w:rPr>
      </w:pPr>
    </w:p>
    <w:p w14:paraId="3FF24CB5" w14:textId="0297B55E" w:rsidR="00CD76E2" w:rsidRPr="00D37602" w:rsidRDefault="00CD76E2" w:rsidP="00D37602">
      <w:pPr>
        <w:numPr>
          <w:ilvl w:val="0"/>
          <w:numId w:val="25"/>
        </w:numPr>
        <w:spacing w:after="0" w:line="240" w:lineRule="auto"/>
        <w:ind w:left="567" w:hanging="567"/>
        <w:jc w:val="both"/>
        <w:rPr>
          <w:rFonts w:ascii="Bookman Old Style" w:hAnsi="Bookman Old Style"/>
          <w:sz w:val="24"/>
          <w:szCs w:val="24"/>
        </w:rPr>
      </w:pPr>
      <w:r w:rsidRPr="00D37602">
        <w:rPr>
          <w:rFonts w:ascii="Bookman Old Style" w:hAnsi="Bookman Old Style"/>
          <w:sz w:val="24"/>
          <w:szCs w:val="24"/>
        </w:rPr>
        <w:t xml:space="preserve">La posibilidad de direccionamiento o influencia por parte del </w:t>
      </w:r>
      <w:r w:rsidR="00936F99" w:rsidRPr="00D37602">
        <w:rPr>
          <w:rFonts w:ascii="Bookman Old Style" w:hAnsi="Bookman Old Style"/>
          <w:sz w:val="24"/>
          <w:szCs w:val="24"/>
        </w:rPr>
        <w:t xml:space="preserve">generador o comercializador </w:t>
      </w:r>
      <w:r w:rsidRPr="00D37602">
        <w:rPr>
          <w:rFonts w:ascii="Bookman Old Style" w:hAnsi="Bookman Old Style"/>
          <w:sz w:val="24"/>
          <w:szCs w:val="24"/>
        </w:rPr>
        <w:t xml:space="preserve">sobre el uso o disposición de los bienes o derechos esenciales para el desarrollo de la actividad del </w:t>
      </w:r>
      <w:r w:rsidR="00936F99" w:rsidRPr="00D37602">
        <w:rPr>
          <w:rFonts w:ascii="Bookman Old Style" w:hAnsi="Bookman Old Style"/>
          <w:sz w:val="24"/>
          <w:szCs w:val="24"/>
        </w:rPr>
        <w:t>distribuidor</w:t>
      </w:r>
      <w:r w:rsidRPr="00D37602">
        <w:rPr>
          <w:rFonts w:ascii="Bookman Old Style" w:hAnsi="Bookman Old Style"/>
          <w:sz w:val="24"/>
          <w:szCs w:val="24"/>
        </w:rPr>
        <w:t>.</w:t>
      </w:r>
    </w:p>
    <w:p w14:paraId="41C79913" w14:textId="77777777" w:rsidR="00681799" w:rsidRPr="00D37602" w:rsidRDefault="00681799" w:rsidP="00D37602">
      <w:pPr>
        <w:spacing w:after="0" w:line="240" w:lineRule="auto"/>
        <w:ind w:left="567"/>
        <w:jc w:val="both"/>
        <w:rPr>
          <w:rFonts w:ascii="Bookman Old Style" w:hAnsi="Bookman Old Style"/>
          <w:sz w:val="24"/>
          <w:szCs w:val="24"/>
        </w:rPr>
      </w:pPr>
    </w:p>
    <w:p w14:paraId="6B30E671" w14:textId="6311ED40" w:rsidR="000C4B6B" w:rsidRPr="00D37602" w:rsidRDefault="000C4B6B" w:rsidP="00D37602">
      <w:pPr>
        <w:numPr>
          <w:ilvl w:val="0"/>
          <w:numId w:val="25"/>
        </w:numPr>
        <w:spacing w:after="0" w:line="240" w:lineRule="auto"/>
        <w:ind w:left="567" w:hanging="567"/>
        <w:jc w:val="both"/>
        <w:rPr>
          <w:rFonts w:ascii="Bookman Old Style" w:hAnsi="Bookman Old Style"/>
          <w:sz w:val="24"/>
          <w:szCs w:val="24"/>
        </w:rPr>
      </w:pPr>
      <w:r w:rsidRPr="00D37602">
        <w:rPr>
          <w:rFonts w:ascii="Bookman Old Style" w:hAnsi="Bookman Old Style"/>
          <w:sz w:val="24"/>
          <w:szCs w:val="24"/>
        </w:rPr>
        <w:t>La posibilidad de direccionamiento o influencia por parte del distribuidor sobre directivos, administradores, cargos estratégicos u órganos encargados de la toma de decisiones del generador o comercializador.</w:t>
      </w:r>
    </w:p>
    <w:p w14:paraId="4E0564AD" w14:textId="77777777" w:rsidR="000C4B6B" w:rsidRPr="00D37602" w:rsidRDefault="000C4B6B" w:rsidP="00D37602">
      <w:pPr>
        <w:spacing w:after="0" w:line="240" w:lineRule="auto"/>
        <w:jc w:val="both"/>
        <w:rPr>
          <w:rFonts w:ascii="Bookman Old Style" w:hAnsi="Bookman Old Style"/>
          <w:sz w:val="24"/>
          <w:szCs w:val="24"/>
        </w:rPr>
      </w:pPr>
    </w:p>
    <w:p w14:paraId="3FF422C7" w14:textId="77777777" w:rsidR="000C4B6B" w:rsidRPr="00D37602" w:rsidRDefault="000C4B6B" w:rsidP="00D37602">
      <w:pPr>
        <w:numPr>
          <w:ilvl w:val="0"/>
          <w:numId w:val="25"/>
        </w:numPr>
        <w:spacing w:after="0" w:line="240" w:lineRule="auto"/>
        <w:ind w:left="567" w:hanging="567"/>
        <w:jc w:val="both"/>
        <w:rPr>
          <w:rFonts w:ascii="Bookman Old Style" w:hAnsi="Bookman Old Style"/>
          <w:sz w:val="24"/>
          <w:szCs w:val="24"/>
        </w:rPr>
      </w:pPr>
      <w:r w:rsidRPr="00D37602">
        <w:rPr>
          <w:rFonts w:ascii="Bookman Old Style" w:hAnsi="Bookman Old Style"/>
          <w:sz w:val="24"/>
          <w:szCs w:val="24"/>
        </w:rPr>
        <w:t>La posibilidad de direccionamiento o influencia por parte del generador o comercializador, sobre directivos, administradores, cargos estratégicos u órganos encargados de la toma de decisiones del distribuidor.</w:t>
      </w:r>
    </w:p>
    <w:p w14:paraId="13E715A5" w14:textId="77777777" w:rsidR="000C4B6B" w:rsidRPr="00D37602" w:rsidRDefault="000C4B6B" w:rsidP="00D37602">
      <w:pPr>
        <w:spacing w:after="0" w:line="240" w:lineRule="auto"/>
        <w:jc w:val="both"/>
        <w:rPr>
          <w:rFonts w:ascii="Bookman Old Style" w:hAnsi="Bookman Old Style"/>
          <w:sz w:val="24"/>
          <w:szCs w:val="24"/>
        </w:rPr>
      </w:pPr>
    </w:p>
    <w:p w14:paraId="23361D41" w14:textId="7CF2C7C1" w:rsidR="000C4B6B" w:rsidRPr="00D37602" w:rsidRDefault="000C4B6B" w:rsidP="00D37602">
      <w:pPr>
        <w:numPr>
          <w:ilvl w:val="0"/>
          <w:numId w:val="25"/>
        </w:numPr>
        <w:spacing w:after="0" w:line="240" w:lineRule="auto"/>
        <w:ind w:left="567" w:hanging="567"/>
        <w:jc w:val="both"/>
        <w:rPr>
          <w:rFonts w:ascii="Bookman Old Style" w:hAnsi="Bookman Old Style"/>
          <w:sz w:val="24"/>
          <w:szCs w:val="24"/>
        </w:rPr>
      </w:pPr>
      <w:r w:rsidRPr="023F62F9">
        <w:rPr>
          <w:rFonts w:ascii="Bookman Old Style" w:hAnsi="Bookman Old Style"/>
          <w:sz w:val="24"/>
          <w:szCs w:val="24"/>
        </w:rPr>
        <w:t xml:space="preserve">La </w:t>
      </w:r>
      <w:r w:rsidR="69CC3942" w:rsidRPr="023F62F9">
        <w:rPr>
          <w:rFonts w:ascii="Bookman Old Style" w:hAnsi="Bookman Old Style"/>
          <w:sz w:val="24"/>
          <w:szCs w:val="24"/>
        </w:rPr>
        <w:t xml:space="preserve">representación </w:t>
      </w:r>
      <w:r w:rsidRPr="023F62F9">
        <w:rPr>
          <w:rFonts w:ascii="Bookman Old Style" w:hAnsi="Bookman Old Style"/>
          <w:sz w:val="24"/>
          <w:szCs w:val="24"/>
        </w:rPr>
        <w:t>de intereses del distribuidor, de sus controlantes o de sus subordinadas, por parte de directivos, administradores, cargos estratégicos u órganos encargados de la toma de decisiones del generador o comercializador.</w:t>
      </w:r>
    </w:p>
    <w:p w14:paraId="6E0D16EF" w14:textId="77777777" w:rsidR="000C4B6B" w:rsidRPr="00D37602" w:rsidRDefault="000C4B6B" w:rsidP="00D37602">
      <w:pPr>
        <w:spacing w:after="0" w:line="240" w:lineRule="auto"/>
        <w:jc w:val="both"/>
        <w:rPr>
          <w:rFonts w:ascii="Bookman Old Style" w:hAnsi="Bookman Old Style"/>
          <w:sz w:val="24"/>
          <w:szCs w:val="24"/>
        </w:rPr>
      </w:pPr>
    </w:p>
    <w:p w14:paraId="0735C43E" w14:textId="77777777" w:rsidR="000C4B6B" w:rsidRPr="00D37602" w:rsidRDefault="000C4B6B" w:rsidP="00D37602">
      <w:pPr>
        <w:numPr>
          <w:ilvl w:val="0"/>
          <w:numId w:val="25"/>
        </w:numPr>
        <w:spacing w:after="0" w:line="240" w:lineRule="auto"/>
        <w:ind w:left="567" w:hanging="567"/>
        <w:jc w:val="both"/>
        <w:rPr>
          <w:rFonts w:ascii="Bookman Old Style" w:hAnsi="Bookman Old Style"/>
          <w:sz w:val="24"/>
          <w:szCs w:val="24"/>
        </w:rPr>
      </w:pPr>
      <w:r w:rsidRPr="023F62F9">
        <w:rPr>
          <w:rFonts w:ascii="Bookman Old Style" w:hAnsi="Bookman Old Style"/>
          <w:sz w:val="24"/>
          <w:szCs w:val="24"/>
        </w:rPr>
        <w:t xml:space="preserve">La representación de intereses del generador o comercializador, de sus controlantes o de sus subordinadas, por parte de directivos, </w:t>
      </w:r>
      <w:r w:rsidRPr="023F62F9">
        <w:rPr>
          <w:rFonts w:ascii="Bookman Old Style" w:hAnsi="Bookman Old Style"/>
          <w:sz w:val="24"/>
          <w:szCs w:val="24"/>
        </w:rPr>
        <w:lastRenderedPageBreak/>
        <w:t xml:space="preserve">administradores, cargos estratégicos u órganos encargados de la toma de decisiones del distribuidor. </w:t>
      </w:r>
    </w:p>
    <w:p w14:paraId="34B623EA" w14:textId="77777777" w:rsidR="000C4B6B" w:rsidRPr="00D37602" w:rsidRDefault="000C4B6B" w:rsidP="00D37602">
      <w:pPr>
        <w:spacing w:after="0" w:line="240" w:lineRule="auto"/>
        <w:ind w:left="1560"/>
        <w:jc w:val="both"/>
        <w:rPr>
          <w:rFonts w:ascii="Bookman Old Style" w:hAnsi="Bookman Old Style"/>
          <w:sz w:val="24"/>
          <w:szCs w:val="24"/>
        </w:rPr>
      </w:pPr>
    </w:p>
    <w:p w14:paraId="4A8C93FC" w14:textId="77777777" w:rsidR="000C4B6B" w:rsidRPr="00D37602" w:rsidRDefault="000C4B6B" w:rsidP="00D37602">
      <w:pPr>
        <w:numPr>
          <w:ilvl w:val="0"/>
          <w:numId w:val="20"/>
        </w:numPr>
        <w:spacing w:after="0" w:line="240" w:lineRule="auto"/>
        <w:ind w:firstLine="1418"/>
        <w:jc w:val="both"/>
        <w:rPr>
          <w:rFonts w:ascii="Bookman Old Style" w:hAnsi="Bookman Old Style"/>
          <w:sz w:val="24"/>
          <w:szCs w:val="24"/>
        </w:rPr>
      </w:pPr>
      <w:r w:rsidRPr="00D37602">
        <w:rPr>
          <w:rFonts w:ascii="Bookman Old Style" w:hAnsi="Bookman Old Style"/>
          <w:b/>
          <w:bCs/>
          <w:sz w:val="24"/>
          <w:szCs w:val="24"/>
        </w:rPr>
        <w:t xml:space="preserve"> Acceso y uso de la información de usuarios. </w:t>
      </w:r>
      <w:r w:rsidRPr="00D37602">
        <w:rPr>
          <w:rFonts w:ascii="Bookman Old Style" w:hAnsi="Bookman Old Style"/>
          <w:sz w:val="24"/>
          <w:szCs w:val="24"/>
        </w:rPr>
        <w:t>El agente integrado verticalmente que desarrolle de manera simultánea las actividades de distribución y generación o comercialización debe cumplir con las siguientes normas, en cuanto al acceso y uso de la información de los usuarios que son atendidos en su red de distribución:</w:t>
      </w:r>
    </w:p>
    <w:p w14:paraId="0E160B6F" w14:textId="77777777" w:rsidR="000C4B6B" w:rsidRPr="00D37602" w:rsidRDefault="000C4B6B" w:rsidP="00D37602">
      <w:pPr>
        <w:pStyle w:val="Default"/>
        <w:jc w:val="both"/>
        <w:rPr>
          <w:rFonts w:ascii="Bookman Old Style" w:hAnsi="Bookman Old Style" w:cs="Times New Roman"/>
          <w:color w:val="auto"/>
          <w:lang w:val="es-ES" w:eastAsia="es-ES"/>
        </w:rPr>
      </w:pPr>
    </w:p>
    <w:p w14:paraId="7EC14F7A" w14:textId="77777777" w:rsidR="000C4B6B" w:rsidRPr="00D37602" w:rsidRDefault="000C4B6B" w:rsidP="00D37602">
      <w:pPr>
        <w:pStyle w:val="Default"/>
        <w:numPr>
          <w:ilvl w:val="1"/>
          <w:numId w:val="20"/>
        </w:numPr>
        <w:ind w:left="709" w:hanging="709"/>
        <w:jc w:val="both"/>
        <w:rPr>
          <w:rFonts w:ascii="Bookman Old Style" w:hAnsi="Bookman Old Style" w:cs="Times New Roman"/>
          <w:color w:val="auto"/>
          <w:lang w:val="es-ES" w:eastAsia="es-ES"/>
        </w:rPr>
      </w:pPr>
      <w:r w:rsidRPr="00D37602">
        <w:rPr>
          <w:rFonts w:ascii="Bookman Old Style" w:hAnsi="Bookman Old Style" w:cs="Times New Roman"/>
          <w:color w:val="auto"/>
          <w:lang w:val="es-ES" w:eastAsia="es-ES"/>
        </w:rPr>
        <w:t>Abstenerse de compartir con agentes con quienes tiene una situación de control la información que haga posible la identificación individual, de manera directa o indirecta, de algún usuario, a menos que obtenga autorización previa, expresa, informada y verificable por parte del titular de la información.</w:t>
      </w:r>
    </w:p>
    <w:p w14:paraId="5912F753" w14:textId="77777777" w:rsidR="000C4B6B" w:rsidRPr="00D37602" w:rsidRDefault="000C4B6B" w:rsidP="00D37602">
      <w:pPr>
        <w:pStyle w:val="Default"/>
        <w:tabs>
          <w:tab w:val="num" w:pos="6533"/>
        </w:tabs>
        <w:ind w:left="709"/>
        <w:jc w:val="both"/>
        <w:rPr>
          <w:rFonts w:ascii="Bookman Old Style" w:hAnsi="Bookman Old Style" w:cs="Times New Roman"/>
          <w:color w:val="auto"/>
          <w:lang w:val="es-ES" w:eastAsia="es-ES"/>
        </w:rPr>
      </w:pPr>
    </w:p>
    <w:p w14:paraId="47A71CAB" w14:textId="77777777" w:rsidR="000C4B6B" w:rsidRPr="00D37602" w:rsidRDefault="000C4B6B" w:rsidP="00D37602">
      <w:pPr>
        <w:pStyle w:val="Default"/>
        <w:numPr>
          <w:ilvl w:val="1"/>
          <w:numId w:val="20"/>
        </w:numPr>
        <w:ind w:left="709" w:hanging="709"/>
        <w:jc w:val="both"/>
        <w:rPr>
          <w:rFonts w:ascii="Bookman Old Style" w:hAnsi="Bookman Old Style" w:cs="Times New Roman"/>
          <w:color w:val="auto"/>
          <w:lang w:val="es-ES" w:eastAsia="es-ES"/>
        </w:rPr>
      </w:pPr>
      <w:r w:rsidRPr="00D37602">
        <w:rPr>
          <w:rFonts w:ascii="Bookman Old Style" w:hAnsi="Bookman Old Style" w:cs="Times New Roman"/>
          <w:color w:val="auto"/>
          <w:lang w:val="es-ES" w:eastAsia="es-ES"/>
        </w:rPr>
        <w:t>Guardar registro de la hora, fecha, contenido y naturaleza de toda la información de los usuarios que entregue a cualquier agente, independientemente de que se encuentren o no en situación de control. Estos registros deben conservarse de acuerdo con las leyes de retención documental vigentes.</w:t>
      </w:r>
    </w:p>
    <w:p w14:paraId="7103AD13" w14:textId="77777777" w:rsidR="000C4B6B" w:rsidRPr="00D37602" w:rsidRDefault="000C4B6B" w:rsidP="00D37602">
      <w:pPr>
        <w:pStyle w:val="Prrafodelista"/>
        <w:tabs>
          <w:tab w:val="num" w:pos="851"/>
        </w:tabs>
        <w:ind w:left="851" w:hanging="709"/>
        <w:rPr>
          <w:rFonts w:ascii="Bookman Old Style" w:hAnsi="Bookman Old Style"/>
          <w:sz w:val="24"/>
          <w:szCs w:val="24"/>
          <w:lang w:val="es-ES"/>
        </w:rPr>
      </w:pPr>
    </w:p>
    <w:p w14:paraId="3513B3C1" w14:textId="224FE84A" w:rsidR="000C4B6B" w:rsidRPr="00D37602" w:rsidRDefault="000C4B6B" w:rsidP="00D37602">
      <w:pPr>
        <w:pStyle w:val="Default"/>
        <w:tabs>
          <w:tab w:val="num" w:pos="6533"/>
        </w:tabs>
        <w:jc w:val="both"/>
        <w:rPr>
          <w:rFonts w:ascii="Bookman Old Style" w:hAnsi="Bookman Old Style" w:cs="Times New Roman"/>
          <w:color w:val="auto"/>
          <w:lang w:val="es-ES" w:eastAsia="es-ES"/>
        </w:rPr>
      </w:pPr>
      <w:r w:rsidRPr="00D37602">
        <w:rPr>
          <w:rFonts w:ascii="Bookman Old Style" w:hAnsi="Bookman Old Style" w:cs="Times New Roman"/>
          <w:b/>
          <w:bCs/>
          <w:color w:val="auto"/>
          <w:lang w:val="es-ES" w:eastAsia="es-ES"/>
        </w:rPr>
        <w:t>Parágrafo:</w:t>
      </w:r>
      <w:r w:rsidRPr="006F74F5">
        <w:rPr>
          <w:rFonts w:ascii="Bookman Old Style" w:hAnsi="Bookman Old Style"/>
        </w:rPr>
        <w:t xml:space="preserve"> </w:t>
      </w:r>
      <w:r w:rsidRPr="00D37602">
        <w:rPr>
          <w:rFonts w:ascii="Bookman Old Style" w:hAnsi="Bookman Old Style" w:cs="Times New Roman"/>
          <w:color w:val="auto"/>
          <w:lang w:val="es-ES" w:eastAsia="es-ES"/>
        </w:rPr>
        <w:t>El agente integrado verticalmente que desarrolle de manera simultánea las actividades de distribución y generación o comercialización podrá compartir información agregada en la que no sea posible identificar individualmente a cada usuario, siempre que se haga de manera neutral entre quienes la soliciten o accedan a la misma y de conformidad con lo dispuesto en el artículo 8 de la Resolución CREG 080 de 2019 o cualquiera que la modifique, sustituya o complemente.</w:t>
      </w:r>
    </w:p>
    <w:p w14:paraId="4FE3C4B6" w14:textId="77777777" w:rsidR="000C4B6B" w:rsidRPr="00D37602" w:rsidRDefault="000C4B6B" w:rsidP="00D37602">
      <w:pPr>
        <w:spacing w:after="0" w:line="240" w:lineRule="auto"/>
        <w:jc w:val="both"/>
        <w:rPr>
          <w:rFonts w:ascii="Bookman Old Style" w:hAnsi="Bookman Old Style"/>
          <w:sz w:val="24"/>
          <w:szCs w:val="24"/>
        </w:rPr>
      </w:pPr>
    </w:p>
    <w:p w14:paraId="6FFE4C89" w14:textId="69100E84" w:rsidR="000C4B6B" w:rsidRPr="00D37602" w:rsidRDefault="000C4B6B" w:rsidP="00D37602">
      <w:pPr>
        <w:numPr>
          <w:ilvl w:val="0"/>
          <w:numId w:val="20"/>
        </w:numPr>
        <w:spacing w:after="0" w:line="240" w:lineRule="auto"/>
        <w:ind w:firstLine="1418"/>
        <w:jc w:val="both"/>
        <w:rPr>
          <w:rFonts w:ascii="Bookman Old Style" w:hAnsi="Bookman Old Style"/>
          <w:sz w:val="24"/>
          <w:szCs w:val="24"/>
        </w:rPr>
      </w:pPr>
      <w:r w:rsidRPr="00D37602">
        <w:rPr>
          <w:rFonts w:ascii="Bookman Old Style" w:hAnsi="Bookman Old Style"/>
          <w:b/>
          <w:bCs/>
          <w:sz w:val="24"/>
          <w:szCs w:val="24"/>
        </w:rPr>
        <w:t>Revelación de conflictos de intereses a usuarios.</w:t>
      </w:r>
      <w:r w:rsidRPr="006F74F5">
        <w:rPr>
          <w:rFonts w:ascii="Bookman Old Style" w:hAnsi="Bookman Old Style"/>
          <w:sz w:val="24"/>
          <w:szCs w:val="24"/>
        </w:rPr>
        <w:t xml:space="preserve"> </w:t>
      </w:r>
      <w:r w:rsidRPr="00D37602">
        <w:rPr>
          <w:rFonts w:ascii="Bookman Old Style" w:hAnsi="Bookman Old Style"/>
          <w:sz w:val="24"/>
          <w:szCs w:val="24"/>
        </w:rPr>
        <w:t>El agente integrado verticalmente que desarrolle de manera simultánea la actividad de distribución con las actividades de generación o comercialización debe revelar de forma efectiva</w:t>
      </w:r>
      <w:r w:rsidR="00F26F6E">
        <w:rPr>
          <w:rFonts w:ascii="Bookman Old Style" w:hAnsi="Bookman Old Style"/>
          <w:sz w:val="24"/>
          <w:szCs w:val="24"/>
        </w:rPr>
        <w:t xml:space="preserve"> y permanente</w:t>
      </w:r>
      <w:r w:rsidRPr="00D37602">
        <w:rPr>
          <w:rFonts w:ascii="Bookman Old Style" w:hAnsi="Bookman Old Style"/>
          <w:sz w:val="24"/>
          <w:szCs w:val="24"/>
        </w:rPr>
        <w:t xml:space="preserve"> a sus usuarios</w:t>
      </w:r>
      <w:r w:rsidR="004C3CFC">
        <w:rPr>
          <w:rFonts w:ascii="Bookman Old Style" w:hAnsi="Bookman Old Style"/>
          <w:sz w:val="24"/>
          <w:szCs w:val="24"/>
        </w:rPr>
        <w:t xml:space="preserve">, mediante medios de amplia difusión como su página web o </w:t>
      </w:r>
      <w:r w:rsidR="002D15C1">
        <w:rPr>
          <w:rFonts w:ascii="Bookman Old Style" w:hAnsi="Bookman Old Style"/>
          <w:sz w:val="24"/>
          <w:szCs w:val="24"/>
        </w:rPr>
        <w:t>a través de</w:t>
      </w:r>
      <w:r w:rsidR="004C3CFC">
        <w:rPr>
          <w:rFonts w:ascii="Bookman Old Style" w:hAnsi="Bookman Old Style"/>
          <w:sz w:val="24"/>
          <w:szCs w:val="24"/>
        </w:rPr>
        <w:t xml:space="preserve"> las facturas</w:t>
      </w:r>
      <w:r w:rsidR="002D15C1">
        <w:rPr>
          <w:rFonts w:ascii="Bookman Old Style" w:hAnsi="Bookman Old Style"/>
          <w:sz w:val="24"/>
          <w:szCs w:val="24"/>
        </w:rPr>
        <w:t xml:space="preserve"> emitidas a los usuarios</w:t>
      </w:r>
      <w:r w:rsidR="00525E7F">
        <w:rPr>
          <w:rFonts w:ascii="Bookman Old Style" w:hAnsi="Bookman Old Style"/>
          <w:sz w:val="24"/>
          <w:szCs w:val="24"/>
        </w:rPr>
        <w:t>, lo siguiente</w:t>
      </w:r>
      <w:r w:rsidRPr="00D37602">
        <w:rPr>
          <w:rFonts w:ascii="Bookman Old Style" w:hAnsi="Bookman Old Style"/>
          <w:sz w:val="24"/>
          <w:szCs w:val="24"/>
        </w:rPr>
        <w:t>:</w:t>
      </w:r>
    </w:p>
    <w:p w14:paraId="09CB1C7C" w14:textId="77777777" w:rsidR="000C4B6B" w:rsidRPr="00D37602" w:rsidRDefault="000C4B6B" w:rsidP="00D37602">
      <w:pPr>
        <w:spacing w:after="0" w:line="240" w:lineRule="auto"/>
        <w:jc w:val="both"/>
        <w:rPr>
          <w:rFonts w:ascii="Bookman Old Style" w:hAnsi="Bookman Old Style"/>
          <w:sz w:val="24"/>
          <w:szCs w:val="24"/>
        </w:rPr>
      </w:pPr>
    </w:p>
    <w:p w14:paraId="50106623" w14:textId="77777777" w:rsidR="000C4B6B" w:rsidRPr="00D37602" w:rsidRDefault="000C4B6B" w:rsidP="00D37602">
      <w:pPr>
        <w:numPr>
          <w:ilvl w:val="1"/>
          <w:numId w:val="20"/>
        </w:numPr>
        <w:spacing w:after="0" w:line="240" w:lineRule="auto"/>
        <w:ind w:left="709" w:hanging="709"/>
        <w:jc w:val="both"/>
        <w:rPr>
          <w:rFonts w:ascii="Bookman Old Style" w:hAnsi="Bookman Old Style"/>
          <w:sz w:val="24"/>
          <w:szCs w:val="24"/>
        </w:rPr>
      </w:pPr>
      <w:r w:rsidRPr="00D37602">
        <w:rPr>
          <w:rFonts w:ascii="Bookman Old Style" w:hAnsi="Bookman Old Style"/>
          <w:sz w:val="24"/>
          <w:szCs w:val="24"/>
        </w:rPr>
        <w:t>Las situaciones de control existentes entre el distribuidor y el comercializador o el generador.</w:t>
      </w:r>
    </w:p>
    <w:p w14:paraId="202B232F" w14:textId="77777777" w:rsidR="000C4B6B" w:rsidRPr="00D37602" w:rsidRDefault="000C4B6B" w:rsidP="00D37602">
      <w:pPr>
        <w:spacing w:after="0" w:line="240" w:lineRule="auto"/>
        <w:ind w:left="709" w:hanging="709"/>
        <w:jc w:val="both"/>
        <w:rPr>
          <w:rFonts w:ascii="Bookman Old Style" w:hAnsi="Bookman Old Style"/>
          <w:sz w:val="24"/>
          <w:szCs w:val="24"/>
        </w:rPr>
      </w:pPr>
    </w:p>
    <w:p w14:paraId="31F18D14" w14:textId="77777777" w:rsidR="000C4B6B" w:rsidRPr="00D37602" w:rsidRDefault="000C4B6B" w:rsidP="00D37602">
      <w:pPr>
        <w:numPr>
          <w:ilvl w:val="1"/>
          <w:numId w:val="20"/>
        </w:numPr>
        <w:spacing w:after="0" w:line="240" w:lineRule="auto"/>
        <w:ind w:left="709" w:hanging="709"/>
        <w:jc w:val="both"/>
        <w:rPr>
          <w:rFonts w:ascii="Bookman Old Style" w:hAnsi="Bookman Old Style"/>
          <w:sz w:val="24"/>
          <w:szCs w:val="24"/>
        </w:rPr>
      </w:pPr>
      <w:r w:rsidRPr="00D37602">
        <w:rPr>
          <w:rFonts w:ascii="Bookman Old Style" w:hAnsi="Bookman Old Style"/>
          <w:sz w:val="24"/>
          <w:szCs w:val="24"/>
        </w:rPr>
        <w:t>La no obligatoriedad a comprar energía al comercializador o generador con quien tiene una situación de control.</w:t>
      </w:r>
    </w:p>
    <w:p w14:paraId="1ABE0B4A" w14:textId="77777777" w:rsidR="000C4B6B" w:rsidRPr="00D37602" w:rsidRDefault="000C4B6B" w:rsidP="00D37602">
      <w:pPr>
        <w:pStyle w:val="Prrafodelista"/>
        <w:ind w:left="709" w:hanging="709"/>
        <w:rPr>
          <w:rFonts w:ascii="Bookman Old Style" w:hAnsi="Bookman Old Style"/>
          <w:sz w:val="24"/>
          <w:szCs w:val="24"/>
        </w:rPr>
      </w:pPr>
    </w:p>
    <w:p w14:paraId="07C3D341" w14:textId="77777777" w:rsidR="000C4B6B" w:rsidRPr="00D37602" w:rsidRDefault="000C4B6B" w:rsidP="00D37602">
      <w:pPr>
        <w:numPr>
          <w:ilvl w:val="1"/>
          <w:numId w:val="20"/>
        </w:numPr>
        <w:spacing w:after="0" w:line="240" w:lineRule="auto"/>
        <w:ind w:left="709" w:hanging="709"/>
        <w:jc w:val="both"/>
        <w:rPr>
          <w:rFonts w:ascii="Bookman Old Style" w:hAnsi="Bookman Old Style"/>
          <w:sz w:val="24"/>
          <w:szCs w:val="24"/>
        </w:rPr>
      </w:pPr>
      <w:r w:rsidRPr="00D37602">
        <w:rPr>
          <w:rFonts w:ascii="Bookman Old Style" w:hAnsi="Bookman Old Style"/>
          <w:sz w:val="24"/>
          <w:szCs w:val="24"/>
        </w:rPr>
        <w:t>Que el usuario está en libertad de elegir otro comercializador para ser atendido.</w:t>
      </w:r>
    </w:p>
    <w:p w14:paraId="7E8C0F05" w14:textId="77777777" w:rsidR="000C4B6B" w:rsidRPr="00D37602" w:rsidRDefault="000C4B6B" w:rsidP="00D37602">
      <w:pPr>
        <w:pStyle w:val="Prrafodelista"/>
        <w:ind w:left="0"/>
        <w:rPr>
          <w:rFonts w:ascii="Bookman Old Style" w:hAnsi="Bookman Old Style"/>
          <w:sz w:val="24"/>
          <w:szCs w:val="24"/>
        </w:rPr>
      </w:pPr>
    </w:p>
    <w:p w14:paraId="5E292BAD" w14:textId="77777777" w:rsidR="000C4B6B" w:rsidRPr="00D37602" w:rsidRDefault="000C4B6B" w:rsidP="00D37602">
      <w:pPr>
        <w:pStyle w:val="Prrafodelista"/>
        <w:ind w:left="0"/>
        <w:jc w:val="both"/>
        <w:rPr>
          <w:rFonts w:ascii="Bookman Old Style" w:hAnsi="Bookman Old Style"/>
          <w:sz w:val="24"/>
          <w:szCs w:val="24"/>
        </w:rPr>
      </w:pPr>
      <w:r w:rsidRPr="00D37602">
        <w:rPr>
          <w:rFonts w:ascii="Bookman Old Style" w:hAnsi="Bookman Old Style"/>
          <w:sz w:val="24"/>
          <w:szCs w:val="24"/>
        </w:rPr>
        <w:t>La información suministrada al usuario debe cumplir con lo establecido en el artículo 8 de la Resolución CREG 080 de 2019 o cualquiera que la modifique, sustituya o complemente.</w:t>
      </w:r>
    </w:p>
    <w:p w14:paraId="6C7D653C" w14:textId="77777777" w:rsidR="000C4B6B" w:rsidRPr="00D37602" w:rsidRDefault="000C4B6B" w:rsidP="00D37602">
      <w:pPr>
        <w:spacing w:after="0" w:line="240" w:lineRule="auto"/>
        <w:jc w:val="both"/>
        <w:rPr>
          <w:rFonts w:ascii="Bookman Old Style" w:hAnsi="Bookman Old Style"/>
          <w:sz w:val="24"/>
          <w:szCs w:val="24"/>
        </w:rPr>
      </w:pPr>
    </w:p>
    <w:p w14:paraId="21A1A363" w14:textId="0C3B11B0" w:rsidR="000C4B6B" w:rsidRPr="00D37602" w:rsidRDefault="000C4B6B" w:rsidP="00333354">
      <w:pPr>
        <w:pStyle w:val="CAPTULO"/>
        <w:spacing w:before="120"/>
        <w:rPr>
          <w:szCs w:val="24"/>
        </w:rPr>
      </w:pPr>
      <w:r w:rsidRPr="00D37602">
        <w:rPr>
          <w:szCs w:val="24"/>
        </w:rPr>
        <w:t>Capítulo V</w:t>
      </w:r>
      <w:r w:rsidR="00A21C1C" w:rsidRPr="00D37602">
        <w:rPr>
          <w:szCs w:val="24"/>
        </w:rPr>
        <w:t>I</w:t>
      </w:r>
      <w:r w:rsidR="006833D2">
        <w:rPr>
          <w:szCs w:val="24"/>
        </w:rPr>
        <w:t>I</w:t>
      </w:r>
      <w:r w:rsidRPr="00D37602">
        <w:rPr>
          <w:szCs w:val="24"/>
        </w:rPr>
        <w:t xml:space="preserve">: Reglas para los agentes que desarrollan de forma simultánea la actividad de transmisión y cualquier otra actividad </w:t>
      </w:r>
      <w:r w:rsidR="00333354">
        <w:rPr>
          <w:szCs w:val="24"/>
        </w:rPr>
        <w:br/>
      </w:r>
      <w:r w:rsidRPr="00D37602">
        <w:rPr>
          <w:szCs w:val="24"/>
        </w:rPr>
        <w:lastRenderedPageBreak/>
        <w:t>de la cadena de prestación del servicio</w:t>
      </w:r>
      <w:r w:rsidR="00177D06" w:rsidRPr="00D37602">
        <w:rPr>
          <w:szCs w:val="24"/>
        </w:rPr>
        <w:t xml:space="preserve"> público</w:t>
      </w:r>
      <w:r w:rsidRPr="00D37602">
        <w:rPr>
          <w:szCs w:val="24"/>
        </w:rPr>
        <w:t xml:space="preserve"> </w:t>
      </w:r>
      <w:r w:rsidR="00F4040A" w:rsidRPr="00D37602">
        <w:rPr>
          <w:szCs w:val="24"/>
        </w:rPr>
        <w:t xml:space="preserve">domiciliario </w:t>
      </w:r>
      <w:r w:rsidRPr="00D37602">
        <w:rPr>
          <w:szCs w:val="24"/>
        </w:rPr>
        <w:t xml:space="preserve">de </w:t>
      </w:r>
      <w:r w:rsidR="00333354">
        <w:rPr>
          <w:szCs w:val="24"/>
        </w:rPr>
        <w:br/>
      </w:r>
      <w:r w:rsidRPr="00D37602">
        <w:rPr>
          <w:szCs w:val="24"/>
        </w:rPr>
        <w:t>energía eléctrica</w:t>
      </w:r>
      <w:r w:rsidR="00F4040A" w:rsidRPr="00D37602">
        <w:rPr>
          <w:szCs w:val="24"/>
        </w:rPr>
        <w:t xml:space="preserve"> </w:t>
      </w:r>
    </w:p>
    <w:p w14:paraId="5105D8B7" w14:textId="77777777" w:rsidR="000C4B6B" w:rsidRPr="00D37602" w:rsidRDefault="000C4B6B" w:rsidP="00D37602">
      <w:pPr>
        <w:spacing w:after="0" w:line="240" w:lineRule="auto"/>
        <w:rPr>
          <w:rFonts w:ascii="Bookman Old Style" w:hAnsi="Bookman Old Style"/>
          <w:sz w:val="24"/>
          <w:szCs w:val="24"/>
        </w:rPr>
      </w:pPr>
    </w:p>
    <w:p w14:paraId="6857D6D2" w14:textId="6054182F" w:rsidR="000C4B6B" w:rsidRPr="00D37602" w:rsidRDefault="000C4B6B" w:rsidP="00D37602">
      <w:pPr>
        <w:numPr>
          <w:ilvl w:val="0"/>
          <w:numId w:val="20"/>
        </w:numPr>
        <w:spacing w:after="0" w:line="240" w:lineRule="auto"/>
        <w:jc w:val="both"/>
        <w:rPr>
          <w:rFonts w:ascii="Bookman Old Style" w:hAnsi="Bookman Old Style"/>
          <w:sz w:val="24"/>
          <w:szCs w:val="24"/>
        </w:rPr>
      </w:pPr>
      <w:r w:rsidRPr="00D37602">
        <w:rPr>
          <w:rFonts w:ascii="Bookman Old Style" w:hAnsi="Bookman Old Style"/>
          <w:b/>
          <w:bCs/>
          <w:sz w:val="24"/>
          <w:szCs w:val="24"/>
        </w:rPr>
        <w:t>Redes de transmisión como bien esencial de la prestación del servicio.</w:t>
      </w:r>
      <w:r w:rsidRPr="00D37602">
        <w:rPr>
          <w:rFonts w:ascii="Bookman Old Style" w:hAnsi="Bookman Old Style"/>
          <w:sz w:val="24"/>
          <w:szCs w:val="24"/>
        </w:rPr>
        <w:t xml:space="preserve"> Los activos que conforman </w:t>
      </w:r>
      <w:r w:rsidR="00117E63" w:rsidRPr="00D37602">
        <w:rPr>
          <w:rFonts w:ascii="Bookman Old Style" w:hAnsi="Bookman Old Style"/>
          <w:sz w:val="24"/>
          <w:szCs w:val="24"/>
        </w:rPr>
        <w:t>el</w:t>
      </w:r>
      <w:r w:rsidRPr="00D37602">
        <w:rPr>
          <w:rFonts w:ascii="Bookman Old Style" w:hAnsi="Bookman Old Style"/>
          <w:sz w:val="24"/>
          <w:szCs w:val="24"/>
        </w:rPr>
        <w:t xml:space="preserve"> Sistema de Transmisión Nacional</w:t>
      </w:r>
      <w:r w:rsidR="00D43729" w:rsidRPr="00D37602">
        <w:rPr>
          <w:rFonts w:ascii="Bookman Old Style" w:hAnsi="Bookman Old Style"/>
          <w:sz w:val="24"/>
          <w:szCs w:val="24"/>
        </w:rPr>
        <w:t xml:space="preserve"> (STN)</w:t>
      </w:r>
      <w:r w:rsidR="00117E63" w:rsidRPr="00D37602">
        <w:rPr>
          <w:rFonts w:ascii="Bookman Old Style" w:hAnsi="Bookman Old Style"/>
          <w:sz w:val="24"/>
          <w:szCs w:val="24"/>
        </w:rPr>
        <w:t>,</w:t>
      </w:r>
      <w:r w:rsidRPr="00D37602">
        <w:rPr>
          <w:rFonts w:ascii="Bookman Old Style" w:hAnsi="Bookman Old Style"/>
          <w:sz w:val="24"/>
          <w:szCs w:val="24"/>
        </w:rPr>
        <w:t xml:space="preserve"> </w:t>
      </w:r>
      <w:r w:rsidR="00117E63" w:rsidRPr="00D37602">
        <w:rPr>
          <w:rFonts w:ascii="Bookman Old Style" w:hAnsi="Bookman Old Style"/>
          <w:sz w:val="24"/>
          <w:szCs w:val="24"/>
        </w:rPr>
        <w:t xml:space="preserve">Sistemas de Transmisión </w:t>
      </w:r>
      <w:r w:rsidRPr="00D37602">
        <w:rPr>
          <w:rFonts w:ascii="Bookman Old Style" w:hAnsi="Bookman Old Style"/>
          <w:sz w:val="24"/>
          <w:szCs w:val="24"/>
        </w:rPr>
        <w:t>Regional</w:t>
      </w:r>
      <w:r w:rsidR="00D43729" w:rsidRPr="00D37602">
        <w:rPr>
          <w:rFonts w:ascii="Bookman Old Style" w:hAnsi="Bookman Old Style"/>
          <w:sz w:val="24"/>
          <w:szCs w:val="24"/>
        </w:rPr>
        <w:t xml:space="preserve"> (STR)</w:t>
      </w:r>
      <w:r w:rsidR="00FA11C5" w:rsidRPr="00D37602">
        <w:rPr>
          <w:rFonts w:ascii="Bookman Old Style" w:hAnsi="Bookman Old Style"/>
          <w:sz w:val="24"/>
          <w:szCs w:val="24"/>
        </w:rPr>
        <w:t xml:space="preserve"> </w:t>
      </w:r>
      <w:r w:rsidR="00117E63" w:rsidRPr="00D37602">
        <w:rPr>
          <w:rFonts w:ascii="Bookman Old Style" w:hAnsi="Bookman Old Style"/>
          <w:sz w:val="24"/>
          <w:szCs w:val="24"/>
        </w:rPr>
        <w:t>o</w:t>
      </w:r>
      <w:r w:rsidR="00FA11C5" w:rsidRPr="00D37602">
        <w:rPr>
          <w:rFonts w:ascii="Bookman Old Style" w:hAnsi="Bookman Old Style"/>
          <w:sz w:val="24"/>
          <w:szCs w:val="24"/>
        </w:rPr>
        <w:t xml:space="preserve"> Sistemas de Distribución Local</w:t>
      </w:r>
      <w:r w:rsidR="00D43729" w:rsidRPr="00D37602">
        <w:rPr>
          <w:rFonts w:ascii="Bookman Old Style" w:hAnsi="Bookman Old Style"/>
          <w:sz w:val="24"/>
          <w:szCs w:val="24"/>
        </w:rPr>
        <w:t xml:space="preserve"> (SDL)</w:t>
      </w:r>
      <w:r w:rsidR="00FA11C5" w:rsidRPr="00D37602">
        <w:rPr>
          <w:rFonts w:ascii="Bookman Old Style" w:hAnsi="Bookman Old Style"/>
          <w:sz w:val="24"/>
          <w:szCs w:val="24"/>
        </w:rPr>
        <w:t>,</w:t>
      </w:r>
      <w:r w:rsidRPr="00D37602">
        <w:rPr>
          <w:rFonts w:ascii="Bookman Old Style" w:hAnsi="Bookman Old Style"/>
          <w:sz w:val="24"/>
          <w:szCs w:val="24"/>
        </w:rPr>
        <w:t xml:space="preserve"> son bienes esenciales empleados para la organización y prestación del servicio</w:t>
      </w:r>
      <w:r w:rsidR="00177D06" w:rsidRPr="00D37602">
        <w:rPr>
          <w:rFonts w:ascii="Bookman Old Style" w:hAnsi="Bookman Old Style"/>
          <w:sz w:val="24"/>
          <w:szCs w:val="24"/>
        </w:rPr>
        <w:t xml:space="preserve"> público</w:t>
      </w:r>
      <w:r w:rsidRPr="00D37602">
        <w:rPr>
          <w:rFonts w:ascii="Bookman Old Style" w:hAnsi="Bookman Old Style"/>
          <w:sz w:val="24"/>
          <w:szCs w:val="24"/>
        </w:rPr>
        <w:t xml:space="preserve"> </w:t>
      </w:r>
      <w:r w:rsidR="00F4040A" w:rsidRPr="00D37602">
        <w:rPr>
          <w:rFonts w:ascii="Bookman Old Style" w:hAnsi="Bookman Old Style"/>
          <w:sz w:val="24"/>
          <w:szCs w:val="24"/>
        </w:rPr>
        <w:t xml:space="preserve">domiciliario </w:t>
      </w:r>
      <w:r w:rsidRPr="00D37602">
        <w:rPr>
          <w:rFonts w:ascii="Bookman Old Style" w:hAnsi="Bookman Old Style"/>
          <w:sz w:val="24"/>
          <w:szCs w:val="24"/>
        </w:rPr>
        <w:t>de energía eléctrica, en los términos del artículo 3 de la Resolución CREG 080 de 2019 o cualquiera que la modifique, sustituya o complemente.</w:t>
      </w:r>
    </w:p>
    <w:p w14:paraId="0CD9172D" w14:textId="77777777" w:rsidR="000C4B6B" w:rsidRPr="00D37602" w:rsidRDefault="000C4B6B" w:rsidP="00D37602">
      <w:pPr>
        <w:spacing w:after="0" w:line="240" w:lineRule="auto"/>
        <w:jc w:val="both"/>
        <w:rPr>
          <w:rFonts w:ascii="Bookman Old Style" w:hAnsi="Bookman Old Style"/>
          <w:sz w:val="24"/>
          <w:szCs w:val="24"/>
        </w:rPr>
      </w:pPr>
    </w:p>
    <w:p w14:paraId="7F5AC780" w14:textId="50DC91DD" w:rsidR="000C4B6B" w:rsidRPr="006F74F5" w:rsidRDefault="000C4B6B" w:rsidP="00D37602">
      <w:pPr>
        <w:numPr>
          <w:ilvl w:val="0"/>
          <w:numId w:val="20"/>
        </w:numPr>
        <w:spacing w:after="0" w:line="240" w:lineRule="auto"/>
        <w:jc w:val="both"/>
        <w:rPr>
          <w:rFonts w:ascii="Bookman Old Style" w:hAnsi="Bookman Old Style"/>
          <w:sz w:val="24"/>
          <w:szCs w:val="24"/>
        </w:rPr>
      </w:pPr>
      <w:r w:rsidRPr="00D37602">
        <w:rPr>
          <w:rFonts w:ascii="Bookman Old Style" w:hAnsi="Bookman Old Style"/>
          <w:b/>
          <w:bCs/>
          <w:sz w:val="24"/>
          <w:szCs w:val="24"/>
        </w:rPr>
        <w:t xml:space="preserve">Independencia de </w:t>
      </w:r>
      <w:r w:rsidR="00883DA6" w:rsidRPr="00D37602">
        <w:rPr>
          <w:rFonts w:ascii="Bookman Old Style" w:hAnsi="Bookman Old Style"/>
          <w:b/>
          <w:bCs/>
          <w:sz w:val="24"/>
          <w:szCs w:val="24"/>
        </w:rPr>
        <w:t>la actividad de</w:t>
      </w:r>
      <w:r w:rsidR="00062DFD" w:rsidRPr="00D37602">
        <w:rPr>
          <w:rFonts w:ascii="Bookman Old Style" w:hAnsi="Bookman Old Style"/>
          <w:b/>
          <w:bCs/>
          <w:sz w:val="24"/>
          <w:szCs w:val="24"/>
        </w:rPr>
        <w:t xml:space="preserve"> trans</w:t>
      </w:r>
      <w:r w:rsidR="00106655" w:rsidRPr="00D37602">
        <w:rPr>
          <w:rFonts w:ascii="Bookman Old Style" w:hAnsi="Bookman Old Style"/>
          <w:b/>
          <w:bCs/>
          <w:sz w:val="24"/>
          <w:szCs w:val="24"/>
        </w:rPr>
        <w:t>misión</w:t>
      </w:r>
      <w:r w:rsidRPr="00D37602">
        <w:rPr>
          <w:rFonts w:ascii="Bookman Old Style" w:hAnsi="Bookman Old Style"/>
          <w:b/>
          <w:bCs/>
          <w:sz w:val="24"/>
          <w:szCs w:val="24"/>
        </w:rPr>
        <w:t xml:space="preserve">. </w:t>
      </w:r>
      <w:r w:rsidR="00545C02" w:rsidRPr="00D37602">
        <w:rPr>
          <w:rFonts w:ascii="Bookman Old Style" w:hAnsi="Bookman Old Style"/>
          <w:sz w:val="24"/>
          <w:szCs w:val="24"/>
        </w:rPr>
        <w:t>La actividad de transmisión</w:t>
      </w:r>
      <w:r w:rsidRPr="00D37602">
        <w:rPr>
          <w:rFonts w:ascii="Bookman Old Style" w:hAnsi="Bookman Old Style"/>
          <w:sz w:val="24"/>
          <w:szCs w:val="24"/>
        </w:rPr>
        <w:t xml:space="preserve"> debe </w:t>
      </w:r>
      <w:r w:rsidR="00545C02" w:rsidRPr="00D37602">
        <w:rPr>
          <w:rFonts w:ascii="Bookman Old Style" w:hAnsi="Bookman Old Style"/>
          <w:sz w:val="24"/>
          <w:szCs w:val="24"/>
        </w:rPr>
        <w:t>ser desarrollada</w:t>
      </w:r>
      <w:r w:rsidRPr="00D37602">
        <w:rPr>
          <w:rFonts w:ascii="Bookman Old Style" w:hAnsi="Bookman Old Style"/>
          <w:sz w:val="24"/>
          <w:szCs w:val="24"/>
        </w:rPr>
        <w:t xml:space="preserve"> de forma independiente de las demás actividades</w:t>
      </w:r>
      <w:r w:rsidR="005C2680" w:rsidRPr="00D37602">
        <w:rPr>
          <w:rFonts w:ascii="Bookman Old Style" w:hAnsi="Bookman Old Style"/>
          <w:sz w:val="24"/>
          <w:szCs w:val="24"/>
        </w:rPr>
        <w:t xml:space="preserve"> de la cadena de prestación del servicio público domiciliario de energía eléctrica</w:t>
      </w:r>
      <w:r w:rsidRPr="00D37602">
        <w:rPr>
          <w:rFonts w:ascii="Bookman Old Style" w:hAnsi="Bookman Old Style"/>
          <w:sz w:val="24"/>
          <w:szCs w:val="24"/>
        </w:rPr>
        <w:t xml:space="preserve">. </w:t>
      </w:r>
    </w:p>
    <w:p w14:paraId="58A47581" w14:textId="77777777" w:rsidR="000C4B6B" w:rsidRPr="00D37602" w:rsidRDefault="000C4B6B" w:rsidP="00D37602">
      <w:pPr>
        <w:spacing w:after="0" w:line="240" w:lineRule="auto"/>
        <w:jc w:val="both"/>
        <w:rPr>
          <w:rFonts w:ascii="Bookman Old Style" w:hAnsi="Bookman Old Style"/>
          <w:b/>
          <w:sz w:val="24"/>
          <w:szCs w:val="24"/>
        </w:rPr>
      </w:pPr>
    </w:p>
    <w:p w14:paraId="383CC761" w14:textId="488FEBA5" w:rsidR="000C4B6B" w:rsidRPr="00D37602" w:rsidRDefault="000C4B6B" w:rsidP="00D37602">
      <w:pPr>
        <w:spacing w:after="0" w:line="240" w:lineRule="auto"/>
        <w:jc w:val="both"/>
        <w:rPr>
          <w:rFonts w:ascii="Bookman Old Style" w:hAnsi="Bookman Old Style"/>
          <w:sz w:val="24"/>
          <w:szCs w:val="24"/>
        </w:rPr>
      </w:pPr>
      <w:r w:rsidRPr="00D37602">
        <w:rPr>
          <w:rFonts w:ascii="Bookman Old Style" w:hAnsi="Bookman Old Style"/>
          <w:sz w:val="24"/>
          <w:szCs w:val="24"/>
        </w:rPr>
        <w:t xml:space="preserve">Para este efecto, </w:t>
      </w:r>
      <w:r w:rsidR="005C2680" w:rsidRPr="00D37602">
        <w:rPr>
          <w:rFonts w:ascii="Bookman Old Style" w:hAnsi="Bookman Old Style"/>
          <w:sz w:val="24"/>
          <w:szCs w:val="24"/>
        </w:rPr>
        <w:t>las empresas de transmisión constituidas con posterioridad a la expedición de la Ley 143 de 1994</w:t>
      </w:r>
      <w:r w:rsidR="00A435A5" w:rsidRPr="00D37602">
        <w:rPr>
          <w:rFonts w:ascii="Bookman Old Style" w:hAnsi="Bookman Old Style"/>
          <w:sz w:val="24"/>
          <w:szCs w:val="24"/>
        </w:rPr>
        <w:t>,</w:t>
      </w:r>
      <w:r w:rsidRPr="00D37602">
        <w:rPr>
          <w:rFonts w:ascii="Bookman Old Style" w:hAnsi="Bookman Old Style"/>
          <w:sz w:val="24"/>
          <w:szCs w:val="24"/>
        </w:rPr>
        <w:t xml:space="preserve"> no podrá</w:t>
      </w:r>
      <w:r w:rsidR="00A435A5" w:rsidRPr="00D37602">
        <w:rPr>
          <w:rFonts w:ascii="Bookman Old Style" w:hAnsi="Bookman Old Style"/>
          <w:sz w:val="24"/>
          <w:szCs w:val="24"/>
        </w:rPr>
        <w:t>n</w:t>
      </w:r>
      <w:r w:rsidRPr="00D37602">
        <w:rPr>
          <w:rFonts w:ascii="Bookman Old Style" w:hAnsi="Bookman Old Style"/>
          <w:sz w:val="24"/>
          <w:szCs w:val="24"/>
        </w:rPr>
        <w:t xml:space="preserve"> configurar situación de control con agentes que hagan uso de su red de transporte de energía eléctrica para desarrollar otras actividades de la cadena de prestación del servicio</w:t>
      </w:r>
      <w:r w:rsidR="00177D06" w:rsidRPr="00D37602">
        <w:rPr>
          <w:rFonts w:ascii="Bookman Old Style" w:hAnsi="Bookman Old Style"/>
          <w:sz w:val="24"/>
          <w:szCs w:val="24"/>
        </w:rPr>
        <w:t xml:space="preserve"> público</w:t>
      </w:r>
      <w:r w:rsidRPr="00D37602">
        <w:rPr>
          <w:rFonts w:ascii="Bookman Old Style" w:hAnsi="Bookman Old Style"/>
          <w:sz w:val="24"/>
          <w:szCs w:val="24"/>
        </w:rPr>
        <w:t xml:space="preserve"> </w:t>
      </w:r>
      <w:r w:rsidR="00F4040A" w:rsidRPr="00D37602">
        <w:rPr>
          <w:rFonts w:ascii="Bookman Old Style" w:hAnsi="Bookman Old Style"/>
          <w:sz w:val="24"/>
          <w:szCs w:val="24"/>
        </w:rPr>
        <w:t xml:space="preserve">domiciliario </w:t>
      </w:r>
      <w:r w:rsidRPr="00D37602">
        <w:rPr>
          <w:rFonts w:ascii="Bookman Old Style" w:hAnsi="Bookman Old Style"/>
          <w:sz w:val="24"/>
          <w:szCs w:val="24"/>
        </w:rPr>
        <w:t>de energía eléctrica.</w:t>
      </w:r>
    </w:p>
    <w:p w14:paraId="0EB9B533" w14:textId="77777777" w:rsidR="000C4B6B" w:rsidRPr="00D37602" w:rsidRDefault="000C4B6B" w:rsidP="00D37602">
      <w:pPr>
        <w:spacing w:after="0" w:line="240" w:lineRule="auto"/>
        <w:jc w:val="both"/>
        <w:rPr>
          <w:rFonts w:ascii="Bookman Old Style" w:hAnsi="Bookman Old Style"/>
          <w:sz w:val="24"/>
          <w:szCs w:val="24"/>
        </w:rPr>
      </w:pPr>
    </w:p>
    <w:p w14:paraId="46ACE908" w14:textId="571FB741" w:rsidR="005D4FD6" w:rsidRPr="00D37602" w:rsidRDefault="00D142EE" w:rsidP="00D37602">
      <w:pPr>
        <w:spacing w:after="0" w:line="240" w:lineRule="auto"/>
        <w:jc w:val="both"/>
        <w:rPr>
          <w:rFonts w:ascii="Bookman Old Style" w:hAnsi="Bookman Old Style"/>
          <w:sz w:val="24"/>
          <w:szCs w:val="24"/>
        </w:rPr>
      </w:pPr>
      <w:r w:rsidRPr="00D37602">
        <w:rPr>
          <w:rFonts w:ascii="Bookman Old Style" w:hAnsi="Bookman Old Style"/>
          <w:sz w:val="24"/>
          <w:szCs w:val="24"/>
        </w:rPr>
        <w:t>Por su parte,</w:t>
      </w:r>
      <w:r w:rsidR="003E291A" w:rsidRPr="00D37602">
        <w:rPr>
          <w:rFonts w:ascii="Bookman Old Style" w:hAnsi="Bookman Old Style"/>
          <w:sz w:val="24"/>
          <w:szCs w:val="24"/>
        </w:rPr>
        <w:t xml:space="preserve"> </w:t>
      </w:r>
      <w:r w:rsidR="002C4D99" w:rsidRPr="00D37602">
        <w:rPr>
          <w:rFonts w:ascii="Bookman Old Style" w:hAnsi="Bookman Old Style"/>
          <w:sz w:val="24"/>
          <w:szCs w:val="24"/>
        </w:rPr>
        <w:t xml:space="preserve">las relaciones entre </w:t>
      </w:r>
      <w:r w:rsidR="003E291A" w:rsidRPr="00D37602">
        <w:rPr>
          <w:rFonts w:ascii="Bookman Old Style" w:hAnsi="Bookman Old Style"/>
          <w:sz w:val="24"/>
          <w:szCs w:val="24"/>
        </w:rPr>
        <w:t>empresas de transmisión constituidas con anterioridad a la expedición de la Ley 143 de 1994</w:t>
      </w:r>
      <w:r w:rsidR="005D4FD6" w:rsidRPr="00D37602">
        <w:rPr>
          <w:rFonts w:ascii="Bookman Old Style" w:hAnsi="Bookman Old Style"/>
          <w:sz w:val="24"/>
          <w:szCs w:val="24"/>
        </w:rPr>
        <w:t xml:space="preserve"> </w:t>
      </w:r>
      <w:r w:rsidR="002C4D99" w:rsidRPr="00D37602">
        <w:rPr>
          <w:rFonts w:ascii="Bookman Old Style" w:hAnsi="Bookman Old Style"/>
          <w:sz w:val="24"/>
          <w:szCs w:val="24"/>
        </w:rPr>
        <w:t>con agentes que hagan uso de su red de transporte de energía eléctrica para desarrollar otras actividades de la cadena de prestación del servicio público domiciliario de energía eléctrica</w:t>
      </w:r>
      <w:r w:rsidR="005D4FD6" w:rsidRPr="00D37602">
        <w:rPr>
          <w:rFonts w:ascii="Bookman Old Style" w:hAnsi="Bookman Old Style"/>
          <w:sz w:val="24"/>
          <w:szCs w:val="24"/>
        </w:rPr>
        <w:t>, no pueden dar lugar a alguna de las siguientes circunstancias:</w:t>
      </w:r>
    </w:p>
    <w:p w14:paraId="7274AAB3" w14:textId="77777777" w:rsidR="005D4FD6" w:rsidRPr="00D37602" w:rsidRDefault="005D4FD6" w:rsidP="00D37602">
      <w:pPr>
        <w:spacing w:after="0" w:line="240" w:lineRule="auto"/>
        <w:jc w:val="both"/>
        <w:rPr>
          <w:rFonts w:ascii="Bookman Old Style" w:hAnsi="Bookman Old Style"/>
          <w:sz w:val="24"/>
          <w:szCs w:val="24"/>
        </w:rPr>
      </w:pPr>
    </w:p>
    <w:p w14:paraId="1BE7057D" w14:textId="6F4F83C0" w:rsidR="00311A5A" w:rsidRPr="00D37602" w:rsidRDefault="00A077BD" w:rsidP="00D37602">
      <w:pPr>
        <w:pStyle w:val="Prrafodelista"/>
        <w:numPr>
          <w:ilvl w:val="0"/>
          <w:numId w:val="28"/>
        </w:numPr>
        <w:ind w:left="567" w:hanging="578"/>
        <w:jc w:val="both"/>
        <w:rPr>
          <w:rFonts w:ascii="Bookman Old Style" w:hAnsi="Bookman Old Style"/>
          <w:sz w:val="24"/>
          <w:szCs w:val="24"/>
        </w:rPr>
      </w:pPr>
      <w:r w:rsidRPr="00D37602">
        <w:rPr>
          <w:rFonts w:ascii="Bookman Old Style" w:hAnsi="Bookman Old Style"/>
          <w:sz w:val="24"/>
          <w:szCs w:val="24"/>
        </w:rPr>
        <w:t xml:space="preserve">La posibilidad de direccionamiento o influencia por parte del transmisor sobre el uso o disposición de los bienes o derechos esenciales para el desarrollo de la actividad </w:t>
      </w:r>
      <w:r w:rsidR="00365B50" w:rsidRPr="00D37602">
        <w:rPr>
          <w:rFonts w:ascii="Bookman Old Style" w:hAnsi="Bookman Old Style"/>
          <w:sz w:val="24"/>
          <w:szCs w:val="24"/>
        </w:rPr>
        <w:t>de quienes hagan uso de su red de transporte de energía eléctrica para desarrollar otras actividades de la cadena de prestación del servicio público domiciliario de energía eléctrica</w:t>
      </w:r>
      <w:r w:rsidRPr="00D37602">
        <w:rPr>
          <w:rFonts w:ascii="Bookman Old Style" w:hAnsi="Bookman Old Style"/>
          <w:sz w:val="24"/>
          <w:szCs w:val="24"/>
        </w:rPr>
        <w:t>.</w:t>
      </w:r>
    </w:p>
    <w:p w14:paraId="12A9E0FC" w14:textId="77777777" w:rsidR="00365B50" w:rsidRPr="00D37602" w:rsidRDefault="00365B50" w:rsidP="00D37602">
      <w:pPr>
        <w:pStyle w:val="Prrafodelista"/>
        <w:ind w:left="567"/>
        <w:jc w:val="both"/>
        <w:rPr>
          <w:rFonts w:ascii="Bookman Old Style" w:hAnsi="Bookman Old Style"/>
          <w:sz w:val="24"/>
          <w:szCs w:val="24"/>
        </w:rPr>
      </w:pPr>
    </w:p>
    <w:p w14:paraId="16E33D15" w14:textId="679D8830" w:rsidR="00365B50" w:rsidRPr="00D37602" w:rsidRDefault="00365B50" w:rsidP="00D37602">
      <w:pPr>
        <w:pStyle w:val="Prrafodelista"/>
        <w:numPr>
          <w:ilvl w:val="0"/>
          <w:numId w:val="28"/>
        </w:numPr>
        <w:ind w:left="567" w:hanging="578"/>
        <w:jc w:val="both"/>
        <w:rPr>
          <w:rFonts w:ascii="Bookman Old Style" w:hAnsi="Bookman Old Style"/>
          <w:sz w:val="24"/>
          <w:szCs w:val="24"/>
        </w:rPr>
      </w:pPr>
      <w:r w:rsidRPr="00D37602">
        <w:rPr>
          <w:rFonts w:ascii="Bookman Old Style" w:hAnsi="Bookman Old Style"/>
          <w:sz w:val="24"/>
          <w:szCs w:val="24"/>
        </w:rPr>
        <w:t xml:space="preserve">La posibilidad de direccionamiento o influencia por parte </w:t>
      </w:r>
      <w:r w:rsidR="00F43B46" w:rsidRPr="00D37602">
        <w:rPr>
          <w:rFonts w:ascii="Bookman Old Style" w:hAnsi="Bookman Old Style"/>
          <w:sz w:val="24"/>
          <w:szCs w:val="24"/>
        </w:rPr>
        <w:t>de quienes hagan uso de la red de transporte de energía eléctrica de un transmisor para desarrollar otras actividades de la cadena de prestación del servicio público domiciliario de energía eléctrica</w:t>
      </w:r>
      <w:r w:rsidR="0033256F" w:rsidRPr="00D37602">
        <w:rPr>
          <w:rFonts w:ascii="Bookman Old Style" w:hAnsi="Bookman Old Style"/>
          <w:sz w:val="24"/>
          <w:szCs w:val="24"/>
        </w:rPr>
        <w:t xml:space="preserve">, </w:t>
      </w:r>
      <w:r w:rsidRPr="00D37602">
        <w:rPr>
          <w:rFonts w:ascii="Bookman Old Style" w:hAnsi="Bookman Old Style"/>
          <w:sz w:val="24"/>
          <w:szCs w:val="24"/>
        </w:rPr>
        <w:t xml:space="preserve">sobre el uso o disposición de los bienes o derechos esenciales para el desarrollo de la actividad </w:t>
      </w:r>
      <w:r w:rsidR="0033256F" w:rsidRPr="00D37602">
        <w:rPr>
          <w:rFonts w:ascii="Bookman Old Style" w:hAnsi="Bookman Old Style"/>
          <w:sz w:val="24"/>
          <w:szCs w:val="24"/>
        </w:rPr>
        <w:t>de dicho transmisor</w:t>
      </w:r>
      <w:r w:rsidRPr="00D37602">
        <w:rPr>
          <w:rFonts w:ascii="Bookman Old Style" w:hAnsi="Bookman Old Style"/>
          <w:sz w:val="24"/>
          <w:szCs w:val="24"/>
        </w:rPr>
        <w:t>.</w:t>
      </w:r>
    </w:p>
    <w:p w14:paraId="019E3B3F" w14:textId="77777777" w:rsidR="00311A5A" w:rsidRPr="00D37602" w:rsidRDefault="00311A5A" w:rsidP="00D37602">
      <w:pPr>
        <w:pStyle w:val="Prrafodelista"/>
        <w:ind w:left="567"/>
        <w:jc w:val="both"/>
        <w:rPr>
          <w:rFonts w:ascii="Bookman Old Style" w:hAnsi="Bookman Old Style"/>
          <w:sz w:val="24"/>
          <w:szCs w:val="24"/>
        </w:rPr>
      </w:pPr>
    </w:p>
    <w:p w14:paraId="00C58A38" w14:textId="019BD3CE" w:rsidR="005D4FD6" w:rsidRPr="00D37602" w:rsidRDefault="005D4FD6" w:rsidP="00D37602">
      <w:pPr>
        <w:pStyle w:val="Prrafodelista"/>
        <w:numPr>
          <w:ilvl w:val="0"/>
          <w:numId w:val="28"/>
        </w:numPr>
        <w:ind w:left="567" w:hanging="578"/>
        <w:jc w:val="both"/>
        <w:rPr>
          <w:rFonts w:ascii="Bookman Old Style" w:hAnsi="Bookman Old Style"/>
          <w:sz w:val="24"/>
          <w:szCs w:val="24"/>
        </w:rPr>
      </w:pPr>
      <w:r w:rsidRPr="00D37602">
        <w:rPr>
          <w:rFonts w:ascii="Bookman Old Style" w:hAnsi="Bookman Old Style"/>
          <w:sz w:val="24"/>
          <w:szCs w:val="24"/>
        </w:rPr>
        <w:t xml:space="preserve">La posibilidad de direccionamiento o influencia por parte del </w:t>
      </w:r>
      <w:r w:rsidR="002C4D99" w:rsidRPr="00D37602">
        <w:rPr>
          <w:rFonts w:ascii="Bookman Old Style" w:hAnsi="Bookman Old Style"/>
          <w:sz w:val="24"/>
          <w:szCs w:val="24"/>
        </w:rPr>
        <w:t>transmisor</w:t>
      </w:r>
      <w:r w:rsidRPr="00D37602">
        <w:rPr>
          <w:rFonts w:ascii="Bookman Old Style" w:hAnsi="Bookman Old Style"/>
          <w:sz w:val="24"/>
          <w:szCs w:val="24"/>
        </w:rPr>
        <w:t xml:space="preserve"> sobre directivos, administradores, cargos estratégicos u órganos encargados de la toma de decisiones </w:t>
      </w:r>
      <w:r w:rsidR="001E3997" w:rsidRPr="00D37602">
        <w:rPr>
          <w:rFonts w:ascii="Bookman Old Style" w:hAnsi="Bookman Old Style"/>
          <w:sz w:val="24"/>
          <w:szCs w:val="24"/>
        </w:rPr>
        <w:t xml:space="preserve">de </w:t>
      </w:r>
      <w:r w:rsidR="00F04A9F" w:rsidRPr="00D37602">
        <w:rPr>
          <w:rFonts w:ascii="Bookman Old Style" w:hAnsi="Bookman Old Style"/>
          <w:sz w:val="24"/>
          <w:szCs w:val="24"/>
        </w:rPr>
        <w:t>quienes hagan uso de su red de transporte de energía eléctrica para desarrollar otras actividades de la cadena de prestación del servicio público domiciliario de energía eléctrica</w:t>
      </w:r>
      <w:r w:rsidRPr="00D37602">
        <w:rPr>
          <w:rFonts w:ascii="Bookman Old Style" w:hAnsi="Bookman Old Style"/>
          <w:sz w:val="24"/>
          <w:szCs w:val="24"/>
        </w:rPr>
        <w:t>.</w:t>
      </w:r>
    </w:p>
    <w:p w14:paraId="35543D1E" w14:textId="77777777" w:rsidR="005D4FD6" w:rsidRPr="00D37602" w:rsidRDefault="005D4FD6" w:rsidP="00D37602">
      <w:pPr>
        <w:spacing w:after="0" w:line="240" w:lineRule="auto"/>
        <w:jc w:val="both"/>
        <w:rPr>
          <w:rFonts w:ascii="Bookman Old Style" w:hAnsi="Bookman Old Style"/>
          <w:sz w:val="24"/>
          <w:szCs w:val="24"/>
        </w:rPr>
      </w:pPr>
    </w:p>
    <w:p w14:paraId="7BB97945" w14:textId="52193FE8" w:rsidR="005D4FD6" w:rsidRPr="00D37602" w:rsidRDefault="005D4FD6" w:rsidP="00D37602">
      <w:pPr>
        <w:pStyle w:val="Prrafodelista"/>
        <w:numPr>
          <w:ilvl w:val="0"/>
          <w:numId w:val="28"/>
        </w:numPr>
        <w:ind w:left="567" w:hanging="578"/>
        <w:jc w:val="both"/>
        <w:rPr>
          <w:rFonts w:ascii="Bookman Old Style" w:hAnsi="Bookman Old Style"/>
          <w:sz w:val="24"/>
          <w:szCs w:val="24"/>
        </w:rPr>
      </w:pPr>
      <w:r w:rsidRPr="00D37602">
        <w:rPr>
          <w:rFonts w:ascii="Bookman Old Style" w:hAnsi="Bookman Old Style"/>
          <w:sz w:val="24"/>
          <w:szCs w:val="24"/>
        </w:rPr>
        <w:t xml:space="preserve">La posibilidad de direccionamiento o influencia por parte </w:t>
      </w:r>
      <w:r w:rsidR="0072755D" w:rsidRPr="00D37602">
        <w:rPr>
          <w:rFonts w:ascii="Bookman Old Style" w:hAnsi="Bookman Old Style"/>
          <w:sz w:val="24"/>
          <w:szCs w:val="24"/>
        </w:rPr>
        <w:t>de quienes hagan uso de la red de transporte de energía eléctrica</w:t>
      </w:r>
      <w:r w:rsidR="0003233A" w:rsidRPr="00D37602">
        <w:rPr>
          <w:rFonts w:ascii="Bookman Old Style" w:hAnsi="Bookman Old Style"/>
          <w:sz w:val="24"/>
          <w:szCs w:val="24"/>
        </w:rPr>
        <w:t xml:space="preserve"> de un transmisor</w:t>
      </w:r>
      <w:r w:rsidR="0072755D" w:rsidRPr="00D37602">
        <w:rPr>
          <w:rFonts w:ascii="Bookman Old Style" w:hAnsi="Bookman Old Style"/>
          <w:sz w:val="24"/>
          <w:szCs w:val="24"/>
        </w:rPr>
        <w:t xml:space="preserve"> para desarrollar otras actividades de la cadena de prestación del servicio público domiciliario de energía eléctrica</w:t>
      </w:r>
      <w:r w:rsidRPr="00D37602">
        <w:rPr>
          <w:rFonts w:ascii="Bookman Old Style" w:hAnsi="Bookman Old Style"/>
          <w:sz w:val="24"/>
          <w:szCs w:val="24"/>
        </w:rPr>
        <w:t xml:space="preserve">, sobre directivos, administradores, cargos </w:t>
      </w:r>
      <w:r w:rsidRPr="00D37602">
        <w:rPr>
          <w:rFonts w:ascii="Bookman Old Style" w:hAnsi="Bookman Old Style"/>
          <w:sz w:val="24"/>
          <w:szCs w:val="24"/>
        </w:rPr>
        <w:lastRenderedPageBreak/>
        <w:t xml:space="preserve">estratégicos u órganos encargados de la toma de decisiones </w:t>
      </w:r>
      <w:r w:rsidR="0003233A" w:rsidRPr="00D37602">
        <w:rPr>
          <w:rFonts w:ascii="Bookman Old Style" w:hAnsi="Bookman Old Style"/>
          <w:sz w:val="24"/>
          <w:szCs w:val="24"/>
        </w:rPr>
        <w:t>de dicho transmisor</w:t>
      </w:r>
      <w:r w:rsidRPr="00D37602">
        <w:rPr>
          <w:rFonts w:ascii="Bookman Old Style" w:hAnsi="Bookman Old Style"/>
          <w:sz w:val="24"/>
          <w:szCs w:val="24"/>
        </w:rPr>
        <w:t>.</w:t>
      </w:r>
    </w:p>
    <w:p w14:paraId="156E3B73" w14:textId="77777777" w:rsidR="005D4FD6" w:rsidRPr="00D37602" w:rsidRDefault="005D4FD6" w:rsidP="00D37602">
      <w:pPr>
        <w:spacing w:after="0" w:line="240" w:lineRule="auto"/>
        <w:jc w:val="both"/>
        <w:rPr>
          <w:rFonts w:ascii="Bookman Old Style" w:hAnsi="Bookman Old Style"/>
          <w:sz w:val="24"/>
          <w:szCs w:val="24"/>
        </w:rPr>
      </w:pPr>
    </w:p>
    <w:p w14:paraId="40EB71E2" w14:textId="00E55E20" w:rsidR="005D4FD6" w:rsidRPr="00D37602" w:rsidRDefault="005D4FD6" w:rsidP="00D37602">
      <w:pPr>
        <w:pStyle w:val="Prrafodelista"/>
        <w:numPr>
          <w:ilvl w:val="0"/>
          <w:numId w:val="28"/>
        </w:numPr>
        <w:ind w:left="567" w:hanging="578"/>
        <w:jc w:val="both"/>
        <w:rPr>
          <w:rFonts w:ascii="Bookman Old Style" w:hAnsi="Bookman Old Style"/>
          <w:sz w:val="24"/>
          <w:szCs w:val="24"/>
        </w:rPr>
      </w:pPr>
      <w:r w:rsidRPr="023F62F9">
        <w:rPr>
          <w:rFonts w:ascii="Bookman Old Style" w:hAnsi="Bookman Old Style"/>
          <w:sz w:val="24"/>
          <w:szCs w:val="24"/>
        </w:rPr>
        <w:t xml:space="preserve">La </w:t>
      </w:r>
      <w:r w:rsidR="314069E6" w:rsidRPr="023F62F9">
        <w:rPr>
          <w:rFonts w:ascii="Bookman Old Style" w:hAnsi="Bookman Old Style"/>
          <w:sz w:val="24"/>
          <w:szCs w:val="24"/>
        </w:rPr>
        <w:t xml:space="preserve">representación </w:t>
      </w:r>
      <w:r w:rsidRPr="023F62F9">
        <w:rPr>
          <w:rFonts w:ascii="Bookman Old Style" w:hAnsi="Bookman Old Style"/>
          <w:sz w:val="24"/>
          <w:szCs w:val="24"/>
        </w:rPr>
        <w:t xml:space="preserve">de intereses del </w:t>
      </w:r>
      <w:r w:rsidR="00231435" w:rsidRPr="023F62F9">
        <w:rPr>
          <w:rFonts w:ascii="Bookman Old Style" w:hAnsi="Bookman Old Style"/>
          <w:sz w:val="24"/>
          <w:szCs w:val="24"/>
        </w:rPr>
        <w:t>transmisor</w:t>
      </w:r>
      <w:r w:rsidRPr="023F62F9">
        <w:rPr>
          <w:rFonts w:ascii="Bookman Old Style" w:hAnsi="Bookman Old Style"/>
          <w:sz w:val="24"/>
          <w:szCs w:val="24"/>
        </w:rPr>
        <w:t xml:space="preserve">, de sus controlantes o de sus subordinadas, por parte de directivos, administradores, cargos estratégicos u órganos encargados de la toma de decisiones </w:t>
      </w:r>
      <w:r w:rsidR="00231435" w:rsidRPr="023F62F9">
        <w:rPr>
          <w:rFonts w:ascii="Bookman Old Style" w:hAnsi="Bookman Old Style"/>
          <w:sz w:val="24"/>
          <w:szCs w:val="24"/>
        </w:rPr>
        <w:t>de quienes hagan uso de su red de transporte de energía eléctrica para desarrollar otras actividades de la cadena de prestación del servicio público domiciliario de energía eléctrica</w:t>
      </w:r>
      <w:r w:rsidRPr="023F62F9">
        <w:rPr>
          <w:rFonts w:ascii="Bookman Old Style" w:hAnsi="Bookman Old Style"/>
          <w:sz w:val="24"/>
          <w:szCs w:val="24"/>
        </w:rPr>
        <w:t>.</w:t>
      </w:r>
    </w:p>
    <w:p w14:paraId="237CD367" w14:textId="77777777" w:rsidR="005D4FD6" w:rsidRPr="00D37602" w:rsidRDefault="005D4FD6" w:rsidP="00D37602">
      <w:pPr>
        <w:spacing w:after="0" w:line="240" w:lineRule="auto"/>
        <w:jc w:val="both"/>
        <w:rPr>
          <w:rFonts w:ascii="Bookman Old Style" w:hAnsi="Bookman Old Style"/>
          <w:sz w:val="24"/>
          <w:szCs w:val="24"/>
        </w:rPr>
      </w:pPr>
    </w:p>
    <w:p w14:paraId="47748A20" w14:textId="3507D087" w:rsidR="004D01F3" w:rsidRPr="00D37602" w:rsidRDefault="005D4FD6" w:rsidP="00D37602">
      <w:pPr>
        <w:pStyle w:val="Prrafodelista"/>
        <w:numPr>
          <w:ilvl w:val="0"/>
          <w:numId w:val="28"/>
        </w:numPr>
        <w:ind w:left="567" w:hanging="578"/>
        <w:jc w:val="both"/>
        <w:rPr>
          <w:rFonts w:ascii="Bookman Old Style" w:hAnsi="Bookman Old Style"/>
          <w:sz w:val="24"/>
          <w:szCs w:val="24"/>
        </w:rPr>
      </w:pPr>
      <w:r w:rsidRPr="023F62F9">
        <w:rPr>
          <w:rFonts w:ascii="Bookman Old Style" w:hAnsi="Bookman Old Style"/>
          <w:sz w:val="24"/>
          <w:szCs w:val="24"/>
        </w:rPr>
        <w:t xml:space="preserve">La </w:t>
      </w:r>
      <w:r w:rsidR="48569E79" w:rsidRPr="023F62F9">
        <w:rPr>
          <w:rFonts w:ascii="Bookman Old Style" w:hAnsi="Bookman Old Style"/>
          <w:sz w:val="24"/>
          <w:szCs w:val="24"/>
        </w:rPr>
        <w:t xml:space="preserve">representación </w:t>
      </w:r>
      <w:r w:rsidRPr="023F62F9">
        <w:rPr>
          <w:rFonts w:ascii="Bookman Old Style" w:hAnsi="Bookman Old Style"/>
          <w:sz w:val="24"/>
          <w:szCs w:val="24"/>
        </w:rPr>
        <w:t xml:space="preserve">de intereses </w:t>
      </w:r>
      <w:r w:rsidR="001C434D" w:rsidRPr="023F62F9">
        <w:rPr>
          <w:rFonts w:ascii="Bookman Old Style" w:hAnsi="Bookman Old Style"/>
          <w:sz w:val="24"/>
          <w:szCs w:val="24"/>
        </w:rPr>
        <w:t>de quienes hagan uso de la red de transporte de energía eléctrica de un transmisor para desarrollar otras actividades de la cadena de prestación del servicio público domiciliario de energía eléctrica</w:t>
      </w:r>
      <w:r w:rsidRPr="023F62F9">
        <w:rPr>
          <w:rFonts w:ascii="Bookman Old Style" w:hAnsi="Bookman Old Style"/>
          <w:sz w:val="24"/>
          <w:szCs w:val="24"/>
        </w:rPr>
        <w:t>, de sus controlantes o de sus subordinadas, por parte de directivos, administradores, cargos estratégicos u órganos encargados de la toma de decisiones</w:t>
      </w:r>
      <w:r w:rsidR="001C434D" w:rsidRPr="023F62F9">
        <w:rPr>
          <w:rFonts w:ascii="Bookman Old Style" w:hAnsi="Bookman Old Style"/>
          <w:sz w:val="24"/>
          <w:szCs w:val="24"/>
        </w:rPr>
        <w:t xml:space="preserve"> de dicho transmisor</w:t>
      </w:r>
      <w:r w:rsidR="004D01F3" w:rsidRPr="023F62F9">
        <w:rPr>
          <w:rFonts w:ascii="Bookman Old Style" w:hAnsi="Bookman Old Style"/>
          <w:sz w:val="24"/>
          <w:szCs w:val="24"/>
        </w:rPr>
        <w:t xml:space="preserve">. </w:t>
      </w:r>
    </w:p>
    <w:p w14:paraId="7D256514" w14:textId="77777777" w:rsidR="000C4B6B" w:rsidRPr="00D37602" w:rsidRDefault="000C4B6B" w:rsidP="00D37602">
      <w:pPr>
        <w:spacing w:after="0" w:line="240" w:lineRule="auto"/>
        <w:jc w:val="both"/>
        <w:rPr>
          <w:rFonts w:ascii="Bookman Old Style" w:hAnsi="Bookman Old Style"/>
          <w:sz w:val="24"/>
          <w:szCs w:val="24"/>
        </w:rPr>
      </w:pPr>
    </w:p>
    <w:p w14:paraId="1EA3A1A2" w14:textId="51224881" w:rsidR="000C4B6B" w:rsidRPr="00D37602" w:rsidRDefault="000C4B6B" w:rsidP="00333354">
      <w:pPr>
        <w:pStyle w:val="CAPTULO"/>
        <w:spacing w:before="120"/>
        <w:rPr>
          <w:b w:val="0"/>
          <w:szCs w:val="24"/>
        </w:rPr>
      </w:pPr>
      <w:r w:rsidRPr="00D37602">
        <w:rPr>
          <w:szCs w:val="24"/>
        </w:rPr>
        <w:t>Capítulo VI</w:t>
      </w:r>
      <w:r w:rsidR="006833D2">
        <w:rPr>
          <w:szCs w:val="24"/>
        </w:rPr>
        <w:t>I</w:t>
      </w:r>
      <w:r w:rsidR="00A21C1C" w:rsidRPr="00D37602">
        <w:rPr>
          <w:szCs w:val="24"/>
        </w:rPr>
        <w:t>I</w:t>
      </w:r>
      <w:r w:rsidRPr="00D37602">
        <w:rPr>
          <w:szCs w:val="24"/>
        </w:rPr>
        <w:t xml:space="preserve">: Reglas para agentes integrados verticalmente </w:t>
      </w:r>
      <w:r w:rsidR="00333354">
        <w:rPr>
          <w:szCs w:val="24"/>
        </w:rPr>
        <w:br/>
      </w:r>
      <w:r w:rsidRPr="00D37602">
        <w:rPr>
          <w:szCs w:val="24"/>
        </w:rPr>
        <w:t>con entes con acceso a información centralizada.</w:t>
      </w:r>
    </w:p>
    <w:p w14:paraId="067C96F3" w14:textId="77777777" w:rsidR="000C4B6B" w:rsidRPr="00D37602" w:rsidRDefault="000C4B6B" w:rsidP="00D37602">
      <w:pPr>
        <w:spacing w:after="0" w:line="240" w:lineRule="auto"/>
        <w:jc w:val="both"/>
        <w:rPr>
          <w:rFonts w:ascii="Bookman Old Style" w:hAnsi="Bookman Old Style"/>
          <w:sz w:val="24"/>
          <w:szCs w:val="24"/>
        </w:rPr>
      </w:pPr>
    </w:p>
    <w:p w14:paraId="74B7AC9C" w14:textId="3EA4398F" w:rsidR="000C4B6B" w:rsidRPr="00D37602" w:rsidRDefault="000C4B6B" w:rsidP="00D37602">
      <w:pPr>
        <w:numPr>
          <w:ilvl w:val="0"/>
          <w:numId w:val="20"/>
        </w:numPr>
        <w:spacing w:after="0" w:line="240" w:lineRule="auto"/>
        <w:jc w:val="both"/>
        <w:rPr>
          <w:rFonts w:ascii="Bookman Old Style" w:hAnsi="Bookman Old Style"/>
          <w:sz w:val="24"/>
          <w:szCs w:val="24"/>
        </w:rPr>
      </w:pPr>
      <w:r w:rsidRPr="00D37602">
        <w:rPr>
          <w:rFonts w:ascii="Bookman Old Style" w:hAnsi="Bookman Old Style"/>
          <w:b/>
          <w:bCs/>
          <w:sz w:val="24"/>
          <w:szCs w:val="24"/>
        </w:rPr>
        <w:t xml:space="preserve">Independencia de los entes con acceso a información centralizada. </w:t>
      </w:r>
      <w:r w:rsidRPr="00D37602">
        <w:rPr>
          <w:rFonts w:ascii="Bookman Old Style" w:hAnsi="Bookman Old Style"/>
          <w:sz w:val="24"/>
          <w:szCs w:val="24"/>
        </w:rPr>
        <w:t>Los agentes que desarrollen cualquier actividad de la cadena de prestación del servicio</w:t>
      </w:r>
      <w:r w:rsidR="00177D06" w:rsidRPr="00D37602">
        <w:rPr>
          <w:rFonts w:ascii="Bookman Old Style" w:hAnsi="Bookman Old Style"/>
          <w:sz w:val="24"/>
          <w:szCs w:val="24"/>
        </w:rPr>
        <w:t xml:space="preserve"> público</w:t>
      </w:r>
      <w:r w:rsidRPr="00D37602">
        <w:rPr>
          <w:rFonts w:ascii="Bookman Old Style" w:hAnsi="Bookman Old Style"/>
          <w:sz w:val="24"/>
          <w:szCs w:val="24"/>
        </w:rPr>
        <w:t xml:space="preserve"> </w:t>
      </w:r>
      <w:r w:rsidR="0029429C" w:rsidRPr="00D37602">
        <w:rPr>
          <w:rFonts w:ascii="Bookman Old Style" w:hAnsi="Bookman Old Style"/>
          <w:sz w:val="24"/>
          <w:szCs w:val="24"/>
        </w:rPr>
        <w:t xml:space="preserve">domiciliario </w:t>
      </w:r>
      <w:r w:rsidRPr="00D37602">
        <w:rPr>
          <w:rFonts w:ascii="Bookman Old Style" w:hAnsi="Bookman Old Style"/>
          <w:sz w:val="24"/>
          <w:szCs w:val="24"/>
        </w:rPr>
        <w:t>de energía eléctrica y se encuentren integrados verticalmente con entes que tengan acceso a información centralizada del servicio</w:t>
      </w:r>
      <w:r w:rsidR="00177D06" w:rsidRPr="00D37602">
        <w:rPr>
          <w:rFonts w:ascii="Bookman Old Style" w:hAnsi="Bookman Old Style"/>
          <w:sz w:val="24"/>
          <w:szCs w:val="24"/>
        </w:rPr>
        <w:t xml:space="preserve"> público</w:t>
      </w:r>
      <w:r w:rsidRPr="00D37602">
        <w:rPr>
          <w:rFonts w:ascii="Bookman Old Style" w:hAnsi="Bookman Old Style"/>
          <w:sz w:val="24"/>
          <w:szCs w:val="24"/>
        </w:rPr>
        <w:t xml:space="preserve"> </w:t>
      </w:r>
      <w:r w:rsidR="00F4040A" w:rsidRPr="00D37602">
        <w:rPr>
          <w:rFonts w:ascii="Bookman Old Style" w:hAnsi="Bookman Old Style"/>
          <w:sz w:val="24"/>
          <w:szCs w:val="24"/>
        </w:rPr>
        <w:t xml:space="preserve">domiciliario </w:t>
      </w:r>
      <w:r w:rsidRPr="00D37602">
        <w:rPr>
          <w:rFonts w:ascii="Bookman Old Style" w:hAnsi="Bookman Old Style"/>
          <w:sz w:val="24"/>
          <w:szCs w:val="24"/>
        </w:rPr>
        <w:t>de energía eléctrica</w:t>
      </w:r>
      <w:r w:rsidR="00F4040A" w:rsidRPr="00D37602">
        <w:rPr>
          <w:rFonts w:ascii="Bookman Old Style" w:hAnsi="Bookman Old Style"/>
          <w:sz w:val="24"/>
          <w:szCs w:val="24"/>
        </w:rPr>
        <w:t xml:space="preserve"> </w:t>
      </w:r>
      <w:r w:rsidRPr="00D37602">
        <w:rPr>
          <w:rFonts w:ascii="Bookman Old Style" w:hAnsi="Bookman Old Style"/>
          <w:sz w:val="24"/>
          <w:szCs w:val="24"/>
        </w:rPr>
        <w:t>, en los términos del artículo 12 de la Resolución CREG 080 de 2019 o cualquiera que la modifique, sustituya o complemente, deben garantizar que no se presenten flujos de información estratégica para la toma de decisiones entre estas actividades.</w:t>
      </w:r>
    </w:p>
    <w:p w14:paraId="4565CFB0" w14:textId="77777777" w:rsidR="000C4B6B" w:rsidRPr="00D37602" w:rsidRDefault="000C4B6B" w:rsidP="00D37602">
      <w:pPr>
        <w:pStyle w:val="Prrafodelista"/>
        <w:rPr>
          <w:rFonts w:ascii="Bookman Old Style" w:hAnsi="Bookman Old Style"/>
          <w:sz w:val="24"/>
          <w:szCs w:val="24"/>
        </w:rPr>
      </w:pPr>
    </w:p>
    <w:p w14:paraId="6DDD65E1" w14:textId="77777777" w:rsidR="000C4B6B" w:rsidRPr="00D37602" w:rsidRDefault="000C4B6B" w:rsidP="00D37602">
      <w:pPr>
        <w:spacing w:after="0" w:line="240" w:lineRule="auto"/>
        <w:jc w:val="both"/>
        <w:rPr>
          <w:rFonts w:ascii="Bookman Old Style" w:hAnsi="Bookman Old Style"/>
          <w:sz w:val="24"/>
          <w:szCs w:val="24"/>
        </w:rPr>
      </w:pPr>
      <w:r w:rsidRPr="00D37602">
        <w:rPr>
          <w:rFonts w:ascii="Bookman Old Style" w:hAnsi="Bookman Old Style"/>
          <w:sz w:val="24"/>
          <w:szCs w:val="24"/>
        </w:rPr>
        <w:t>Además, las relaciones entre los agentes a quienes se refiere el presente artículo no pueden dar lugar a alguna de las siguientes circunstancias:</w:t>
      </w:r>
    </w:p>
    <w:p w14:paraId="619A6BDC" w14:textId="77777777" w:rsidR="000C4B6B" w:rsidRPr="00D37602" w:rsidRDefault="000C4B6B" w:rsidP="00D37602">
      <w:pPr>
        <w:spacing w:after="0" w:line="240" w:lineRule="auto"/>
        <w:jc w:val="both"/>
        <w:rPr>
          <w:rFonts w:ascii="Bookman Old Style" w:hAnsi="Bookman Old Style"/>
          <w:sz w:val="24"/>
          <w:szCs w:val="24"/>
        </w:rPr>
      </w:pPr>
    </w:p>
    <w:p w14:paraId="7C0E22DD" w14:textId="4ABED276" w:rsidR="00B65165" w:rsidRPr="00D37602" w:rsidRDefault="00C2697F" w:rsidP="00D37602">
      <w:pPr>
        <w:numPr>
          <w:ilvl w:val="0"/>
          <w:numId w:val="23"/>
        </w:numPr>
        <w:spacing w:after="0" w:line="240" w:lineRule="auto"/>
        <w:ind w:left="567" w:hanging="567"/>
        <w:jc w:val="both"/>
        <w:rPr>
          <w:rFonts w:ascii="Bookman Old Style" w:hAnsi="Bookman Old Style"/>
          <w:sz w:val="24"/>
          <w:szCs w:val="24"/>
        </w:rPr>
      </w:pPr>
      <w:r w:rsidRPr="00D37602">
        <w:rPr>
          <w:rFonts w:ascii="Bookman Old Style" w:hAnsi="Bookman Old Style"/>
          <w:sz w:val="24"/>
          <w:szCs w:val="24"/>
        </w:rPr>
        <w:t xml:space="preserve">La posibilidad de direccionamiento o influencia por parte del ente con acceso a información centralizada sobre el uso o disposición de los bienes o derechos esenciales para el desarrollo de la actividad </w:t>
      </w:r>
      <w:r w:rsidR="00E171FA" w:rsidRPr="00D37602">
        <w:rPr>
          <w:rFonts w:ascii="Bookman Old Style" w:hAnsi="Bookman Old Style"/>
          <w:sz w:val="24"/>
          <w:szCs w:val="24"/>
        </w:rPr>
        <w:t>de prestadores de cualquier actividad del servicio público domiciliario de energía eléctrica</w:t>
      </w:r>
      <w:r w:rsidRPr="00D37602">
        <w:rPr>
          <w:rFonts w:ascii="Bookman Old Style" w:hAnsi="Bookman Old Style"/>
          <w:sz w:val="24"/>
          <w:szCs w:val="24"/>
        </w:rPr>
        <w:t>.</w:t>
      </w:r>
    </w:p>
    <w:p w14:paraId="32212FAD" w14:textId="77777777" w:rsidR="00E171FA" w:rsidRPr="00D37602" w:rsidRDefault="00E171FA" w:rsidP="00D37602">
      <w:pPr>
        <w:spacing w:after="0" w:line="240" w:lineRule="auto"/>
        <w:ind w:left="567"/>
        <w:jc w:val="both"/>
        <w:rPr>
          <w:rFonts w:ascii="Bookman Old Style" w:hAnsi="Bookman Old Style"/>
          <w:sz w:val="24"/>
          <w:szCs w:val="24"/>
        </w:rPr>
      </w:pPr>
    </w:p>
    <w:p w14:paraId="5C231F08" w14:textId="21A1FCF2" w:rsidR="00E171FA" w:rsidRPr="00D37602" w:rsidRDefault="00E171FA" w:rsidP="00D37602">
      <w:pPr>
        <w:numPr>
          <w:ilvl w:val="0"/>
          <w:numId w:val="23"/>
        </w:numPr>
        <w:spacing w:after="0" w:line="240" w:lineRule="auto"/>
        <w:ind w:left="567" w:hanging="567"/>
        <w:jc w:val="both"/>
        <w:rPr>
          <w:rFonts w:ascii="Bookman Old Style" w:hAnsi="Bookman Old Style"/>
          <w:sz w:val="24"/>
          <w:szCs w:val="24"/>
        </w:rPr>
      </w:pPr>
      <w:r w:rsidRPr="00D37602">
        <w:rPr>
          <w:rFonts w:ascii="Bookman Old Style" w:hAnsi="Bookman Old Style"/>
          <w:sz w:val="24"/>
          <w:szCs w:val="24"/>
        </w:rPr>
        <w:t>La posibilidad de direccionamiento o influencia por parte de prestadores de cualquier actividad del servicio público domiciliario de energía eléctrica sobre el uso o disposición de los bienes o derechos esenciales para el desarrollo de la actividad del ente con acceso a información centralizada.</w:t>
      </w:r>
    </w:p>
    <w:p w14:paraId="5823E2F3" w14:textId="77777777" w:rsidR="00B65165" w:rsidRPr="00D37602" w:rsidRDefault="00B65165" w:rsidP="00D37602">
      <w:pPr>
        <w:spacing w:after="0" w:line="240" w:lineRule="auto"/>
        <w:ind w:left="567"/>
        <w:jc w:val="both"/>
        <w:rPr>
          <w:rFonts w:ascii="Bookman Old Style" w:hAnsi="Bookman Old Style"/>
          <w:sz w:val="24"/>
          <w:szCs w:val="24"/>
        </w:rPr>
      </w:pPr>
    </w:p>
    <w:p w14:paraId="7C28D253" w14:textId="2D2AA5B5" w:rsidR="000C4B6B" w:rsidRPr="00D37602" w:rsidRDefault="000C4B6B" w:rsidP="00D37602">
      <w:pPr>
        <w:numPr>
          <w:ilvl w:val="0"/>
          <w:numId w:val="23"/>
        </w:numPr>
        <w:spacing w:after="0" w:line="240" w:lineRule="auto"/>
        <w:ind w:left="567" w:hanging="567"/>
        <w:jc w:val="both"/>
        <w:rPr>
          <w:rFonts w:ascii="Bookman Old Style" w:hAnsi="Bookman Old Style"/>
          <w:sz w:val="24"/>
          <w:szCs w:val="24"/>
        </w:rPr>
      </w:pPr>
      <w:r w:rsidRPr="00D37602">
        <w:rPr>
          <w:rFonts w:ascii="Bookman Old Style" w:hAnsi="Bookman Old Style"/>
          <w:sz w:val="24"/>
          <w:szCs w:val="24"/>
        </w:rPr>
        <w:t>La posibilidad de direccionamiento o influencia por parte del ente con acceso a información centralizada sobre directivos, administradores, cargos estratégicos u órganos encargados de la toma de decisiones de prestadores de cualquier actividad del servicio</w:t>
      </w:r>
      <w:r w:rsidR="0038193A" w:rsidRPr="00D37602">
        <w:rPr>
          <w:rFonts w:ascii="Bookman Old Style" w:hAnsi="Bookman Old Style"/>
          <w:sz w:val="24"/>
          <w:szCs w:val="24"/>
        </w:rPr>
        <w:t xml:space="preserve"> público</w:t>
      </w:r>
      <w:r w:rsidRPr="00D37602">
        <w:rPr>
          <w:rFonts w:ascii="Bookman Old Style" w:hAnsi="Bookman Old Style"/>
          <w:sz w:val="24"/>
          <w:szCs w:val="24"/>
        </w:rPr>
        <w:t xml:space="preserve"> </w:t>
      </w:r>
      <w:r w:rsidR="00F4040A" w:rsidRPr="00D37602">
        <w:rPr>
          <w:rFonts w:ascii="Bookman Old Style" w:hAnsi="Bookman Old Style"/>
          <w:sz w:val="24"/>
          <w:szCs w:val="24"/>
        </w:rPr>
        <w:t xml:space="preserve">domiciliario </w:t>
      </w:r>
      <w:r w:rsidRPr="00D37602">
        <w:rPr>
          <w:rFonts w:ascii="Bookman Old Style" w:hAnsi="Bookman Old Style"/>
          <w:sz w:val="24"/>
          <w:szCs w:val="24"/>
        </w:rPr>
        <w:t>de energía eléctrica.</w:t>
      </w:r>
    </w:p>
    <w:p w14:paraId="4519C093" w14:textId="77777777" w:rsidR="000C4B6B" w:rsidRPr="00D37602" w:rsidRDefault="000C4B6B" w:rsidP="00D37602">
      <w:pPr>
        <w:spacing w:after="0" w:line="240" w:lineRule="auto"/>
        <w:jc w:val="both"/>
        <w:rPr>
          <w:rFonts w:ascii="Bookman Old Style" w:hAnsi="Bookman Old Style"/>
          <w:sz w:val="24"/>
          <w:szCs w:val="24"/>
        </w:rPr>
      </w:pPr>
    </w:p>
    <w:p w14:paraId="07FD9C26" w14:textId="3370433B" w:rsidR="000C4B6B" w:rsidRPr="00D37602" w:rsidRDefault="000C4B6B" w:rsidP="00D37602">
      <w:pPr>
        <w:numPr>
          <w:ilvl w:val="0"/>
          <w:numId w:val="23"/>
        </w:numPr>
        <w:spacing w:after="0" w:line="240" w:lineRule="auto"/>
        <w:ind w:left="567" w:hanging="567"/>
        <w:jc w:val="both"/>
        <w:rPr>
          <w:rFonts w:ascii="Bookman Old Style" w:hAnsi="Bookman Old Style"/>
          <w:sz w:val="24"/>
          <w:szCs w:val="24"/>
        </w:rPr>
      </w:pPr>
      <w:r w:rsidRPr="00D37602">
        <w:rPr>
          <w:rFonts w:ascii="Bookman Old Style" w:hAnsi="Bookman Old Style"/>
          <w:sz w:val="24"/>
          <w:szCs w:val="24"/>
        </w:rPr>
        <w:t>La posibilidad de direccionamiento o influencia por parte de prestadores de cualquier actividad del servicio</w:t>
      </w:r>
      <w:r w:rsidR="0038193A" w:rsidRPr="00D37602">
        <w:rPr>
          <w:rFonts w:ascii="Bookman Old Style" w:hAnsi="Bookman Old Style"/>
          <w:sz w:val="24"/>
          <w:szCs w:val="24"/>
        </w:rPr>
        <w:t xml:space="preserve"> público</w:t>
      </w:r>
      <w:r w:rsidRPr="00D37602">
        <w:rPr>
          <w:rFonts w:ascii="Bookman Old Style" w:hAnsi="Bookman Old Style"/>
          <w:sz w:val="24"/>
          <w:szCs w:val="24"/>
        </w:rPr>
        <w:t xml:space="preserve"> </w:t>
      </w:r>
      <w:r w:rsidR="00F4040A" w:rsidRPr="00D37602">
        <w:rPr>
          <w:rFonts w:ascii="Bookman Old Style" w:hAnsi="Bookman Old Style"/>
          <w:sz w:val="24"/>
          <w:szCs w:val="24"/>
        </w:rPr>
        <w:t xml:space="preserve">domiciliario </w:t>
      </w:r>
      <w:r w:rsidRPr="00D37602">
        <w:rPr>
          <w:rFonts w:ascii="Bookman Old Style" w:hAnsi="Bookman Old Style"/>
          <w:sz w:val="24"/>
          <w:szCs w:val="24"/>
        </w:rPr>
        <w:t>de energía eléctrica, sobre directivos, administradores, cargos estratégicos u órganos encargados de la toma de decisiones de un ente con acceso a información centralizada.</w:t>
      </w:r>
    </w:p>
    <w:p w14:paraId="275C21FE" w14:textId="77777777" w:rsidR="000C4B6B" w:rsidRPr="00D37602" w:rsidRDefault="000C4B6B" w:rsidP="00D37602">
      <w:pPr>
        <w:spacing w:after="0" w:line="240" w:lineRule="auto"/>
        <w:jc w:val="both"/>
        <w:rPr>
          <w:rFonts w:ascii="Bookman Old Style" w:hAnsi="Bookman Old Style"/>
          <w:sz w:val="24"/>
          <w:szCs w:val="24"/>
        </w:rPr>
      </w:pPr>
    </w:p>
    <w:p w14:paraId="1490CBFE" w14:textId="2809DF48" w:rsidR="000C4B6B" w:rsidRPr="00D37602" w:rsidRDefault="000C4B6B" w:rsidP="00D37602">
      <w:pPr>
        <w:numPr>
          <w:ilvl w:val="0"/>
          <w:numId w:val="23"/>
        </w:numPr>
        <w:spacing w:after="0" w:line="240" w:lineRule="auto"/>
        <w:ind w:left="567" w:hanging="567"/>
        <w:jc w:val="both"/>
        <w:rPr>
          <w:rFonts w:ascii="Bookman Old Style" w:hAnsi="Bookman Old Style"/>
          <w:sz w:val="24"/>
          <w:szCs w:val="24"/>
        </w:rPr>
      </w:pPr>
      <w:r w:rsidRPr="023F62F9">
        <w:rPr>
          <w:rFonts w:ascii="Bookman Old Style" w:hAnsi="Bookman Old Style"/>
          <w:sz w:val="24"/>
          <w:szCs w:val="24"/>
        </w:rPr>
        <w:t xml:space="preserve">La </w:t>
      </w:r>
      <w:r w:rsidR="7EB2DF4B" w:rsidRPr="023F62F9">
        <w:rPr>
          <w:rFonts w:ascii="Bookman Old Style" w:hAnsi="Bookman Old Style"/>
          <w:sz w:val="24"/>
          <w:szCs w:val="24"/>
        </w:rPr>
        <w:t xml:space="preserve">representación </w:t>
      </w:r>
      <w:r w:rsidRPr="023F62F9">
        <w:rPr>
          <w:rFonts w:ascii="Bookman Old Style" w:hAnsi="Bookman Old Style"/>
          <w:sz w:val="24"/>
          <w:szCs w:val="24"/>
        </w:rPr>
        <w:t>de intereses del ente con acceso a información centralizada, de sus controlantes o de sus subordinadas, por parte de directivos, administradores, cargos estratégicos u órganos encargados de la toma de decisiones de prestadores de cualquier actividad del servicio</w:t>
      </w:r>
      <w:r w:rsidR="0038193A" w:rsidRPr="023F62F9">
        <w:rPr>
          <w:rFonts w:ascii="Bookman Old Style" w:hAnsi="Bookman Old Style"/>
          <w:sz w:val="24"/>
          <w:szCs w:val="24"/>
        </w:rPr>
        <w:t xml:space="preserve"> público</w:t>
      </w:r>
      <w:r w:rsidRPr="023F62F9">
        <w:rPr>
          <w:rFonts w:ascii="Bookman Old Style" w:hAnsi="Bookman Old Style"/>
          <w:sz w:val="24"/>
          <w:szCs w:val="24"/>
        </w:rPr>
        <w:t xml:space="preserve"> </w:t>
      </w:r>
      <w:r w:rsidR="00F4040A" w:rsidRPr="023F62F9">
        <w:rPr>
          <w:rFonts w:ascii="Bookman Old Style" w:hAnsi="Bookman Old Style"/>
          <w:sz w:val="24"/>
          <w:szCs w:val="24"/>
        </w:rPr>
        <w:t xml:space="preserve">domiciliario </w:t>
      </w:r>
      <w:r w:rsidRPr="023F62F9">
        <w:rPr>
          <w:rFonts w:ascii="Bookman Old Style" w:hAnsi="Bookman Old Style"/>
          <w:sz w:val="24"/>
          <w:szCs w:val="24"/>
        </w:rPr>
        <w:t>de energía eléctrica.</w:t>
      </w:r>
    </w:p>
    <w:p w14:paraId="11EE8407" w14:textId="77777777" w:rsidR="000C4B6B" w:rsidRPr="00D37602" w:rsidRDefault="000C4B6B" w:rsidP="00D37602">
      <w:pPr>
        <w:spacing w:after="0" w:line="240" w:lineRule="auto"/>
        <w:jc w:val="both"/>
        <w:rPr>
          <w:rFonts w:ascii="Bookman Old Style" w:hAnsi="Bookman Old Style"/>
          <w:sz w:val="24"/>
          <w:szCs w:val="24"/>
        </w:rPr>
      </w:pPr>
    </w:p>
    <w:p w14:paraId="064BAF3A" w14:textId="2B2A8FCD" w:rsidR="000C4B6B" w:rsidRPr="00D37602" w:rsidRDefault="000C4B6B" w:rsidP="00D37602">
      <w:pPr>
        <w:numPr>
          <w:ilvl w:val="0"/>
          <w:numId w:val="23"/>
        </w:numPr>
        <w:spacing w:after="0" w:line="240" w:lineRule="auto"/>
        <w:ind w:left="567" w:hanging="567"/>
        <w:jc w:val="both"/>
        <w:rPr>
          <w:rFonts w:ascii="Bookman Old Style" w:hAnsi="Bookman Old Style"/>
          <w:sz w:val="24"/>
          <w:szCs w:val="24"/>
        </w:rPr>
      </w:pPr>
      <w:r w:rsidRPr="023F62F9">
        <w:rPr>
          <w:rFonts w:ascii="Bookman Old Style" w:hAnsi="Bookman Old Style"/>
          <w:sz w:val="24"/>
          <w:szCs w:val="24"/>
        </w:rPr>
        <w:t>La representación de intereses de prestadores de cualquier actividad del servicio</w:t>
      </w:r>
      <w:r w:rsidR="00954751" w:rsidRPr="023F62F9">
        <w:rPr>
          <w:rFonts w:ascii="Bookman Old Style" w:hAnsi="Bookman Old Style"/>
          <w:sz w:val="24"/>
          <w:szCs w:val="24"/>
        </w:rPr>
        <w:t xml:space="preserve"> público</w:t>
      </w:r>
      <w:r w:rsidRPr="023F62F9">
        <w:rPr>
          <w:rFonts w:ascii="Bookman Old Style" w:hAnsi="Bookman Old Style"/>
          <w:sz w:val="24"/>
          <w:szCs w:val="24"/>
        </w:rPr>
        <w:t xml:space="preserve"> </w:t>
      </w:r>
      <w:r w:rsidR="00F4040A" w:rsidRPr="023F62F9">
        <w:rPr>
          <w:rFonts w:ascii="Bookman Old Style" w:hAnsi="Bookman Old Style"/>
          <w:sz w:val="24"/>
          <w:szCs w:val="24"/>
        </w:rPr>
        <w:t xml:space="preserve">domiciliario </w:t>
      </w:r>
      <w:r w:rsidRPr="023F62F9">
        <w:rPr>
          <w:rFonts w:ascii="Bookman Old Style" w:hAnsi="Bookman Old Style"/>
          <w:sz w:val="24"/>
          <w:szCs w:val="24"/>
        </w:rPr>
        <w:t xml:space="preserve">de energía eléctrica, de sus controlantes o de sus subordinadas, por parte de directivos, administradores, cargos estratégicos u órganos encargados de la toma de decisiones de un ente con acceso a información centralizada. </w:t>
      </w:r>
    </w:p>
    <w:p w14:paraId="208DFDC4" w14:textId="77777777" w:rsidR="000C4B6B" w:rsidRPr="00D37602" w:rsidRDefault="000C4B6B" w:rsidP="00D37602">
      <w:pPr>
        <w:pStyle w:val="Prrafodelista"/>
        <w:rPr>
          <w:rFonts w:ascii="Bookman Old Style" w:hAnsi="Bookman Old Style"/>
          <w:b/>
          <w:sz w:val="24"/>
          <w:szCs w:val="24"/>
          <w:lang w:val="es-ES"/>
        </w:rPr>
      </w:pPr>
    </w:p>
    <w:p w14:paraId="024D1CCD" w14:textId="41685208" w:rsidR="000C4B6B" w:rsidRPr="00D37602" w:rsidRDefault="000C4B6B" w:rsidP="00333354">
      <w:pPr>
        <w:pStyle w:val="CAPTULO"/>
        <w:spacing w:before="120"/>
        <w:rPr>
          <w:b w:val="0"/>
          <w:szCs w:val="24"/>
        </w:rPr>
      </w:pPr>
      <w:r w:rsidRPr="00D37602">
        <w:rPr>
          <w:szCs w:val="24"/>
        </w:rPr>
        <w:t xml:space="preserve">Capítulo </w:t>
      </w:r>
      <w:r w:rsidR="00A21C1C" w:rsidRPr="00D37602">
        <w:rPr>
          <w:szCs w:val="24"/>
        </w:rPr>
        <w:t>I</w:t>
      </w:r>
      <w:r w:rsidR="00A92FF5">
        <w:rPr>
          <w:szCs w:val="24"/>
        </w:rPr>
        <w:t>X</w:t>
      </w:r>
      <w:r w:rsidRPr="00D37602">
        <w:rPr>
          <w:szCs w:val="24"/>
        </w:rPr>
        <w:t>: Reglas para agentes integrados verticalmente con</w:t>
      </w:r>
      <w:r w:rsidR="00577E15">
        <w:rPr>
          <w:szCs w:val="24"/>
        </w:rPr>
        <w:t xml:space="preserve"> entes</w:t>
      </w:r>
      <w:r w:rsidRPr="00D37602">
        <w:rPr>
          <w:szCs w:val="24"/>
        </w:rPr>
        <w:t xml:space="preserve"> encargados de la administración o ejecución de mecanismos </w:t>
      </w:r>
      <w:r w:rsidR="00333354">
        <w:rPr>
          <w:szCs w:val="24"/>
        </w:rPr>
        <w:br/>
      </w:r>
      <w:r w:rsidRPr="00D37602">
        <w:rPr>
          <w:szCs w:val="24"/>
        </w:rPr>
        <w:t>para la comercialización de energía eléctrica</w:t>
      </w:r>
    </w:p>
    <w:p w14:paraId="63569AB8" w14:textId="77777777" w:rsidR="000C4B6B" w:rsidRPr="00D37602" w:rsidRDefault="000C4B6B" w:rsidP="00D37602">
      <w:pPr>
        <w:spacing w:after="0" w:line="240" w:lineRule="auto"/>
        <w:jc w:val="both"/>
        <w:rPr>
          <w:rFonts w:ascii="Bookman Old Style" w:hAnsi="Bookman Old Style"/>
          <w:sz w:val="24"/>
          <w:szCs w:val="24"/>
        </w:rPr>
      </w:pPr>
    </w:p>
    <w:p w14:paraId="0C7A722C" w14:textId="1415AF7D" w:rsidR="000C4B6B" w:rsidRPr="00D37602" w:rsidRDefault="000C4B6B" w:rsidP="00D37602">
      <w:pPr>
        <w:numPr>
          <w:ilvl w:val="0"/>
          <w:numId w:val="20"/>
        </w:numPr>
        <w:spacing w:after="0" w:line="240" w:lineRule="auto"/>
        <w:jc w:val="both"/>
        <w:rPr>
          <w:rFonts w:ascii="Bookman Old Style" w:hAnsi="Bookman Old Style"/>
          <w:b/>
          <w:bCs/>
          <w:sz w:val="24"/>
          <w:szCs w:val="24"/>
        </w:rPr>
      </w:pPr>
      <w:bookmarkStart w:id="3" w:name="_Ref35354099"/>
      <w:r w:rsidRPr="00D37602">
        <w:rPr>
          <w:rFonts w:ascii="Bookman Old Style" w:hAnsi="Bookman Old Style"/>
          <w:b/>
          <w:bCs/>
          <w:sz w:val="24"/>
          <w:szCs w:val="24"/>
        </w:rPr>
        <w:t>Formación eficiente de precios.</w:t>
      </w:r>
      <w:r w:rsidRPr="00D37602">
        <w:rPr>
          <w:rFonts w:ascii="Bookman Old Style" w:hAnsi="Bookman Old Style"/>
          <w:sz w:val="24"/>
          <w:szCs w:val="24"/>
        </w:rPr>
        <w:t xml:space="preserve"> Los agentes integrados verticalmente con entes encargados de la administración o ejecución de mecanismos para la comercialización de energía eléctrica deben garantizar que la formación de precios no se vea afectada por el ejercicio de poder de mercado o por el favorecimiento de los intereses de agentes con quienes se encuentran en situación de control.</w:t>
      </w:r>
    </w:p>
    <w:p w14:paraId="507AA6A0" w14:textId="77777777" w:rsidR="000C4B6B" w:rsidRPr="00D37602" w:rsidRDefault="000C4B6B" w:rsidP="00D37602">
      <w:pPr>
        <w:spacing w:after="0" w:line="240" w:lineRule="auto"/>
        <w:ind w:left="1361"/>
        <w:jc w:val="both"/>
        <w:rPr>
          <w:rFonts w:ascii="Bookman Old Style" w:hAnsi="Bookman Old Style"/>
          <w:bCs/>
          <w:sz w:val="24"/>
          <w:szCs w:val="24"/>
        </w:rPr>
      </w:pPr>
    </w:p>
    <w:p w14:paraId="0C571B26" w14:textId="77777777" w:rsidR="000C4B6B" w:rsidRPr="00D37602" w:rsidRDefault="000C4B6B" w:rsidP="00D37602">
      <w:pPr>
        <w:numPr>
          <w:ilvl w:val="0"/>
          <w:numId w:val="20"/>
        </w:numPr>
        <w:spacing w:after="0" w:line="240" w:lineRule="auto"/>
        <w:jc w:val="both"/>
        <w:rPr>
          <w:rFonts w:ascii="Bookman Old Style" w:hAnsi="Bookman Old Style"/>
          <w:sz w:val="24"/>
          <w:szCs w:val="24"/>
        </w:rPr>
      </w:pPr>
      <w:bookmarkStart w:id="4" w:name="_Ref35964342"/>
      <w:r w:rsidRPr="00D37602">
        <w:rPr>
          <w:rFonts w:ascii="Bookman Old Style" w:hAnsi="Bookman Old Style"/>
          <w:b/>
          <w:bCs/>
          <w:sz w:val="24"/>
          <w:szCs w:val="24"/>
        </w:rPr>
        <w:t xml:space="preserve">Prohibición de integración. </w:t>
      </w:r>
      <w:r w:rsidRPr="00D37602">
        <w:rPr>
          <w:rFonts w:ascii="Bookman Old Style" w:hAnsi="Bookman Old Style"/>
          <w:sz w:val="24"/>
          <w:szCs w:val="24"/>
        </w:rPr>
        <w:t>Los agentes que participen, directa o indirectamente, como oferentes o como demandantes en mecanismos para la comercialización de energía eléctrica, no podrán configurar situaciones de control con los entes encargados de la administración o ejecución de dichos mecanismos.</w:t>
      </w:r>
    </w:p>
    <w:p w14:paraId="04B93E2D" w14:textId="77777777" w:rsidR="000C4B6B" w:rsidRPr="00D37602" w:rsidRDefault="000C4B6B" w:rsidP="00D37602">
      <w:pPr>
        <w:pStyle w:val="Prrafodelista"/>
        <w:rPr>
          <w:rFonts w:ascii="Bookman Old Style" w:hAnsi="Bookman Old Style"/>
          <w:b/>
          <w:bCs/>
          <w:sz w:val="24"/>
          <w:szCs w:val="24"/>
        </w:rPr>
      </w:pPr>
    </w:p>
    <w:bookmarkEnd w:id="3"/>
    <w:bookmarkEnd w:id="4"/>
    <w:p w14:paraId="7A8CC4DA" w14:textId="77777777" w:rsidR="000C4B6B" w:rsidRPr="00D37602" w:rsidRDefault="000C4B6B" w:rsidP="00D37602">
      <w:pPr>
        <w:numPr>
          <w:ilvl w:val="0"/>
          <w:numId w:val="20"/>
        </w:numPr>
        <w:spacing w:after="0" w:line="240" w:lineRule="auto"/>
        <w:jc w:val="both"/>
        <w:rPr>
          <w:rFonts w:ascii="Bookman Old Style" w:hAnsi="Bookman Old Style"/>
          <w:sz w:val="24"/>
          <w:szCs w:val="24"/>
        </w:rPr>
      </w:pPr>
      <w:r w:rsidRPr="00D37602">
        <w:rPr>
          <w:rFonts w:ascii="Bookman Old Style" w:hAnsi="Bookman Old Style"/>
          <w:b/>
          <w:bCs/>
          <w:sz w:val="24"/>
          <w:szCs w:val="24"/>
        </w:rPr>
        <w:t xml:space="preserve">Información centralizada por parte de entes encargados de la administración o ejecución de mecanismos de comercialización de energía eléctrica. </w:t>
      </w:r>
      <w:r w:rsidRPr="00D37602">
        <w:rPr>
          <w:rFonts w:ascii="Bookman Old Style" w:hAnsi="Bookman Old Style"/>
          <w:sz w:val="24"/>
          <w:szCs w:val="24"/>
        </w:rPr>
        <w:t>La información a la que tienen acceso los entes encargados de la administración o ejecución de mecanismos de comercialización de energía eléctrica es información centralizada sobre el mercado o la operación, en los términos del artículo 12 de la Resolución CREG 080 de 2019 o cualquiera que la modifique, sustituya o complemente.</w:t>
      </w:r>
    </w:p>
    <w:p w14:paraId="0568E552" w14:textId="77777777" w:rsidR="000C4B6B" w:rsidRPr="00D37602" w:rsidRDefault="000C4B6B" w:rsidP="00D37602">
      <w:pPr>
        <w:spacing w:after="0" w:line="240" w:lineRule="auto"/>
        <w:rPr>
          <w:rFonts w:ascii="Bookman Old Style" w:hAnsi="Bookman Old Style"/>
          <w:b/>
          <w:sz w:val="24"/>
          <w:szCs w:val="24"/>
        </w:rPr>
      </w:pPr>
    </w:p>
    <w:p w14:paraId="24323F0D" w14:textId="23506717" w:rsidR="000C4B6B" w:rsidRPr="00D37602" w:rsidRDefault="000C4B6B" w:rsidP="00333354">
      <w:pPr>
        <w:pStyle w:val="CAPTULO"/>
        <w:spacing w:before="120"/>
        <w:rPr>
          <w:b w:val="0"/>
          <w:szCs w:val="24"/>
        </w:rPr>
      </w:pPr>
      <w:r w:rsidRPr="00D37602">
        <w:rPr>
          <w:szCs w:val="24"/>
        </w:rPr>
        <w:t xml:space="preserve">Capítulo </w:t>
      </w:r>
      <w:r w:rsidR="00A21C1C" w:rsidRPr="00D37602">
        <w:rPr>
          <w:szCs w:val="24"/>
        </w:rPr>
        <w:t>X</w:t>
      </w:r>
      <w:r w:rsidRPr="00D37602">
        <w:rPr>
          <w:szCs w:val="24"/>
        </w:rPr>
        <w:t xml:space="preserve">: Programa de cumplimiento de la regulación </w:t>
      </w:r>
      <w:r w:rsidR="00333354">
        <w:rPr>
          <w:szCs w:val="24"/>
        </w:rPr>
        <w:br/>
      </w:r>
      <w:r w:rsidRPr="00D37602">
        <w:rPr>
          <w:szCs w:val="24"/>
        </w:rPr>
        <w:t>para agentes integrados verticalmente</w:t>
      </w:r>
    </w:p>
    <w:p w14:paraId="36A99B68" w14:textId="77777777" w:rsidR="000C4B6B" w:rsidRPr="00D37602" w:rsidRDefault="000C4B6B" w:rsidP="00D37602">
      <w:pPr>
        <w:spacing w:after="0" w:line="240" w:lineRule="auto"/>
        <w:jc w:val="both"/>
        <w:rPr>
          <w:rFonts w:ascii="Bookman Old Style" w:hAnsi="Bookman Old Style"/>
          <w:sz w:val="24"/>
          <w:szCs w:val="24"/>
        </w:rPr>
      </w:pPr>
    </w:p>
    <w:p w14:paraId="23BBBBC6" w14:textId="77777777" w:rsidR="000C4B6B" w:rsidRPr="00D37602" w:rsidRDefault="000C4B6B" w:rsidP="00D37602">
      <w:pPr>
        <w:numPr>
          <w:ilvl w:val="0"/>
          <w:numId w:val="20"/>
        </w:numPr>
        <w:spacing w:after="0" w:line="240" w:lineRule="auto"/>
        <w:ind w:firstLine="1418"/>
        <w:jc w:val="both"/>
        <w:rPr>
          <w:rFonts w:ascii="Bookman Old Style" w:hAnsi="Bookman Old Style"/>
          <w:b/>
          <w:bCs/>
          <w:sz w:val="24"/>
          <w:szCs w:val="24"/>
        </w:rPr>
      </w:pPr>
      <w:r w:rsidRPr="00D37602">
        <w:rPr>
          <w:rFonts w:ascii="Bookman Old Style" w:hAnsi="Bookman Old Style"/>
          <w:b/>
          <w:bCs/>
          <w:sz w:val="24"/>
          <w:szCs w:val="24"/>
        </w:rPr>
        <w:t xml:space="preserve"> Programa de cumplimiento de la regulación para agentes integrados verticalmente</w:t>
      </w:r>
      <w:r w:rsidRPr="00D37602">
        <w:rPr>
          <w:rFonts w:ascii="Bookman Old Style" w:hAnsi="Bookman Old Style"/>
          <w:sz w:val="24"/>
          <w:szCs w:val="24"/>
        </w:rPr>
        <w:t xml:space="preserve">. Los agentes a los que hace referencia el artículo 2 deben establecer un programa para el cumplimiento de las reglas contenidas en esta resolución. </w:t>
      </w:r>
    </w:p>
    <w:p w14:paraId="741F7058" w14:textId="77777777" w:rsidR="000C4B6B" w:rsidRPr="00D37602" w:rsidRDefault="000C4B6B" w:rsidP="00D37602">
      <w:pPr>
        <w:spacing w:after="0" w:line="240" w:lineRule="auto"/>
        <w:jc w:val="both"/>
        <w:rPr>
          <w:rFonts w:ascii="Bookman Old Style" w:hAnsi="Bookman Old Style"/>
          <w:b/>
          <w:sz w:val="24"/>
          <w:szCs w:val="24"/>
        </w:rPr>
      </w:pPr>
    </w:p>
    <w:p w14:paraId="7525E2DE" w14:textId="77777777" w:rsidR="000C4B6B" w:rsidRPr="00D37602" w:rsidRDefault="000C4B6B" w:rsidP="00D37602">
      <w:pPr>
        <w:spacing w:after="0" w:line="240" w:lineRule="auto"/>
        <w:jc w:val="both"/>
        <w:rPr>
          <w:rFonts w:ascii="Bookman Old Style" w:hAnsi="Bookman Old Style"/>
          <w:sz w:val="24"/>
          <w:szCs w:val="24"/>
        </w:rPr>
      </w:pPr>
      <w:r w:rsidRPr="00D37602">
        <w:rPr>
          <w:rFonts w:ascii="Bookman Old Style" w:hAnsi="Bookman Old Style"/>
          <w:sz w:val="24"/>
          <w:szCs w:val="24"/>
        </w:rPr>
        <w:t>El plan de cumplimiento del que trata este artículo debe seguir los siguientes lineamientos:</w:t>
      </w:r>
    </w:p>
    <w:p w14:paraId="497D4513" w14:textId="77777777" w:rsidR="000C4B6B" w:rsidRPr="00D37602" w:rsidRDefault="000C4B6B" w:rsidP="00D37602">
      <w:pPr>
        <w:spacing w:after="0" w:line="240" w:lineRule="auto"/>
        <w:jc w:val="both"/>
        <w:rPr>
          <w:rFonts w:ascii="Bookman Old Style" w:hAnsi="Bookman Old Style"/>
          <w:sz w:val="24"/>
          <w:szCs w:val="24"/>
        </w:rPr>
      </w:pPr>
    </w:p>
    <w:p w14:paraId="65CFCF6E" w14:textId="77777777" w:rsidR="000C4B6B" w:rsidRPr="00D37602" w:rsidRDefault="000C4B6B" w:rsidP="00D37602">
      <w:pPr>
        <w:pStyle w:val="Prrafodelista"/>
        <w:numPr>
          <w:ilvl w:val="5"/>
          <w:numId w:val="20"/>
        </w:numPr>
        <w:ind w:left="567" w:hanging="567"/>
        <w:jc w:val="both"/>
        <w:rPr>
          <w:rFonts w:ascii="Bookman Old Style" w:hAnsi="Bookman Old Style"/>
          <w:sz w:val="24"/>
          <w:szCs w:val="24"/>
        </w:rPr>
      </w:pPr>
      <w:r w:rsidRPr="00D37602">
        <w:rPr>
          <w:rFonts w:ascii="Bookman Old Style" w:hAnsi="Bookman Old Style"/>
          <w:sz w:val="24"/>
          <w:szCs w:val="24"/>
        </w:rPr>
        <w:t>Tener un enfoque en el usuario del servicio público para evitar cualquier tipo de práctica que pudiera ir contra su bienestar o sus intereses.</w:t>
      </w:r>
    </w:p>
    <w:p w14:paraId="70558D85" w14:textId="77777777" w:rsidR="000C4B6B" w:rsidRPr="00D37602" w:rsidRDefault="000C4B6B" w:rsidP="00D37602">
      <w:pPr>
        <w:pStyle w:val="Prrafodelista"/>
        <w:ind w:left="567" w:hanging="567"/>
        <w:jc w:val="both"/>
        <w:rPr>
          <w:rFonts w:ascii="Bookman Old Style" w:hAnsi="Bookman Old Style"/>
          <w:sz w:val="24"/>
          <w:szCs w:val="24"/>
        </w:rPr>
      </w:pPr>
    </w:p>
    <w:p w14:paraId="1D230A00" w14:textId="77777777" w:rsidR="000C4B6B" w:rsidRPr="00D37602" w:rsidRDefault="000C4B6B" w:rsidP="00D37602">
      <w:pPr>
        <w:pStyle w:val="Prrafodelista"/>
        <w:numPr>
          <w:ilvl w:val="5"/>
          <w:numId w:val="20"/>
        </w:numPr>
        <w:ind w:left="567" w:hanging="567"/>
        <w:jc w:val="both"/>
        <w:rPr>
          <w:rFonts w:ascii="Bookman Old Style" w:hAnsi="Bookman Old Style"/>
          <w:sz w:val="24"/>
          <w:szCs w:val="24"/>
        </w:rPr>
      </w:pPr>
      <w:r w:rsidRPr="00D37602">
        <w:rPr>
          <w:rFonts w:ascii="Bookman Old Style" w:hAnsi="Bookman Old Style"/>
          <w:sz w:val="24"/>
          <w:szCs w:val="24"/>
        </w:rPr>
        <w:t>Realizar una identificación, evaluación y priorización formal de los riesgos de incumplimiento de lo dispuesto en la presente resolución.</w:t>
      </w:r>
    </w:p>
    <w:p w14:paraId="64435E04" w14:textId="77777777" w:rsidR="000C4B6B" w:rsidRPr="00D37602" w:rsidRDefault="000C4B6B" w:rsidP="00D37602">
      <w:pPr>
        <w:pStyle w:val="Prrafodelista"/>
        <w:ind w:left="567" w:hanging="567"/>
        <w:jc w:val="both"/>
        <w:rPr>
          <w:rFonts w:ascii="Bookman Old Style" w:hAnsi="Bookman Old Style"/>
          <w:sz w:val="24"/>
          <w:szCs w:val="24"/>
        </w:rPr>
      </w:pPr>
    </w:p>
    <w:p w14:paraId="077AAC41" w14:textId="77777777" w:rsidR="000C4B6B" w:rsidRPr="00D37602" w:rsidRDefault="000C4B6B" w:rsidP="00D37602">
      <w:pPr>
        <w:pStyle w:val="Prrafodelista"/>
        <w:numPr>
          <w:ilvl w:val="5"/>
          <w:numId w:val="20"/>
        </w:numPr>
        <w:ind w:left="567" w:hanging="567"/>
        <w:jc w:val="both"/>
        <w:rPr>
          <w:rFonts w:ascii="Bookman Old Style" w:hAnsi="Bookman Old Style"/>
          <w:sz w:val="24"/>
          <w:szCs w:val="24"/>
        </w:rPr>
      </w:pPr>
      <w:r w:rsidRPr="00D37602">
        <w:rPr>
          <w:rFonts w:ascii="Bookman Old Style" w:hAnsi="Bookman Old Style"/>
          <w:sz w:val="24"/>
          <w:szCs w:val="24"/>
        </w:rPr>
        <w:t>Establecer medidas de mitigación de los riesgos identificados en el ordinal anterior.</w:t>
      </w:r>
    </w:p>
    <w:p w14:paraId="082EE334" w14:textId="77777777" w:rsidR="000C4B6B" w:rsidRPr="00D37602" w:rsidRDefault="000C4B6B" w:rsidP="00D37602">
      <w:pPr>
        <w:pStyle w:val="Prrafodelista"/>
        <w:ind w:left="567" w:hanging="567"/>
        <w:jc w:val="both"/>
        <w:rPr>
          <w:rFonts w:ascii="Bookman Old Style" w:hAnsi="Bookman Old Style"/>
          <w:sz w:val="24"/>
          <w:szCs w:val="24"/>
        </w:rPr>
      </w:pPr>
    </w:p>
    <w:p w14:paraId="09CEEE1A" w14:textId="77777777" w:rsidR="000C4B6B" w:rsidRPr="00D37602" w:rsidRDefault="000C4B6B" w:rsidP="00D37602">
      <w:pPr>
        <w:pStyle w:val="Prrafodelista"/>
        <w:numPr>
          <w:ilvl w:val="5"/>
          <w:numId w:val="20"/>
        </w:numPr>
        <w:ind w:left="567" w:hanging="567"/>
        <w:jc w:val="both"/>
        <w:rPr>
          <w:rFonts w:ascii="Bookman Old Style" w:hAnsi="Bookman Old Style"/>
          <w:sz w:val="24"/>
          <w:szCs w:val="24"/>
        </w:rPr>
      </w:pPr>
      <w:r w:rsidRPr="00D37602">
        <w:rPr>
          <w:rFonts w:ascii="Bookman Old Style" w:hAnsi="Bookman Old Style"/>
          <w:sz w:val="24"/>
          <w:szCs w:val="24"/>
        </w:rPr>
        <w:t>Garantizar el compromiso y apoyo verificable por parte de los cargos directivos y administrativos de la empresa, con la implementación y mejora continua del programa de cumplimiento.</w:t>
      </w:r>
    </w:p>
    <w:p w14:paraId="6291155D" w14:textId="77777777" w:rsidR="000C4B6B" w:rsidRPr="00D37602" w:rsidRDefault="000C4B6B" w:rsidP="00D37602">
      <w:pPr>
        <w:pStyle w:val="Prrafodelista"/>
        <w:ind w:left="567" w:hanging="567"/>
        <w:rPr>
          <w:rFonts w:ascii="Bookman Old Style" w:hAnsi="Bookman Old Style"/>
          <w:sz w:val="24"/>
          <w:szCs w:val="24"/>
        </w:rPr>
      </w:pPr>
    </w:p>
    <w:p w14:paraId="72ED7A48" w14:textId="73D1730F" w:rsidR="000C4B6B" w:rsidRPr="00D37602" w:rsidRDefault="000C4B6B" w:rsidP="00D37602">
      <w:pPr>
        <w:pStyle w:val="Prrafodelista"/>
        <w:numPr>
          <w:ilvl w:val="5"/>
          <w:numId w:val="20"/>
        </w:numPr>
        <w:ind w:left="567" w:hanging="567"/>
        <w:jc w:val="both"/>
        <w:rPr>
          <w:rFonts w:ascii="Bookman Old Style" w:hAnsi="Bookman Old Style"/>
          <w:sz w:val="24"/>
          <w:szCs w:val="24"/>
        </w:rPr>
      </w:pPr>
      <w:r w:rsidRPr="00D37602">
        <w:rPr>
          <w:rFonts w:ascii="Bookman Old Style" w:hAnsi="Bookman Old Style"/>
          <w:sz w:val="24"/>
          <w:szCs w:val="24"/>
        </w:rPr>
        <w:t xml:space="preserve">Garantizar la adecuada divulgación y apropiación del programa entre los empleados, funcionarios, contratistas o cualquier tipo de personal vinculado por el agente integrado verticalmente para el desarrollo de sus actividades dentro de la cadena de prestación del servicio público </w:t>
      </w:r>
      <w:r w:rsidR="00F4040A" w:rsidRPr="00D37602">
        <w:rPr>
          <w:rFonts w:ascii="Bookman Old Style" w:hAnsi="Bookman Old Style"/>
          <w:sz w:val="24"/>
          <w:szCs w:val="24"/>
        </w:rPr>
        <w:t xml:space="preserve">domiciliario </w:t>
      </w:r>
      <w:r w:rsidRPr="00D37602">
        <w:rPr>
          <w:rFonts w:ascii="Bookman Old Style" w:hAnsi="Bookman Old Style"/>
          <w:sz w:val="24"/>
          <w:szCs w:val="24"/>
        </w:rPr>
        <w:t>de energía eléctrica.</w:t>
      </w:r>
    </w:p>
    <w:p w14:paraId="1B7912C5" w14:textId="77777777" w:rsidR="000C4B6B" w:rsidRPr="00D37602" w:rsidRDefault="000C4B6B" w:rsidP="00D37602">
      <w:pPr>
        <w:pStyle w:val="Prrafodelista"/>
        <w:ind w:left="567" w:hanging="567"/>
        <w:jc w:val="both"/>
        <w:rPr>
          <w:rFonts w:ascii="Bookman Old Style" w:hAnsi="Bookman Old Style"/>
          <w:sz w:val="24"/>
          <w:szCs w:val="24"/>
        </w:rPr>
      </w:pPr>
    </w:p>
    <w:p w14:paraId="0ED1D7BA" w14:textId="77777777" w:rsidR="000C4B6B" w:rsidRPr="00D37602" w:rsidRDefault="000C4B6B" w:rsidP="00D37602">
      <w:pPr>
        <w:pStyle w:val="Prrafodelista"/>
        <w:numPr>
          <w:ilvl w:val="5"/>
          <w:numId w:val="20"/>
        </w:numPr>
        <w:ind w:left="567" w:hanging="567"/>
        <w:jc w:val="both"/>
        <w:rPr>
          <w:rFonts w:ascii="Bookman Old Style" w:hAnsi="Bookman Old Style"/>
          <w:sz w:val="24"/>
          <w:szCs w:val="24"/>
        </w:rPr>
      </w:pPr>
      <w:r w:rsidRPr="00D37602">
        <w:rPr>
          <w:rFonts w:ascii="Bookman Old Style" w:hAnsi="Bookman Old Style"/>
          <w:sz w:val="24"/>
          <w:szCs w:val="24"/>
        </w:rPr>
        <w:t>Incluir mecanismos verificables para el control y el monitoreo del cumplimiento de las obligaciones contenidas en la presente resolución.</w:t>
      </w:r>
    </w:p>
    <w:p w14:paraId="234DAAFA" w14:textId="77777777" w:rsidR="000C4B6B" w:rsidRPr="00D37602" w:rsidRDefault="000C4B6B" w:rsidP="00D37602">
      <w:pPr>
        <w:pStyle w:val="Prrafodelista"/>
        <w:ind w:left="567" w:hanging="567"/>
        <w:rPr>
          <w:rFonts w:ascii="Bookman Old Style" w:hAnsi="Bookman Old Style"/>
          <w:sz w:val="24"/>
          <w:szCs w:val="24"/>
        </w:rPr>
      </w:pPr>
    </w:p>
    <w:p w14:paraId="75A4F955" w14:textId="77777777" w:rsidR="000C4B6B" w:rsidRPr="00D37602" w:rsidRDefault="000C4B6B" w:rsidP="00D37602">
      <w:pPr>
        <w:pStyle w:val="Prrafodelista"/>
        <w:numPr>
          <w:ilvl w:val="5"/>
          <w:numId w:val="20"/>
        </w:numPr>
        <w:ind w:left="567" w:hanging="567"/>
        <w:jc w:val="both"/>
        <w:rPr>
          <w:rFonts w:ascii="Bookman Old Style" w:hAnsi="Bookman Old Style"/>
          <w:sz w:val="24"/>
          <w:szCs w:val="24"/>
        </w:rPr>
      </w:pPr>
      <w:r w:rsidRPr="00D37602">
        <w:rPr>
          <w:rFonts w:ascii="Bookman Old Style" w:hAnsi="Bookman Old Style"/>
          <w:sz w:val="24"/>
          <w:szCs w:val="24"/>
        </w:rPr>
        <w:t>Contar con mecanismos de seguimiento y evaluación para la mejora continua del programa y su adaptación oportuna a los cambios que se produzcan al interior o en el entorno del agente integrado verticalmente.</w:t>
      </w:r>
    </w:p>
    <w:p w14:paraId="54FE1AC7" w14:textId="77777777" w:rsidR="000C4B6B" w:rsidRPr="00D37602" w:rsidRDefault="000C4B6B" w:rsidP="00D37602">
      <w:pPr>
        <w:spacing w:after="0" w:line="240" w:lineRule="auto"/>
        <w:jc w:val="both"/>
        <w:rPr>
          <w:rFonts w:ascii="Bookman Old Style" w:hAnsi="Bookman Old Style"/>
          <w:sz w:val="24"/>
          <w:szCs w:val="24"/>
        </w:rPr>
      </w:pPr>
    </w:p>
    <w:p w14:paraId="33562986" w14:textId="77777777" w:rsidR="000C4B6B" w:rsidRPr="00D37602" w:rsidRDefault="000C4B6B" w:rsidP="00D37602">
      <w:pPr>
        <w:numPr>
          <w:ilvl w:val="0"/>
          <w:numId w:val="20"/>
        </w:numPr>
        <w:spacing w:after="0" w:line="240" w:lineRule="auto"/>
        <w:ind w:firstLine="1418"/>
        <w:jc w:val="both"/>
        <w:rPr>
          <w:rFonts w:ascii="Bookman Old Style" w:hAnsi="Bookman Old Style"/>
          <w:b/>
          <w:bCs/>
          <w:sz w:val="24"/>
          <w:szCs w:val="24"/>
        </w:rPr>
      </w:pPr>
      <w:r w:rsidRPr="00D37602">
        <w:rPr>
          <w:rFonts w:ascii="Bookman Old Style" w:hAnsi="Bookman Old Style"/>
          <w:b/>
          <w:bCs/>
          <w:sz w:val="24"/>
          <w:szCs w:val="24"/>
        </w:rPr>
        <w:t xml:space="preserve"> Actualización del programa de cumplimiento de la regulación para agentes integrados verticalmente</w:t>
      </w:r>
      <w:r w:rsidRPr="00D37602">
        <w:rPr>
          <w:rFonts w:ascii="Bookman Old Style" w:hAnsi="Bookman Old Style" w:cs="Arial"/>
          <w:b/>
          <w:bCs/>
          <w:color w:val="000000" w:themeColor="text1"/>
          <w:sz w:val="24"/>
          <w:szCs w:val="24"/>
          <w:lang w:eastAsia="es-CO"/>
        </w:rPr>
        <w:t xml:space="preserve">. </w:t>
      </w:r>
      <w:r w:rsidRPr="00D37602">
        <w:rPr>
          <w:rFonts w:ascii="Bookman Old Style" w:hAnsi="Bookman Old Style"/>
          <w:sz w:val="24"/>
          <w:szCs w:val="24"/>
        </w:rPr>
        <w:t>El programa de cumplimiento debe tener vocación de permanencia y adaptarse oportunamente a los cambios que ocurran al interior y en el entorno del agente integrado verticalmente. Debe además incorporar los ajustes necesarios para garantizar el cumplimiento continuo de las obligaciones contenidas en la presente resolución, ante situaciones que alteren las condiciones de integración vertical del agente.</w:t>
      </w:r>
    </w:p>
    <w:p w14:paraId="0B83BC5F" w14:textId="77777777" w:rsidR="000C4B6B" w:rsidRPr="00D37602" w:rsidRDefault="000C4B6B" w:rsidP="00D37602">
      <w:pPr>
        <w:spacing w:after="0" w:line="240" w:lineRule="auto"/>
        <w:jc w:val="both"/>
        <w:rPr>
          <w:rFonts w:ascii="Bookman Old Style" w:hAnsi="Bookman Old Style"/>
          <w:b/>
          <w:sz w:val="24"/>
          <w:szCs w:val="24"/>
        </w:rPr>
      </w:pPr>
    </w:p>
    <w:p w14:paraId="57DE2EF3" w14:textId="77777777" w:rsidR="000C4B6B" w:rsidRPr="00D37602" w:rsidRDefault="000C4B6B" w:rsidP="00D37602">
      <w:pPr>
        <w:numPr>
          <w:ilvl w:val="0"/>
          <w:numId w:val="20"/>
        </w:numPr>
        <w:spacing w:after="0" w:line="240" w:lineRule="auto"/>
        <w:ind w:firstLine="1418"/>
        <w:jc w:val="both"/>
        <w:rPr>
          <w:rFonts w:ascii="Bookman Old Style" w:hAnsi="Bookman Old Style"/>
          <w:b/>
          <w:bCs/>
          <w:sz w:val="24"/>
          <w:szCs w:val="24"/>
        </w:rPr>
      </w:pPr>
      <w:r w:rsidRPr="00D37602">
        <w:rPr>
          <w:rFonts w:ascii="Bookman Old Style" w:hAnsi="Bookman Old Style"/>
          <w:b/>
          <w:bCs/>
          <w:sz w:val="24"/>
          <w:szCs w:val="24"/>
        </w:rPr>
        <w:t xml:space="preserve"> Documentación del programa de cumplimiento. </w:t>
      </w:r>
      <w:r w:rsidRPr="00D37602">
        <w:rPr>
          <w:rFonts w:ascii="Bookman Old Style" w:hAnsi="Bookman Old Style"/>
          <w:sz w:val="24"/>
          <w:szCs w:val="24"/>
        </w:rPr>
        <w:t xml:space="preserve">El programa de cumplimiento debe estar documentado oportunamente. La información contenida en los documentos respectivos debe estar a disposición de las autoridades de vigilancia y control, en los términos del </w:t>
      </w:r>
      <w:r w:rsidRPr="00D37602">
        <w:rPr>
          <w:rFonts w:ascii="Bookman Old Style" w:hAnsi="Bookman Old Style" w:cs="Arial"/>
          <w:color w:val="000000" w:themeColor="text1"/>
          <w:sz w:val="24"/>
          <w:szCs w:val="24"/>
          <w:lang w:eastAsia="es-CO"/>
        </w:rPr>
        <w:t>artículo 8 de la Resolución CREG 080 de 2019 o cualquiera que la modifique, sustituya o complemente.</w:t>
      </w:r>
    </w:p>
    <w:p w14:paraId="01BC0117" w14:textId="77777777" w:rsidR="000C4B6B" w:rsidRPr="00D37602" w:rsidRDefault="000C4B6B" w:rsidP="00D37602">
      <w:pPr>
        <w:spacing w:after="0" w:line="240" w:lineRule="auto"/>
        <w:jc w:val="both"/>
        <w:rPr>
          <w:rFonts w:ascii="Bookman Old Style" w:hAnsi="Bookman Old Style"/>
          <w:b/>
          <w:sz w:val="24"/>
          <w:szCs w:val="24"/>
        </w:rPr>
      </w:pPr>
    </w:p>
    <w:p w14:paraId="2482768C" w14:textId="77777777" w:rsidR="000C4B6B" w:rsidRPr="00D37602" w:rsidRDefault="000C4B6B" w:rsidP="00D37602">
      <w:pPr>
        <w:numPr>
          <w:ilvl w:val="0"/>
          <w:numId w:val="20"/>
        </w:numPr>
        <w:spacing w:after="0" w:line="240" w:lineRule="auto"/>
        <w:ind w:firstLine="1418"/>
        <w:jc w:val="both"/>
        <w:rPr>
          <w:rFonts w:ascii="Bookman Old Style" w:hAnsi="Bookman Old Style"/>
          <w:b/>
          <w:bCs/>
          <w:sz w:val="24"/>
          <w:szCs w:val="24"/>
        </w:rPr>
      </w:pPr>
      <w:r w:rsidRPr="00D37602">
        <w:rPr>
          <w:rFonts w:ascii="Bookman Old Style" w:hAnsi="Bookman Old Style"/>
          <w:b/>
          <w:bCs/>
          <w:sz w:val="24"/>
          <w:szCs w:val="24"/>
        </w:rPr>
        <w:t xml:space="preserve"> Plazo para la puesta en marcha del programa de cumplimiento. </w:t>
      </w:r>
      <w:r w:rsidRPr="00D37602">
        <w:rPr>
          <w:rFonts w:ascii="Bookman Old Style" w:hAnsi="Bookman Old Style" w:cs="Arial"/>
          <w:color w:val="000000" w:themeColor="text1"/>
          <w:sz w:val="24"/>
          <w:szCs w:val="24"/>
          <w:lang w:eastAsia="es-CO"/>
        </w:rPr>
        <w:t>El programa de cumplimiento al que se refiere el presente capítulo debe ser implementado en un plazo máximo de seis (6) meses a partir de la entrada en vigencia de la presente resolución.</w:t>
      </w:r>
    </w:p>
    <w:p w14:paraId="3C0A8C43" w14:textId="77777777" w:rsidR="000C4B6B" w:rsidRDefault="000C4B6B" w:rsidP="00D37602">
      <w:pPr>
        <w:spacing w:after="0" w:line="240" w:lineRule="auto"/>
        <w:rPr>
          <w:rFonts w:ascii="Bookman Old Style" w:hAnsi="Bookman Old Style"/>
          <w:b/>
          <w:sz w:val="24"/>
          <w:szCs w:val="24"/>
        </w:rPr>
      </w:pPr>
    </w:p>
    <w:p w14:paraId="04E61388" w14:textId="77777777" w:rsidR="00A51DA6" w:rsidRPr="00D37602" w:rsidRDefault="00A51DA6" w:rsidP="00D37602">
      <w:pPr>
        <w:spacing w:after="0" w:line="240" w:lineRule="auto"/>
        <w:rPr>
          <w:rFonts w:ascii="Bookman Old Style" w:hAnsi="Bookman Old Style"/>
          <w:b/>
          <w:sz w:val="24"/>
          <w:szCs w:val="24"/>
        </w:rPr>
      </w:pPr>
    </w:p>
    <w:p w14:paraId="7BB3C80B" w14:textId="7114E98C" w:rsidR="000C4B6B" w:rsidRPr="00D37602" w:rsidRDefault="000C4B6B" w:rsidP="00333354">
      <w:pPr>
        <w:pStyle w:val="CAPTULO"/>
        <w:spacing w:before="120" w:after="120"/>
        <w:rPr>
          <w:b w:val="0"/>
          <w:szCs w:val="24"/>
        </w:rPr>
      </w:pPr>
      <w:r w:rsidRPr="00D37602">
        <w:rPr>
          <w:szCs w:val="24"/>
        </w:rPr>
        <w:t>Capítulo X</w:t>
      </w:r>
      <w:r w:rsidR="00A20E53">
        <w:rPr>
          <w:szCs w:val="24"/>
        </w:rPr>
        <w:t>I</w:t>
      </w:r>
      <w:r w:rsidRPr="00D37602">
        <w:rPr>
          <w:szCs w:val="24"/>
        </w:rPr>
        <w:t>: Disposiciones finales</w:t>
      </w:r>
    </w:p>
    <w:p w14:paraId="3B0E48CE" w14:textId="77777777" w:rsidR="000C4B6B" w:rsidRPr="00D37602" w:rsidRDefault="000C4B6B" w:rsidP="00D37602">
      <w:pPr>
        <w:spacing w:after="0" w:line="240" w:lineRule="auto"/>
        <w:jc w:val="both"/>
        <w:rPr>
          <w:rFonts w:ascii="Bookman Old Style" w:hAnsi="Bookman Old Style"/>
          <w:b/>
          <w:sz w:val="24"/>
          <w:szCs w:val="24"/>
        </w:rPr>
      </w:pPr>
    </w:p>
    <w:p w14:paraId="036575E4" w14:textId="77777777" w:rsidR="000C4B6B" w:rsidRPr="00D37602" w:rsidRDefault="000C4B6B" w:rsidP="00D37602">
      <w:pPr>
        <w:numPr>
          <w:ilvl w:val="0"/>
          <w:numId w:val="20"/>
        </w:numPr>
        <w:spacing w:after="0" w:line="240" w:lineRule="auto"/>
        <w:ind w:firstLine="1418"/>
        <w:jc w:val="both"/>
        <w:rPr>
          <w:rFonts w:ascii="Bookman Old Style" w:hAnsi="Bookman Old Style"/>
          <w:b/>
          <w:bCs/>
          <w:sz w:val="24"/>
          <w:szCs w:val="24"/>
        </w:rPr>
      </w:pPr>
      <w:r w:rsidRPr="00D37602">
        <w:rPr>
          <w:rFonts w:ascii="Bookman Old Style" w:hAnsi="Bookman Old Style"/>
          <w:b/>
          <w:bCs/>
          <w:sz w:val="24"/>
          <w:szCs w:val="24"/>
        </w:rPr>
        <w:t xml:space="preserve">Vigencia. </w:t>
      </w:r>
      <w:r w:rsidRPr="00D37602">
        <w:rPr>
          <w:rFonts w:ascii="Bookman Old Style" w:hAnsi="Bookman Old Style"/>
          <w:sz w:val="24"/>
          <w:szCs w:val="24"/>
        </w:rPr>
        <w:t>Las disposiciones establecidas en la presente resolución serán exigibles a partir de la fecha de su publicación en el Diario Oficial.</w:t>
      </w:r>
    </w:p>
    <w:p w14:paraId="0B149085" w14:textId="77777777" w:rsidR="00485198" w:rsidRPr="006F74F5" w:rsidRDefault="00485198" w:rsidP="00553215">
      <w:pPr>
        <w:spacing w:after="0" w:line="240" w:lineRule="auto"/>
        <w:rPr>
          <w:rFonts w:ascii="Bookman Old Style" w:hAnsi="Bookman Old Style"/>
          <w:sz w:val="24"/>
          <w:szCs w:val="24"/>
        </w:rPr>
      </w:pPr>
    </w:p>
    <w:sectPr w:rsidR="00485198" w:rsidRPr="006F74F5" w:rsidSect="00CF5EFC">
      <w:headerReference w:type="default" r:id="rId13"/>
      <w:headerReference w:type="first" r:id="rId14"/>
      <w:pgSz w:w="12242" w:h="18722" w:code="123"/>
      <w:pgMar w:top="2341" w:right="1185" w:bottom="1758" w:left="1701"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DA4A8" w14:textId="77777777" w:rsidR="004953C4" w:rsidRDefault="004953C4">
      <w:pPr>
        <w:spacing w:after="0" w:line="240" w:lineRule="auto"/>
      </w:pPr>
      <w:r>
        <w:separator/>
      </w:r>
    </w:p>
  </w:endnote>
  <w:endnote w:type="continuationSeparator" w:id="0">
    <w:p w14:paraId="5F6BD7A9" w14:textId="77777777" w:rsidR="004953C4" w:rsidRDefault="004953C4">
      <w:pPr>
        <w:spacing w:after="0" w:line="240" w:lineRule="auto"/>
      </w:pPr>
      <w:r>
        <w:continuationSeparator/>
      </w:r>
    </w:p>
  </w:endnote>
  <w:endnote w:type="continuationNotice" w:id="1">
    <w:p w14:paraId="1A053E0D" w14:textId="77777777" w:rsidR="004953C4" w:rsidRDefault="004953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Palatino">
    <w:panose1 w:val="00000000000000000000"/>
    <w:charset w:val="4D"/>
    <w:family w:val="auto"/>
    <w:notTrueType/>
    <w:pitch w:val="variable"/>
    <w:sig w:usb0="A00002FF" w:usb1="7800205A" w:usb2="14600000" w:usb3="00000000" w:csb0="00000193" w:csb1="00000000"/>
  </w:font>
  <w:font w:name="Times">
    <w:panose1 w:val="02020603050405020304"/>
    <w:charset w:val="00"/>
    <w:family w:val="auto"/>
    <w:pitch w:val="variable"/>
    <w:sig w:usb0="E00002FF" w:usb1="5000205A"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65DE6" w14:textId="77777777" w:rsidR="004953C4" w:rsidRDefault="004953C4">
      <w:pPr>
        <w:spacing w:after="0" w:line="240" w:lineRule="auto"/>
      </w:pPr>
      <w:r>
        <w:separator/>
      </w:r>
    </w:p>
  </w:footnote>
  <w:footnote w:type="continuationSeparator" w:id="0">
    <w:p w14:paraId="013C2C5F" w14:textId="77777777" w:rsidR="004953C4" w:rsidRDefault="004953C4">
      <w:pPr>
        <w:spacing w:after="0" w:line="240" w:lineRule="auto"/>
      </w:pPr>
      <w:r>
        <w:continuationSeparator/>
      </w:r>
    </w:p>
  </w:footnote>
  <w:footnote w:type="continuationNotice" w:id="1">
    <w:p w14:paraId="2E77A055" w14:textId="77777777" w:rsidR="004953C4" w:rsidRDefault="004953C4">
      <w:pPr>
        <w:spacing w:after="0" w:line="240" w:lineRule="auto"/>
      </w:pPr>
    </w:p>
  </w:footnote>
  <w:footnote w:id="2">
    <w:p w14:paraId="433279AB" w14:textId="218C0BCE" w:rsidR="00370CC3" w:rsidRDefault="00370CC3">
      <w:pPr>
        <w:pStyle w:val="Textonotapie"/>
      </w:pPr>
      <w:r>
        <w:rPr>
          <w:rStyle w:val="Refdenotaalpie"/>
        </w:rPr>
        <w:footnoteRef/>
      </w:r>
      <w:r>
        <w:t xml:space="preserve"> C-150 de 2003</w:t>
      </w:r>
    </w:p>
  </w:footnote>
  <w:footnote w:id="3">
    <w:p w14:paraId="46C648BD" w14:textId="77777777" w:rsidR="007073C1" w:rsidRPr="001C111A" w:rsidRDefault="007073C1" w:rsidP="007073C1">
      <w:pPr>
        <w:pStyle w:val="Textonotapie"/>
        <w:rPr>
          <w:rFonts w:ascii="Bookman Old Style" w:eastAsia="Calibri" w:hAnsi="Bookman Old Style" w:cs="Arial"/>
          <w:sz w:val="16"/>
          <w:szCs w:val="16"/>
          <w:lang w:val="es-CO" w:eastAsia="en-US"/>
        </w:rPr>
      </w:pPr>
      <w:r w:rsidRPr="001C111A">
        <w:rPr>
          <w:rFonts w:ascii="Bookman Old Style" w:eastAsia="Calibri" w:hAnsi="Bookman Old Style" w:cs="Arial"/>
          <w:sz w:val="16"/>
          <w:szCs w:val="16"/>
          <w:lang w:val="es-CO" w:eastAsia="en-US"/>
        </w:rPr>
        <w:footnoteRef/>
      </w:r>
      <w:r w:rsidRPr="001C111A">
        <w:rPr>
          <w:rFonts w:ascii="Bookman Old Style" w:eastAsia="Calibri" w:hAnsi="Bookman Old Style" w:cs="Arial"/>
          <w:sz w:val="16"/>
          <w:szCs w:val="16"/>
          <w:lang w:val="es-CO" w:eastAsia="en-US"/>
        </w:rPr>
        <w:t xml:space="preserve"> Corte Constitucional, Sentencia C-075 de 2006.</w:t>
      </w:r>
    </w:p>
  </w:footnote>
  <w:footnote w:id="4">
    <w:p w14:paraId="3FE14FA2" w14:textId="77777777" w:rsidR="007073C1" w:rsidRPr="001C111A" w:rsidRDefault="007073C1" w:rsidP="007073C1">
      <w:pPr>
        <w:pStyle w:val="Textonotapie"/>
        <w:rPr>
          <w:rFonts w:ascii="Bookman Old Style" w:eastAsia="Calibri" w:hAnsi="Bookman Old Style" w:cs="Arial"/>
          <w:sz w:val="16"/>
          <w:szCs w:val="16"/>
          <w:lang w:val="es-CO" w:eastAsia="en-US"/>
        </w:rPr>
      </w:pPr>
      <w:r w:rsidRPr="001C111A">
        <w:rPr>
          <w:rFonts w:ascii="Bookman Old Style" w:eastAsia="Calibri" w:hAnsi="Bookman Old Style" w:cs="Arial"/>
          <w:sz w:val="16"/>
          <w:szCs w:val="16"/>
          <w:lang w:val="es-CO" w:eastAsia="en-US"/>
        </w:rPr>
        <w:footnoteRef/>
      </w:r>
      <w:r w:rsidRPr="001C111A">
        <w:rPr>
          <w:rFonts w:ascii="Bookman Old Style" w:eastAsia="Calibri" w:hAnsi="Bookman Old Style" w:cs="Arial"/>
          <w:sz w:val="16"/>
          <w:szCs w:val="16"/>
          <w:lang w:val="es-CO" w:eastAsia="en-US"/>
        </w:rPr>
        <w:t xml:space="preserve"> Corte Constitucional, Sentencia C-150 de 2003, C-1120-05 Consejo de Estado, Sala de lo contencioso administrativo, Sección primera, Consejero ponente: doctor: Rafael E. Ostau de Lafont Pianeta, Bogotá, D.C., treinta (30) de abril de dos mil nueve (2009), Núm. Rad.: 11001 032400020040012301</w:t>
      </w:r>
    </w:p>
  </w:footnote>
  <w:footnote w:id="5">
    <w:p w14:paraId="41B8C395" w14:textId="77777777" w:rsidR="007073C1" w:rsidRPr="005313EB" w:rsidRDefault="007073C1" w:rsidP="007073C1">
      <w:pPr>
        <w:pStyle w:val="Textonotapie"/>
        <w:rPr>
          <w:rFonts w:ascii="Arial" w:hAnsi="Arial" w:cs="Arial"/>
          <w:sz w:val="16"/>
          <w:szCs w:val="16"/>
        </w:rPr>
      </w:pPr>
      <w:r w:rsidRPr="001C111A">
        <w:rPr>
          <w:rFonts w:ascii="Bookman Old Style" w:eastAsia="Calibri" w:hAnsi="Bookman Old Style" w:cs="Arial"/>
          <w:sz w:val="16"/>
          <w:szCs w:val="16"/>
          <w:lang w:val="es-CO" w:eastAsia="en-US"/>
        </w:rPr>
        <w:footnoteRef/>
      </w:r>
      <w:r w:rsidRPr="001C111A">
        <w:rPr>
          <w:rFonts w:ascii="Bookman Old Style" w:eastAsia="Calibri" w:hAnsi="Bookman Old Style" w:cs="Arial"/>
          <w:sz w:val="16"/>
          <w:szCs w:val="16"/>
          <w:lang w:val="es-CO" w:eastAsia="en-US"/>
        </w:rPr>
        <w:t xml:space="preserve"> Corte Constitucional, Sentencia SU-2010 de 2008.</w:t>
      </w:r>
    </w:p>
  </w:footnote>
  <w:footnote w:id="6">
    <w:p w14:paraId="6833FAC7" w14:textId="77777777" w:rsidR="007073C1" w:rsidRPr="003D52C5" w:rsidRDefault="007073C1" w:rsidP="007073C1">
      <w:pPr>
        <w:pStyle w:val="Textonotapie"/>
        <w:rPr>
          <w:rFonts w:ascii="Bookman Old Style" w:eastAsia="Calibri" w:hAnsi="Bookman Old Style" w:cs="Arial"/>
          <w:sz w:val="16"/>
          <w:szCs w:val="16"/>
          <w:lang w:val="es-CO" w:eastAsia="en-US"/>
        </w:rPr>
      </w:pPr>
      <w:r w:rsidRPr="003D52C5">
        <w:rPr>
          <w:rFonts w:ascii="Bookman Old Style" w:eastAsia="Calibri" w:hAnsi="Bookman Old Style" w:cs="Arial"/>
          <w:sz w:val="16"/>
          <w:szCs w:val="16"/>
          <w:lang w:val="es-CO" w:eastAsia="en-US"/>
        </w:rPr>
        <w:footnoteRef/>
      </w:r>
      <w:r w:rsidRPr="003D52C5">
        <w:rPr>
          <w:rFonts w:ascii="Bookman Old Style" w:eastAsia="Calibri" w:hAnsi="Bookman Old Style" w:cs="Arial"/>
          <w:sz w:val="16"/>
          <w:szCs w:val="16"/>
          <w:lang w:val="es-CO" w:eastAsia="en-US"/>
        </w:rPr>
        <w:t xml:space="preserve"> Corte Constitucional, Sentencia C-150 de 2003.</w:t>
      </w:r>
    </w:p>
  </w:footnote>
  <w:footnote w:id="7">
    <w:p w14:paraId="6FC2A1D5" w14:textId="423F3F2C" w:rsidR="00CD0796" w:rsidRPr="00E356BB" w:rsidRDefault="00CD0796" w:rsidP="00CD0796">
      <w:pPr>
        <w:pStyle w:val="Textonotapie"/>
      </w:pPr>
      <w:r w:rsidRPr="00424E8A">
        <w:rPr>
          <w:sz w:val="18"/>
          <w:szCs w:val="18"/>
          <w:vertAlign w:val="superscript"/>
        </w:rPr>
        <w:footnoteRef/>
      </w:r>
      <w:r w:rsidRPr="00424E8A">
        <w:rPr>
          <w:sz w:val="18"/>
          <w:szCs w:val="18"/>
        </w:rPr>
        <w:t xml:space="preserve"> </w:t>
      </w:r>
      <w:r w:rsidRPr="00E356BB">
        <w:rPr>
          <w:sz w:val="18"/>
          <w:szCs w:val="18"/>
        </w:rPr>
        <w:t>Pág.</w:t>
      </w:r>
      <w:r w:rsidRPr="003F38D3">
        <w:rPr>
          <w:sz w:val="18"/>
          <w:szCs w:val="18"/>
        </w:rPr>
        <w:t xml:space="preserve"> 670. Bases Plan </w:t>
      </w:r>
      <w:r w:rsidR="000E51E2">
        <w:rPr>
          <w:sz w:val="18"/>
          <w:szCs w:val="18"/>
        </w:rPr>
        <w:t>N</w:t>
      </w:r>
      <w:r w:rsidRPr="003F38D3">
        <w:rPr>
          <w:sz w:val="18"/>
          <w:szCs w:val="18"/>
        </w:rPr>
        <w:t>acional de Desarrollo 2018-2022.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EE05D" w14:textId="064F06CE" w:rsidR="001A39BF" w:rsidRPr="00804B27" w:rsidRDefault="001A39BF" w:rsidP="00740683">
    <w:pPr>
      <w:rPr>
        <w:lang w:eastAsia="es-ES"/>
      </w:rPr>
    </w:pPr>
  </w:p>
  <w:p w14:paraId="36022A73" w14:textId="168BAD14" w:rsidR="001A39BF" w:rsidRPr="00951F79" w:rsidRDefault="005E1764" w:rsidP="001A39BF">
    <w:pPr>
      <w:pStyle w:val="Ttulo1"/>
      <w:ind w:left="0" w:right="6"/>
      <w:jc w:val="left"/>
      <w:rPr>
        <w:rFonts w:ascii="Bookman Old Style" w:hAnsi="Bookman Old Style" w:cs="Arial"/>
        <w:b w:val="0"/>
        <w:sz w:val="22"/>
        <w:szCs w:val="22"/>
      </w:rPr>
    </w:pPr>
    <w:r>
      <w:rPr>
        <w:rFonts w:ascii="Bookman Old Style" w:hAnsi="Bookman Old Style" w:cs="Arial"/>
        <w:b w:val="0"/>
        <w:sz w:val="22"/>
        <w:szCs w:val="22"/>
      </w:rPr>
      <w:t xml:space="preserve">PROYECTO DE </w:t>
    </w:r>
    <w:r w:rsidR="00CF5EFC" w:rsidRPr="00654384">
      <w:rPr>
        <w:rFonts w:ascii="Bookman Old Style" w:hAnsi="Bookman Old Style" w:cs="Arial"/>
        <w:b w:val="0"/>
        <w:sz w:val="22"/>
        <w:szCs w:val="22"/>
      </w:rPr>
      <w:t>RESOLUCIÓN No</w:t>
    </w:r>
    <w:r w:rsidR="00CF5EFC" w:rsidRPr="00A242BA">
      <w:rPr>
        <w:rFonts w:ascii="Bookman Old Style" w:hAnsi="Bookman Old Style" w:cs="Arial"/>
        <w:b w:val="0"/>
        <w:szCs w:val="24"/>
      </w:rPr>
      <w:t>.</w:t>
    </w:r>
    <w:r w:rsidR="00A51DA6">
      <w:rPr>
        <w:rFonts w:ascii="Bookman Old Style" w:hAnsi="Bookman Old Style" w:cs="Arial"/>
        <w:b w:val="0"/>
        <w:szCs w:val="24"/>
      </w:rPr>
      <w:t xml:space="preserve"> </w:t>
    </w:r>
    <w:r w:rsidR="006708E7" w:rsidRPr="008612D2">
      <w:rPr>
        <w:rFonts w:ascii="Bookman Old Style" w:hAnsi="Bookman Old Style" w:cs="Arial"/>
        <w:bCs/>
        <w:sz w:val="22"/>
        <w:szCs w:val="22"/>
        <w:u w:val="single"/>
      </w:rPr>
      <w:t>70</w:t>
    </w:r>
    <w:r w:rsidR="004F5AFE" w:rsidRPr="008612D2">
      <w:rPr>
        <w:rFonts w:ascii="Bookman Old Style" w:hAnsi="Bookman Old Style" w:cs="Arial"/>
        <w:bCs/>
        <w:sz w:val="22"/>
        <w:szCs w:val="22"/>
        <w:u w:val="single"/>
      </w:rPr>
      <w:t>1</w:t>
    </w:r>
    <w:r w:rsidR="006708E7" w:rsidRPr="008612D2">
      <w:rPr>
        <w:rFonts w:ascii="Bookman Old Style" w:hAnsi="Bookman Old Style" w:cs="Arial"/>
        <w:bCs/>
        <w:sz w:val="22"/>
        <w:szCs w:val="22"/>
        <w:u w:val="single"/>
      </w:rPr>
      <w:t xml:space="preserve"> </w:t>
    </w:r>
    <w:proofErr w:type="gramStart"/>
    <w:r w:rsidR="008612D2" w:rsidRPr="008612D2">
      <w:rPr>
        <w:rFonts w:ascii="Bookman Old Style" w:hAnsi="Bookman Old Style" w:cs="Arial"/>
        <w:bCs/>
        <w:sz w:val="22"/>
        <w:szCs w:val="22"/>
        <w:u w:val="single"/>
      </w:rPr>
      <w:t>008</w:t>
    </w:r>
    <w:r w:rsidR="00FE1BC5" w:rsidRPr="008612D2">
      <w:rPr>
        <w:rFonts w:ascii="Bookman Old Style" w:hAnsi="Bookman Old Style" w:cs="Arial"/>
        <w:bCs/>
        <w:sz w:val="22"/>
        <w:szCs w:val="22"/>
      </w:rPr>
      <w:t xml:space="preserve"> </w:t>
    </w:r>
    <w:r w:rsidR="00A51DA6">
      <w:rPr>
        <w:rFonts w:ascii="Bookman Old Style" w:hAnsi="Bookman Old Style" w:cs="Arial"/>
        <w:bCs/>
        <w:sz w:val="22"/>
        <w:szCs w:val="22"/>
      </w:rPr>
      <w:t xml:space="preserve"> </w:t>
    </w:r>
    <w:r w:rsidR="00CF5EFC" w:rsidRPr="008612D2">
      <w:rPr>
        <w:rFonts w:ascii="Bookman Old Style" w:hAnsi="Bookman Old Style" w:cs="Arial"/>
        <w:bCs/>
        <w:sz w:val="22"/>
        <w:szCs w:val="22"/>
      </w:rPr>
      <w:t>DE</w:t>
    </w:r>
    <w:proofErr w:type="gramEnd"/>
    <w:r w:rsidR="00A51DA6">
      <w:rPr>
        <w:rFonts w:ascii="Bookman Old Style" w:hAnsi="Bookman Old Style" w:cs="Arial"/>
        <w:bCs/>
        <w:sz w:val="22"/>
        <w:szCs w:val="22"/>
      </w:rPr>
      <w:t xml:space="preserve"> </w:t>
    </w:r>
    <w:r w:rsidR="008612D2" w:rsidRPr="008612D2">
      <w:rPr>
        <w:rFonts w:ascii="Bookman Old Style" w:hAnsi="Bookman Old Style" w:cs="Arial"/>
        <w:bCs/>
        <w:sz w:val="22"/>
        <w:szCs w:val="22"/>
      </w:rPr>
      <w:t xml:space="preserve"> </w:t>
    </w:r>
    <w:r w:rsidR="008612D2" w:rsidRPr="008612D2">
      <w:rPr>
        <w:rFonts w:ascii="Bookman Old Style" w:hAnsi="Bookman Old Style" w:cs="Arial"/>
        <w:bCs/>
        <w:sz w:val="22"/>
        <w:szCs w:val="22"/>
        <w:u w:val="single"/>
      </w:rPr>
      <w:t xml:space="preserve">13 MAR. </w:t>
    </w:r>
    <w:r w:rsidR="00EC76B9" w:rsidRPr="008612D2">
      <w:rPr>
        <w:rFonts w:ascii="Bookman Old Style" w:hAnsi="Bookman Old Style" w:cs="Arial"/>
        <w:bCs/>
        <w:sz w:val="22"/>
        <w:szCs w:val="22"/>
        <w:u w:val="single"/>
      </w:rPr>
      <w:t>2023</w:t>
    </w:r>
    <w:r w:rsidR="00EC76B9" w:rsidRPr="00A242BA">
      <w:rPr>
        <w:rFonts w:ascii="Bookman Old Style" w:hAnsi="Bookman Old Style" w:cs="Arial"/>
        <w:szCs w:val="24"/>
      </w:rPr>
      <w:t xml:space="preserve"> </w:t>
    </w:r>
    <w:r w:rsidR="008612D2">
      <w:rPr>
        <w:rFonts w:ascii="Bookman Old Style" w:hAnsi="Bookman Old Style" w:cs="Arial"/>
        <w:szCs w:val="24"/>
      </w:rPr>
      <w:t xml:space="preserve"> </w:t>
    </w:r>
    <w:r w:rsidR="00CF5EFC" w:rsidRPr="00654384">
      <w:rPr>
        <w:rFonts w:ascii="Bookman Old Style" w:hAnsi="Bookman Old Style" w:cs="Arial"/>
        <w:b w:val="0"/>
        <w:sz w:val="22"/>
        <w:szCs w:val="22"/>
      </w:rPr>
      <w:t xml:space="preserve">HOJA No. </w:t>
    </w:r>
    <w:r w:rsidR="00CF5EFC" w:rsidRPr="00654384">
      <w:rPr>
        <w:rFonts w:ascii="Bookman Old Style" w:hAnsi="Bookman Old Style" w:cs="Arial"/>
        <w:b w:val="0"/>
        <w:sz w:val="22"/>
        <w:szCs w:val="22"/>
      </w:rPr>
      <w:fldChar w:fldCharType="begin"/>
    </w:r>
    <w:r w:rsidR="00CF5EFC" w:rsidRPr="00654384">
      <w:rPr>
        <w:rFonts w:ascii="Bookman Old Style" w:hAnsi="Bookman Old Style" w:cs="Arial"/>
        <w:b w:val="0"/>
        <w:sz w:val="22"/>
        <w:szCs w:val="22"/>
      </w:rPr>
      <w:instrText xml:space="preserve"> PAGE   \* MERGEFORMAT </w:instrText>
    </w:r>
    <w:r w:rsidR="00CF5EFC" w:rsidRPr="00654384">
      <w:rPr>
        <w:rFonts w:ascii="Bookman Old Style" w:hAnsi="Bookman Old Style" w:cs="Arial"/>
        <w:b w:val="0"/>
        <w:sz w:val="22"/>
        <w:szCs w:val="22"/>
      </w:rPr>
      <w:fldChar w:fldCharType="separate"/>
    </w:r>
    <w:r w:rsidR="00CF5EFC">
      <w:rPr>
        <w:rFonts w:ascii="Bookman Old Style" w:hAnsi="Bookman Old Style" w:cs="Arial"/>
        <w:b w:val="0"/>
        <w:noProof/>
        <w:sz w:val="22"/>
        <w:szCs w:val="22"/>
      </w:rPr>
      <w:t>21</w:t>
    </w:r>
    <w:r w:rsidR="00CF5EFC" w:rsidRPr="00654384">
      <w:rPr>
        <w:rFonts w:ascii="Bookman Old Style" w:hAnsi="Bookman Old Style" w:cs="Arial"/>
        <w:b w:val="0"/>
        <w:sz w:val="22"/>
        <w:szCs w:val="22"/>
      </w:rPr>
      <w:fldChar w:fldCharType="end"/>
    </w:r>
    <w:r w:rsidR="00CF5EFC" w:rsidRPr="00654384">
      <w:rPr>
        <w:rFonts w:ascii="Bookman Old Style" w:hAnsi="Bookman Old Style" w:cs="Arial"/>
        <w:b w:val="0"/>
        <w:sz w:val="22"/>
        <w:szCs w:val="22"/>
      </w:rPr>
      <w:t>/</w:t>
    </w:r>
    <w:fldSimple w:instr="NUMPAGES  \* MERGEFORMAT">
      <w:r w:rsidR="00CF5EFC" w:rsidRPr="004748BF">
        <w:rPr>
          <w:rFonts w:ascii="Bookman Old Style" w:hAnsi="Bookman Old Style" w:cs="Arial"/>
          <w:b w:val="0"/>
          <w:noProof/>
          <w:sz w:val="22"/>
          <w:szCs w:val="22"/>
        </w:rPr>
        <w:t>38</w:t>
      </w:r>
    </w:fldSimple>
  </w:p>
  <w:p w14:paraId="0C234F61" w14:textId="77777777" w:rsidR="001A39BF" w:rsidRDefault="00CF5EFC" w:rsidP="001A39BF">
    <w:pPr>
      <w:ind w:left="142" w:right="148"/>
      <w:rPr>
        <w:rFonts w:ascii="Bookman Old Style" w:hAnsi="Bookman Old Style" w:cs="Arial"/>
      </w:rPr>
    </w:pPr>
    <w:r>
      <w:rPr>
        <w:noProof/>
        <w:lang w:eastAsia="es-CO"/>
      </w:rPr>
      <mc:AlternateContent>
        <mc:Choice Requires="wps">
          <w:drawing>
            <wp:anchor distT="0" distB="0" distL="114300" distR="114300" simplePos="0" relativeHeight="251658240" behindDoc="0" locked="0" layoutInCell="1" allowOverlap="1" wp14:anchorId="02357109" wp14:editId="573E1087">
              <wp:simplePos x="0" y="0"/>
              <wp:positionH relativeFrom="column">
                <wp:posOffset>-175260</wp:posOffset>
              </wp:positionH>
              <wp:positionV relativeFrom="paragraph">
                <wp:posOffset>139065</wp:posOffset>
              </wp:positionV>
              <wp:extent cx="6267450" cy="9900920"/>
              <wp:effectExtent l="15240" t="15240" r="13335" b="1841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09A7A" id="Rectángulo 2"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Dck7skHAgAA&#10;7wMAAA4AAAAAAAAAAAAAAAAALgIAAGRycy9lMm9Eb2MueG1sUEsBAi0AFAAGAAgAAAAhAFcWQVjj&#10;AAAACwEAAA8AAAAAAAAAAAAAAAAAYQQAAGRycy9kb3ducmV2LnhtbFBLBQYAAAAABAAEAPMAAABx&#10;BQAAAAA=&#10;" filled="f"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2DE19" w14:textId="16E03FA2" w:rsidR="001A39BF" w:rsidRDefault="00CF5EFC" w:rsidP="00A51DA6">
    <w:pPr>
      <w:pStyle w:val="Encabezado"/>
      <w:tabs>
        <w:tab w:val="clear" w:pos="4252"/>
        <w:tab w:val="clear" w:pos="8504"/>
      </w:tabs>
      <w:ind w:left="-284"/>
      <w:jc w:val="center"/>
      <w:rPr>
        <w:rFonts w:ascii="Arial" w:hAnsi="Arial" w:cs="Arial"/>
        <w:spacing w:val="20"/>
        <w:sz w:val="20"/>
      </w:rPr>
    </w:pPr>
    <w:r>
      <w:rPr>
        <w:rFonts w:ascii="Arial" w:hAnsi="Arial" w:cs="Arial"/>
        <w:spacing w:val="20"/>
        <w:sz w:val="20"/>
      </w:rPr>
      <w:t>República de Colombia</w:t>
    </w:r>
  </w:p>
  <w:p w14:paraId="1DDF5A92" w14:textId="77777777" w:rsidR="001A39BF" w:rsidRDefault="001A39BF">
    <w:pPr>
      <w:pStyle w:val="Encabezado"/>
      <w:jc w:val="center"/>
      <w:rPr>
        <w:rFonts w:ascii="Arial" w:hAnsi="Arial" w:cs="Arial"/>
        <w:spacing w:val="20"/>
        <w:sz w:val="20"/>
      </w:rPr>
    </w:pPr>
  </w:p>
  <w:p w14:paraId="1CA265B0" w14:textId="77777777" w:rsidR="001A39BF" w:rsidRDefault="00CF5EFC" w:rsidP="001A39BF">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030CF5F9" wp14:editId="2344FD4B">
              <wp:simplePos x="0" y="0"/>
              <wp:positionH relativeFrom="column">
                <wp:posOffset>-213360</wp:posOffset>
              </wp:positionH>
              <wp:positionV relativeFrom="paragraph">
                <wp:posOffset>377190</wp:posOffset>
              </wp:positionV>
              <wp:extent cx="6343650" cy="9839325"/>
              <wp:effectExtent l="15240" t="15240" r="13335" b="133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95633" id="Rectángulo 1"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0000001F"/>
    <w:multiLevelType w:val="multilevel"/>
    <w:tmpl w:val="0000001F"/>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931845"/>
    <w:multiLevelType w:val="multilevel"/>
    <w:tmpl w:val="8634074A"/>
    <w:lvl w:ilvl="0">
      <w:start w:val="6"/>
      <w:numFmt w:val="decimal"/>
      <w:pStyle w:val="Estilo2"/>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5362898"/>
    <w:multiLevelType w:val="hybridMultilevel"/>
    <w:tmpl w:val="088EB12C"/>
    <w:name w:val="WW8Num6423223"/>
    <w:lvl w:ilvl="0" w:tplc="2A7C39E8">
      <w:start w:val="1"/>
      <w:numFmt w:val="decimal"/>
      <w:lvlText w:val="%1."/>
      <w:lvlJc w:val="left"/>
      <w:pPr>
        <w:ind w:left="1146"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6145BC5"/>
    <w:multiLevelType w:val="multilevel"/>
    <w:tmpl w:val="DD7EBB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6533"/>
        </w:tabs>
        <w:ind w:left="5813" w:firstLine="0"/>
      </w:pPr>
      <w:rPr>
        <w:rFonts w:hint="default"/>
        <w:b w:val="0"/>
        <w:bCs/>
        <w:sz w:val="24"/>
        <w:szCs w:val="24"/>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sz w:val="24"/>
        <w:szCs w:val="24"/>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5" w15:restartNumberingAfterBreak="0">
    <w:nsid w:val="09AD71DD"/>
    <w:multiLevelType w:val="multilevel"/>
    <w:tmpl w:val="DD7EBB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6533"/>
        </w:tabs>
        <w:ind w:left="5813" w:firstLine="0"/>
      </w:pPr>
      <w:rPr>
        <w:rFonts w:hint="default"/>
        <w:b w:val="0"/>
        <w:bCs/>
        <w:sz w:val="24"/>
        <w:szCs w:val="24"/>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sz w:val="24"/>
        <w:szCs w:val="24"/>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6" w15:restartNumberingAfterBreak="0">
    <w:nsid w:val="10F5298C"/>
    <w:multiLevelType w:val="hybridMultilevel"/>
    <w:tmpl w:val="2624BEC6"/>
    <w:lvl w:ilvl="0" w:tplc="A860015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2591B89"/>
    <w:multiLevelType w:val="hybridMultilevel"/>
    <w:tmpl w:val="30BAA2EE"/>
    <w:lvl w:ilvl="0" w:tplc="7A56DACA">
      <w:start w:val="1"/>
      <w:numFmt w:val="decimal"/>
      <w:pStyle w:val="articulo"/>
      <w:lvlText w:val="Artículo %1."/>
      <w:lvlJc w:val="left"/>
      <w:pPr>
        <w:tabs>
          <w:tab w:val="num" w:pos="1440"/>
        </w:tabs>
        <w:ind w:left="0" w:firstLine="0"/>
      </w:pPr>
      <w:rPr>
        <w:b/>
        <w:i w:val="0"/>
        <w:sz w:val="24"/>
      </w:rPr>
    </w:lvl>
    <w:lvl w:ilvl="1" w:tplc="240A0019">
      <w:numFmt w:val="bullet"/>
      <w:lvlText w:val="-"/>
      <w:lvlJc w:val="left"/>
      <w:pPr>
        <w:tabs>
          <w:tab w:val="num" w:pos="1440"/>
        </w:tabs>
        <w:ind w:left="1440" w:hanging="360"/>
      </w:pPr>
      <w:rPr>
        <w:rFonts w:ascii="Times New Roman" w:eastAsia="Times New Roman" w:hAnsi="Times New Roman" w:cs="Times New Roman" w:hint="default"/>
      </w:rPr>
    </w:lvl>
    <w:lvl w:ilvl="2" w:tplc="240A001B">
      <w:start w:val="1"/>
      <w:numFmt w:val="bullet"/>
      <w:lvlText w:val=""/>
      <w:lvlJc w:val="left"/>
      <w:pPr>
        <w:tabs>
          <w:tab w:val="num" w:pos="2340"/>
        </w:tabs>
        <w:ind w:left="2340" w:hanging="360"/>
      </w:pPr>
      <w:rPr>
        <w:rFonts w:ascii="Symbol" w:hAnsi="Symbol" w:hint="default"/>
      </w:r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8" w15:restartNumberingAfterBreak="0">
    <w:nsid w:val="13236837"/>
    <w:multiLevelType w:val="hybridMultilevel"/>
    <w:tmpl w:val="2624BEC6"/>
    <w:lvl w:ilvl="0" w:tplc="A860015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42164A6"/>
    <w:multiLevelType w:val="multilevel"/>
    <w:tmpl w:val="CDFCF54A"/>
    <w:styleLink w:val="Estilo16"/>
    <w:lvl w:ilvl="0">
      <w:start w:val="1"/>
      <w:numFmt w:val="decimal"/>
      <w:lvlText w:val="Anexo %1"/>
      <w:lvlJc w:val="center"/>
      <w:pPr>
        <w:tabs>
          <w:tab w:val="num" w:pos="705"/>
        </w:tabs>
        <w:ind w:left="705" w:hanging="417"/>
      </w:pPr>
      <w:rPr>
        <w:rFonts w:ascii="Bookman Old Style" w:hAnsi="Bookman Old Style"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195655"/>
    <w:multiLevelType w:val="multilevel"/>
    <w:tmpl w:val="DD7EBB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6533"/>
        </w:tabs>
        <w:ind w:left="5813" w:firstLine="0"/>
      </w:pPr>
      <w:rPr>
        <w:rFonts w:hint="default"/>
        <w:b w:val="0"/>
        <w:bCs/>
        <w:sz w:val="24"/>
        <w:szCs w:val="24"/>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sz w:val="24"/>
        <w:szCs w:val="24"/>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1" w15:restartNumberingAfterBreak="0">
    <w:nsid w:val="27440DF6"/>
    <w:multiLevelType w:val="multilevel"/>
    <w:tmpl w:val="1828FA58"/>
    <w:styleLink w:val="Estilo15"/>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360" w:hanging="360"/>
      </w:pPr>
      <w:rPr>
        <w:rFonts w:ascii="Bookman Old Style" w:hAnsi="Bookman Old Style" w:hint="default"/>
        <w:b/>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8260717"/>
    <w:multiLevelType w:val="multilevel"/>
    <w:tmpl w:val="207EFA8E"/>
    <w:styleLink w:val="Estilo12"/>
    <w:lvl w:ilvl="0">
      <w:start w:val="1"/>
      <w:numFmt w:val="decimal"/>
      <w:lvlText w:val="Artículo %1. "/>
      <w:lvlJc w:val="left"/>
      <w:pPr>
        <w:ind w:left="360" w:hanging="360"/>
      </w:pPr>
      <w:rPr>
        <w:rFonts w:ascii="Bookman Old Style" w:hAnsi="Bookman Old Style" w:hint="default"/>
        <w:b/>
        <w:i w:val="0"/>
        <w:sz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8DE0117"/>
    <w:multiLevelType w:val="multilevel"/>
    <w:tmpl w:val="75E2DACC"/>
    <w:styleLink w:val="TGas"/>
    <w:lvl w:ilvl="0">
      <w:start w:val="1"/>
      <w:numFmt w:val="decimal"/>
      <w:lvlText w:val="Artículo %1."/>
      <w:lvlJc w:val="left"/>
      <w:pPr>
        <w:ind w:left="360" w:hanging="360"/>
      </w:pPr>
      <w:rPr>
        <w:rFonts w:ascii="Bookman Old Style" w:hAnsi="Bookman Old Style" w:hint="default"/>
        <w:b/>
        <w:i w:val="0"/>
        <w:sz w:val="24"/>
      </w:rPr>
    </w:lvl>
    <w:lvl w:ilvl="1">
      <w:start w:val="1"/>
      <w:numFmt w:val="decimal"/>
      <w:lvlText w:val="%1.%2."/>
      <w:lvlJc w:val="left"/>
      <w:pPr>
        <w:ind w:left="0" w:firstLine="0"/>
      </w:pPr>
      <w:rPr>
        <w:rFonts w:ascii="Bookman Old Style" w:hAnsi="Bookman Old Style"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FC6832"/>
    <w:multiLevelType w:val="hybridMultilevel"/>
    <w:tmpl w:val="DA0812E6"/>
    <w:lvl w:ilvl="0" w:tplc="76AE6FE0">
      <w:start w:val="1"/>
      <w:numFmt w:val="lowerRoman"/>
      <w:lvlText w:val="%1."/>
      <w:lvlJc w:val="left"/>
      <w:pPr>
        <w:ind w:left="720" w:hanging="360"/>
      </w:pPr>
      <w:rPr>
        <w:rFonts w:ascii="Bookman Old Style" w:eastAsia="Times New Roman" w:hAnsi="Bookman Old Style" w:cs="Times New Roman"/>
      </w:rPr>
    </w:lvl>
    <w:lvl w:ilvl="1" w:tplc="A42E01F2">
      <w:start w:val="1"/>
      <w:numFmt w:val="lowerRoman"/>
      <w:lvlText w:val="%2."/>
      <w:lvlJc w:val="left"/>
      <w:pPr>
        <w:ind w:left="1440" w:hanging="360"/>
      </w:pPr>
      <w:rPr>
        <w:rFonts w:ascii="Bookman Old Style" w:eastAsia="Times New Roman" w:hAnsi="Bookman Old Style" w:cs="Times New Roman"/>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73536D5"/>
    <w:multiLevelType w:val="hybridMultilevel"/>
    <w:tmpl w:val="2624BEC6"/>
    <w:lvl w:ilvl="0" w:tplc="A860015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CB81FEB"/>
    <w:multiLevelType w:val="hybridMultilevel"/>
    <w:tmpl w:val="9EC0B1CE"/>
    <w:lvl w:ilvl="0" w:tplc="C41C0BF0">
      <w:start w:val="1"/>
      <w:numFmt w:val="upperLetter"/>
      <w:pStyle w:val="Ttulo2"/>
      <w:lvlText w:val="%1."/>
      <w:lvlJc w:val="left"/>
      <w:pPr>
        <w:tabs>
          <w:tab w:val="num" w:pos="502"/>
        </w:tabs>
        <w:ind w:left="502" w:hanging="360"/>
      </w:pPr>
      <w:rPr>
        <w:rFonts w:hint="default"/>
        <w:b/>
      </w:rPr>
    </w:lvl>
    <w:lvl w:ilvl="1" w:tplc="0C0A0019" w:tentative="1">
      <w:start w:val="1"/>
      <w:numFmt w:val="lowerLetter"/>
      <w:lvlText w:val="%2."/>
      <w:lvlJc w:val="left"/>
      <w:pPr>
        <w:tabs>
          <w:tab w:val="num" w:pos="1222"/>
        </w:tabs>
        <w:ind w:left="1222" w:hanging="360"/>
      </w:pPr>
    </w:lvl>
    <w:lvl w:ilvl="2" w:tplc="0C0A001B" w:tentative="1">
      <w:start w:val="1"/>
      <w:numFmt w:val="lowerRoman"/>
      <w:lvlText w:val="%3."/>
      <w:lvlJc w:val="right"/>
      <w:pPr>
        <w:tabs>
          <w:tab w:val="num" w:pos="1942"/>
        </w:tabs>
        <w:ind w:left="1942" w:hanging="180"/>
      </w:pPr>
    </w:lvl>
    <w:lvl w:ilvl="3" w:tplc="0C0A000F" w:tentative="1">
      <w:start w:val="1"/>
      <w:numFmt w:val="decimal"/>
      <w:lvlText w:val="%4."/>
      <w:lvlJc w:val="left"/>
      <w:pPr>
        <w:tabs>
          <w:tab w:val="num" w:pos="2662"/>
        </w:tabs>
        <w:ind w:left="2662" w:hanging="360"/>
      </w:pPr>
    </w:lvl>
    <w:lvl w:ilvl="4" w:tplc="0C0A0019" w:tentative="1">
      <w:start w:val="1"/>
      <w:numFmt w:val="lowerLetter"/>
      <w:lvlText w:val="%5."/>
      <w:lvlJc w:val="left"/>
      <w:pPr>
        <w:tabs>
          <w:tab w:val="num" w:pos="3382"/>
        </w:tabs>
        <w:ind w:left="3382" w:hanging="360"/>
      </w:pPr>
    </w:lvl>
    <w:lvl w:ilvl="5" w:tplc="0C0A001B" w:tentative="1">
      <w:start w:val="1"/>
      <w:numFmt w:val="lowerRoman"/>
      <w:lvlText w:val="%6."/>
      <w:lvlJc w:val="right"/>
      <w:pPr>
        <w:tabs>
          <w:tab w:val="num" w:pos="4102"/>
        </w:tabs>
        <w:ind w:left="4102" w:hanging="180"/>
      </w:pPr>
    </w:lvl>
    <w:lvl w:ilvl="6" w:tplc="0C0A000F" w:tentative="1">
      <w:start w:val="1"/>
      <w:numFmt w:val="decimal"/>
      <w:lvlText w:val="%7."/>
      <w:lvlJc w:val="left"/>
      <w:pPr>
        <w:tabs>
          <w:tab w:val="num" w:pos="4822"/>
        </w:tabs>
        <w:ind w:left="4822" w:hanging="360"/>
      </w:pPr>
    </w:lvl>
    <w:lvl w:ilvl="7" w:tplc="0C0A0019" w:tentative="1">
      <w:start w:val="1"/>
      <w:numFmt w:val="lowerLetter"/>
      <w:lvlText w:val="%8."/>
      <w:lvlJc w:val="left"/>
      <w:pPr>
        <w:tabs>
          <w:tab w:val="num" w:pos="5542"/>
        </w:tabs>
        <w:ind w:left="5542" w:hanging="360"/>
      </w:pPr>
    </w:lvl>
    <w:lvl w:ilvl="8" w:tplc="0C0A001B" w:tentative="1">
      <w:start w:val="1"/>
      <w:numFmt w:val="lowerRoman"/>
      <w:lvlText w:val="%9."/>
      <w:lvlJc w:val="right"/>
      <w:pPr>
        <w:tabs>
          <w:tab w:val="num" w:pos="6262"/>
        </w:tabs>
        <w:ind w:left="6262" w:hanging="180"/>
      </w:pPr>
    </w:lvl>
  </w:abstractNum>
  <w:abstractNum w:abstractNumId="17" w15:restartNumberingAfterBreak="0">
    <w:nsid w:val="3F9C16F9"/>
    <w:multiLevelType w:val="hybridMultilevel"/>
    <w:tmpl w:val="2624BEC6"/>
    <w:lvl w:ilvl="0" w:tplc="A860015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0D44A35"/>
    <w:multiLevelType w:val="multilevel"/>
    <w:tmpl w:val="C36C83EA"/>
    <w:lvl w:ilvl="0">
      <w:start w:val="1"/>
      <w:numFmt w:val="decimal"/>
      <w:pStyle w:val="PliegoTitulo1"/>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pStyle w:val="PliegoTitulo2"/>
      <w:lvlText w:val="%1.%2.%3"/>
      <w:lvlJc w:val="left"/>
      <w:pPr>
        <w:tabs>
          <w:tab w:val="num" w:pos="720"/>
        </w:tabs>
        <w:ind w:left="720" w:hanging="720"/>
      </w:pPr>
      <w:rPr>
        <w:rFonts w:hint="default"/>
      </w:rPr>
    </w:lvl>
    <w:lvl w:ilvl="3">
      <w:start w:val="1"/>
      <w:numFmt w:val="decimal"/>
      <w:pStyle w:val="PliegoTitulo3"/>
      <w:lvlText w:val="%1.%2.%3.%4"/>
      <w:lvlJc w:val="left"/>
      <w:pPr>
        <w:tabs>
          <w:tab w:val="num" w:pos="864"/>
        </w:tabs>
        <w:ind w:left="864" w:hanging="864"/>
      </w:pPr>
      <w:rPr>
        <w:rFonts w:hint="default"/>
      </w:rPr>
    </w:lvl>
    <w:lvl w:ilvl="4">
      <w:start w:val="1"/>
      <w:numFmt w:val="decimal"/>
      <w:pStyle w:val="PliegoTitulo4"/>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AE32F4D"/>
    <w:multiLevelType w:val="hybridMultilevel"/>
    <w:tmpl w:val="47F843B6"/>
    <w:lvl w:ilvl="0" w:tplc="7146EF7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065759D"/>
    <w:multiLevelType w:val="multilevel"/>
    <w:tmpl w:val="0C0A001D"/>
    <w:styleLink w:val="Transporte"/>
    <w:lvl w:ilvl="0">
      <w:start w:val="4"/>
      <w:numFmt w:val="decimal"/>
      <w:lvlText w:val="%1)"/>
      <w:lvlJc w:val="left"/>
      <w:pPr>
        <w:ind w:left="360" w:hanging="360"/>
      </w:pPr>
      <w:rPr>
        <w:rFonts w:ascii="Bookman Old Style" w:hAnsi="Bookman Old Style"/>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26952DA"/>
    <w:multiLevelType w:val="multilevel"/>
    <w:tmpl w:val="66BA8E9E"/>
    <w:styleLink w:val="Estilo13"/>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3884FB5"/>
    <w:multiLevelType w:val="multilevel"/>
    <w:tmpl w:val="2F32099E"/>
    <w:lvl w:ilvl="0">
      <w:start w:val="15"/>
      <w:numFmt w:val="decimal"/>
      <w:lvlText w:val="%1."/>
      <w:lvlJc w:val="left"/>
      <w:pPr>
        <w:ind w:left="360" w:hanging="360"/>
      </w:pPr>
      <w:rPr>
        <w:rFonts w:hint="default"/>
      </w:rPr>
    </w:lvl>
    <w:lvl w:ilvl="1">
      <w:start w:val="1"/>
      <w:numFmt w:val="decimal"/>
      <w:pStyle w:val="Estilo10"/>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AAC48EB"/>
    <w:multiLevelType w:val="hybridMultilevel"/>
    <w:tmpl w:val="8430B1EE"/>
    <w:lvl w:ilvl="0" w:tplc="6A640600">
      <w:start w:val="1"/>
      <w:numFmt w:val="decimal"/>
      <w:pStyle w:val="Numeracin"/>
      <w:lvlText w:val="%1."/>
      <w:lvlJc w:val="left"/>
      <w:pPr>
        <w:ind w:left="927" w:hanging="360"/>
      </w:pPr>
      <w:rPr>
        <w:rFonts w:hint="default"/>
      </w:rPr>
    </w:lvl>
    <w:lvl w:ilvl="1" w:tplc="240A0019">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4" w15:restartNumberingAfterBreak="0">
    <w:nsid w:val="61A84524"/>
    <w:multiLevelType w:val="multilevel"/>
    <w:tmpl w:val="73666B2A"/>
    <w:name w:val="WW8Num642322322"/>
    <w:styleLink w:val="Estilo14"/>
    <w:lvl w:ilvl="0">
      <w:start w:val="4"/>
      <w:numFmt w:val="decimal"/>
      <w:lvlText w:val="Artículo %1. "/>
      <w:lvlJc w:val="left"/>
      <w:pPr>
        <w:ind w:left="360" w:hanging="360"/>
      </w:pPr>
      <w:rPr>
        <w:rFonts w:ascii="Bookman Old Style" w:hAnsi="Bookman Old Style" w:hint="default"/>
        <w:b/>
        <w:i w:val="0"/>
        <w:sz w:val="24"/>
        <w:szCs w:val="24"/>
      </w:rPr>
    </w:lvl>
    <w:lvl w:ilvl="1">
      <w:start w:val="1"/>
      <w:numFmt w:val="decimal"/>
      <w:lvlRestart w:val="0"/>
      <w:lvlText w:val="%1.%2. "/>
      <w:lvlJc w:val="left"/>
      <w:pPr>
        <w:ind w:left="720" w:hanging="360"/>
      </w:pPr>
      <w:rPr>
        <w:rFonts w:ascii="Bookman Old Style" w:hAnsi="Bookman Old Style" w:hint="default"/>
        <w:b/>
        <w:i w:val="0"/>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80D101A"/>
    <w:multiLevelType w:val="hybridMultilevel"/>
    <w:tmpl w:val="A22C1F46"/>
    <w:lvl w:ilvl="0" w:tplc="211E0142">
      <w:start w:val="1"/>
      <w:numFmt w:val="lowerLetter"/>
      <w:pStyle w:val="Estilo5"/>
      <w:lvlText w:val="%1)"/>
      <w:lvlJc w:val="left"/>
      <w:pPr>
        <w:tabs>
          <w:tab w:val="num" w:pos="360"/>
        </w:tabs>
        <w:ind w:left="360" w:hanging="360"/>
      </w:pPr>
      <w:rPr>
        <w:rFonts w:hint="default"/>
      </w:rPr>
    </w:lvl>
    <w:lvl w:ilvl="1" w:tplc="240A0019"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26" w15:restartNumberingAfterBreak="0">
    <w:nsid w:val="6D330801"/>
    <w:multiLevelType w:val="hybridMultilevel"/>
    <w:tmpl w:val="1FCC1BDE"/>
    <w:lvl w:ilvl="0" w:tplc="B536619A">
      <w:start w:val="1"/>
      <w:numFmt w:val="none"/>
      <w:pStyle w:val="Estilo6"/>
      <w:lvlText w:val="a)"/>
      <w:lvlJc w:val="left"/>
      <w:pPr>
        <w:tabs>
          <w:tab w:val="num" w:pos="0"/>
        </w:tabs>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3432BD8"/>
    <w:multiLevelType w:val="hybridMultilevel"/>
    <w:tmpl w:val="DB607420"/>
    <w:lvl w:ilvl="0" w:tplc="8EE8F796">
      <w:start w:val="1"/>
      <w:numFmt w:val="decimal"/>
      <w:pStyle w:val="ARTICULOS"/>
      <w:lvlText w:val="Artículo %1."/>
      <w:lvlJc w:val="left"/>
      <w:pPr>
        <w:ind w:left="1637"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specVanish w:val="0"/>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abstractNum w:abstractNumId="28" w15:restartNumberingAfterBreak="0">
    <w:nsid w:val="7765326B"/>
    <w:multiLevelType w:val="multilevel"/>
    <w:tmpl w:val="E1F8A976"/>
    <w:styleLink w:val="Estilo11"/>
    <w:lvl w:ilvl="0">
      <w:start w:val="1"/>
      <w:numFmt w:val="decimal"/>
      <w:lvlText w:val="Artículo %1."/>
      <w:lvlJc w:val="left"/>
      <w:pPr>
        <w:ind w:left="720" w:hanging="360"/>
      </w:pPr>
      <w:rPr>
        <w:rFonts w:ascii="Bookman Old Style" w:hAnsi="Bookman Old Style"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72572305">
    <w:abstractNumId w:val="16"/>
  </w:num>
  <w:num w:numId="2" w16cid:durableId="1014839162">
    <w:abstractNumId w:val="18"/>
  </w:num>
  <w:num w:numId="3" w16cid:durableId="268393889">
    <w:abstractNumId w:val="0"/>
  </w:num>
  <w:num w:numId="4" w16cid:durableId="1167672085">
    <w:abstractNumId w:val="1"/>
  </w:num>
  <w:num w:numId="5" w16cid:durableId="1231236663">
    <w:abstractNumId w:val="25"/>
  </w:num>
  <w:num w:numId="6" w16cid:durableId="602230662">
    <w:abstractNumId w:val="2"/>
  </w:num>
  <w:num w:numId="7" w16cid:durableId="602809234">
    <w:abstractNumId w:val="26"/>
    <w:lvlOverride w:ilvl="0">
      <w:startOverride w:val="1"/>
    </w:lvlOverride>
  </w:num>
  <w:num w:numId="8" w16cid:durableId="1374962630">
    <w:abstractNumId w:val="22"/>
  </w:num>
  <w:num w:numId="9" w16cid:durableId="670063170">
    <w:abstractNumId w:val="28"/>
  </w:num>
  <w:num w:numId="10" w16cid:durableId="1637881235">
    <w:abstractNumId w:val="20"/>
  </w:num>
  <w:num w:numId="11" w16cid:durableId="1677225736">
    <w:abstractNumId w:val="12"/>
  </w:num>
  <w:num w:numId="12" w16cid:durableId="1365907034">
    <w:abstractNumId w:val="21"/>
  </w:num>
  <w:num w:numId="13" w16cid:durableId="716004997">
    <w:abstractNumId w:val="24"/>
  </w:num>
  <w:num w:numId="14" w16cid:durableId="1713072496">
    <w:abstractNumId w:val="11"/>
  </w:num>
  <w:num w:numId="15" w16cid:durableId="950939361">
    <w:abstractNumId w:val="13"/>
  </w:num>
  <w:num w:numId="16" w16cid:durableId="642927409">
    <w:abstractNumId w:val="9"/>
  </w:num>
  <w:num w:numId="17" w16cid:durableId="1394697318">
    <w:abstractNumId w:val="27"/>
  </w:num>
  <w:num w:numId="18" w16cid:durableId="620770336">
    <w:abstractNumId w:val="7"/>
  </w:num>
  <w:num w:numId="19" w16cid:durableId="1471556421">
    <w:abstractNumId w:val="23"/>
  </w:num>
  <w:num w:numId="20" w16cid:durableId="684943323">
    <w:abstractNumId w:val="5"/>
  </w:num>
  <w:num w:numId="21" w16cid:durableId="172843716">
    <w:abstractNumId w:val="14"/>
  </w:num>
  <w:num w:numId="22" w16cid:durableId="2114208116">
    <w:abstractNumId w:val="15"/>
  </w:num>
  <w:num w:numId="23" w16cid:durableId="1323512691">
    <w:abstractNumId w:val="17"/>
  </w:num>
  <w:num w:numId="24" w16cid:durableId="804393554">
    <w:abstractNumId w:val="6"/>
  </w:num>
  <w:num w:numId="25" w16cid:durableId="286788328">
    <w:abstractNumId w:val="8"/>
  </w:num>
  <w:num w:numId="26" w16cid:durableId="825510533">
    <w:abstractNumId w:val="4"/>
  </w:num>
  <w:num w:numId="27" w16cid:durableId="628828998">
    <w:abstractNumId w:val="10"/>
  </w:num>
  <w:num w:numId="28" w16cid:durableId="1762212088">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FC"/>
    <w:rsid w:val="000008F9"/>
    <w:rsid w:val="00002174"/>
    <w:rsid w:val="000030E0"/>
    <w:rsid w:val="00004DF5"/>
    <w:rsid w:val="00007297"/>
    <w:rsid w:val="00013F71"/>
    <w:rsid w:val="0001433F"/>
    <w:rsid w:val="00014446"/>
    <w:rsid w:val="00016326"/>
    <w:rsid w:val="000164E2"/>
    <w:rsid w:val="000177C0"/>
    <w:rsid w:val="0002104A"/>
    <w:rsid w:val="000232E5"/>
    <w:rsid w:val="00025DA1"/>
    <w:rsid w:val="00026982"/>
    <w:rsid w:val="000310C5"/>
    <w:rsid w:val="0003233A"/>
    <w:rsid w:val="0003297E"/>
    <w:rsid w:val="00034173"/>
    <w:rsid w:val="00036DE0"/>
    <w:rsid w:val="00037167"/>
    <w:rsid w:val="00037C46"/>
    <w:rsid w:val="00040593"/>
    <w:rsid w:val="000449EF"/>
    <w:rsid w:val="00045DEE"/>
    <w:rsid w:val="000510E2"/>
    <w:rsid w:val="00053614"/>
    <w:rsid w:val="000567F9"/>
    <w:rsid w:val="00062089"/>
    <w:rsid w:val="00062DFD"/>
    <w:rsid w:val="00063A5E"/>
    <w:rsid w:val="000709F8"/>
    <w:rsid w:val="00080505"/>
    <w:rsid w:val="00081EC6"/>
    <w:rsid w:val="00086D49"/>
    <w:rsid w:val="00090BB5"/>
    <w:rsid w:val="00091300"/>
    <w:rsid w:val="00092E90"/>
    <w:rsid w:val="000935B6"/>
    <w:rsid w:val="00094776"/>
    <w:rsid w:val="00096B85"/>
    <w:rsid w:val="0009750C"/>
    <w:rsid w:val="000A7681"/>
    <w:rsid w:val="000B07A2"/>
    <w:rsid w:val="000B1443"/>
    <w:rsid w:val="000B35AC"/>
    <w:rsid w:val="000B39F5"/>
    <w:rsid w:val="000B6679"/>
    <w:rsid w:val="000B7155"/>
    <w:rsid w:val="000C4B6B"/>
    <w:rsid w:val="000C549D"/>
    <w:rsid w:val="000C6F67"/>
    <w:rsid w:val="000D4FE1"/>
    <w:rsid w:val="000D5D11"/>
    <w:rsid w:val="000D6D87"/>
    <w:rsid w:val="000D6E79"/>
    <w:rsid w:val="000D7E7B"/>
    <w:rsid w:val="000E51E2"/>
    <w:rsid w:val="000E7FC9"/>
    <w:rsid w:val="000F0D03"/>
    <w:rsid w:val="000F2F29"/>
    <w:rsid w:val="000F3704"/>
    <w:rsid w:val="000F376B"/>
    <w:rsid w:val="000F4D2C"/>
    <w:rsid w:val="000F5038"/>
    <w:rsid w:val="000F50FA"/>
    <w:rsid w:val="00100767"/>
    <w:rsid w:val="0010085F"/>
    <w:rsid w:val="00100FE8"/>
    <w:rsid w:val="00101272"/>
    <w:rsid w:val="0010173F"/>
    <w:rsid w:val="0010272B"/>
    <w:rsid w:val="00102F3A"/>
    <w:rsid w:val="00103699"/>
    <w:rsid w:val="00106655"/>
    <w:rsid w:val="0010683E"/>
    <w:rsid w:val="00106A1B"/>
    <w:rsid w:val="00111780"/>
    <w:rsid w:val="0011285E"/>
    <w:rsid w:val="001142E7"/>
    <w:rsid w:val="001144E2"/>
    <w:rsid w:val="00115A52"/>
    <w:rsid w:val="00115DC0"/>
    <w:rsid w:val="00116EA1"/>
    <w:rsid w:val="00117E63"/>
    <w:rsid w:val="00120193"/>
    <w:rsid w:val="0012061B"/>
    <w:rsid w:val="00120CE8"/>
    <w:rsid w:val="0012506E"/>
    <w:rsid w:val="001300C8"/>
    <w:rsid w:val="0013149B"/>
    <w:rsid w:val="00134F87"/>
    <w:rsid w:val="0013623E"/>
    <w:rsid w:val="001364A7"/>
    <w:rsid w:val="00137ECD"/>
    <w:rsid w:val="00137F16"/>
    <w:rsid w:val="00140B39"/>
    <w:rsid w:val="00140DD8"/>
    <w:rsid w:val="0014115E"/>
    <w:rsid w:val="0014185B"/>
    <w:rsid w:val="00141D85"/>
    <w:rsid w:val="0014432E"/>
    <w:rsid w:val="001461AF"/>
    <w:rsid w:val="00146AFA"/>
    <w:rsid w:val="001502BC"/>
    <w:rsid w:val="00150E10"/>
    <w:rsid w:val="001514B4"/>
    <w:rsid w:val="00151EFD"/>
    <w:rsid w:val="0015206F"/>
    <w:rsid w:val="001542B3"/>
    <w:rsid w:val="001546F8"/>
    <w:rsid w:val="0015575F"/>
    <w:rsid w:val="001632CA"/>
    <w:rsid w:val="00163759"/>
    <w:rsid w:val="00166D87"/>
    <w:rsid w:val="00172791"/>
    <w:rsid w:val="00172961"/>
    <w:rsid w:val="00173786"/>
    <w:rsid w:val="00174540"/>
    <w:rsid w:val="00176C87"/>
    <w:rsid w:val="0017793D"/>
    <w:rsid w:val="00177D06"/>
    <w:rsid w:val="00192979"/>
    <w:rsid w:val="001955D1"/>
    <w:rsid w:val="001A0185"/>
    <w:rsid w:val="001A2929"/>
    <w:rsid w:val="001A2B5C"/>
    <w:rsid w:val="001A33F0"/>
    <w:rsid w:val="001A39BF"/>
    <w:rsid w:val="001A7E0B"/>
    <w:rsid w:val="001B0D20"/>
    <w:rsid w:val="001B299F"/>
    <w:rsid w:val="001B29A8"/>
    <w:rsid w:val="001C0925"/>
    <w:rsid w:val="001C1A89"/>
    <w:rsid w:val="001C1F24"/>
    <w:rsid w:val="001C434D"/>
    <w:rsid w:val="001C52A1"/>
    <w:rsid w:val="001D07C1"/>
    <w:rsid w:val="001D096A"/>
    <w:rsid w:val="001D112E"/>
    <w:rsid w:val="001D286E"/>
    <w:rsid w:val="001D2E3D"/>
    <w:rsid w:val="001D6B2E"/>
    <w:rsid w:val="001D6EF4"/>
    <w:rsid w:val="001E192D"/>
    <w:rsid w:val="001E3997"/>
    <w:rsid w:val="001E74BE"/>
    <w:rsid w:val="001F0030"/>
    <w:rsid w:val="001F173A"/>
    <w:rsid w:val="001F1901"/>
    <w:rsid w:val="001F2C3E"/>
    <w:rsid w:val="001F2E75"/>
    <w:rsid w:val="001F3E3B"/>
    <w:rsid w:val="001F445E"/>
    <w:rsid w:val="001F6E32"/>
    <w:rsid w:val="001F762A"/>
    <w:rsid w:val="0020135A"/>
    <w:rsid w:val="00201FD6"/>
    <w:rsid w:val="0020377A"/>
    <w:rsid w:val="00203915"/>
    <w:rsid w:val="00205A51"/>
    <w:rsid w:val="00206AE1"/>
    <w:rsid w:val="00213B10"/>
    <w:rsid w:val="00215BDC"/>
    <w:rsid w:val="0021779A"/>
    <w:rsid w:val="00217CF3"/>
    <w:rsid w:val="0022500F"/>
    <w:rsid w:val="00226339"/>
    <w:rsid w:val="00226D9F"/>
    <w:rsid w:val="00231435"/>
    <w:rsid w:val="00231548"/>
    <w:rsid w:val="00232833"/>
    <w:rsid w:val="00233218"/>
    <w:rsid w:val="00235A93"/>
    <w:rsid w:val="00236346"/>
    <w:rsid w:val="0023778B"/>
    <w:rsid w:val="00241A7B"/>
    <w:rsid w:val="00242F3A"/>
    <w:rsid w:val="002431FA"/>
    <w:rsid w:val="00243E94"/>
    <w:rsid w:val="00245589"/>
    <w:rsid w:val="002456B5"/>
    <w:rsid w:val="00250ABC"/>
    <w:rsid w:val="002512F7"/>
    <w:rsid w:val="0025398C"/>
    <w:rsid w:val="00256FF2"/>
    <w:rsid w:val="00257365"/>
    <w:rsid w:val="0026043C"/>
    <w:rsid w:val="00265B3A"/>
    <w:rsid w:val="0026686F"/>
    <w:rsid w:val="002710B7"/>
    <w:rsid w:val="00272507"/>
    <w:rsid w:val="0027688F"/>
    <w:rsid w:val="0028360C"/>
    <w:rsid w:val="00283CE6"/>
    <w:rsid w:val="00284356"/>
    <w:rsid w:val="002852E3"/>
    <w:rsid w:val="00286EA0"/>
    <w:rsid w:val="00290836"/>
    <w:rsid w:val="00290E1D"/>
    <w:rsid w:val="0029236D"/>
    <w:rsid w:val="0029429C"/>
    <w:rsid w:val="00296CE4"/>
    <w:rsid w:val="00297445"/>
    <w:rsid w:val="002978F0"/>
    <w:rsid w:val="002A2C74"/>
    <w:rsid w:val="002A331F"/>
    <w:rsid w:val="002B190A"/>
    <w:rsid w:val="002B2851"/>
    <w:rsid w:val="002B50E3"/>
    <w:rsid w:val="002B7978"/>
    <w:rsid w:val="002B7C57"/>
    <w:rsid w:val="002C095C"/>
    <w:rsid w:val="002C13E1"/>
    <w:rsid w:val="002C4545"/>
    <w:rsid w:val="002C4D99"/>
    <w:rsid w:val="002D0CD9"/>
    <w:rsid w:val="002D15C1"/>
    <w:rsid w:val="002D1BC6"/>
    <w:rsid w:val="002D429E"/>
    <w:rsid w:val="002D4BD3"/>
    <w:rsid w:val="002D5455"/>
    <w:rsid w:val="002D5DA2"/>
    <w:rsid w:val="002E1820"/>
    <w:rsid w:val="002E31D1"/>
    <w:rsid w:val="002E3EA0"/>
    <w:rsid w:val="002E4077"/>
    <w:rsid w:val="002E49EC"/>
    <w:rsid w:val="002F166B"/>
    <w:rsid w:val="002F36BA"/>
    <w:rsid w:val="002F7AC7"/>
    <w:rsid w:val="002F7C58"/>
    <w:rsid w:val="003020B7"/>
    <w:rsid w:val="00303356"/>
    <w:rsid w:val="00305299"/>
    <w:rsid w:val="00305723"/>
    <w:rsid w:val="00310BED"/>
    <w:rsid w:val="00311A5A"/>
    <w:rsid w:val="00311F81"/>
    <w:rsid w:val="00315FD3"/>
    <w:rsid w:val="00320B31"/>
    <w:rsid w:val="00320CA0"/>
    <w:rsid w:val="00321C09"/>
    <w:rsid w:val="00324881"/>
    <w:rsid w:val="0032503A"/>
    <w:rsid w:val="0033256F"/>
    <w:rsid w:val="00333354"/>
    <w:rsid w:val="00334060"/>
    <w:rsid w:val="0033472F"/>
    <w:rsid w:val="003351B4"/>
    <w:rsid w:val="0033552B"/>
    <w:rsid w:val="00343104"/>
    <w:rsid w:val="00343800"/>
    <w:rsid w:val="003447C3"/>
    <w:rsid w:val="00346B38"/>
    <w:rsid w:val="00353314"/>
    <w:rsid w:val="00365B50"/>
    <w:rsid w:val="00370CC3"/>
    <w:rsid w:val="00371129"/>
    <w:rsid w:val="00371A68"/>
    <w:rsid w:val="00373AD9"/>
    <w:rsid w:val="00374854"/>
    <w:rsid w:val="00374BBC"/>
    <w:rsid w:val="00374DAA"/>
    <w:rsid w:val="00376CA4"/>
    <w:rsid w:val="00377920"/>
    <w:rsid w:val="00377AFD"/>
    <w:rsid w:val="003817A9"/>
    <w:rsid w:val="0038193A"/>
    <w:rsid w:val="0038438D"/>
    <w:rsid w:val="0038600E"/>
    <w:rsid w:val="00386684"/>
    <w:rsid w:val="003876E1"/>
    <w:rsid w:val="00387ACD"/>
    <w:rsid w:val="00387FF6"/>
    <w:rsid w:val="0039158C"/>
    <w:rsid w:val="0039611E"/>
    <w:rsid w:val="00396616"/>
    <w:rsid w:val="00397B71"/>
    <w:rsid w:val="003A2DB1"/>
    <w:rsid w:val="003A6CC4"/>
    <w:rsid w:val="003A6FA0"/>
    <w:rsid w:val="003B2C57"/>
    <w:rsid w:val="003B3975"/>
    <w:rsid w:val="003B3C26"/>
    <w:rsid w:val="003B5C00"/>
    <w:rsid w:val="003B6568"/>
    <w:rsid w:val="003C282F"/>
    <w:rsid w:val="003C417B"/>
    <w:rsid w:val="003C690E"/>
    <w:rsid w:val="003D1028"/>
    <w:rsid w:val="003D7807"/>
    <w:rsid w:val="003E0382"/>
    <w:rsid w:val="003E2690"/>
    <w:rsid w:val="003E291A"/>
    <w:rsid w:val="003E4E57"/>
    <w:rsid w:val="003E6704"/>
    <w:rsid w:val="003E6DD0"/>
    <w:rsid w:val="003F04E9"/>
    <w:rsid w:val="003F33B0"/>
    <w:rsid w:val="003F346E"/>
    <w:rsid w:val="003F4EDD"/>
    <w:rsid w:val="003F698B"/>
    <w:rsid w:val="004020C7"/>
    <w:rsid w:val="00402B6E"/>
    <w:rsid w:val="00403428"/>
    <w:rsid w:val="00414FB3"/>
    <w:rsid w:val="00415A0C"/>
    <w:rsid w:val="00416C25"/>
    <w:rsid w:val="004170A7"/>
    <w:rsid w:val="004176D8"/>
    <w:rsid w:val="00420024"/>
    <w:rsid w:val="004224DB"/>
    <w:rsid w:val="004233E9"/>
    <w:rsid w:val="00425CE9"/>
    <w:rsid w:val="00431F4E"/>
    <w:rsid w:val="00434873"/>
    <w:rsid w:val="00434C5F"/>
    <w:rsid w:val="00434EAD"/>
    <w:rsid w:val="00440A9C"/>
    <w:rsid w:val="00442A9A"/>
    <w:rsid w:val="004438DD"/>
    <w:rsid w:val="00445A3B"/>
    <w:rsid w:val="00445E57"/>
    <w:rsid w:val="004476C4"/>
    <w:rsid w:val="0045021B"/>
    <w:rsid w:val="00450EF8"/>
    <w:rsid w:val="00452384"/>
    <w:rsid w:val="00452678"/>
    <w:rsid w:val="004552FF"/>
    <w:rsid w:val="00455DDE"/>
    <w:rsid w:val="00456290"/>
    <w:rsid w:val="0045649F"/>
    <w:rsid w:val="00456DB0"/>
    <w:rsid w:val="004576A9"/>
    <w:rsid w:val="00460677"/>
    <w:rsid w:val="00461E92"/>
    <w:rsid w:val="0046257C"/>
    <w:rsid w:val="0046265F"/>
    <w:rsid w:val="004629CB"/>
    <w:rsid w:val="00463002"/>
    <w:rsid w:val="004649B5"/>
    <w:rsid w:val="0047062E"/>
    <w:rsid w:val="00470E6A"/>
    <w:rsid w:val="00471014"/>
    <w:rsid w:val="004724EC"/>
    <w:rsid w:val="00475935"/>
    <w:rsid w:val="00476486"/>
    <w:rsid w:val="00476DBD"/>
    <w:rsid w:val="00484C98"/>
    <w:rsid w:val="00485198"/>
    <w:rsid w:val="004860FC"/>
    <w:rsid w:val="00492B9B"/>
    <w:rsid w:val="00493D24"/>
    <w:rsid w:val="00494A2D"/>
    <w:rsid w:val="004953C4"/>
    <w:rsid w:val="00497425"/>
    <w:rsid w:val="004A11FA"/>
    <w:rsid w:val="004A4367"/>
    <w:rsid w:val="004A59F2"/>
    <w:rsid w:val="004A641B"/>
    <w:rsid w:val="004A7D76"/>
    <w:rsid w:val="004B0C78"/>
    <w:rsid w:val="004B0ECE"/>
    <w:rsid w:val="004B5B65"/>
    <w:rsid w:val="004B5EDD"/>
    <w:rsid w:val="004B73CF"/>
    <w:rsid w:val="004B7844"/>
    <w:rsid w:val="004C0BB2"/>
    <w:rsid w:val="004C3B3B"/>
    <w:rsid w:val="004C3CFC"/>
    <w:rsid w:val="004C6FBB"/>
    <w:rsid w:val="004D00E4"/>
    <w:rsid w:val="004D01F3"/>
    <w:rsid w:val="004D17A5"/>
    <w:rsid w:val="004E0CE8"/>
    <w:rsid w:val="004E36E3"/>
    <w:rsid w:val="004E47B4"/>
    <w:rsid w:val="004E67A3"/>
    <w:rsid w:val="004F2E1F"/>
    <w:rsid w:val="004F3DB0"/>
    <w:rsid w:val="004F4975"/>
    <w:rsid w:val="004F49DF"/>
    <w:rsid w:val="004F4A3F"/>
    <w:rsid w:val="004F5AFE"/>
    <w:rsid w:val="004F5CE5"/>
    <w:rsid w:val="004F6072"/>
    <w:rsid w:val="00500AB2"/>
    <w:rsid w:val="0050144E"/>
    <w:rsid w:val="00504530"/>
    <w:rsid w:val="005046AE"/>
    <w:rsid w:val="0050718A"/>
    <w:rsid w:val="00507932"/>
    <w:rsid w:val="00507A9D"/>
    <w:rsid w:val="00507C71"/>
    <w:rsid w:val="00513815"/>
    <w:rsid w:val="0051426D"/>
    <w:rsid w:val="00515F4C"/>
    <w:rsid w:val="00517702"/>
    <w:rsid w:val="00522FB2"/>
    <w:rsid w:val="00523831"/>
    <w:rsid w:val="005245E2"/>
    <w:rsid w:val="00525E7F"/>
    <w:rsid w:val="0052746C"/>
    <w:rsid w:val="00527AF5"/>
    <w:rsid w:val="00533DAF"/>
    <w:rsid w:val="00536A78"/>
    <w:rsid w:val="005375D9"/>
    <w:rsid w:val="005403A6"/>
    <w:rsid w:val="00541A90"/>
    <w:rsid w:val="00542B0A"/>
    <w:rsid w:val="00545C02"/>
    <w:rsid w:val="0054702A"/>
    <w:rsid w:val="0054748D"/>
    <w:rsid w:val="00547C73"/>
    <w:rsid w:val="005508EF"/>
    <w:rsid w:val="00552590"/>
    <w:rsid w:val="00553215"/>
    <w:rsid w:val="00553A37"/>
    <w:rsid w:val="00560D5D"/>
    <w:rsid w:val="00561006"/>
    <w:rsid w:val="00564E78"/>
    <w:rsid w:val="00565CDC"/>
    <w:rsid w:val="0056667F"/>
    <w:rsid w:val="005711B4"/>
    <w:rsid w:val="00572B5C"/>
    <w:rsid w:val="00572F4F"/>
    <w:rsid w:val="00574755"/>
    <w:rsid w:val="00577E15"/>
    <w:rsid w:val="00582BEB"/>
    <w:rsid w:val="00584EA8"/>
    <w:rsid w:val="00585E90"/>
    <w:rsid w:val="0058646D"/>
    <w:rsid w:val="00587123"/>
    <w:rsid w:val="005879D1"/>
    <w:rsid w:val="00592D22"/>
    <w:rsid w:val="00592D9B"/>
    <w:rsid w:val="0059684B"/>
    <w:rsid w:val="00597110"/>
    <w:rsid w:val="005A24FC"/>
    <w:rsid w:val="005A25D8"/>
    <w:rsid w:val="005A4332"/>
    <w:rsid w:val="005A4594"/>
    <w:rsid w:val="005A5FE3"/>
    <w:rsid w:val="005B0BCF"/>
    <w:rsid w:val="005B0CB7"/>
    <w:rsid w:val="005B1AF0"/>
    <w:rsid w:val="005B1D33"/>
    <w:rsid w:val="005B55F6"/>
    <w:rsid w:val="005B62BE"/>
    <w:rsid w:val="005C086E"/>
    <w:rsid w:val="005C1CA0"/>
    <w:rsid w:val="005C2680"/>
    <w:rsid w:val="005C44F9"/>
    <w:rsid w:val="005C454A"/>
    <w:rsid w:val="005C4ED8"/>
    <w:rsid w:val="005C5155"/>
    <w:rsid w:val="005C61D3"/>
    <w:rsid w:val="005D129C"/>
    <w:rsid w:val="005D485C"/>
    <w:rsid w:val="005D4FD6"/>
    <w:rsid w:val="005D6811"/>
    <w:rsid w:val="005D79B1"/>
    <w:rsid w:val="005E1764"/>
    <w:rsid w:val="005E208D"/>
    <w:rsid w:val="005E2109"/>
    <w:rsid w:val="005E382B"/>
    <w:rsid w:val="005E74C1"/>
    <w:rsid w:val="005F204A"/>
    <w:rsid w:val="005F327C"/>
    <w:rsid w:val="005F36C0"/>
    <w:rsid w:val="005F40C3"/>
    <w:rsid w:val="006008CD"/>
    <w:rsid w:val="00601013"/>
    <w:rsid w:val="0060409A"/>
    <w:rsid w:val="00607541"/>
    <w:rsid w:val="00615BB6"/>
    <w:rsid w:val="006163A3"/>
    <w:rsid w:val="006277EA"/>
    <w:rsid w:val="006277FD"/>
    <w:rsid w:val="00631C81"/>
    <w:rsid w:val="0063254D"/>
    <w:rsid w:val="006333D4"/>
    <w:rsid w:val="0063539E"/>
    <w:rsid w:val="0063627E"/>
    <w:rsid w:val="0063724F"/>
    <w:rsid w:val="00645095"/>
    <w:rsid w:val="00646548"/>
    <w:rsid w:val="00646805"/>
    <w:rsid w:val="00646DBF"/>
    <w:rsid w:val="00647269"/>
    <w:rsid w:val="006507E6"/>
    <w:rsid w:val="00650C48"/>
    <w:rsid w:val="00651A76"/>
    <w:rsid w:val="00653CB1"/>
    <w:rsid w:val="006542C3"/>
    <w:rsid w:val="00656648"/>
    <w:rsid w:val="00656946"/>
    <w:rsid w:val="006637EF"/>
    <w:rsid w:val="00664875"/>
    <w:rsid w:val="0066564A"/>
    <w:rsid w:val="00666AF7"/>
    <w:rsid w:val="00667B96"/>
    <w:rsid w:val="00667EE0"/>
    <w:rsid w:val="006708E7"/>
    <w:rsid w:val="00672A1D"/>
    <w:rsid w:val="00676E37"/>
    <w:rsid w:val="0067706D"/>
    <w:rsid w:val="00680DC5"/>
    <w:rsid w:val="00680ED1"/>
    <w:rsid w:val="00681799"/>
    <w:rsid w:val="006833D2"/>
    <w:rsid w:val="00686F57"/>
    <w:rsid w:val="00690AA6"/>
    <w:rsid w:val="00691A67"/>
    <w:rsid w:val="00691BDB"/>
    <w:rsid w:val="00697EE5"/>
    <w:rsid w:val="006A14AC"/>
    <w:rsid w:val="006A2DD7"/>
    <w:rsid w:val="006A383B"/>
    <w:rsid w:val="006A4763"/>
    <w:rsid w:val="006A516C"/>
    <w:rsid w:val="006A7BFE"/>
    <w:rsid w:val="006B11DB"/>
    <w:rsid w:val="006B1E38"/>
    <w:rsid w:val="006C005D"/>
    <w:rsid w:val="006C2F40"/>
    <w:rsid w:val="006C53FC"/>
    <w:rsid w:val="006C7715"/>
    <w:rsid w:val="006D04E8"/>
    <w:rsid w:val="006D0F8B"/>
    <w:rsid w:val="006E315D"/>
    <w:rsid w:val="006E45ED"/>
    <w:rsid w:val="006E6566"/>
    <w:rsid w:val="006E758A"/>
    <w:rsid w:val="006E7B45"/>
    <w:rsid w:val="006F25AE"/>
    <w:rsid w:val="006F3407"/>
    <w:rsid w:val="006F42DE"/>
    <w:rsid w:val="006F74F5"/>
    <w:rsid w:val="006F762D"/>
    <w:rsid w:val="006F770D"/>
    <w:rsid w:val="006F7986"/>
    <w:rsid w:val="00700EB4"/>
    <w:rsid w:val="00702730"/>
    <w:rsid w:val="007073C1"/>
    <w:rsid w:val="00711042"/>
    <w:rsid w:val="00711CC7"/>
    <w:rsid w:val="00711D6D"/>
    <w:rsid w:val="00714020"/>
    <w:rsid w:val="007152D1"/>
    <w:rsid w:val="0071530B"/>
    <w:rsid w:val="007165E8"/>
    <w:rsid w:val="007174F7"/>
    <w:rsid w:val="007178EF"/>
    <w:rsid w:val="007232E8"/>
    <w:rsid w:val="00723F1D"/>
    <w:rsid w:val="00726D93"/>
    <w:rsid w:val="0072755D"/>
    <w:rsid w:val="007306B8"/>
    <w:rsid w:val="007333A9"/>
    <w:rsid w:val="00733A71"/>
    <w:rsid w:val="00740683"/>
    <w:rsid w:val="00740C36"/>
    <w:rsid w:val="0074389C"/>
    <w:rsid w:val="0074410D"/>
    <w:rsid w:val="007450DE"/>
    <w:rsid w:val="00746F2D"/>
    <w:rsid w:val="00747A83"/>
    <w:rsid w:val="00750967"/>
    <w:rsid w:val="0075495A"/>
    <w:rsid w:val="00755206"/>
    <w:rsid w:val="00761367"/>
    <w:rsid w:val="00761A5B"/>
    <w:rsid w:val="007643EE"/>
    <w:rsid w:val="00765181"/>
    <w:rsid w:val="00765781"/>
    <w:rsid w:val="00766315"/>
    <w:rsid w:val="007672E0"/>
    <w:rsid w:val="00770677"/>
    <w:rsid w:val="007708EB"/>
    <w:rsid w:val="00771324"/>
    <w:rsid w:val="0077173B"/>
    <w:rsid w:val="007723DD"/>
    <w:rsid w:val="00776976"/>
    <w:rsid w:val="00782E42"/>
    <w:rsid w:val="0078507E"/>
    <w:rsid w:val="007933BC"/>
    <w:rsid w:val="00795685"/>
    <w:rsid w:val="00795A8D"/>
    <w:rsid w:val="0079785E"/>
    <w:rsid w:val="007A024F"/>
    <w:rsid w:val="007A5DCF"/>
    <w:rsid w:val="007A63BB"/>
    <w:rsid w:val="007A6518"/>
    <w:rsid w:val="007B0B27"/>
    <w:rsid w:val="007B1A5C"/>
    <w:rsid w:val="007B2C38"/>
    <w:rsid w:val="007B4A6A"/>
    <w:rsid w:val="007B6091"/>
    <w:rsid w:val="007C0109"/>
    <w:rsid w:val="007C195A"/>
    <w:rsid w:val="007C31F4"/>
    <w:rsid w:val="007C370D"/>
    <w:rsid w:val="007C578E"/>
    <w:rsid w:val="007D17AF"/>
    <w:rsid w:val="007D28F1"/>
    <w:rsid w:val="007D290F"/>
    <w:rsid w:val="007D2F51"/>
    <w:rsid w:val="007D48CF"/>
    <w:rsid w:val="007D5C77"/>
    <w:rsid w:val="007E013D"/>
    <w:rsid w:val="007E346C"/>
    <w:rsid w:val="007E6226"/>
    <w:rsid w:val="007F24F6"/>
    <w:rsid w:val="00800436"/>
    <w:rsid w:val="00800F34"/>
    <w:rsid w:val="00804B27"/>
    <w:rsid w:val="00805124"/>
    <w:rsid w:val="00810200"/>
    <w:rsid w:val="0081413F"/>
    <w:rsid w:val="008151FF"/>
    <w:rsid w:val="008224D7"/>
    <w:rsid w:val="008250E8"/>
    <w:rsid w:val="00825428"/>
    <w:rsid w:val="008254C1"/>
    <w:rsid w:val="00827C3A"/>
    <w:rsid w:val="00830CD8"/>
    <w:rsid w:val="00831498"/>
    <w:rsid w:val="00831AAA"/>
    <w:rsid w:val="00834AA7"/>
    <w:rsid w:val="008369E3"/>
    <w:rsid w:val="008371EE"/>
    <w:rsid w:val="00840685"/>
    <w:rsid w:val="008432EE"/>
    <w:rsid w:val="00843A04"/>
    <w:rsid w:val="00844837"/>
    <w:rsid w:val="00847598"/>
    <w:rsid w:val="0084783A"/>
    <w:rsid w:val="0084796E"/>
    <w:rsid w:val="008510C0"/>
    <w:rsid w:val="008559B7"/>
    <w:rsid w:val="00860159"/>
    <w:rsid w:val="008612D2"/>
    <w:rsid w:val="008618D5"/>
    <w:rsid w:val="00861BDB"/>
    <w:rsid w:val="00864489"/>
    <w:rsid w:val="00867081"/>
    <w:rsid w:val="008705D1"/>
    <w:rsid w:val="00871E3D"/>
    <w:rsid w:val="00876288"/>
    <w:rsid w:val="00880009"/>
    <w:rsid w:val="00880616"/>
    <w:rsid w:val="00880CE5"/>
    <w:rsid w:val="008828B0"/>
    <w:rsid w:val="0088290E"/>
    <w:rsid w:val="00883DA6"/>
    <w:rsid w:val="00884D00"/>
    <w:rsid w:val="00885E71"/>
    <w:rsid w:val="00886A63"/>
    <w:rsid w:val="0089001D"/>
    <w:rsid w:val="008927E1"/>
    <w:rsid w:val="00895DBB"/>
    <w:rsid w:val="008963FC"/>
    <w:rsid w:val="00896F05"/>
    <w:rsid w:val="00897810"/>
    <w:rsid w:val="00897DF5"/>
    <w:rsid w:val="008A074A"/>
    <w:rsid w:val="008A1382"/>
    <w:rsid w:val="008A15DF"/>
    <w:rsid w:val="008A6541"/>
    <w:rsid w:val="008A745D"/>
    <w:rsid w:val="008B057E"/>
    <w:rsid w:val="008B082F"/>
    <w:rsid w:val="008B34B6"/>
    <w:rsid w:val="008B50FF"/>
    <w:rsid w:val="008B5535"/>
    <w:rsid w:val="008B759B"/>
    <w:rsid w:val="008B75F8"/>
    <w:rsid w:val="008C0561"/>
    <w:rsid w:val="008C290A"/>
    <w:rsid w:val="008C37F5"/>
    <w:rsid w:val="008C73F9"/>
    <w:rsid w:val="008C7C49"/>
    <w:rsid w:val="008D28DA"/>
    <w:rsid w:val="008D7F6B"/>
    <w:rsid w:val="008E054A"/>
    <w:rsid w:val="008E0D63"/>
    <w:rsid w:val="008E2DCB"/>
    <w:rsid w:val="008E3FD5"/>
    <w:rsid w:val="008E4E8C"/>
    <w:rsid w:val="008E6154"/>
    <w:rsid w:val="008E644A"/>
    <w:rsid w:val="008F00DF"/>
    <w:rsid w:val="008F34FB"/>
    <w:rsid w:val="008F500B"/>
    <w:rsid w:val="0090050B"/>
    <w:rsid w:val="0090342F"/>
    <w:rsid w:val="009066E3"/>
    <w:rsid w:val="00916DB8"/>
    <w:rsid w:val="0092205D"/>
    <w:rsid w:val="00922737"/>
    <w:rsid w:val="00922E9B"/>
    <w:rsid w:val="00925121"/>
    <w:rsid w:val="009252EB"/>
    <w:rsid w:val="0092704F"/>
    <w:rsid w:val="009277B8"/>
    <w:rsid w:val="00930B6D"/>
    <w:rsid w:val="00931684"/>
    <w:rsid w:val="00933143"/>
    <w:rsid w:val="009339AD"/>
    <w:rsid w:val="00933B34"/>
    <w:rsid w:val="0093575B"/>
    <w:rsid w:val="00936F99"/>
    <w:rsid w:val="00943D7B"/>
    <w:rsid w:val="00945510"/>
    <w:rsid w:val="00946C5B"/>
    <w:rsid w:val="009504A6"/>
    <w:rsid w:val="00951EED"/>
    <w:rsid w:val="0095202F"/>
    <w:rsid w:val="00953909"/>
    <w:rsid w:val="00953B09"/>
    <w:rsid w:val="00954110"/>
    <w:rsid w:val="00954751"/>
    <w:rsid w:val="00955096"/>
    <w:rsid w:val="00955B10"/>
    <w:rsid w:val="00956281"/>
    <w:rsid w:val="00957DF9"/>
    <w:rsid w:val="00960DAA"/>
    <w:rsid w:val="009612BD"/>
    <w:rsid w:val="00963BC6"/>
    <w:rsid w:val="00963D0B"/>
    <w:rsid w:val="00965385"/>
    <w:rsid w:val="009678C4"/>
    <w:rsid w:val="00970CAB"/>
    <w:rsid w:val="009739B2"/>
    <w:rsid w:val="00976131"/>
    <w:rsid w:val="0098439E"/>
    <w:rsid w:val="00984A42"/>
    <w:rsid w:val="0099298F"/>
    <w:rsid w:val="00994479"/>
    <w:rsid w:val="00997671"/>
    <w:rsid w:val="009A230B"/>
    <w:rsid w:val="009A41F2"/>
    <w:rsid w:val="009A54FE"/>
    <w:rsid w:val="009A7A44"/>
    <w:rsid w:val="009B0929"/>
    <w:rsid w:val="009B183A"/>
    <w:rsid w:val="009B2020"/>
    <w:rsid w:val="009C2F11"/>
    <w:rsid w:val="009C53FA"/>
    <w:rsid w:val="009C5FA4"/>
    <w:rsid w:val="009C6A94"/>
    <w:rsid w:val="009C6B0C"/>
    <w:rsid w:val="009D173F"/>
    <w:rsid w:val="009D175F"/>
    <w:rsid w:val="009D1A56"/>
    <w:rsid w:val="009D40A1"/>
    <w:rsid w:val="009D4FD4"/>
    <w:rsid w:val="009D7C42"/>
    <w:rsid w:val="009DB3AD"/>
    <w:rsid w:val="009E3572"/>
    <w:rsid w:val="009E3633"/>
    <w:rsid w:val="009E4132"/>
    <w:rsid w:val="009E5D35"/>
    <w:rsid w:val="009E6703"/>
    <w:rsid w:val="009E73BD"/>
    <w:rsid w:val="009F0509"/>
    <w:rsid w:val="009F069D"/>
    <w:rsid w:val="009F20B0"/>
    <w:rsid w:val="009F3502"/>
    <w:rsid w:val="009F4729"/>
    <w:rsid w:val="009F6D50"/>
    <w:rsid w:val="009F78DF"/>
    <w:rsid w:val="00A002C1"/>
    <w:rsid w:val="00A00B50"/>
    <w:rsid w:val="00A0274D"/>
    <w:rsid w:val="00A077BD"/>
    <w:rsid w:val="00A10CDC"/>
    <w:rsid w:val="00A11503"/>
    <w:rsid w:val="00A12E1B"/>
    <w:rsid w:val="00A134FB"/>
    <w:rsid w:val="00A142E1"/>
    <w:rsid w:val="00A14C3D"/>
    <w:rsid w:val="00A20063"/>
    <w:rsid w:val="00A2017D"/>
    <w:rsid w:val="00A20648"/>
    <w:rsid w:val="00A20E53"/>
    <w:rsid w:val="00A21C1C"/>
    <w:rsid w:val="00A22120"/>
    <w:rsid w:val="00A242BA"/>
    <w:rsid w:val="00A2570F"/>
    <w:rsid w:val="00A274FF"/>
    <w:rsid w:val="00A32ED4"/>
    <w:rsid w:val="00A37EEA"/>
    <w:rsid w:val="00A4030A"/>
    <w:rsid w:val="00A4106C"/>
    <w:rsid w:val="00A41813"/>
    <w:rsid w:val="00A435A5"/>
    <w:rsid w:val="00A47C3C"/>
    <w:rsid w:val="00A519BD"/>
    <w:rsid w:val="00A51C7A"/>
    <w:rsid w:val="00A51DA6"/>
    <w:rsid w:val="00A5287C"/>
    <w:rsid w:val="00A53575"/>
    <w:rsid w:val="00A60B11"/>
    <w:rsid w:val="00A66782"/>
    <w:rsid w:val="00A70FBE"/>
    <w:rsid w:val="00A718FD"/>
    <w:rsid w:val="00A7212F"/>
    <w:rsid w:val="00A74FC1"/>
    <w:rsid w:val="00A7630E"/>
    <w:rsid w:val="00A80088"/>
    <w:rsid w:val="00A8445D"/>
    <w:rsid w:val="00A86053"/>
    <w:rsid w:val="00A87489"/>
    <w:rsid w:val="00A90625"/>
    <w:rsid w:val="00A91BD9"/>
    <w:rsid w:val="00A921D1"/>
    <w:rsid w:val="00A92FF5"/>
    <w:rsid w:val="00A9485A"/>
    <w:rsid w:val="00A9519E"/>
    <w:rsid w:val="00AA0795"/>
    <w:rsid w:val="00AA0C8C"/>
    <w:rsid w:val="00AA2385"/>
    <w:rsid w:val="00AA3477"/>
    <w:rsid w:val="00AA3600"/>
    <w:rsid w:val="00AA46BA"/>
    <w:rsid w:val="00AA6119"/>
    <w:rsid w:val="00AA61F4"/>
    <w:rsid w:val="00AA67D3"/>
    <w:rsid w:val="00AA6EF4"/>
    <w:rsid w:val="00AA7BCB"/>
    <w:rsid w:val="00AB6896"/>
    <w:rsid w:val="00AB7802"/>
    <w:rsid w:val="00AC04CB"/>
    <w:rsid w:val="00AC2ACC"/>
    <w:rsid w:val="00AC35F9"/>
    <w:rsid w:val="00AC3E98"/>
    <w:rsid w:val="00AC5278"/>
    <w:rsid w:val="00AC668B"/>
    <w:rsid w:val="00AD08A9"/>
    <w:rsid w:val="00AD08C3"/>
    <w:rsid w:val="00AD15E8"/>
    <w:rsid w:val="00AD2F9B"/>
    <w:rsid w:val="00AD3AF9"/>
    <w:rsid w:val="00AD431F"/>
    <w:rsid w:val="00AD44C9"/>
    <w:rsid w:val="00AD7EA5"/>
    <w:rsid w:val="00AE147A"/>
    <w:rsid w:val="00AE2ADE"/>
    <w:rsid w:val="00AE5112"/>
    <w:rsid w:val="00AE676E"/>
    <w:rsid w:val="00AE7771"/>
    <w:rsid w:val="00AF0741"/>
    <w:rsid w:val="00AF211A"/>
    <w:rsid w:val="00AF2950"/>
    <w:rsid w:val="00AF2F7F"/>
    <w:rsid w:val="00AF63F0"/>
    <w:rsid w:val="00AF6FBE"/>
    <w:rsid w:val="00B04BB4"/>
    <w:rsid w:val="00B06BC9"/>
    <w:rsid w:val="00B11209"/>
    <w:rsid w:val="00B1121D"/>
    <w:rsid w:val="00B113F3"/>
    <w:rsid w:val="00B13A84"/>
    <w:rsid w:val="00B147D9"/>
    <w:rsid w:val="00B16184"/>
    <w:rsid w:val="00B17613"/>
    <w:rsid w:val="00B17E37"/>
    <w:rsid w:val="00B23BB8"/>
    <w:rsid w:val="00B240B7"/>
    <w:rsid w:val="00B24434"/>
    <w:rsid w:val="00B25798"/>
    <w:rsid w:val="00B260D7"/>
    <w:rsid w:val="00B27A3A"/>
    <w:rsid w:val="00B3018B"/>
    <w:rsid w:val="00B315EE"/>
    <w:rsid w:val="00B33136"/>
    <w:rsid w:val="00B33555"/>
    <w:rsid w:val="00B34107"/>
    <w:rsid w:val="00B35859"/>
    <w:rsid w:val="00B37A21"/>
    <w:rsid w:val="00B40D27"/>
    <w:rsid w:val="00B42D66"/>
    <w:rsid w:val="00B43774"/>
    <w:rsid w:val="00B504E4"/>
    <w:rsid w:val="00B51769"/>
    <w:rsid w:val="00B54A35"/>
    <w:rsid w:val="00B560EE"/>
    <w:rsid w:val="00B60A34"/>
    <w:rsid w:val="00B62A1F"/>
    <w:rsid w:val="00B62F09"/>
    <w:rsid w:val="00B65165"/>
    <w:rsid w:val="00B651B0"/>
    <w:rsid w:val="00B65D25"/>
    <w:rsid w:val="00B70C3A"/>
    <w:rsid w:val="00B70D77"/>
    <w:rsid w:val="00B713E6"/>
    <w:rsid w:val="00B715E6"/>
    <w:rsid w:val="00B719A4"/>
    <w:rsid w:val="00B75AAB"/>
    <w:rsid w:val="00B7607A"/>
    <w:rsid w:val="00B81E81"/>
    <w:rsid w:val="00B82C50"/>
    <w:rsid w:val="00B84424"/>
    <w:rsid w:val="00B856C8"/>
    <w:rsid w:val="00B87D4F"/>
    <w:rsid w:val="00B90720"/>
    <w:rsid w:val="00B908DA"/>
    <w:rsid w:val="00B920E8"/>
    <w:rsid w:val="00B92472"/>
    <w:rsid w:val="00B965F7"/>
    <w:rsid w:val="00BA0FA0"/>
    <w:rsid w:val="00BA242C"/>
    <w:rsid w:val="00BA4358"/>
    <w:rsid w:val="00BA4549"/>
    <w:rsid w:val="00BA4841"/>
    <w:rsid w:val="00BA5BE3"/>
    <w:rsid w:val="00BA5C64"/>
    <w:rsid w:val="00BA6B0F"/>
    <w:rsid w:val="00BB0240"/>
    <w:rsid w:val="00BB1EF5"/>
    <w:rsid w:val="00BB2588"/>
    <w:rsid w:val="00BB2AFF"/>
    <w:rsid w:val="00BB345A"/>
    <w:rsid w:val="00BB4E9B"/>
    <w:rsid w:val="00BB66C8"/>
    <w:rsid w:val="00BB68F1"/>
    <w:rsid w:val="00BC112F"/>
    <w:rsid w:val="00BD1F85"/>
    <w:rsid w:val="00BD4ACC"/>
    <w:rsid w:val="00BD6FE2"/>
    <w:rsid w:val="00BE0767"/>
    <w:rsid w:val="00BE0941"/>
    <w:rsid w:val="00BE1417"/>
    <w:rsid w:val="00BE1ED4"/>
    <w:rsid w:val="00BE3B0E"/>
    <w:rsid w:val="00BE4D56"/>
    <w:rsid w:val="00BE603D"/>
    <w:rsid w:val="00BF67E5"/>
    <w:rsid w:val="00BF7911"/>
    <w:rsid w:val="00C020E4"/>
    <w:rsid w:val="00C05EB4"/>
    <w:rsid w:val="00C074CA"/>
    <w:rsid w:val="00C1000B"/>
    <w:rsid w:val="00C1069B"/>
    <w:rsid w:val="00C126D7"/>
    <w:rsid w:val="00C127EC"/>
    <w:rsid w:val="00C15C81"/>
    <w:rsid w:val="00C16CF1"/>
    <w:rsid w:val="00C21AA6"/>
    <w:rsid w:val="00C24077"/>
    <w:rsid w:val="00C257B6"/>
    <w:rsid w:val="00C2697F"/>
    <w:rsid w:val="00C31BCA"/>
    <w:rsid w:val="00C31BED"/>
    <w:rsid w:val="00C325CD"/>
    <w:rsid w:val="00C351C7"/>
    <w:rsid w:val="00C35608"/>
    <w:rsid w:val="00C36302"/>
    <w:rsid w:val="00C369F4"/>
    <w:rsid w:val="00C37C9F"/>
    <w:rsid w:val="00C4075A"/>
    <w:rsid w:val="00C426B6"/>
    <w:rsid w:val="00C42D71"/>
    <w:rsid w:val="00C42E4A"/>
    <w:rsid w:val="00C43B7A"/>
    <w:rsid w:val="00C45CA7"/>
    <w:rsid w:val="00C45EF4"/>
    <w:rsid w:val="00C52797"/>
    <w:rsid w:val="00C52974"/>
    <w:rsid w:val="00C53888"/>
    <w:rsid w:val="00C57FEC"/>
    <w:rsid w:val="00C614B4"/>
    <w:rsid w:val="00C61535"/>
    <w:rsid w:val="00C62D0B"/>
    <w:rsid w:val="00C639EE"/>
    <w:rsid w:val="00C67218"/>
    <w:rsid w:val="00C6782E"/>
    <w:rsid w:val="00C70243"/>
    <w:rsid w:val="00C7331D"/>
    <w:rsid w:val="00C77C73"/>
    <w:rsid w:val="00C81A69"/>
    <w:rsid w:val="00C84D85"/>
    <w:rsid w:val="00C866B8"/>
    <w:rsid w:val="00C86A17"/>
    <w:rsid w:val="00C87DFC"/>
    <w:rsid w:val="00C91327"/>
    <w:rsid w:val="00C972BE"/>
    <w:rsid w:val="00CB0185"/>
    <w:rsid w:val="00CB16CC"/>
    <w:rsid w:val="00CB2625"/>
    <w:rsid w:val="00CB2852"/>
    <w:rsid w:val="00CB53DE"/>
    <w:rsid w:val="00CC299C"/>
    <w:rsid w:val="00CC3C9C"/>
    <w:rsid w:val="00CC538D"/>
    <w:rsid w:val="00CC5E6B"/>
    <w:rsid w:val="00CC6599"/>
    <w:rsid w:val="00CC6F4B"/>
    <w:rsid w:val="00CD0796"/>
    <w:rsid w:val="00CD125C"/>
    <w:rsid w:val="00CD26B7"/>
    <w:rsid w:val="00CD29EA"/>
    <w:rsid w:val="00CD76E2"/>
    <w:rsid w:val="00CE1DE3"/>
    <w:rsid w:val="00CE77C1"/>
    <w:rsid w:val="00CF36BE"/>
    <w:rsid w:val="00CF3B0F"/>
    <w:rsid w:val="00CF4EBB"/>
    <w:rsid w:val="00CF5EFC"/>
    <w:rsid w:val="00CF64AC"/>
    <w:rsid w:val="00CF6824"/>
    <w:rsid w:val="00CF6971"/>
    <w:rsid w:val="00D003DE"/>
    <w:rsid w:val="00D02307"/>
    <w:rsid w:val="00D0420F"/>
    <w:rsid w:val="00D04F5F"/>
    <w:rsid w:val="00D058C5"/>
    <w:rsid w:val="00D1207D"/>
    <w:rsid w:val="00D142EE"/>
    <w:rsid w:val="00D15811"/>
    <w:rsid w:val="00D17CDE"/>
    <w:rsid w:val="00D17F12"/>
    <w:rsid w:val="00D21C48"/>
    <w:rsid w:val="00D221D4"/>
    <w:rsid w:val="00D22299"/>
    <w:rsid w:val="00D2339B"/>
    <w:rsid w:val="00D24E72"/>
    <w:rsid w:val="00D2527C"/>
    <w:rsid w:val="00D25B54"/>
    <w:rsid w:val="00D26268"/>
    <w:rsid w:val="00D27BF4"/>
    <w:rsid w:val="00D32855"/>
    <w:rsid w:val="00D35E4B"/>
    <w:rsid w:val="00D36390"/>
    <w:rsid w:val="00D36477"/>
    <w:rsid w:val="00D37602"/>
    <w:rsid w:val="00D43729"/>
    <w:rsid w:val="00D443C0"/>
    <w:rsid w:val="00D45247"/>
    <w:rsid w:val="00D479B4"/>
    <w:rsid w:val="00D50A1F"/>
    <w:rsid w:val="00D52202"/>
    <w:rsid w:val="00D55FD2"/>
    <w:rsid w:val="00D60B1C"/>
    <w:rsid w:val="00D61830"/>
    <w:rsid w:val="00D638C7"/>
    <w:rsid w:val="00D709D9"/>
    <w:rsid w:val="00D725F6"/>
    <w:rsid w:val="00D7297B"/>
    <w:rsid w:val="00D732C1"/>
    <w:rsid w:val="00D73631"/>
    <w:rsid w:val="00D75C21"/>
    <w:rsid w:val="00D81123"/>
    <w:rsid w:val="00D8146F"/>
    <w:rsid w:val="00D815CF"/>
    <w:rsid w:val="00D82B0A"/>
    <w:rsid w:val="00D86489"/>
    <w:rsid w:val="00D867E0"/>
    <w:rsid w:val="00D93296"/>
    <w:rsid w:val="00D93474"/>
    <w:rsid w:val="00D95361"/>
    <w:rsid w:val="00D96EFA"/>
    <w:rsid w:val="00D974D9"/>
    <w:rsid w:val="00DA0BBD"/>
    <w:rsid w:val="00DA3559"/>
    <w:rsid w:val="00DA3FA9"/>
    <w:rsid w:val="00DB012E"/>
    <w:rsid w:val="00DB2040"/>
    <w:rsid w:val="00DB417C"/>
    <w:rsid w:val="00DB5BD3"/>
    <w:rsid w:val="00DB7598"/>
    <w:rsid w:val="00DC16F9"/>
    <w:rsid w:val="00DC5360"/>
    <w:rsid w:val="00DC75CB"/>
    <w:rsid w:val="00DD0483"/>
    <w:rsid w:val="00DD2EA0"/>
    <w:rsid w:val="00DD578A"/>
    <w:rsid w:val="00DD7054"/>
    <w:rsid w:val="00DE0CBC"/>
    <w:rsid w:val="00DE0F73"/>
    <w:rsid w:val="00DE2BE3"/>
    <w:rsid w:val="00DE49FD"/>
    <w:rsid w:val="00DE533E"/>
    <w:rsid w:val="00DF1E39"/>
    <w:rsid w:val="00DF1FC0"/>
    <w:rsid w:val="00DF28C4"/>
    <w:rsid w:val="00DF2A60"/>
    <w:rsid w:val="00DF51DF"/>
    <w:rsid w:val="00E00773"/>
    <w:rsid w:val="00E00F1A"/>
    <w:rsid w:val="00E030E5"/>
    <w:rsid w:val="00E03518"/>
    <w:rsid w:val="00E036BC"/>
    <w:rsid w:val="00E05C26"/>
    <w:rsid w:val="00E07565"/>
    <w:rsid w:val="00E07B36"/>
    <w:rsid w:val="00E12E55"/>
    <w:rsid w:val="00E13116"/>
    <w:rsid w:val="00E15A0A"/>
    <w:rsid w:val="00E171FA"/>
    <w:rsid w:val="00E21076"/>
    <w:rsid w:val="00E236B2"/>
    <w:rsid w:val="00E23FA3"/>
    <w:rsid w:val="00E243BF"/>
    <w:rsid w:val="00E25BB0"/>
    <w:rsid w:val="00E26002"/>
    <w:rsid w:val="00E260C0"/>
    <w:rsid w:val="00E30BF3"/>
    <w:rsid w:val="00E31802"/>
    <w:rsid w:val="00E3321F"/>
    <w:rsid w:val="00E35632"/>
    <w:rsid w:val="00E356BB"/>
    <w:rsid w:val="00E42C4C"/>
    <w:rsid w:val="00E42EE1"/>
    <w:rsid w:val="00E437EF"/>
    <w:rsid w:val="00E522CC"/>
    <w:rsid w:val="00E53149"/>
    <w:rsid w:val="00E53B73"/>
    <w:rsid w:val="00E56410"/>
    <w:rsid w:val="00E56D87"/>
    <w:rsid w:val="00E62177"/>
    <w:rsid w:val="00E65EE8"/>
    <w:rsid w:val="00E663BC"/>
    <w:rsid w:val="00E66A12"/>
    <w:rsid w:val="00E6712B"/>
    <w:rsid w:val="00E71229"/>
    <w:rsid w:val="00E72B68"/>
    <w:rsid w:val="00E73BC8"/>
    <w:rsid w:val="00E73FEC"/>
    <w:rsid w:val="00E75985"/>
    <w:rsid w:val="00E75D8A"/>
    <w:rsid w:val="00E76C98"/>
    <w:rsid w:val="00E80230"/>
    <w:rsid w:val="00E81827"/>
    <w:rsid w:val="00E86C96"/>
    <w:rsid w:val="00E87AA2"/>
    <w:rsid w:val="00E87CD9"/>
    <w:rsid w:val="00E90072"/>
    <w:rsid w:val="00E90334"/>
    <w:rsid w:val="00E90345"/>
    <w:rsid w:val="00E9038D"/>
    <w:rsid w:val="00E93405"/>
    <w:rsid w:val="00E9399E"/>
    <w:rsid w:val="00E94147"/>
    <w:rsid w:val="00E942BD"/>
    <w:rsid w:val="00E96508"/>
    <w:rsid w:val="00EA0691"/>
    <w:rsid w:val="00EA0B48"/>
    <w:rsid w:val="00EA1673"/>
    <w:rsid w:val="00EA1BC7"/>
    <w:rsid w:val="00EA214F"/>
    <w:rsid w:val="00EA5685"/>
    <w:rsid w:val="00EB0658"/>
    <w:rsid w:val="00EB1C59"/>
    <w:rsid w:val="00EB1D27"/>
    <w:rsid w:val="00EB412D"/>
    <w:rsid w:val="00EB4198"/>
    <w:rsid w:val="00EC0AF8"/>
    <w:rsid w:val="00EC1C0E"/>
    <w:rsid w:val="00EC274E"/>
    <w:rsid w:val="00EC57B2"/>
    <w:rsid w:val="00EC5F3E"/>
    <w:rsid w:val="00EC62A8"/>
    <w:rsid w:val="00EC6D9A"/>
    <w:rsid w:val="00EC76B9"/>
    <w:rsid w:val="00ED270A"/>
    <w:rsid w:val="00ED2DA1"/>
    <w:rsid w:val="00ED353F"/>
    <w:rsid w:val="00ED782B"/>
    <w:rsid w:val="00EE43B1"/>
    <w:rsid w:val="00EE62BD"/>
    <w:rsid w:val="00EF2A70"/>
    <w:rsid w:val="00EF3F85"/>
    <w:rsid w:val="00EF5F16"/>
    <w:rsid w:val="00EF73DE"/>
    <w:rsid w:val="00F0368D"/>
    <w:rsid w:val="00F04A9F"/>
    <w:rsid w:val="00F05A91"/>
    <w:rsid w:val="00F0750E"/>
    <w:rsid w:val="00F108F1"/>
    <w:rsid w:val="00F10A2A"/>
    <w:rsid w:val="00F11953"/>
    <w:rsid w:val="00F12696"/>
    <w:rsid w:val="00F1297A"/>
    <w:rsid w:val="00F14803"/>
    <w:rsid w:val="00F1579C"/>
    <w:rsid w:val="00F17F35"/>
    <w:rsid w:val="00F2342B"/>
    <w:rsid w:val="00F26F6E"/>
    <w:rsid w:val="00F27647"/>
    <w:rsid w:val="00F3181A"/>
    <w:rsid w:val="00F34B0B"/>
    <w:rsid w:val="00F35A15"/>
    <w:rsid w:val="00F35C4D"/>
    <w:rsid w:val="00F4040A"/>
    <w:rsid w:val="00F40E4F"/>
    <w:rsid w:val="00F4168C"/>
    <w:rsid w:val="00F42C2B"/>
    <w:rsid w:val="00F43B46"/>
    <w:rsid w:val="00F44201"/>
    <w:rsid w:val="00F45769"/>
    <w:rsid w:val="00F45DB8"/>
    <w:rsid w:val="00F46D2E"/>
    <w:rsid w:val="00F5151D"/>
    <w:rsid w:val="00F516D8"/>
    <w:rsid w:val="00F51D71"/>
    <w:rsid w:val="00F53BA2"/>
    <w:rsid w:val="00F54E6D"/>
    <w:rsid w:val="00F56B5D"/>
    <w:rsid w:val="00F600CC"/>
    <w:rsid w:val="00F608A7"/>
    <w:rsid w:val="00F60C74"/>
    <w:rsid w:val="00F62975"/>
    <w:rsid w:val="00F62F36"/>
    <w:rsid w:val="00F649E9"/>
    <w:rsid w:val="00F66A42"/>
    <w:rsid w:val="00F67D3C"/>
    <w:rsid w:val="00F7010B"/>
    <w:rsid w:val="00F70EDF"/>
    <w:rsid w:val="00F7104A"/>
    <w:rsid w:val="00F7269A"/>
    <w:rsid w:val="00F73B46"/>
    <w:rsid w:val="00F748BD"/>
    <w:rsid w:val="00F75A6F"/>
    <w:rsid w:val="00F7643B"/>
    <w:rsid w:val="00F768E9"/>
    <w:rsid w:val="00F8058D"/>
    <w:rsid w:val="00F81AB8"/>
    <w:rsid w:val="00F8319D"/>
    <w:rsid w:val="00F854F3"/>
    <w:rsid w:val="00F861E2"/>
    <w:rsid w:val="00F867DB"/>
    <w:rsid w:val="00F87641"/>
    <w:rsid w:val="00F90555"/>
    <w:rsid w:val="00F90A76"/>
    <w:rsid w:val="00F92CE1"/>
    <w:rsid w:val="00F938C1"/>
    <w:rsid w:val="00F948DA"/>
    <w:rsid w:val="00F97BEF"/>
    <w:rsid w:val="00FA0B7B"/>
    <w:rsid w:val="00FA11C5"/>
    <w:rsid w:val="00FA2BA3"/>
    <w:rsid w:val="00FA2BAA"/>
    <w:rsid w:val="00FB40CE"/>
    <w:rsid w:val="00FB54C9"/>
    <w:rsid w:val="00FB6853"/>
    <w:rsid w:val="00FC02B2"/>
    <w:rsid w:val="00FC0CB6"/>
    <w:rsid w:val="00FC36A9"/>
    <w:rsid w:val="00FC3C4C"/>
    <w:rsid w:val="00FC46D6"/>
    <w:rsid w:val="00FC4C47"/>
    <w:rsid w:val="00FC50A9"/>
    <w:rsid w:val="00FC7254"/>
    <w:rsid w:val="00FD0F8D"/>
    <w:rsid w:val="00FD1DEA"/>
    <w:rsid w:val="00FD2324"/>
    <w:rsid w:val="00FD37C7"/>
    <w:rsid w:val="00FD4131"/>
    <w:rsid w:val="00FD48B5"/>
    <w:rsid w:val="00FD57CA"/>
    <w:rsid w:val="00FD7906"/>
    <w:rsid w:val="00FD7C14"/>
    <w:rsid w:val="00FD7C38"/>
    <w:rsid w:val="00FE106D"/>
    <w:rsid w:val="00FE1BC5"/>
    <w:rsid w:val="00FE4EF0"/>
    <w:rsid w:val="00FE6572"/>
    <w:rsid w:val="00FF103C"/>
    <w:rsid w:val="00FF29D2"/>
    <w:rsid w:val="00FF430F"/>
    <w:rsid w:val="00FF5064"/>
    <w:rsid w:val="00FF5990"/>
    <w:rsid w:val="00FF6639"/>
    <w:rsid w:val="00FF6FD0"/>
    <w:rsid w:val="00FF73D2"/>
    <w:rsid w:val="023F62F9"/>
    <w:rsid w:val="04565CC5"/>
    <w:rsid w:val="051CA410"/>
    <w:rsid w:val="05EFE898"/>
    <w:rsid w:val="095F5068"/>
    <w:rsid w:val="09E88D4F"/>
    <w:rsid w:val="09E9D4C3"/>
    <w:rsid w:val="0A1D90DB"/>
    <w:rsid w:val="0A72FAAF"/>
    <w:rsid w:val="0AC59E49"/>
    <w:rsid w:val="0ADEC6A6"/>
    <w:rsid w:val="1010C937"/>
    <w:rsid w:val="1098B6DC"/>
    <w:rsid w:val="13DF9A37"/>
    <w:rsid w:val="1505DA73"/>
    <w:rsid w:val="16103E76"/>
    <w:rsid w:val="161581CC"/>
    <w:rsid w:val="169DDC13"/>
    <w:rsid w:val="1799AE1C"/>
    <w:rsid w:val="17AC0ED7"/>
    <w:rsid w:val="17BBB1FA"/>
    <w:rsid w:val="17BD49AE"/>
    <w:rsid w:val="18493645"/>
    <w:rsid w:val="18F93139"/>
    <w:rsid w:val="1983B9B1"/>
    <w:rsid w:val="1AE3AF99"/>
    <w:rsid w:val="1D847DC4"/>
    <w:rsid w:val="1E9F4F6C"/>
    <w:rsid w:val="1FAF3336"/>
    <w:rsid w:val="1FDA51CC"/>
    <w:rsid w:val="21840305"/>
    <w:rsid w:val="23A7555F"/>
    <w:rsid w:val="261CDD06"/>
    <w:rsid w:val="2803CB74"/>
    <w:rsid w:val="2934A73A"/>
    <w:rsid w:val="29E2A90E"/>
    <w:rsid w:val="300C3841"/>
    <w:rsid w:val="30D091CF"/>
    <w:rsid w:val="30F983D6"/>
    <w:rsid w:val="314069E6"/>
    <w:rsid w:val="363C860A"/>
    <w:rsid w:val="36CF4DAB"/>
    <w:rsid w:val="39E6EB06"/>
    <w:rsid w:val="3C402BAD"/>
    <w:rsid w:val="3D7CDCEA"/>
    <w:rsid w:val="40562C8A"/>
    <w:rsid w:val="40DA5D09"/>
    <w:rsid w:val="43E05DDB"/>
    <w:rsid w:val="447380B3"/>
    <w:rsid w:val="44768033"/>
    <w:rsid w:val="44D6190C"/>
    <w:rsid w:val="466C0E9F"/>
    <w:rsid w:val="46DCED72"/>
    <w:rsid w:val="476EDD3D"/>
    <w:rsid w:val="48569E79"/>
    <w:rsid w:val="48A5066E"/>
    <w:rsid w:val="48BD71D4"/>
    <w:rsid w:val="4A236C26"/>
    <w:rsid w:val="4ABC45E2"/>
    <w:rsid w:val="4AD044EB"/>
    <w:rsid w:val="4D835D91"/>
    <w:rsid w:val="4D9AEE3A"/>
    <w:rsid w:val="50743DDA"/>
    <w:rsid w:val="56394C0A"/>
    <w:rsid w:val="5701B9B9"/>
    <w:rsid w:val="5728A823"/>
    <w:rsid w:val="576B2CCB"/>
    <w:rsid w:val="5A841C3B"/>
    <w:rsid w:val="5BD38097"/>
    <w:rsid w:val="5C059E80"/>
    <w:rsid w:val="5DEFC0CA"/>
    <w:rsid w:val="5E16E040"/>
    <w:rsid w:val="5FABC035"/>
    <w:rsid w:val="60A9F13A"/>
    <w:rsid w:val="60CED21F"/>
    <w:rsid w:val="628C1900"/>
    <w:rsid w:val="6355127A"/>
    <w:rsid w:val="64955671"/>
    <w:rsid w:val="64EB4AFB"/>
    <w:rsid w:val="65047358"/>
    <w:rsid w:val="673CAE30"/>
    <w:rsid w:val="674CE3AC"/>
    <w:rsid w:val="683C141A"/>
    <w:rsid w:val="69865E93"/>
    <w:rsid w:val="69CC3942"/>
    <w:rsid w:val="6A1E7766"/>
    <w:rsid w:val="6B0980A0"/>
    <w:rsid w:val="6B73B4DC"/>
    <w:rsid w:val="6E1F46D9"/>
    <w:rsid w:val="707D70D2"/>
    <w:rsid w:val="7119D30F"/>
    <w:rsid w:val="735C192A"/>
    <w:rsid w:val="737EC6C1"/>
    <w:rsid w:val="73DECF64"/>
    <w:rsid w:val="74930CA4"/>
    <w:rsid w:val="751A9722"/>
    <w:rsid w:val="77CAAD66"/>
    <w:rsid w:val="7B53E298"/>
    <w:rsid w:val="7C64733C"/>
    <w:rsid w:val="7D4E197D"/>
    <w:rsid w:val="7DF85617"/>
    <w:rsid w:val="7EB2DF4B"/>
    <w:rsid w:val="7F292D96"/>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FB9E669"/>
  <w15:chartTrackingRefBased/>
  <w15:docId w15:val="{D547F591-9D20-42EA-A71F-A0E0267B2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1FA"/>
  </w:style>
  <w:style w:type="paragraph" w:styleId="Ttulo1">
    <w:name w:val="heading 1"/>
    <w:basedOn w:val="Normal"/>
    <w:next w:val="Normal"/>
    <w:link w:val="Ttulo1Car"/>
    <w:qFormat/>
    <w:rsid w:val="00CF5EFC"/>
    <w:pPr>
      <w:keepNext/>
      <w:spacing w:after="0" w:line="240" w:lineRule="auto"/>
      <w:ind w:left="567"/>
      <w:jc w:val="center"/>
      <w:outlineLvl w:val="0"/>
    </w:pPr>
    <w:rPr>
      <w:rFonts w:ascii="CG Times" w:eastAsia="Times New Roman" w:hAnsi="CG Times" w:cs="Times New Roman"/>
      <w:b/>
      <w:sz w:val="24"/>
      <w:szCs w:val="20"/>
      <w:lang w:eastAsia="es-ES"/>
    </w:rPr>
  </w:style>
  <w:style w:type="paragraph" w:styleId="Ttulo2">
    <w:name w:val="heading 2"/>
    <w:aliases w:val="Neg"/>
    <w:basedOn w:val="Normal"/>
    <w:next w:val="Normal"/>
    <w:link w:val="Ttulo2Car"/>
    <w:qFormat/>
    <w:rsid w:val="00CF5EFC"/>
    <w:pPr>
      <w:keepNext/>
      <w:widowControl w:val="0"/>
      <w:numPr>
        <w:numId w:val="1"/>
      </w:numPr>
      <w:adjustRightInd w:val="0"/>
      <w:spacing w:after="0" w:line="360" w:lineRule="auto"/>
      <w:jc w:val="both"/>
      <w:textAlignment w:val="baseline"/>
      <w:outlineLvl w:val="1"/>
    </w:pPr>
    <w:rPr>
      <w:rFonts w:ascii="Times New Roman" w:eastAsia="Times New Roman" w:hAnsi="Times New Roman" w:cs="Times New Roman"/>
      <w:b/>
      <w:bCs/>
      <w:sz w:val="24"/>
      <w:szCs w:val="24"/>
      <w:lang w:val="es-ES" w:eastAsia="es-ES"/>
    </w:rPr>
  </w:style>
  <w:style w:type="paragraph" w:styleId="Ttulo3">
    <w:name w:val="heading 3"/>
    <w:basedOn w:val="Normal"/>
    <w:next w:val="Normal"/>
    <w:link w:val="Ttulo3Car"/>
    <w:qFormat/>
    <w:rsid w:val="00CF5EFC"/>
    <w:pPr>
      <w:keepNext/>
      <w:spacing w:after="0" w:line="240" w:lineRule="auto"/>
      <w:ind w:left="567"/>
      <w:jc w:val="center"/>
      <w:outlineLvl w:val="2"/>
    </w:pPr>
    <w:rPr>
      <w:rFonts w:ascii="CG Times" w:eastAsia="Times New Roman" w:hAnsi="CG Times" w:cs="Times New Roman"/>
      <w:b/>
      <w:snapToGrid w:val="0"/>
      <w:color w:val="000000"/>
      <w:sz w:val="24"/>
      <w:szCs w:val="20"/>
      <w:lang w:val="es-ES_tradnl" w:eastAsia="es-ES"/>
    </w:rPr>
  </w:style>
  <w:style w:type="paragraph" w:styleId="Ttulo4">
    <w:name w:val="heading 4"/>
    <w:basedOn w:val="Normal"/>
    <w:next w:val="Normal"/>
    <w:link w:val="Ttulo4Car"/>
    <w:qFormat/>
    <w:rsid w:val="00CF5EFC"/>
    <w:pPr>
      <w:keepNext/>
      <w:spacing w:after="0" w:line="240" w:lineRule="auto"/>
      <w:ind w:left="567"/>
      <w:jc w:val="center"/>
      <w:outlineLvl w:val="3"/>
    </w:pPr>
    <w:rPr>
      <w:rFonts w:ascii="Arial" w:eastAsia="Times New Roman" w:hAnsi="Arial" w:cs="Arial"/>
      <w:b/>
      <w:snapToGrid w:val="0"/>
      <w:color w:val="000000"/>
      <w:spacing w:val="20"/>
      <w:sz w:val="20"/>
      <w:szCs w:val="20"/>
      <w:lang w:val="es-ES_tradnl" w:eastAsia="es-ES"/>
    </w:rPr>
  </w:style>
  <w:style w:type="paragraph" w:styleId="Ttulo5">
    <w:name w:val="heading 5"/>
    <w:basedOn w:val="Normal"/>
    <w:next w:val="Normal"/>
    <w:link w:val="Ttulo5Car"/>
    <w:qFormat/>
    <w:rsid w:val="00CF5EFC"/>
    <w:pPr>
      <w:keepNext/>
      <w:spacing w:after="0" w:line="240" w:lineRule="auto"/>
      <w:ind w:left="567"/>
      <w:jc w:val="center"/>
      <w:outlineLvl w:val="4"/>
    </w:pPr>
    <w:rPr>
      <w:rFonts w:ascii="Arial" w:eastAsia="Times New Roman" w:hAnsi="Arial" w:cs="Arial"/>
      <w:b/>
      <w:snapToGrid w:val="0"/>
      <w:color w:val="000000"/>
      <w:spacing w:val="20"/>
      <w:sz w:val="28"/>
      <w:szCs w:val="20"/>
      <w:lang w:val="es-ES_tradnl" w:eastAsia="es-ES"/>
    </w:rPr>
  </w:style>
  <w:style w:type="paragraph" w:styleId="Ttulo6">
    <w:name w:val="heading 6"/>
    <w:basedOn w:val="Normal"/>
    <w:next w:val="Normal"/>
    <w:link w:val="Ttulo6Car"/>
    <w:unhideWhenUsed/>
    <w:qFormat/>
    <w:rsid w:val="00CF5EFC"/>
    <w:pPr>
      <w:spacing w:before="240" w:after="60" w:line="240" w:lineRule="auto"/>
      <w:ind w:left="567"/>
      <w:outlineLvl w:val="5"/>
    </w:pPr>
    <w:rPr>
      <w:rFonts w:ascii="Calibri" w:eastAsia="Times New Roman" w:hAnsi="Calibri" w:cs="Times New Roman"/>
      <w:b/>
      <w:bCs/>
      <w:lang w:val="es-ES" w:eastAsia="es-ES"/>
    </w:rPr>
  </w:style>
  <w:style w:type="paragraph" w:styleId="Ttulo7">
    <w:name w:val="heading 7"/>
    <w:basedOn w:val="Normal"/>
    <w:next w:val="Normal"/>
    <w:link w:val="Ttulo7Car"/>
    <w:uiPriority w:val="9"/>
    <w:qFormat/>
    <w:rsid w:val="00CF5EFC"/>
    <w:pPr>
      <w:keepNext/>
      <w:widowControl w:val="0"/>
      <w:adjustRightInd w:val="0"/>
      <w:spacing w:after="0" w:line="360" w:lineRule="atLeast"/>
      <w:jc w:val="center"/>
      <w:textAlignment w:val="baseline"/>
      <w:outlineLvl w:val="6"/>
    </w:pPr>
    <w:rPr>
      <w:rFonts w:ascii="Arial" w:eastAsia="Times New Roman" w:hAnsi="Arial" w:cs="Arial"/>
      <w:b/>
      <w:bCs/>
      <w:sz w:val="48"/>
      <w:szCs w:val="24"/>
      <w:lang w:val="es-ES" w:eastAsia="es-ES"/>
    </w:rPr>
  </w:style>
  <w:style w:type="paragraph" w:styleId="Ttulo8">
    <w:name w:val="heading 8"/>
    <w:basedOn w:val="Normal"/>
    <w:next w:val="Normal"/>
    <w:link w:val="Ttulo8Car"/>
    <w:qFormat/>
    <w:rsid w:val="00CF5EFC"/>
    <w:pPr>
      <w:keepNext/>
      <w:widowControl w:val="0"/>
      <w:adjustRightInd w:val="0"/>
      <w:spacing w:after="0" w:line="360" w:lineRule="atLeast"/>
      <w:jc w:val="both"/>
      <w:textAlignment w:val="baseline"/>
      <w:outlineLvl w:val="7"/>
    </w:pPr>
    <w:rPr>
      <w:rFonts w:ascii="Arial" w:eastAsia="Times New Roman" w:hAnsi="Arial" w:cs="Arial"/>
      <w:b/>
      <w:sz w:val="44"/>
      <w:szCs w:val="24"/>
      <w:lang w:val="es-ES" w:eastAsia="es-ES"/>
    </w:rPr>
  </w:style>
  <w:style w:type="paragraph" w:styleId="Ttulo9">
    <w:name w:val="heading 9"/>
    <w:basedOn w:val="Normal"/>
    <w:next w:val="Normal"/>
    <w:link w:val="Ttulo9Car"/>
    <w:qFormat/>
    <w:rsid w:val="00CF5EFC"/>
    <w:pPr>
      <w:widowControl w:val="0"/>
      <w:adjustRightInd w:val="0"/>
      <w:spacing w:before="120" w:after="120" w:line="360" w:lineRule="atLeast"/>
      <w:jc w:val="center"/>
      <w:textAlignment w:val="baseline"/>
      <w:outlineLvl w:val="8"/>
    </w:pPr>
    <w:rPr>
      <w:rFonts w:ascii="Arial" w:eastAsia="Times New Roman" w:hAnsi="Arial" w:cs="Times New Roman"/>
      <w:b/>
      <w:i/>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F5EFC"/>
    <w:rPr>
      <w:rFonts w:ascii="CG Times" w:eastAsia="Times New Roman" w:hAnsi="CG Times" w:cs="Times New Roman"/>
      <w:b/>
      <w:sz w:val="24"/>
      <w:szCs w:val="20"/>
      <w:lang w:eastAsia="es-ES"/>
    </w:rPr>
  </w:style>
  <w:style w:type="character" w:customStyle="1" w:styleId="Ttulo2Car">
    <w:name w:val="Título 2 Car"/>
    <w:aliases w:val="Neg Car"/>
    <w:basedOn w:val="Fuentedeprrafopredeter"/>
    <w:link w:val="Ttulo2"/>
    <w:rsid w:val="00CF5EFC"/>
    <w:rPr>
      <w:rFonts w:ascii="Times New Roman" w:eastAsia="Times New Roman" w:hAnsi="Times New Roman" w:cs="Times New Roman"/>
      <w:b/>
      <w:bCs/>
      <w:sz w:val="24"/>
      <w:szCs w:val="24"/>
      <w:lang w:val="es-ES" w:eastAsia="es-ES"/>
    </w:rPr>
  </w:style>
  <w:style w:type="character" w:customStyle="1" w:styleId="Ttulo3Car">
    <w:name w:val="Título 3 Car"/>
    <w:basedOn w:val="Fuentedeprrafopredeter"/>
    <w:link w:val="Ttulo3"/>
    <w:rsid w:val="00CF5EFC"/>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CF5EFC"/>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CF5EFC"/>
    <w:rPr>
      <w:rFonts w:ascii="Arial" w:eastAsia="Times New Roman" w:hAnsi="Arial" w:cs="Arial"/>
      <w:b/>
      <w:snapToGrid w:val="0"/>
      <w:color w:val="000000"/>
      <w:spacing w:val="20"/>
      <w:sz w:val="28"/>
      <w:szCs w:val="20"/>
      <w:lang w:val="es-ES_tradnl" w:eastAsia="es-ES"/>
    </w:rPr>
  </w:style>
  <w:style w:type="character" w:customStyle="1" w:styleId="Ttulo6Car">
    <w:name w:val="Título 6 Car"/>
    <w:basedOn w:val="Fuentedeprrafopredeter"/>
    <w:link w:val="Ttulo6"/>
    <w:rsid w:val="00CF5EFC"/>
    <w:rPr>
      <w:rFonts w:ascii="Calibri" w:eastAsia="Times New Roman" w:hAnsi="Calibri" w:cs="Times New Roman"/>
      <w:b/>
      <w:bCs/>
      <w:lang w:val="es-ES" w:eastAsia="es-ES"/>
    </w:rPr>
  </w:style>
  <w:style w:type="character" w:customStyle="1" w:styleId="Ttulo7Car">
    <w:name w:val="Título 7 Car"/>
    <w:basedOn w:val="Fuentedeprrafopredeter"/>
    <w:link w:val="Ttulo7"/>
    <w:uiPriority w:val="9"/>
    <w:rsid w:val="00CF5EFC"/>
    <w:rPr>
      <w:rFonts w:ascii="Arial" w:eastAsia="Times New Roman" w:hAnsi="Arial" w:cs="Arial"/>
      <w:b/>
      <w:bCs/>
      <w:sz w:val="48"/>
      <w:szCs w:val="24"/>
      <w:lang w:val="es-ES" w:eastAsia="es-ES"/>
    </w:rPr>
  </w:style>
  <w:style w:type="character" w:customStyle="1" w:styleId="Ttulo8Car">
    <w:name w:val="Título 8 Car"/>
    <w:basedOn w:val="Fuentedeprrafopredeter"/>
    <w:link w:val="Ttulo8"/>
    <w:rsid w:val="00CF5EFC"/>
    <w:rPr>
      <w:rFonts w:ascii="Arial" w:eastAsia="Times New Roman" w:hAnsi="Arial" w:cs="Arial"/>
      <w:b/>
      <w:sz w:val="44"/>
      <w:szCs w:val="24"/>
      <w:lang w:val="es-ES" w:eastAsia="es-ES"/>
    </w:rPr>
  </w:style>
  <w:style w:type="character" w:customStyle="1" w:styleId="Ttulo9Car">
    <w:name w:val="Título 9 Car"/>
    <w:basedOn w:val="Fuentedeprrafopredeter"/>
    <w:link w:val="Ttulo9"/>
    <w:rsid w:val="00CF5EFC"/>
    <w:rPr>
      <w:rFonts w:ascii="Arial" w:eastAsia="Times New Roman" w:hAnsi="Arial" w:cs="Times New Roman"/>
      <w:b/>
      <w:i/>
      <w:sz w:val="28"/>
      <w:szCs w:val="20"/>
      <w:lang w:val="es-ES_tradnl" w:eastAsia="es-ES"/>
    </w:rPr>
  </w:style>
  <w:style w:type="paragraph" w:styleId="Encabezado">
    <w:name w:val="header"/>
    <w:basedOn w:val="Normal"/>
    <w:link w:val="EncabezadoCar"/>
    <w:rsid w:val="00CF5EFC"/>
    <w:pPr>
      <w:tabs>
        <w:tab w:val="center" w:pos="4252"/>
        <w:tab w:val="right" w:pos="8504"/>
      </w:tabs>
      <w:spacing w:after="0" w:line="240" w:lineRule="auto"/>
      <w:ind w:left="567"/>
    </w:pPr>
    <w:rPr>
      <w:rFonts w:ascii="CG Times" w:eastAsia="Times New Roman" w:hAnsi="CG Times" w:cs="Times New Roman"/>
      <w:sz w:val="24"/>
      <w:szCs w:val="20"/>
      <w:lang w:eastAsia="es-ES"/>
    </w:rPr>
  </w:style>
  <w:style w:type="character" w:customStyle="1" w:styleId="EncabezadoCar">
    <w:name w:val="Encabezado Car"/>
    <w:basedOn w:val="Fuentedeprrafopredeter"/>
    <w:link w:val="Encabezado"/>
    <w:rsid w:val="00CF5EFC"/>
    <w:rPr>
      <w:rFonts w:ascii="CG Times" w:eastAsia="Times New Roman" w:hAnsi="CG Times" w:cs="Times New Roman"/>
      <w:sz w:val="24"/>
      <w:szCs w:val="20"/>
      <w:lang w:eastAsia="es-ES"/>
    </w:rPr>
  </w:style>
  <w:style w:type="paragraph" w:styleId="Piedepgina">
    <w:name w:val="footer"/>
    <w:basedOn w:val="Normal"/>
    <w:link w:val="PiedepginaCar"/>
    <w:rsid w:val="00CF5EFC"/>
    <w:pPr>
      <w:tabs>
        <w:tab w:val="center" w:pos="4252"/>
        <w:tab w:val="right" w:pos="8504"/>
      </w:tabs>
      <w:spacing w:after="0" w:line="240" w:lineRule="auto"/>
      <w:ind w:left="567"/>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CF5EFC"/>
    <w:rPr>
      <w:rFonts w:ascii="Times New Roman" w:eastAsia="Times New Roman" w:hAnsi="Times New Roman" w:cs="Times New Roman"/>
      <w:sz w:val="24"/>
      <w:szCs w:val="24"/>
      <w:lang w:val="es-ES" w:eastAsia="es-ES"/>
    </w:rPr>
  </w:style>
  <w:style w:type="paragraph" w:customStyle="1" w:styleId="Estilo1">
    <w:name w:val="Estilo1"/>
    <w:basedOn w:val="Normal"/>
    <w:link w:val="Estilo1Car"/>
    <w:qFormat/>
    <w:rsid w:val="00CF5EFC"/>
    <w:pPr>
      <w:shd w:val="clear" w:color="auto" w:fill="C0C0C0"/>
      <w:spacing w:after="0" w:line="240" w:lineRule="auto"/>
      <w:ind w:left="567"/>
      <w:jc w:val="center"/>
    </w:pPr>
    <w:rPr>
      <w:rFonts w:ascii="Comic Sans MS" w:eastAsia="Times New Roman" w:hAnsi="Comic Sans MS" w:cs="Times New Roman"/>
      <w:color w:val="0000FF"/>
      <w:sz w:val="36"/>
      <w:szCs w:val="2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CF5EFC"/>
  </w:style>
  <w:style w:type="paragraph" w:styleId="Textoindependiente">
    <w:name w:val="Body Text"/>
    <w:basedOn w:val="Normal"/>
    <w:link w:val="TextoindependienteCar"/>
    <w:rsid w:val="00CF5EFC"/>
    <w:pPr>
      <w:spacing w:after="0" w:line="240" w:lineRule="auto"/>
      <w:ind w:left="567"/>
      <w:jc w:val="center"/>
    </w:pPr>
    <w:rPr>
      <w:rFonts w:ascii="Arial" w:eastAsia="Times New Roman" w:hAnsi="Arial" w:cs="Arial"/>
      <w:b/>
      <w:bCs/>
      <w:sz w:val="24"/>
      <w:szCs w:val="24"/>
      <w:lang w:val="es-ES" w:eastAsia="es-ES"/>
    </w:rPr>
  </w:style>
  <w:style w:type="character" w:customStyle="1" w:styleId="TextoindependienteCar">
    <w:name w:val="Texto independiente Car"/>
    <w:basedOn w:val="Fuentedeprrafopredeter"/>
    <w:link w:val="Textoindependiente"/>
    <w:rsid w:val="00CF5EFC"/>
    <w:rPr>
      <w:rFonts w:ascii="Arial" w:eastAsia="Times New Roman" w:hAnsi="Arial" w:cs="Arial"/>
      <w:b/>
      <w:bCs/>
      <w:sz w:val="24"/>
      <w:szCs w:val="24"/>
      <w:lang w:val="es-ES" w:eastAsia="es-ES"/>
    </w:rPr>
  </w:style>
  <w:style w:type="paragraph" w:styleId="Textoindependiente3">
    <w:name w:val="Body Text 3"/>
    <w:basedOn w:val="Normal"/>
    <w:link w:val="Textoindependiente3Car"/>
    <w:rsid w:val="00CF5EFC"/>
    <w:pPr>
      <w:spacing w:after="0" w:line="240" w:lineRule="auto"/>
      <w:ind w:left="567"/>
      <w:jc w:val="center"/>
      <w:outlineLvl w:val="0"/>
    </w:pPr>
    <w:rPr>
      <w:rFonts w:ascii="Arial" w:eastAsia="Times New Roman" w:hAnsi="Arial" w:cs="Arial"/>
      <w:b/>
      <w:bCs/>
      <w:spacing w:val="-3"/>
      <w:sz w:val="24"/>
      <w:szCs w:val="24"/>
      <w:lang w:val="es-ES" w:eastAsia="es-ES"/>
    </w:rPr>
  </w:style>
  <w:style w:type="character" w:customStyle="1" w:styleId="Textoindependiente3Car">
    <w:name w:val="Texto independiente 3 Car"/>
    <w:basedOn w:val="Fuentedeprrafopredeter"/>
    <w:link w:val="Textoindependiente3"/>
    <w:rsid w:val="00CF5EFC"/>
    <w:rPr>
      <w:rFonts w:ascii="Arial" w:eastAsia="Times New Roman" w:hAnsi="Arial" w:cs="Arial"/>
      <w:b/>
      <w:bCs/>
      <w:spacing w:val="-3"/>
      <w:sz w:val="24"/>
      <w:szCs w:val="24"/>
      <w:lang w:val="es-ES" w:eastAsia="es-ES"/>
    </w:rPr>
  </w:style>
  <w:style w:type="paragraph" w:styleId="Textodeglobo">
    <w:name w:val="Balloon Text"/>
    <w:basedOn w:val="Normal"/>
    <w:link w:val="TextodegloboCar"/>
    <w:uiPriority w:val="99"/>
    <w:unhideWhenUsed/>
    <w:rsid w:val="00CF5EFC"/>
    <w:pPr>
      <w:spacing w:after="0" w:line="240" w:lineRule="auto"/>
      <w:ind w:left="567"/>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rsid w:val="00CF5EFC"/>
    <w:rPr>
      <w:rFonts w:ascii="Tahoma" w:eastAsia="Times New Roman" w:hAnsi="Tahoma" w:cs="Tahoma"/>
      <w:sz w:val="16"/>
      <w:szCs w:val="16"/>
      <w:lang w:val="es-ES" w:eastAsia="es-ES"/>
    </w:rPr>
  </w:style>
  <w:style w:type="table" w:styleId="Tablaconcuadrcula">
    <w:name w:val="Table Grid"/>
    <w:basedOn w:val="Tablanormal"/>
    <w:uiPriority w:val="59"/>
    <w:rsid w:val="00CF5EFC"/>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CF5EFC"/>
    <w:pPr>
      <w:widowControl w:val="0"/>
      <w:adjustRightInd w:val="0"/>
      <w:spacing w:after="0" w:line="360" w:lineRule="atLeast"/>
      <w:ind w:left="567"/>
      <w:jc w:val="center"/>
      <w:textAlignment w:val="baseline"/>
    </w:pPr>
    <w:rPr>
      <w:rFonts w:ascii="Arial" w:eastAsia="Times New Roman" w:hAnsi="Arial" w:cs="Arial"/>
      <w:b/>
      <w:bCs/>
      <w:sz w:val="24"/>
      <w:szCs w:val="24"/>
      <w:lang w:val="es-ES" w:eastAsia="es-ES"/>
    </w:rPr>
  </w:style>
  <w:style w:type="character" w:customStyle="1" w:styleId="TtuloCar">
    <w:name w:val="Título Car"/>
    <w:basedOn w:val="Fuentedeprrafopredeter"/>
    <w:link w:val="Ttulo"/>
    <w:rsid w:val="00CF5EFC"/>
    <w:rPr>
      <w:rFonts w:ascii="Arial" w:eastAsia="Times New Roman" w:hAnsi="Arial" w:cs="Arial"/>
      <w:b/>
      <w:bCs/>
      <w:sz w:val="24"/>
      <w:szCs w:val="24"/>
      <w:lang w:val="es-ES" w:eastAsia="es-ES"/>
    </w:rPr>
  </w:style>
  <w:style w:type="paragraph" w:styleId="Prrafodelista">
    <w:name w:val="List Paragraph"/>
    <w:aliases w:val="Colorful List - Accent 11,Ha,List Paragraph1,lp1"/>
    <w:basedOn w:val="Normal"/>
    <w:link w:val="PrrafodelistaCar"/>
    <w:uiPriority w:val="34"/>
    <w:qFormat/>
    <w:rsid w:val="00CF5EFC"/>
    <w:pPr>
      <w:spacing w:after="0" w:line="240" w:lineRule="auto"/>
      <w:ind w:left="708"/>
    </w:pPr>
    <w:rPr>
      <w:rFonts w:ascii="Times New Roman" w:eastAsia="Times New Roman" w:hAnsi="Times New Roman" w:cs="Times New Roman"/>
      <w:sz w:val="20"/>
      <w:szCs w:val="20"/>
      <w:lang w:eastAsia="es-ES"/>
    </w:rPr>
  </w:style>
  <w:style w:type="character" w:customStyle="1" w:styleId="PrrafodelistaCar">
    <w:name w:val="Párrafo de lista Car"/>
    <w:aliases w:val="Colorful List - Accent 11 Car,Ha Car,List Paragraph1 Car,lp1 Car"/>
    <w:link w:val="Prrafodelista"/>
    <w:uiPriority w:val="34"/>
    <w:rsid w:val="00CF5EFC"/>
    <w:rPr>
      <w:rFonts w:ascii="Times New Roman" w:eastAsia="Times New Roman" w:hAnsi="Times New Roman" w:cs="Times New Roman"/>
      <w:sz w:val="20"/>
      <w:szCs w:val="20"/>
      <w:lang w:eastAsia="es-ES"/>
    </w:rPr>
  </w:style>
  <w:style w:type="paragraph" w:styleId="TDC1">
    <w:name w:val="toc 1"/>
    <w:basedOn w:val="Normal"/>
    <w:next w:val="Normal"/>
    <w:autoRedefine/>
    <w:rsid w:val="00CF5EFC"/>
    <w:pPr>
      <w:tabs>
        <w:tab w:val="left" w:pos="480"/>
        <w:tab w:val="right" w:leader="dot" w:pos="8828"/>
      </w:tabs>
      <w:spacing w:before="120" w:after="0" w:line="240" w:lineRule="auto"/>
      <w:ind w:left="567"/>
      <w:jc w:val="both"/>
    </w:pPr>
    <w:rPr>
      <w:rFonts w:ascii="Arial" w:eastAsia="Times New Roman" w:hAnsi="Arial" w:cs="Times New Roman"/>
      <w:noProof/>
      <w:sz w:val="24"/>
      <w:szCs w:val="24"/>
      <w:lang w:val="es-ES" w:eastAsia="es-ES"/>
    </w:rPr>
  </w:style>
  <w:style w:type="paragraph" w:styleId="Textodebloque">
    <w:name w:val="Block Text"/>
    <w:basedOn w:val="Normal"/>
    <w:rsid w:val="00CF5EFC"/>
    <w:pPr>
      <w:suppressAutoHyphens/>
      <w:spacing w:after="240" w:line="240" w:lineRule="auto"/>
      <w:ind w:left="567" w:right="788"/>
      <w:jc w:val="both"/>
    </w:pPr>
    <w:rPr>
      <w:rFonts w:ascii="Arial" w:eastAsia="Times New Roman" w:hAnsi="Arial" w:cs="Times New Roman"/>
      <w:spacing w:val="-3"/>
      <w:sz w:val="24"/>
      <w:szCs w:val="20"/>
      <w:lang w:val="es-ES_tradnl" w:eastAsia="es-ES"/>
    </w:rPr>
  </w:style>
  <w:style w:type="paragraph" w:styleId="Textoindependiente2">
    <w:name w:val="Body Text 2"/>
    <w:basedOn w:val="Normal"/>
    <w:link w:val="Textoindependiente2Car"/>
    <w:uiPriority w:val="99"/>
    <w:unhideWhenUsed/>
    <w:rsid w:val="00CF5EFC"/>
    <w:pPr>
      <w:spacing w:after="120" w:line="480" w:lineRule="auto"/>
      <w:ind w:left="567"/>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CF5EFC"/>
    <w:rPr>
      <w:rFonts w:ascii="Times New Roman" w:eastAsia="Times New Roman" w:hAnsi="Times New Roman" w:cs="Times New Roman"/>
      <w:sz w:val="24"/>
      <w:szCs w:val="24"/>
      <w:lang w:val="es-ES" w:eastAsia="es-ES"/>
    </w:rPr>
  </w:style>
  <w:style w:type="paragraph" w:styleId="Descripcin">
    <w:name w:val="caption"/>
    <w:aliases w:val="Epígrafe"/>
    <w:basedOn w:val="Normal"/>
    <w:next w:val="Normal"/>
    <w:uiPriority w:val="35"/>
    <w:qFormat/>
    <w:rsid w:val="00CF5EFC"/>
    <w:pPr>
      <w:widowControl w:val="0"/>
      <w:adjustRightInd w:val="0"/>
      <w:spacing w:before="120" w:after="120" w:line="360" w:lineRule="atLeast"/>
      <w:jc w:val="center"/>
      <w:textAlignment w:val="baseline"/>
    </w:pPr>
    <w:rPr>
      <w:rFonts w:ascii="Arial" w:eastAsia="Times New Roman" w:hAnsi="Arial" w:cs="Times New Roman"/>
      <w:sz w:val="20"/>
      <w:szCs w:val="20"/>
      <w:lang w:val="es-ES" w:eastAsia="es-ES"/>
    </w:rPr>
  </w:style>
  <w:style w:type="paragraph" w:styleId="Sinespaciado">
    <w:name w:val="No Spacing"/>
    <w:uiPriority w:val="1"/>
    <w:qFormat/>
    <w:rsid w:val="00CF5EFC"/>
    <w:pPr>
      <w:spacing w:after="0" w:line="240" w:lineRule="auto"/>
    </w:pPr>
    <w:rPr>
      <w:rFonts w:ascii="Calibri" w:eastAsia="Times New Roman" w:hAnsi="Calibri" w:cs="Calibri"/>
      <w:lang w:val="es-ES"/>
    </w:rPr>
  </w:style>
  <w:style w:type="character" w:customStyle="1" w:styleId="apple-style-span">
    <w:name w:val="apple-style-span"/>
    <w:rsid w:val="00CF5EFC"/>
    <w:rPr>
      <w:rFonts w:ascii="Times New Roman" w:hAnsi="Times New Roman" w:cs="Times New Roman"/>
    </w:rPr>
  </w:style>
  <w:style w:type="paragraph" w:styleId="Subttulo">
    <w:name w:val="Subtitle"/>
    <w:basedOn w:val="Normal"/>
    <w:link w:val="SubttuloCar"/>
    <w:qFormat/>
    <w:rsid w:val="00CF5EFC"/>
    <w:pPr>
      <w:spacing w:after="0" w:line="240" w:lineRule="auto"/>
    </w:pPr>
    <w:rPr>
      <w:rFonts w:ascii="Century Gothic" w:eastAsia="Times New Roman" w:hAnsi="Century Gothic" w:cs="Times New Roman"/>
      <w:b/>
      <w:bCs/>
      <w:sz w:val="24"/>
      <w:szCs w:val="24"/>
      <w:lang w:val="es-ES" w:eastAsia="es-ES"/>
    </w:rPr>
  </w:style>
  <w:style w:type="character" w:customStyle="1" w:styleId="SubttuloCar">
    <w:name w:val="Subtítulo Car"/>
    <w:basedOn w:val="Fuentedeprrafopredeter"/>
    <w:link w:val="Subttulo"/>
    <w:rsid w:val="00CF5EFC"/>
    <w:rPr>
      <w:rFonts w:ascii="Century Gothic" w:eastAsia="Times New Roman" w:hAnsi="Century Gothic" w:cs="Times New Roman"/>
      <w:b/>
      <w:bCs/>
      <w:sz w:val="24"/>
      <w:szCs w:val="24"/>
      <w:lang w:val="es-ES" w:eastAsia="es-ES"/>
    </w:rPr>
  </w:style>
  <w:style w:type="character" w:customStyle="1" w:styleId="apple-converted-space">
    <w:name w:val="apple-converted-space"/>
    <w:basedOn w:val="Fuentedeprrafopredeter"/>
    <w:rsid w:val="00CF5EFC"/>
  </w:style>
  <w:style w:type="paragraph" w:customStyle="1" w:styleId="BodyText21">
    <w:name w:val="Body Text 21"/>
    <w:basedOn w:val="Normal"/>
    <w:uiPriority w:val="99"/>
    <w:rsid w:val="00CF5EFC"/>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jc w:val="both"/>
      <w:textAlignment w:val="baseline"/>
    </w:pPr>
    <w:rPr>
      <w:rFonts w:ascii="Arial" w:eastAsia="Times New Roman" w:hAnsi="Arial" w:cs="Times New Roman"/>
      <w:szCs w:val="20"/>
      <w:lang w:val="es-ES" w:eastAsia="es-ES"/>
    </w:rPr>
  </w:style>
  <w:style w:type="paragraph" w:customStyle="1" w:styleId="PliegoTitulo1">
    <w:name w:val="Pliego_Titulo1"/>
    <w:basedOn w:val="Pliego-Normal"/>
    <w:next w:val="Pliego-Normal"/>
    <w:rsid w:val="00CF5EFC"/>
    <w:pPr>
      <w:numPr>
        <w:numId w:val="2"/>
      </w:numPr>
      <w:jc w:val="center"/>
    </w:pPr>
    <w:rPr>
      <w:b/>
    </w:rPr>
  </w:style>
  <w:style w:type="paragraph" w:customStyle="1" w:styleId="Pliego-Normal">
    <w:name w:val="Pliego-Normal"/>
    <w:basedOn w:val="Normal"/>
    <w:rsid w:val="00CF5EFC"/>
    <w:pPr>
      <w:widowControl w:val="0"/>
      <w:adjustRightInd w:val="0"/>
      <w:spacing w:after="0" w:line="360" w:lineRule="atLeast"/>
      <w:jc w:val="both"/>
      <w:textAlignment w:val="baseline"/>
    </w:pPr>
    <w:rPr>
      <w:rFonts w:ascii="Garamond" w:eastAsia="Times New Roman" w:hAnsi="Garamond" w:cs="Times New Roman"/>
      <w:bCs/>
      <w:szCs w:val="20"/>
      <w:lang w:val="es-ES_tradnl" w:eastAsia="es-ES"/>
    </w:rPr>
  </w:style>
  <w:style w:type="paragraph" w:customStyle="1" w:styleId="PliegoTitulo2">
    <w:name w:val="Pliego_Titulo2"/>
    <w:basedOn w:val="Pliego-Normal"/>
    <w:next w:val="Pliego-Normal"/>
    <w:rsid w:val="00CF5EFC"/>
    <w:pPr>
      <w:numPr>
        <w:ilvl w:val="2"/>
        <w:numId w:val="2"/>
      </w:numPr>
      <w:tabs>
        <w:tab w:val="clear" w:pos="720"/>
        <w:tab w:val="num" w:pos="576"/>
      </w:tabs>
    </w:pPr>
    <w:rPr>
      <w:b/>
    </w:rPr>
  </w:style>
  <w:style w:type="paragraph" w:customStyle="1" w:styleId="PliegoTitulo3">
    <w:name w:val="Pliego_Titulo3"/>
    <w:basedOn w:val="Pliego-Normal"/>
    <w:next w:val="Pliego-Normal"/>
    <w:autoRedefine/>
    <w:rsid w:val="00CF5EFC"/>
    <w:pPr>
      <w:numPr>
        <w:ilvl w:val="3"/>
        <w:numId w:val="2"/>
      </w:numPr>
      <w:tabs>
        <w:tab w:val="clear" w:pos="864"/>
        <w:tab w:val="num" w:pos="720"/>
      </w:tabs>
    </w:pPr>
    <w:rPr>
      <w:b/>
      <w:i/>
    </w:rPr>
  </w:style>
  <w:style w:type="paragraph" w:customStyle="1" w:styleId="PliegoTitulo4">
    <w:name w:val="Pliego_Titulo4"/>
    <w:basedOn w:val="Pliego-Normal"/>
    <w:next w:val="Pliego-Normal"/>
    <w:rsid w:val="00CF5EFC"/>
    <w:pPr>
      <w:numPr>
        <w:ilvl w:val="4"/>
        <w:numId w:val="2"/>
      </w:numPr>
    </w:pPr>
    <w:rPr>
      <w:i/>
    </w:rPr>
  </w:style>
  <w:style w:type="paragraph" w:customStyle="1" w:styleId="p0">
    <w:name w:val="p0"/>
    <w:basedOn w:val="Normal"/>
    <w:rsid w:val="00CF5EFC"/>
    <w:pPr>
      <w:widowControl w:val="0"/>
      <w:tabs>
        <w:tab w:val="left" w:pos="720"/>
      </w:tabs>
      <w:adjustRightInd w:val="0"/>
      <w:spacing w:after="0" w:line="240" w:lineRule="atLeast"/>
      <w:jc w:val="both"/>
      <w:textAlignment w:val="baseline"/>
    </w:pPr>
    <w:rPr>
      <w:rFonts w:ascii="Arial" w:eastAsia="Times New Roman" w:hAnsi="Arial" w:cs="Times New Roman"/>
      <w:snapToGrid w:val="0"/>
      <w:sz w:val="24"/>
      <w:szCs w:val="20"/>
      <w:lang w:val="es-ES" w:eastAsia="es-ES"/>
    </w:rPr>
  </w:style>
  <w:style w:type="character" w:styleId="Hipervnculo">
    <w:name w:val="Hyperlink"/>
    <w:uiPriority w:val="99"/>
    <w:rsid w:val="00CF5EFC"/>
    <w:rPr>
      <w:color w:val="0000FF"/>
      <w:u w:val="single"/>
    </w:rPr>
  </w:style>
  <w:style w:type="paragraph" w:styleId="TDC2">
    <w:name w:val="toc 2"/>
    <w:basedOn w:val="Normal"/>
    <w:next w:val="Normal"/>
    <w:autoRedefine/>
    <w:uiPriority w:val="39"/>
    <w:rsid w:val="00CF5EFC"/>
    <w:pPr>
      <w:widowControl w:val="0"/>
      <w:adjustRightInd w:val="0"/>
      <w:spacing w:before="240" w:after="0" w:line="360" w:lineRule="atLeast"/>
      <w:textAlignment w:val="baseline"/>
    </w:pPr>
    <w:rPr>
      <w:rFonts w:ascii="Times New Roman" w:eastAsia="Times New Roman" w:hAnsi="Times New Roman" w:cs="Times New Roman"/>
      <w:b/>
      <w:bCs/>
      <w:sz w:val="24"/>
      <w:szCs w:val="24"/>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rsid w:val="00CF5EFC"/>
    <w:rPr>
      <w:vertAlign w:val="superscript"/>
    </w:rPr>
  </w:style>
  <w:style w:type="paragraph" w:customStyle="1" w:styleId="Textoindependiente31">
    <w:name w:val="Texto independiente 31"/>
    <w:basedOn w:val="Normal"/>
    <w:rsid w:val="00CF5EFC"/>
    <w:pPr>
      <w:widowControl w:val="0"/>
      <w:adjustRightInd w:val="0"/>
      <w:spacing w:before="120" w:after="120" w:line="360" w:lineRule="atLeast"/>
      <w:jc w:val="both"/>
      <w:textAlignment w:val="baseline"/>
    </w:pPr>
    <w:rPr>
      <w:rFonts w:ascii="Arial" w:eastAsia="Times New Roman" w:hAnsi="Arial" w:cs="Times New Roman"/>
      <w:szCs w:val="20"/>
      <w:lang w:val="es-ES" w:eastAsia="es-ES"/>
    </w:rPr>
  </w:style>
  <w:style w:type="paragraph" w:styleId="NormalWeb">
    <w:name w:val="Normal (Web)"/>
    <w:basedOn w:val="Normal"/>
    <w:uiPriority w:val="99"/>
    <w:rsid w:val="00CF5EFC"/>
    <w:pPr>
      <w:widowControl w:val="0"/>
      <w:adjustRightInd w:val="0"/>
      <w:spacing w:before="100" w:beforeAutospacing="1" w:after="100" w:afterAutospacing="1" w:line="360" w:lineRule="atLeast"/>
      <w:jc w:val="both"/>
      <w:textAlignment w:val="baseline"/>
    </w:pPr>
    <w:rPr>
      <w:rFonts w:ascii="Times New Roman" w:eastAsia="Times New Roman" w:hAnsi="Times New Roman" w:cs="Times New Roman"/>
      <w:sz w:val="24"/>
      <w:szCs w:val="24"/>
      <w:lang w:val="es-ES" w:eastAsia="es-ES"/>
    </w:rPr>
  </w:style>
  <w:style w:type="paragraph" w:customStyle="1" w:styleId="xl30">
    <w:name w:val="xl30"/>
    <w:basedOn w:val="Normal"/>
    <w:rsid w:val="00CF5EFC"/>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center"/>
    </w:pPr>
    <w:rPr>
      <w:rFonts w:ascii="Arial" w:eastAsia="Arial Unicode MS" w:hAnsi="Arial" w:cs="Arial"/>
      <w:lang w:val="es-ES" w:eastAsia="es-ES"/>
    </w:rPr>
  </w:style>
  <w:style w:type="paragraph" w:customStyle="1" w:styleId="xl29">
    <w:name w:val="xl29"/>
    <w:basedOn w:val="Normal"/>
    <w:rsid w:val="00CF5EFC"/>
    <w:pPr>
      <w:widowControl w:val="0"/>
      <w:pBdr>
        <w:left w:val="single" w:sz="8"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Arial" w:eastAsia="Arial Unicode MS" w:hAnsi="Arial" w:cs="Arial"/>
      <w:lang w:val="es-ES" w:eastAsia="es-ES"/>
    </w:rPr>
  </w:style>
  <w:style w:type="paragraph" w:styleId="ndice1">
    <w:name w:val="index 1"/>
    <w:basedOn w:val="Normal"/>
    <w:next w:val="Normal"/>
    <w:autoRedefine/>
    <w:semiHidden/>
    <w:rsid w:val="00CF5EFC"/>
    <w:pPr>
      <w:widowControl w:val="0"/>
      <w:adjustRightInd w:val="0"/>
      <w:spacing w:after="0" w:line="360" w:lineRule="atLeast"/>
      <w:jc w:val="both"/>
      <w:textAlignment w:val="baseline"/>
    </w:pPr>
    <w:rPr>
      <w:rFonts w:ascii="Arial" w:eastAsia="Times New Roman" w:hAnsi="Arial" w:cs="Times New Roman"/>
      <w:sz w:val="24"/>
      <w:szCs w:val="20"/>
      <w:lang w:eastAsia="es-ES"/>
    </w:rPr>
  </w:style>
  <w:style w:type="paragraph" w:styleId="z-Finaldelformulario">
    <w:name w:val="HTML Bottom of Form"/>
    <w:basedOn w:val="Normal"/>
    <w:next w:val="Normal"/>
    <w:link w:val="z-FinaldelformularioCar"/>
    <w:hidden/>
    <w:rsid w:val="00CF5EFC"/>
    <w:pPr>
      <w:widowControl w:val="0"/>
      <w:pBdr>
        <w:top w:val="single" w:sz="6" w:space="1" w:color="auto"/>
      </w:pBdr>
      <w:adjustRightInd w:val="0"/>
      <w:spacing w:after="0" w:line="360" w:lineRule="atLeast"/>
      <w:jc w:val="center"/>
      <w:textAlignment w:val="baseline"/>
    </w:pPr>
    <w:rPr>
      <w:rFonts w:ascii="Arial" w:eastAsia="Times New Roman" w:hAnsi="Arial" w:cs="Arial"/>
      <w:vanish/>
      <w:color w:val="000000"/>
      <w:sz w:val="16"/>
      <w:szCs w:val="16"/>
      <w:lang w:val="es-ES" w:eastAsia="es-ES"/>
    </w:rPr>
  </w:style>
  <w:style w:type="character" w:customStyle="1" w:styleId="z-FinaldelformularioCar">
    <w:name w:val="z-Final del formulario Car"/>
    <w:basedOn w:val="Fuentedeprrafopredeter"/>
    <w:link w:val="z-Finaldelformulario"/>
    <w:rsid w:val="00CF5EFC"/>
    <w:rPr>
      <w:rFonts w:ascii="Arial" w:eastAsia="Times New Roman" w:hAnsi="Arial" w:cs="Arial"/>
      <w:vanish/>
      <w:color w:val="000000"/>
      <w:sz w:val="16"/>
      <w:szCs w:val="16"/>
      <w:lang w:val="es-ES" w:eastAsia="es-ES"/>
    </w:rPr>
  </w:style>
  <w:style w:type="paragraph" w:styleId="Sangra2detindependiente">
    <w:name w:val="Body Text Indent 2"/>
    <w:basedOn w:val="Normal"/>
    <w:link w:val="Sangra2detindependienteCar"/>
    <w:uiPriority w:val="99"/>
    <w:rsid w:val="00CF5EFC"/>
    <w:pPr>
      <w:widowControl w:val="0"/>
      <w:adjustRightInd w:val="0"/>
      <w:spacing w:after="0" w:line="360" w:lineRule="atLeast"/>
      <w:ind w:left="360"/>
      <w:jc w:val="both"/>
      <w:textAlignment w:val="baseline"/>
    </w:pPr>
    <w:rPr>
      <w:rFonts w:ascii="Arial" w:eastAsia="Times New Roman" w:hAnsi="Arial" w:cs="Arial"/>
      <w:lang w:val="es-ES" w:eastAsia="es-ES"/>
    </w:rPr>
  </w:style>
  <w:style w:type="character" w:customStyle="1" w:styleId="Sangra2detindependienteCar">
    <w:name w:val="Sangría 2 de t. independiente Car"/>
    <w:basedOn w:val="Fuentedeprrafopredeter"/>
    <w:link w:val="Sangra2detindependiente"/>
    <w:uiPriority w:val="99"/>
    <w:rsid w:val="00CF5EFC"/>
    <w:rPr>
      <w:rFonts w:ascii="Arial" w:eastAsia="Times New Roman" w:hAnsi="Arial" w:cs="Arial"/>
      <w:lang w:val="es-ES" w:eastAsia="es-ES"/>
    </w:rPr>
  </w:style>
  <w:style w:type="paragraph" w:customStyle="1" w:styleId="tabelltekst">
    <w:name w:val="tabelltekst"/>
    <w:basedOn w:val="Normal"/>
    <w:rsid w:val="00CF5EFC"/>
    <w:pPr>
      <w:keepNext/>
      <w:widowControl w:val="0"/>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adjustRightInd w:val="0"/>
      <w:spacing w:before="40" w:after="40" w:line="360" w:lineRule="atLeast"/>
      <w:jc w:val="both"/>
      <w:textAlignment w:val="baseline"/>
    </w:pPr>
    <w:rPr>
      <w:rFonts w:ascii="Times New Roman" w:eastAsia="Times New Roman" w:hAnsi="Times New Roman" w:cs="Times New Roman"/>
      <w:szCs w:val="20"/>
      <w:lang w:val="nb-NO"/>
    </w:rPr>
  </w:style>
  <w:style w:type="paragraph" w:styleId="Textonotapie">
    <w:name w:val="footnote text"/>
    <w:aliases w:val="Ref. de nota al pie1,Pie de P_gi"/>
    <w:basedOn w:val="Normal"/>
    <w:link w:val="TextonotapieCar"/>
    <w:uiPriority w:val="99"/>
    <w:qFormat/>
    <w:rsid w:val="00CF5EFC"/>
    <w:pPr>
      <w:widowControl w:val="0"/>
      <w:adjustRightInd w:val="0"/>
      <w:spacing w:after="0" w:line="360" w:lineRule="atLeast"/>
      <w:jc w:val="both"/>
      <w:textAlignment w:val="baseline"/>
    </w:pPr>
    <w:rPr>
      <w:rFonts w:ascii="Times New Roman" w:eastAsia="Times New Roman" w:hAnsi="Times New Roman" w:cs="Times New Roman"/>
      <w:sz w:val="20"/>
      <w:szCs w:val="20"/>
      <w:lang w:val="es-ES" w:eastAsia="es-ES"/>
    </w:rPr>
  </w:style>
  <w:style w:type="character" w:customStyle="1" w:styleId="TextonotapieCar">
    <w:name w:val="Texto nota pie Car"/>
    <w:aliases w:val="Ref. de nota al pie1 Car,Pie de P_gi Car"/>
    <w:basedOn w:val="Fuentedeprrafopredeter"/>
    <w:link w:val="Textonotapie"/>
    <w:uiPriority w:val="99"/>
    <w:qFormat/>
    <w:rsid w:val="00CF5EFC"/>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uiPriority w:val="99"/>
    <w:rsid w:val="00CF5EFC"/>
    <w:pPr>
      <w:widowControl w:val="0"/>
      <w:adjustRightInd w:val="0"/>
      <w:spacing w:before="120" w:after="120" w:line="360" w:lineRule="atLeast"/>
      <w:jc w:val="both"/>
      <w:textAlignment w:val="baseline"/>
    </w:pPr>
    <w:rPr>
      <w:rFonts w:ascii="Arial" w:eastAsia="Times New Roman" w:hAnsi="Arial" w:cs="Times New Roman"/>
      <w:szCs w:val="20"/>
      <w:lang w:eastAsia="es-ES"/>
    </w:rPr>
  </w:style>
  <w:style w:type="character" w:customStyle="1" w:styleId="SangradetextonormalCar">
    <w:name w:val="Sangría de texto normal Car"/>
    <w:basedOn w:val="Fuentedeprrafopredeter"/>
    <w:link w:val="Sangradetextonormal"/>
    <w:uiPriority w:val="99"/>
    <w:rsid w:val="00CF5EFC"/>
    <w:rPr>
      <w:rFonts w:ascii="Arial" w:eastAsia="Times New Roman" w:hAnsi="Arial" w:cs="Times New Roman"/>
      <w:szCs w:val="20"/>
      <w:lang w:eastAsia="es-ES"/>
    </w:rPr>
  </w:style>
  <w:style w:type="paragraph" w:styleId="TDC3">
    <w:name w:val="toc 3"/>
    <w:basedOn w:val="Normal"/>
    <w:next w:val="Normal"/>
    <w:autoRedefine/>
    <w:uiPriority w:val="39"/>
    <w:rsid w:val="00CF5EFC"/>
    <w:pPr>
      <w:widowControl w:val="0"/>
      <w:adjustRightInd w:val="0"/>
      <w:spacing w:after="0" w:line="360" w:lineRule="atLeast"/>
      <w:ind w:left="240"/>
      <w:textAlignment w:val="baseline"/>
    </w:pPr>
    <w:rPr>
      <w:rFonts w:ascii="Times New Roman" w:eastAsia="Times New Roman" w:hAnsi="Times New Roman" w:cs="Times New Roman"/>
      <w:sz w:val="24"/>
      <w:szCs w:val="24"/>
      <w:lang w:val="es-ES" w:eastAsia="es-ES"/>
    </w:rPr>
  </w:style>
  <w:style w:type="paragraph" w:customStyle="1" w:styleId="NormalTesis">
    <w:name w:val="Normal Tesis"/>
    <w:basedOn w:val="Textoindependiente"/>
    <w:rsid w:val="00CF5EFC"/>
    <w:pPr>
      <w:widowControl w:val="0"/>
      <w:adjustRightInd w:val="0"/>
      <w:spacing w:line="360" w:lineRule="auto"/>
      <w:ind w:left="0"/>
      <w:jc w:val="both"/>
      <w:textAlignment w:val="baseline"/>
    </w:pPr>
    <w:rPr>
      <w:b w:val="0"/>
      <w:bCs w:val="0"/>
      <w:sz w:val="22"/>
    </w:rPr>
  </w:style>
  <w:style w:type="character" w:styleId="Refdecomentario">
    <w:name w:val="annotation reference"/>
    <w:uiPriority w:val="99"/>
    <w:rsid w:val="00CF5EFC"/>
    <w:rPr>
      <w:sz w:val="16"/>
      <w:szCs w:val="16"/>
    </w:rPr>
  </w:style>
  <w:style w:type="paragraph" w:styleId="Textocomentario">
    <w:name w:val="annotation text"/>
    <w:basedOn w:val="Normal"/>
    <w:link w:val="TextocomentarioCar"/>
    <w:uiPriority w:val="99"/>
    <w:rsid w:val="00CF5EFC"/>
    <w:pPr>
      <w:widowControl w:val="0"/>
      <w:adjustRightInd w:val="0"/>
      <w:spacing w:after="0" w:line="360" w:lineRule="atLeast"/>
      <w:jc w:val="both"/>
      <w:textAlignment w:val="baseline"/>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CF5EFC"/>
    <w:rPr>
      <w:rFonts w:ascii="Times New Roman" w:eastAsia="Times New Roman" w:hAnsi="Times New Roman" w:cs="Times New Roman"/>
      <w:sz w:val="20"/>
      <w:szCs w:val="20"/>
      <w:lang w:val="es-ES" w:eastAsia="es-ES"/>
    </w:rPr>
  </w:style>
  <w:style w:type="paragraph" w:styleId="TDC4">
    <w:name w:val="toc 4"/>
    <w:basedOn w:val="Normal"/>
    <w:next w:val="Normal"/>
    <w:autoRedefine/>
    <w:uiPriority w:val="39"/>
    <w:rsid w:val="00CF5EFC"/>
    <w:pPr>
      <w:widowControl w:val="0"/>
      <w:adjustRightInd w:val="0"/>
      <w:spacing w:after="0" w:line="360" w:lineRule="atLeast"/>
      <w:ind w:left="480"/>
      <w:textAlignment w:val="baseline"/>
    </w:pPr>
    <w:rPr>
      <w:rFonts w:ascii="Times New Roman" w:eastAsia="Times New Roman" w:hAnsi="Times New Roman" w:cs="Times New Roman"/>
      <w:sz w:val="24"/>
      <w:szCs w:val="24"/>
      <w:lang w:val="es-ES" w:eastAsia="es-ES"/>
    </w:rPr>
  </w:style>
  <w:style w:type="paragraph" w:styleId="TDC5">
    <w:name w:val="toc 5"/>
    <w:basedOn w:val="Normal"/>
    <w:next w:val="Normal"/>
    <w:autoRedefine/>
    <w:uiPriority w:val="39"/>
    <w:rsid w:val="00CF5EFC"/>
    <w:pPr>
      <w:widowControl w:val="0"/>
      <w:adjustRightInd w:val="0"/>
      <w:spacing w:after="0" w:line="360" w:lineRule="atLeast"/>
      <w:ind w:left="720"/>
      <w:textAlignment w:val="baseline"/>
    </w:pPr>
    <w:rPr>
      <w:rFonts w:ascii="Times New Roman" w:eastAsia="Times New Roman" w:hAnsi="Times New Roman" w:cs="Times New Roman"/>
      <w:sz w:val="24"/>
      <w:szCs w:val="24"/>
      <w:lang w:val="es-ES" w:eastAsia="es-ES"/>
    </w:rPr>
  </w:style>
  <w:style w:type="paragraph" w:styleId="TDC6">
    <w:name w:val="toc 6"/>
    <w:basedOn w:val="Normal"/>
    <w:next w:val="Normal"/>
    <w:autoRedefine/>
    <w:uiPriority w:val="39"/>
    <w:rsid w:val="00CF5EFC"/>
    <w:pPr>
      <w:widowControl w:val="0"/>
      <w:adjustRightInd w:val="0"/>
      <w:spacing w:after="0" w:line="360" w:lineRule="atLeast"/>
      <w:ind w:left="960"/>
      <w:textAlignment w:val="baseline"/>
    </w:pPr>
    <w:rPr>
      <w:rFonts w:ascii="Times New Roman" w:eastAsia="Times New Roman" w:hAnsi="Times New Roman" w:cs="Times New Roman"/>
      <w:sz w:val="24"/>
      <w:szCs w:val="24"/>
      <w:lang w:val="es-ES" w:eastAsia="es-ES"/>
    </w:rPr>
  </w:style>
  <w:style w:type="paragraph" w:styleId="TDC7">
    <w:name w:val="toc 7"/>
    <w:basedOn w:val="Normal"/>
    <w:next w:val="Normal"/>
    <w:autoRedefine/>
    <w:uiPriority w:val="39"/>
    <w:rsid w:val="00CF5EFC"/>
    <w:pPr>
      <w:widowControl w:val="0"/>
      <w:adjustRightInd w:val="0"/>
      <w:spacing w:after="0" w:line="360" w:lineRule="atLeast"/>
      <w:ind w:left="1200"/>
      <w:textAlignment w:val="baseline"/>
    </w:pPr>
    <w:rPr>
      <w:rFonts w:ascii="Times New Roman" w:eastAsia="Times New Roman" w:hAnsi="Times New Roman" w:cs="Times New Roman"/>
      <w:sz w:val="24"/>
      <w:szCs w:val="24"/>
      <w:lang w:val="es-ES" w:eastAsia="es-ES"/>
    </w:rPr>
  </w:style>
  <w:style w:type="paragraph" w:styleId="TDC8">
    <w:name w:val="toc 8"/>
    <w:basedOn w:val="Normal"/>
    <w:next w:val="Normal"/>
    <w:autoRedefine/>
    <w:uiPriority w:val="39"/>
    <w:rsid w:val="00CF5EFC"/>
    <w:pPr>
      <w:widowControl w:val="0"/>
      <w:adjustRightInd w:val="0"/>
      <w:spacing w:after="0" w:line="360" w:lineRule="atLeast"/>
      <w:ind w:left="1440"/>
      <w:textAlignment w:val="baseline"/>
    </w:pPr>
    <w:rPr>
      <w:rFonts w:ascii="Times New Roman" w:eastAsia="Times New Roman" w:hAnsi="Times New Roman" w:cs="Times New Roman"/>
      <w:sz w:val="24"/>
      <w:szCs w:val="24"/>
      <w:lang w:val="es-ES" w:eastAsia="es-ES"/>
    </w:rPr>
  </w:style>
  <w:style w:type="paragraph" w:styleId="TDC9">
    <w:name w:val="toc 9"/>
    <w:basedOn w:val="Normal"/>
    <w:next w:val="Normal"/>
    <w:autoRedefine/>
    <w:uiPriority w:val="39"/>
    <w:rsid w:val="00CF5EFC"/>
    <w:pPr>
      <w:widowControl w:val="0"/>
      <w:adjustRightInd w:val="0"/>
      <w:spacing w:after="0" w:line="360" w:lineRule="atLeast"/>
      <w:ind w:left="1680"/>
      <w:textAlignment w:val="baseline"/>
    </w:pPr>
    <w:rPr>
      <w:rFonts w:ascii="Times New Roman" w:eastAsia="Times New Roman" w:hAnsi="Times New Roman" w:cs="Times New Roman"/>
      <w:sz w:val="24"/>
      <w:szCs w:val="24"/>
      <w:lang w:val="es-ES" w:eastAsia="es-ES"/>
    </w:rPr>
  </w:style>
  <w:style w:type="character" w:styleId="Hipervnculovisitado">
    <w:name w:val="FollowedHyperlink"/>
    <w:uiPriority w:val="99"/>
    <w:rsid w:val="00CF5EFC"/>
    <w:rPr>
      <w:color w:val="800080"/>
      <w:u w:val="single"/>
    </w:rPr>
  </w:style>
  <w:style w:type="paragraph" w:styleId="Textosinformato">
    <w:name w:val="Plain Text"/>
    <w:basedOn w:val="Normal"/>
    <w:link w:val="TextosinformatoCar"/>
    <w:rsid w:val="00CF5EFC"/>
    <w:pPr>
      <w:widowControl w:val="0"/>
      <w:adjustRightInd w:val="0"/>
      <w:spacing w:after="0" w:line="360" w:lineRule="atLeast"/>
      <w:jc w:val="both"/>
      <w:textAlignment w:val="baseline"/>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F5EFC"/>
    <w:rPr>
      <w:rFonts w:ascii="Courier New" w:eastAsia="Times New Roman" w:hAnsi="Courier New" w:cs="Courier New"/>
      <w:sz w:val="20"/>
      <w:szCs w:val="20"/>
      <w:lang w:val="es-ES" w:eastAsia="es-ES"/>
    </w:rPr>
  </w:style>
  <w:style w:type="paragraph" w:styleId="Sangra3detindependiente">
    <w:name w:val="Body Text Indent 3"/>
    <w:basedOn w:val="Normal"/>
    <w:link w:val="Sangra3detindependienteCar"/>
    <w:uiPriority w:val="99"/>
    <w:rsid w:val="00CF5EFC"/>
    <w:pPr>
      <w:spacing w:after="0" w:line="240" w:lineRule="auto"/>
      <w:ind w:left="708" w:hanging="708"/>
      <w:jc w:val="both"/>
    </w:pPr>
    <w:rPr>
      <w:rFonts w:ascii="Arial" w:eastAsia="Times New Roman" w:hAnsi="Arial" w:cs="Times New Roman"/>
      <w:szCs w:val="20"/>
      <w:lang w:val="es-ES_tradnl" w:eastAsia="es-ES"/>
    </w:rPr>
  </w:style>
  <w:style w:type="character" w:customStyle="1" w:styleId="Sangra3detindependienteCar">
    <w:name w:val="Sangría 3 de t. independiente Car"/>
    <w:basedOn w:val="Fuentedeprrafopredeter"/>
    <w:link w:val="Sangra3detindependiente"/>
    <w:uiPriority w:val="99"/>
    <w:rsid w:val="00CF5EFC"/>
    <w:rPr>
      <w:rFonts w:ascii="Arial" w:eastAsia="Times New Roman" w:hAnsi="Arial" w:cs="Times New Roman"/>
      <w:szCs w:val="20"/>
      <w:lang w:val="es-ES_tradnl" w:eastAsia="es-ES"/>
    </w:rPr>
  </w:style>
  <w:style w:type="paragraph" w:customStyle="1" w:styleId="Citas">
    <w:name w:val="Citas"/>
    <w:basedOn w:val="Normal"/>
    <w:rsid w:val="00CF5EFC"/>
    <w:pPr>
      <w:spacing w:after="0" w:line="240" w:lineRule="auto"/>
      <w:ind w:left="708" w:right="618"/>
      <w:jc w:val="both"/>
    </w:pPr>
    <w:rPr>
      <w:rFonts w:ascii="Bookman Old Style" w:eastAsia="Times New Roman" w:hAnsi="Bookman Old Style" w:cs="Arial"/>
      <w:i/>
      <w:iCs/>
      <w:sz w:val="24"/>
      <w:szCs w:val="20"/>
      <w:lang w:val="es-ES" w:eastAsia="es-ES"/>
    </w:rPr>
  </w:style>
  <w:style w:type="paragraph" w:customStyle="1" w:styleId="CUERPOTEXTO">
    <w:name w:val="CUERPO TEXTO"/>
    <w:rsid w:val="00CF5EFC"/>
    <w:pPr>
      <w:widowControl w:val="0"/>
      <w:tabs>
        <w:tab w:val="center" w:pos="510"/>
        <w:tab w:val="left" w:pos="1134"/>
      </w:tabs>
      <w:autoSpaceDE w:val="0"/>
      <w:autoSpaceDN w:val="0"/>
      <w:adjustRightInd w:val="0"/>
      <w:spacing w:before="28" w:after="28" w:line="210" w:lineRule="atLeast"/>
      <w:ind w:firstLine="283"/>
      <w:jc w:val="both"/>
    </w:pPr>
    <w:rPr>
      <w:rFonts w:ascii="Times New Roman" w:eastAsia="Times New Roman" w:hAnsi="Times New Roman" w:cs="Times New Roman"/>
      <w:color w:val="000000"/>
      <w:sz w:val="19"/>
      <w:szCs w:val="19"/>
      <w:lang w:val="es-ES" w:eastAsia="es-ES"/>
    </w:rPr>
  </w:style>
  <w:style w:type="character" w:customStyle="1" w:styleId="texto-general">
    <w:name w:val="texto-general"/>
    <w:basedOn w:val="Fuentedeprrafopredeter"/>
    <w:rsid w:val="00CF5EFC"/>
  </w:style>
  <w:style w:type="paragraph" w:styleId="Asuntodelcomentario">
    <w:name w:val="annotation subject"/>
    <w:basedOn w:val="Textocomentario"/>
    <w:next w:val="Textocomentario"/>
    <w:link w:val="AsuntodelcomentarioCar"/>
    <w:uiPriority w:val="99"/>
    <w:semiHidden/>
    <w:rsid w:val="00CF5EFC"/>
    <w:rPr>
      <w:b/>
      <w:bCs/>
    </w:rPr>
  </w:style>
  <w:style w:type="character" w:customStyle="1" w:styleId="AsuntodelcomentarioCar">
    <w:name w:val="Asunto del comentario Car"/>
    <w:basedOn w:val="TextocomentarioCar"/>
    <w:link w:val="Asuntodelcomentario"/>
    <w:uiPriority w:val="99"/>
    <w:semiHidden/>
    <w:rsid w:val="00CF5EFC"/>
    <w:rPr>
      <w:rFonts w:ascii="Times New Roman" w:eastAsia="Times New Roman" w:hAnsi="Times New Roman" w:cs="Times New Roman"/>
      <w:b/>
      <w:bCs/>
      <w:sz w:val="20"/>
      <w:szCs w:val="20"/>
      <w:lang w:val="es-ES" w:eastAsia="es-ES"/>
    </w:rPr>
  </w:style>
  <w:style w:type="paragraph" w:styleId="Listaconvietas4">
    <w:name w:val="List Bullet 4"/>
    <w:basedOn w:val="Normal"/>
    <w:autoRedefine/>
    <w:rsid w:val="00CF5EFC"/>
    <w:pPr>
      <w:numPr>
        <w:numId w:val="3"/>
      </w:numPr>
      <w:spacing w:after="0" w:line="240" w:lineRule="auto"/>
    </w:pPr>
    <w:rPr>
      <w:rFonts w:ascii="CG Times" w:eastAsia="Times New Roman" w:hAnsi="CG Times" w:cs="Times New Roman"/>
      <w:sz w:val="24"/>
      <w:szCs w:val="20"/>
      <w:lang w:eastAsia="es-ES"/>
    </w:rPr>
  </w:style>
  <w:style w:type="paragraph" w:customStyle="1" w:styleId="xl27">
    <w:name w:val="xl27"/>
    <w:basedOn w:val="Normal"/>
    <w:rsid w:val="00CF5EFC"/>
    <w:pPr>
      <w:spacing w:before="100" w:beforeAutospacing="1" w:after="100" w:afterAutospacing="1" w:line="240" w:lineRule="auto"/>
      <w:jc w:val="both"/>
    </w:pPr>
    <w:rPr>
      <w:rFonts w:ascii="Bookman Old Style" w:eastAsia="Arial Unicode MS" w:hAnsi="Bookman Old Style" w:cs="Arial"/>
      <w:sz w:val="24"/>
      <w:szCs w:val="24"/>
      <w:lang w:val="es-ES" w:eastAsia="es-ES"/>
    </w:rPr>
  </w:style>
  <w:style w:type="paragraph" w:customStyle="1" w:styleId="Textoindependiente21">
    <w:name w:val="Texto independiente 21"/>
    <w:basedOn w:val="Normal"/>
    <w:rsid w:val="00CF5EFC"/>
    <w:pPr>
      <w:suppressAutoHyphens/>
      <w:overflowPunct w:val="0"/>
      <w:autoSpaceDE w:val="0"/>
      <w:spacing w:after="0" w:line="240" w:lineRule="auto"/>
      <w:jc w:val="both"/>
      <w:textAlignment w:val="baseline"/>
    </w:pPr>
    <w:rPr>
      <w:rFonts w:ascii="Bookman Old Style" w:eastAsia="Times New Roman" w:hAnsi="Bookman Old Style" w:cs="Times New Roman"/>
      <w:b/>
      <w:sz w:val="24"/>
      <w:szCs w:val="20"/>
      <w:lang w:val="es-ES_tradnl" w:eastAsia="ar-SA"/>
    </w:rPr>
  </w:style>
  <w:style w:type="paragraph" w:customStyle="1" w:styleId="Textodenotaalfinal">
    <w:name w:val="Texto de nota al final"/>
    <w:basedOn w:val="Normal"/>
    <w:rsid w:val="00CF5EFC"/>
    <w:pPr>
      <w:widowControl w:val="0"/>
      <w:spacing w:after="0" w:line="240" w:lineRule="auto"/>
      <w:jc w:val="both"/>
    </w:pPr>
    <w:rPr>
      <w:rFonts w:ascii="Courier New" w:eastAsia="Times New Roman" w:hAnsi="Courier New" w:cs="Times New Roman"/>
      <w:sz w:val="20"/>
      <w:szCs w:val="20"/>
      <w:lang w:val="es-ES_tradnl" w:eastAsia="es-ES"/>
    </w:rPr>
  </w:style>
  <w:style w:type="paragraph" w:customStyle="1" w:styleId="Vietaletra">
    <w:name w:val="Viñeta letra"/>
    <w:basedOn w:val="Normal"/>
    <w:next w:val="Normal"/>
    <w:rsid w:val="00CF5EFC"/>
    <w:pPr>
      <w:numPr>
        <w:numId w:val="4"/>
      </w:numPr>
      <w:suppressAutoHyphens/>
      <w:overflowPunct w:val="0"/>
      <w:autoSpaceDE w:val="0"/>
      <w:spacing w:after="0" w:line="240" w:lineRule="auto"/>
      <w:jc w:val="both"/>
      <w:textAlignment w:val="baseline"/>
    </w:pPr>
    <w:rPr>
      <w:rFonts w:ascii="Arial" w:eastAsia="Times New Roman" w:hAnsi="Arial" w:cs="Times New Roman"/>
      <w:sz w:val="24"/>
      <w:szCs w:val="20"/>
      <w:lang w:val="es-ES_tradnl" w:eastAsia="ar-SA"/>
    </w:rPr>
  </w:style>
  <w:style w:type="paragraph" w:customStyle="1" w:styleId="TableHeading">
    <w:name w:val="Table Heading"/>
    <w:basedOn w:val="Normal"/>
    <w:rsid w:val="00CF5EFC"/>
    <w:pPr>
      <w:suppressLineNumbers/>
      <w:suppressAutoHyphens/>
      <w:spacing w:after="0" w:line="240" w:lineRule="auto"/>
      <w:jc w:val="center"/>
    </w:pPr>
    <w:rPr>
      <w:rFonts w:ascii="Arial" w:eastAsia="Times New Roman" w:hAnsi="Arial" w:cs="Times New Roman"/>
      <w:b/>
      <w:bCs/>
      <w:szCs w:val="24"/>
      <w:lang w:val="es-ES" w:eastAsia="ar-SA"/>
    </w:rPr>
  </w:style>
  <w:style w:type="paragraph" w:styleId="Lista">
    <w:name w:val="List"/>
    <w:basedOn w:val="Textoindependiente"/>
    <w:rsid w:val="00CF5EFC"/>
    <w:pPr>
      <w:suppressAutoHyphens/>
      <w:spacing w:after="120"/>
      <w:ind w:left="0"/>
      <w:jc w:val="both"/>
    </w:pPr>
    <w:rPr>
      <w:rFonts w:cs="Tahoma"/>
      <w:b w:val="0"/>
      <w:bCs w:val="0"/>
      <w:sz w:val="22"/>
      <w:lang w:eastAsia="ar-SA"/>
    </w:rPr>
  </w:style>
  <w:style w:type="paragraph" w:customStyle="1" w:styleId="Predeterminado">
    <w:name w:val="Predeterminado"/>
    <w:rsid w:val="00CF5EFC"/>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customStyle="1" w:styleId="Basico">
    <w:name w:val="Basico"/>
    <w:basedOn w:val="Normal"/>
    <w:rsid w:val="00CF5EFC"/>
    <w:pPr>
      <w:spacing w:before="240" w:after="0" w:line="360" w:lineRule="atLeast"/>
      <w:jc w:val="both"/>
    </w:pPr>
    <w:rPr>
      <w:rFonts w:ascii="Palatino" w:eastAsia="Times New Roman" w:hAnsi="Palatino" w:cs="Times New Roman"/>
      <w:sz w:val="24"/>
      <w:szCs w:val="24"/>
      <w:lang w:val="es-ES_tradnl" w:eastAsia="es-ES"/>
    </w:rPr>
  </w:style>
  <w:style w:type="paragraph" w:customStyle="1" w:styleId="VietaLetra0">
    <w:name w:val="ViñetaLetra"/>
    <w:basedOn w:val="Vietaletra"/>
    <w:rsid w:val="00CF5EFC"/>
    <w:pPr>
      <w:numPr>
        <w:numId w:val="0"/>
      </w:numPr>
      <w:tabs>
        <w:tab w:val="num" w:pos="360"/>
      </w:tabs>
    </w:pPr>
  </w:style>
  <w:style w:type="paragraph" w:customStyle="1" w:styleId="CENTRAR">
    <w:name w:val="CENTRAR"/>
    <w:basedOn w:val="CUERPOTEXTO"/>
    <w:rsid w:val="00CF5EFC"/>
    <w:pPr>
      <w:widowControl/>
      <w:ind w:firstLine="0"/>
      <w:jc w:val="center"/>
    </w:pPr>
    <w:rPr>
      <w:rFonts w:ascii="Times" w:hAnsi="Times"/>
    </w:rPr>
  </w:style>
  <w:style w:type="paragraph" w:styleId="Revisin">
    <w:name w:val="Revision"/>
    <w:hidden/>
    <w:uiPriority w:val="99"/>
    <w:semiHidden/>
    <w:rsid w:val="00CF5EFC"/>
    <w:pPr>
      <w:spacing w:after="0" w:line="240" w:lineRule="auto"/>
    </w:pPr>
    <w:rPr>
      <w:rFonts w:ascii="Times New Roman" w:eastAsia="Times New Roman" w:hAnsi="Times New Roman" w:cs="Times New Roman"/>
      <w:sz w:val="24"/>
      <w:szCs w:val="24"/>
      <w:lang w:val="es-ES" w:eastAsia="es-ES"/>
    </w:rPr>
  </w:style>
  <w:style w:type="paragraph" w:customStyle="1" w:styleId="Textodebloque1">
    <w:name w:val="Texto de bloque1"/>
    <w:basedOn w:val="Normal"/>
    <w:rsid w:val="00CF5EFC"/>
    <w:pPr>
      <w:spacing w:after="0" w:line="240" w:lineRule="auto"/>
      <w:ind w:left="1701" w:right="1468"/>
      <w:jc w:val="both"/>
    </w:pPr>
    <w:rPr>
      <w:rFonts w:ascii="Arial" w:eastAsia="Times New Roman" w:hAnsi="Arial" w:cs="Times New Roman"/>
      <w:sz w:val="24"/>
      <w:szCs w:val="20"/>
      <w:lang w:val="es-ES_tradnl" w:eastAsia="es-ES"/>
    </w:rPr>
  </w:style>
  <w:style w:type="paragraph" w:customStyle="1" w:styleId="Estilo4">
    <w:name w:val="Estilo4"/>
    <w:basedOn w:val="Normal"/>
    <w:link w:val="Estilo4Car"/>
    <w:qFormat/>
    <w:rsid w:val="00CF5EFC"/>
    <w:pPr>
      <w:keepNext/>
      <w:spacing w:after="0" w:line="240" w:lineRule="auto"/>
      <w:jc w:val="center"/>
      <w:outlineLvl w:val="0"/>
    </w:pPr>
    <w:rPr>
      <w:rFonts w:ascii="Arial" w:eastAsia="Times New Roman" w:hAnsi="Arial" w:cs="Times New Roman"/>
      <w:b/>
      <w:kern w:val="28"/>
      <w:lang w:val="es-ES_tradnl" w:eastAsia="es-CO"/>
    </w:rPr>
  </w:style>
  <w:style w:type="character" w:customStyle="1" w:styleId="Estilo4Car">
    <w:name w:val="Estilo4 Car"/>
    <w:link w:val="Estilo4"/>
    <w:rsid w:val="00CF5EFC"/>
    <w:rPr>
      <w:rFonts w:ascii="Arial" w:eastAsia="Times New Roman" w:hAnsi="Arial" w:cs="Times New Roman"/>
      <w:b/>
      <w:kern w:val="28"/>
      <w:lang w:val="es-ES_tradnl" w:eastAsia="es-CO"/>
    </w:rPr>
  </w:style>
  <w:style w:type="paragraph" w:styleId="ndice2">
    <w:name w:val="index 2"/>
    <w:basedOn w:val="Normal"/>
    <w:next w:val="Normal"/>
    <w:autoRedefine/>
    <w:rsid w:val="00CF5EFC"/>
    <w:pPr>
      <w:spacing w:after="0" w:line="240" w:lineRule="auto"/>
      <w:ind w:left="480" w:hanging="240"/>
    </w:pPr>
    <w:rPr>
      <w:rFonts w:ascii="CG Times" w:eastAsia="Times New Roman" w:hAnsi="CG Times" w:cs="Times New Roman"/>
      <w:sz w:val="24"/>
      <w:szCs w:val="20"/>
      <w:lang w:val="es-ES_tradnl" w:eastAsia="es-CO"/>
    </w:rPr>
  </w:style>
  <w:style w:type="paragraph" w:styleId="ndice3">
    <w:name w:val="index 3"/>
    <w:basedOn w:val="Normal"/>
    <w:next w:val="Normal"/>
    <w:autoRedefine/>
    <w:rsid w:val="00CF5EFC"/>
    <w:pPr>
      <w:spacing w:after="0" w:line="240" w:lineRule="auto"/>
      <w:ind w:left="720" w:hanging="240"/>
    </w:pPr>
    <w:rPr>
      <w:rFonts w:ascii="CG Times" w:eastAsia="Times New Roman" w:hAnsi="CG Times" w:cs="Times New Roman"/>
      <w:sz w:val="24"/>
      <w:szCs w:val="20"/>
      <w:lang w:val="es-ES_tradnl" w:eastAsia="es-CO"/>
    </w:rPr>
  </w:style>
  <w:style w:type="paragraph" w:styleId="ndice4">
    <w:name w:val="index 4"/>
    <w:basedOn w:val="Normal"/>
    <w:next w:val="Normal"/>
    <w:autoRedefine/>
    <w:rsid w:val="00CF5EFC"/>
    <w:pPr>
      <w:spacing w:after="0" w:line="240" w:lineRule="auto"/>
      <w:ind w:left="960" w:hanging="240"/>
    </w:pPr>
    <w:rPr>
      <w:rFonts w:ascii="CG Times" w:eastAsia="Times New Roman" w:hAnsi="CG Times" w:cs="Times New Roman"/>
      <w:sz w:val="24"/>
      <w:szCs w:val="20"/>
      <w:lang w:val="es-ES_tradnl" w:eastAsia="es-CO"/>
    </w:rPr>
  </w:style>
  <w:style w:type="paragraph" w:styleId="ndice5">
    <w:name w:val="index 5"/>
    <w:basedOn w:val="Normal"/>
    <w:next w:val="Normal"/>
    <w:autoRedefine/>
    <w:rsid w:val="00CF5EFC"/>
    <w:pPr>
      <w:spacing w:after="0" w:line="240" w:lineRule="auto"/>
      <w:ind w:left="1200" w:hanging="240"/>
    </w:pPr>
    <w:rPr>
      <w:rFonts w:ascii="CG Times" w:eastAsia="Times New Roman" w:hAnsi="CG Times" w:cs="Times New Roman"/>
      <w:sz w:val="24"/>
      <w:szCs w:val="20"/>
      <w:lang w:val="es-ES_tradnl" w:eastAsia="es-CO"/>
    </w:rPr>
  </w:style>
  <w:style w:type="paragraph" w:styleId="ndice6">
    <w:name w:val="index 6"/>
    <w:basedOn w:val="Normal"/>
    <w:next w:val="Normal"/>
    <w:autoRedefine/>
    <w:rsid w:val="00CF5EFC"/>
    <w:pPr>
      <w:spacing w:after="0" w:line="240" w:lineRule="auto"/>
      <w:ind w:left="1440" w:hanging="240"/>
    </w:pPr>
    <w:rPr>
      <w:rFonts w:ascii="CG Times" w:eastAsia="Times New Roman" w:hAnsi="CG Times" w:cs="Times New Roman"/>
      <w:sz w:val="24"/>
      <w:szCs w:val="20"/>
      <w:lang w:val="es-ES_tradnl" w:eastAsia="es-CO"/>
    </w:rPr>
  </w:style>
  <w:style w:type="paragraph" w:styleId="ndice7">
    <w:name w:val="index 7"/>
    <w:basedOn w:val="Normal"/>
    <w:next w:val="Normal"/>
    <w:autoRedefine/>
    <w:rsid w:val="00CF5EFC"/>
    <w:pPr>
      <w:spacing w:after="0" w:line="240" w:lineRule="auto"/>
      <w:ind w:left="1680" w:hanging="240"/>
    </w:pPr>
    <w:rPr>
      <w:rFonts w:ascii="CG Times" w:eastAsia="Times New Roman" w:hAnsi="CG Times" w:cs="Times New Roman"/>
      <w:sz w:val="24"/>
      <w:szCs w:val="20"/>
      <w:lang w:val="es-ES_tradnl" w:eastAsia="es-CO"/>
    </w:rPr>
  </w:style>
  <w:style w:type="paragraph" w:styleId="ndice8">
    <w:name w:val="index 8"/>
    <w:basedOn w:val="Normal"/>
    <w:next w:val="Normal"/>
    <w:autoRedefine/>
    <w:rsid w:val="00CF5EFC"/>
    <w:pPr>
      <w:spacing w:after="0" w:line="240" w:lineRule="auto"/>
      <w:ind w:left="1920" w:hanging="240"/>
    </w:pPr>
    <w:rPr>
      <w:rFonts w:ascii="CG Times" w:eastAsia="Times New Roman" w:hAnsi="CG Times" w:cs="Times New Roman"/>
      <w:sz w:val="24"/>
      <w:szCs w:val="20"/>
      <w:lang w:val="es-ES_tradnl" w:eastAsia="es-CO"/>
    </w:rPr>
  </w:style>
  <w:style w:type="paragraph" w:styleId="ndice9">
    <w:name w:val="index 9"/>
    <w:basedOn w:val="Normal"/>
    <w:next w:val="Normal"/>
    <w:autoRedefine/>
    <w:rsid w:val="00CF5EFC"/>
    <w:pPr>
      <w:spacing w:after="0" w:line="240" w:lineRule="auto"/>
      <w:ind w:left="2160" w:hanging="240"/>
    </w:pPr>
    <w:rPr>
      <w:rFonts w:ascii="CG Times" w:eastAsia="Times New Roman" w:hAnsi="CG Times" w:cs="Times New Roman"/>
      <w:sz w:val="24"/>
      <w:szCs w:val="20"/>
      <w:lang w:val="es-ES_tradnl" w:eastAsia="es-CO"/>
    </w:rPr>
  </w:style>
  <w:style w:type="paragraph" w:styleId="Ttulodendice">
    <w:name w:val="index heading"/>
    <w:basedOn w:val="Normal"/>
    <w:next w:val="ndice1"/>
    <w:rsid w:val="00CF5EFC"/>
    <w:pPr>
      <w:spacing w:after="0" w:line="240" w:lineRule="auto"/>
    </w:pPr>
    <w:rPr>
      <w:rFonts w:ascii="CG Times" w:eastAsia="Times New Roman" w:hAnsi="CG Times" w:cs="Times New Roman"/>
      <w:sz w:val="24"/>
      <w:szCs w:val="20"/>
      <w:lang w:val="es-ES_tradnl" w:eastAsia="es-CO"/>
    </w:rPr>
  </w:style>
  <w:style w:type="paragraph" w:customStyle="1" w:styleId="Estilo2">
    <w:name w:val="Estilo2"/>
    <w:basedOn w:val="Normal"/>
    <w:rsid w:val="00CF5EFC"/>
    <w:pPr>
      <w:keepNext/>
      <w:widowControl w:val="0"/>
      <w:numPr>
        <w:numId w:val="6"/>
      </w:numPr>
      <w:adjustRightInd w:val="0"/>
      <w:spacing w:after="0" w:line="240" w:lineRule="auto"/>
      <w:jc w:val="both"/>
      <w:textAlignment w:val="baseline"/>
      <w:outlineLvl w:val="0"/>
    </w:pPr>
    <w:rPr>
      <w:rFonts w:ascii="Bookman Old Style" w:eastAsia="Times New Roman" w:hAnsi="Bookman Old Style" w:cs="Times New Roman"/>
      <w:b/>
      <w:bCs/>
      <w:sz w:val="24"/>
      <w:szCs w:val="24"/>
      <w:lang w:val="es-ES" w:eastAsia="ar-SA"/>
    </w:rPr>
  </w:style>
  <w:style w:type="character" w:customStyle="1" w:styleId="Estilo1Car">
    <w:name w:val="Estilo1 Car"/>
    <w:link w:val="Estilo1"/>
    <w:rsid w:val="00CF5EFC"/>
    <w:rPr>
      <w:rFonts w:ascii="Comic Sans MS" w:eastAsia="Times New Roman" w:hAnsi="Comic Sans MS" w:cs="Times New Roman"/>
      <w:color w:val="0000FF"/>
      <w:sz w:val="36"/>
      <w:szCs w:val="20"/>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Mapadeldocumento">
    <w:name w:val="Document Map"/>
    <w:basedOn w:val="Normal"/>
    <w:link w:val="MapadeldocumentoCar"/>
    <w:unhideWhenUsed/>
    <w:rsid w:val="00CF5EFC"/>
    <w:pPr>
      <w:spacing w:after="0" w:line="240" w:lineRule="auto"/>
    </w:pPr>
    <w:rPr>
      <w:rFonts w:ascii="Tahoma" w:eastAsia="Times New Roman" w:hAnsi="Tahoma" w:cs="Tahoma"/>
      <w:sz w:val="16"/>
      <w:szCs w:val="16"/>
      <w:lang w:val="es-ES_tradnl" w:eastAsia="es-CO"/>
    </w:rPr>
  </w:style>
  <w:style w:type="character" w:customStyle="1" w:styleId="MapadeldocumentoCar">
    <w:name w:val="Mapa del documento Car"/>
    <w:basedOn w:val="Fuentedeprrafopredeter"/>
    <w:link w:val="Mapadeldocumento"/>
    <w:rsid w:val="00CF5EFC"/>
    <w:rPr>
      <w:rFonts w:ascii="Tahoma" w:eastAsia="Times New Roman" w:hAnsi="Tahoma" w:cs="Tahoma"/>
      <w:sz w:val="16"/>
      <w:szCs w:val="16"/>
      <w:lang w:val="es-ES_tradnl" w:eastAsia="es-CO"/>
    </w:rPr>
  </w:style>
  <w:style w:type="paragraph" w:customStyle="1" w:styleId="Estilo3">
    <w:name w:val="Estilo3"/>
    <w:basedOn w:val="Ttulo"/>
    <w:qFormat/>
    <w:rsid w:val="00CF5EFC"/>
    <w:pPr>
      <w:widowControl/>
      <w:adjustRightInd/>
      <w:spacing w:line="240" w:lineRule="auto"/>
      <w:ind w:left="0"/>
      <w:jc w:val="left"/>
      <w:textAlignment w:val="auto"/>
    </w:pPr>
    <w:rPr>
      <w:rFonts w:cs="Times New Roman"/>
      <w:b w:val="0"/>
      <w:bCs w:val="0"/>
      <w:sz w:val="22"/>
      <w:szCs w:val="20"/>
      <w:lang w:val="es-ES_tradnl" w:eastAsia="es-CO"/>
    </w:rPr>
  </w:style>
  <w:style w:type="character" w:customStyle="1" w:styleId="Estilo3Car">
    <w:name w:val="Estilo3 Car"/>
    <w:rsid w:val="00CF5EFC"/>
    <w:rPr>
      <w:rFonts w:ascii="Arial" w:eastAsia="Times New Roman" w:hAnsi="Arial" w:cs="Arial"/>
      <w:b/>
      <w:bCs/>
      <w:sz w:val="22"/>
      <w:szCs w:val="24"/>
      <w:lang w:val="es-ES_tradnl" w:eastAsia="es-ES"/>
    </w:rPr>
  </w:style>
  <w:style w:type="paragraph" w:customStyle="1" w:styleId="Estilo5">
    <w:name w:val="Estilo5"/>
    <w:basedOn w:val="Estilo1"/>
    <w:qFormat/>
    <w:rsid w:val="00CF5EFC"/>
    <w:pPr>
      <w:keepNext/>
      <w:numPr>
        <w:numId w:val="5"/>
      </w:numPr>
      <w:shd w:val="clear" w:color="auto" w:fill="auto"/>
      <w:spacing w:before="240" w:after="60"/>
      <w:jc w:val="both"/>
      <w:outlineLvl w:val="0"/>
    </w:pPr>
    <w:rPr>
      <w:rFonts w:ascii="Arial" w:hAnsi="Arial"/>
      <w:b/>
      <w:color w:val="auto"/>
      <w:kern w:val="28"/>
      <w:sz w:val="22"/>
      <w:szCs w:val="22"/>
      <w:lang w:val="es-ES_tradnl" w:eastAsia="es-CO"/>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Estilo6">
    <w:name w:val="Estilo6"/>
    <w:basedOn w:val="Estilo8"/>
    <w:qFormat/>
    <w:rsid w:val="00CF5EFC"/>
    <w:pPr>
      <w:numPr>
        <w:numId w:val="7"/>
      </w:numPr>
    </w:pPr>
  </w:style>
  <w:style w:type="character" w:customStyle="1" w:styleId="Estilo5Car">
    <w:name w:val="Estilo5 Car"/>
    <w:basedOn w:val="Estilo1Car"/>
    <w:rsid w:val="00CF5EFC"/>
    <w:rPr>
      <w:rFonts w:ascii="Comic Sans MS" w:eastAsia="Times New Roman" w:hAnsi="Comic Sans MS" w:cs="Times New Roman"/>
      <w:color w:val="0000FF"/>
      <w:sz w:val="36"/>
      <w:szCs w:val="20"/>
      <w:shd w:val="clear" w:color="auto" w:fill="C0C0C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Estilo7">
    <w:name w:val="Estilo7"/>
    <w:basedOn w:val="Normal"/>
    <w:rsid w:val="00CF5EFC"/>
    <w:pPr>
      <w:spacing w:after="0" w:line="240" w:lineRule="auto"/>
    </w:pPr>
    <w:rPr>
      <w:rFonts w:ascii="Arial" w:eastAsia="Times New Roman" w:hAnsi="Arial" w:cs="Arial"/>
      <w:b/>
      <w:sz w:val="24"/>
      <w:szCs w:val="20"/>
      <w:lang w:val="es-ES_tradnl" w:eastAsia="es-CO"/>
    </w:rPr>
  </w:style>
  <w:style w:type="character" w:customStyle="1" w:styleId="Estilo6Car">
    <w:name w:val="Estilo6 Car"/>
    <w:rsid w:val="00CF5EFC"/>
    <w:rPr>
      <w:rFonts w:ascii="Arial" w:eastAsia="Times New Roman" w:hAnsi="Arial" w:cs="Arial"/>
      <w:sz w:val="22"/>
      <w:szCs w:val="22"/>
      <w:lang w:val="es-ES_tradnl" w:eastAsia="es-ES"/>
    </w:rPr>
  </w:style>
  <w:style w:type="paragraph" w:customStyle="1" w:styleId="Estilo8">
    <w:name w:val="Estilo8"/>
    <w:basedOn w:val="Estilo7"/>
    <w:qFormat/>
    <w:rsid w:val="00CF5EFC"/>
    <w:rPr>
      <w:b w:val="0"/>
      <w:sz w:val="22"/>
      <w:szCs w:val="22"/>
    </w:rPr>
  </w:style>
  <w:style w:type="character" w:customStyle="1" w:styleId="Estilo7Car">
    <w:name w:val="Estilo7 Car"/>
    <w:rsid w:val="00CF5EFC"/>
    <w:rPr>
      <w:rFonts w:ascii="Arial" w:hAnsi="Arial" w:cs="Arial"/>
      <w:b/>
      <w:sz w:val="24"/>
      <w:lang w:val="es-ES_tradnl"/>
    </w:rPr>
  </w:style>
  <w:style w:type="character" w:customStyle="1" w:styleId="Estilo8Car">
    <w:name w:val="Estilo8 Car"/>
    <w:rsid w:val="00CF5EFC"/>
    <w:rPr>
      <w:rFonts w:ascii="Arial" w:hAnsi="Arial" w:cs="Arial"/>
      <w:b/>
      <w:sz w:val="22"/>
      <w:szCs w:val="22"/>
      <w:lang w:val="es-ES_tradnl"/>
    </w:rPr>
  </w:style>
  <w:style w:type="paragraph" w:customStyle="1" w:styleId="Estilo9">
    <w:name w:val="Estilo9"/>
    <w:basedOn w:val="Estilo4"/>
    <w:link w:val="Estilo9Car"/>
    <w:qFormat/>
    <w:rsid w:val="00CF5EFC"/>
    <w:pPr>
      <w:jc w:val="both"/>
    </w:pPr>
    <w:rPr>
      <w:b w:val="0"/>
    </w:rPr>
  </w:style>
  <w:style w:type="paragraph" w:customStyle="1" w:styleId="Estilo10">
    <w:name w:val="Estilo10"/>
    <w:basedOn w:val="Normal"/>
    <w:link w:val="Estilo10Car"/>
    <w:rsid w:val="00CF5EFC"/>
    <w:pPr>
      <w:numPr>
        <w:ilvl w:val="1"/>
        <w:numId w:val="8"/>
      </w:numPr>
      <w:spacing w:after="0" w:line="240" w:lineRule="auto"/>
      <w:jc w:val="both"/>
    </w:pPr>
    <w:rPr>
      <w:rFonts w:ascii="Arial" w:eastAsia="Times New Roman" w:hAnsi="Arial" w:cs="Arial"/>
      <w:b/>
      <w:lang w:val="es-ES_tradnl" w:eastAsia="es-CO"/>
    </w:rPr>
  </w:style>
  <w:style w:type="character" w:customStyle="1" w:styleId="Ttulo1Car1">
    <w:name w:val="Título 1 Car1"/>
    <w:rsid w:val="00CF5EFC"/>
    <w:rPr>
      <w:rFonts w:ascii="Arial" w:hAnsi="Arial"/>
      <w:b/>
      <w:kern w:val="28"/>
      <w:sz w:val="28"/>
      <w:lang w:val="es-ES_tradnl"/>
    </w:rPr>
  </w:style>
  <w:style w:type="character" w:customStyle="1" w:styleId="Estilo1Car1">
    <w:name w:val="Estilo1 Car1"/>
    <w:rsid w:val="00CF5EFC"/>
    <w:rPr>
      <w:rFonts w:ascii="Arial" w:hAnsi="Arial"/>
      <w:b/>
      <w:kern w:val="28"/>
      <w:sz w:val="22"/>
      <w:szCs w:val="22"/>
      <w:lang w:val="es-ES_tradnl"/>
    </w:rPr>
  </w:style>
  <w:style w:type="character" w:customStyle="1" w:styleId="Estilo4Car1">
    <w:name w:val="Estilo4 Car1"/>
    <w:basedOn w:val="Estilo1Car1"/>
    <w:rsid w:val="00CF5EFC"/>
    <w:rPr>
      <w:rFonts w:ascii="Arial" w:hAnsi="Arial"/>
      <w:b/>
      <w:kern w:val="28"/>
      <w:sz w:val="22"/>
      <w:szCs w:val="22"/>
      <w:lang w:val="es-ES_tradnl"/>
    </w:rPr>
  </w:style>
  <w:style w:type="character" w:customStyle="1" w:styleId="Estilo9Car">
    <w:name w:val="Estilo9 Car"/>
    <w:basedOn w:val="Estilo4Car1"/>
    <w:link w:val="Estilo9"/>
    <w:rsid w:val="00CF5EFC"/>
    <w:rPr>
      <w:rFonts w:ascii="Arial" w:eastAsia="Times New Roman" w:hAnsi="Arial" w:cs="Times New Roman"/>
      <w:b w:val="0"/>
      <w:kern w:val="28"/>
      <w:sz w:val="22"/>
      <w:szCs w:val="22"/>
      <w:lang w:val="es-ES_tradnl" w:eastAsia="es-CO"/>
    </w:rPr>
  </w:style>
  <w:style w:type="paragraph" w:customStyle="1" w:styleId="articulo">
    <w:name w:val="articulo"/>
    <w:basedOn w:val="Normal"/>
    <w:next w:val="Normal"/>
    <w:autoRedefine/>
    <w:rsid w:val="00CF5EFC"/>
    <w:pPr>
      <w:numPr>
        <w:numId w:val="18"/>
      </w:numPr>
      <w:tabs>
        <w:tab w:val="left" w:pos="-720"/>
        <w:tab w:val="left" w:pos="1620"/>
      </w:tabs>
      <w:suppressAutoHyphens/>
      <w:spacing w:before="240" w:after="0" w:line="240" w:lineRule="auto"/>
      <w:jc w:val="both"/>
    </w:pPr>
    <w:rPr>
      <w:rFonts w:ascii="Bookman Old Style" w:eastAsia="Times New Roman" w:hAnsi="Bookman Old Style" w:cs="Arial"/>
      <w:bCs/>
      <w:spacing w:val="-4"/>
      <w:sz w:val="24"/>
      <w:szCs w:val="24"/>
      <w:lang w:val="es-ES" w:eastAsia="es-ES"/>
    </w:rPr>
  </w:style>
  <w:style w:type="character" w:customStyle="1" w:styleId="Estilo10Car">
    <w:name w:val="Estilo10 Car"/>
    <w:link w:val="Estilo10"/>
    <w:rsid w:val="00CF5EFC"/>
    <w:rPr>
      <w:rFonts w:ascii="Arial" w:eastAsia="Times New Roman" w:hAnsi="Arial" w:cs="Arial"/>
      <w:b/>
      <w:lang w:val="es-ES_tradnl" w:eastAsia="es-CO"/>
    </w:rPr>
  </w:style>
  <w:style w:type="character" w:styleId="Textodelmarcadordeposicin">
    <w:name w:val="Placeholder Text"/>
    <w:uiPriority w:val="99"/>
    <w:semiHidden/>
    <w:rsid w:val="00CF5EFC"/>
    <w:rPr>
      <w:color w:val="808080"/>
    </w:rPr>
  </w:style>
  <w:style w:type="numbering" w:customStyle="1" w:styleId="Estilo11">
    <w:name w:val="Estilo11"/>
    <w:uiPriority w:val="99"/>
    <w:rsid w:val="00CF5EFC"/>
    <w:pPr>
      <w:numPr>
        <w:numId w:val="9"/>
      </w:numPr>
    </w:pPr>
  </w:style>
  <w:style w:type="numbering" w:customStyle="1" w:styleId="Transporte">
    <w:name w:val="Transporte"/>
    <w:uiPriority w:val="99"/>
    <w:rsid w:val="00CF5EFC"/>
    <w:pPr>
      <w:numPr>
        <w:numId w:val="10"/>
      </w:numPr>
    </w:pPr>
  </w:style>
  <w:style w:type="numbering" w:customStyle="1" w:styleId="Estilo12">
    <w:name w:val="Estilo12"/>
    <w:uiPriority w:val="99"/>
    <w:rsid w:val="00CF5EFC"/>
    <w:pPr>
      <w:numPr>
        <w:numId w:val="11"/>
      </w:numPr>
    </w:pPr>
  </w:style>
  <w:style w:type="numbering" w:customStyle="1" w:styleId="Estilo13">
    <w:name w:val="Estilo13"/>
    <w:uiPriority w:val="99"/>
    <w:rsid w:val="00CF5EFC"/>
    <w:pPr>
      <w:numPr>
        <w:numId w:val="12"/>
      </w:numPr>
    </w:pPr>
  </w:style>
  <w:style w:type="numbering" w:customStyle="1" w:styleId="Estilo14">
    <w:name w:val="Estilo14"/>
    <w:uiPriority w:val="99"/>
    <w:rsid w:val="00CF5EFC"/>
    <w:pPr>
      <w:numPr>
        <w:numId w:val="13"/>
      </w:numPr>
    </w:pPr>
  </w:style>
  <w:style w:type="numbering" w:customStyle="1" w:styleId="Estilo15">
    <w:name w:val="Estilo15"/>
    <w:uiPriority w:val="99"/>
    <w:rsid w:val="00CF5EFC"/>
    <w:pPr>
      <w:numPr>
        <w:numId w:val="14"/>
      </w:numPr>
    </w:pPr>
  </w:style>
  <w:style w:type="numbering" w:customStyle="1" w:styleId="TGas">
    <w:name w:val="T Gas"/>
    <w:uiPriority w:val="99"/>
    <w:rsid w:val="00CF5EFC"/>
    <w:pPr>
      <w:numPr>
        <w:numId w:val="15"/>
      </w:numPr>
    </w:pPr>
  </w:style>
  <w:style w:type="numbering" w:customStyle="1" w:styleId="Estilo16">
    <w:name w:val="Estilo16"/>
    <w:uiPriority w:val="99"/>
    <w:rsid w:val="00CF5EFC"/>
    <w:pPr>
      <w:numPr>
        <w:numId w:val="16"/>
      </w:numPr>
    </w:pPr>
  </w:style>
  <w:style w:type="character" w:styleId="Textoennegrita">
    <w:name w:val="Strong"/>
    <w:uiPriority w:val="22"/>
    <w:qFormat/>
    <w:rsid w:val="00CF5EFC"/>
    <w:rPr>
      <w:b/>
      <w:bCs/>
    </w:rPr>
  </w:style>
  <w:style w:type="paragraph" w:styleId="Tabladeilustraciones">
    <w:name w:val="table of figures"/>
    <w:basedOn w:val="Normal"/>
    <w:next w:val="Normal"/>
    <w:uiPriority w:val="99"/>
    <w:rsid w:val="00CF5EFC"/>
    <w:pPr>
      <w:tabs>
        <w:tab w:val="right" w:leader="dot" w:pos="8828"/>
      </w:tabs>
      <w:spacing w:after="0" w:line="240" w:lineRule="auto"/>
      <w:ind w:left="480" w:hanging="480"/>
      <w:jc w:val="both"/>
    </w:pPr>
    <w:rPr>
      <w:rFonts w:ascii="Arial" w:eastAsia="Times New Roman" w:hAnsi="Arial" w:cs="Times New Roman"/>
      <w:noProof/>
      <w:sz w:val="24"/>
      <w:szCs w:val="20"/>
      <w:lang w:val="es-ES_tradnl" w:eastAsia="es-ES"/>
    </w:rPr>
  </w:style>
  <w:style w:type="character" w:customStyle="1" w:styleId="eacep1">
    <w:name w:val="eacep1"/>
    <w:rsid w:val="00CF5EFC"/>
    <w:rPr>
      <w:color w:val="000000"/>
    </w:rPr>
  </w:style>
  <w:style w:type="paragraph" w:customStyle="1" w:styleId="Prrafo">
    <w:name w:val="Párrafo"/>
    <w:basedOn w:val="Normal"/>
    <w:link w:val="PrrafoCar"/>
    <w:uiPriority w:val="99"/>
    <w:rsid w:val="00CF5EFC"/>
    <w:pPr>
      <w:spacing w:after="240" w:line="360" w:lineRule="auto"/>
      <w:jc w:val="both"/>
    </w:pPr>
    <w:rPr>
      <w:rFonts w:ascii="Arial" w:eastAsia="Calibri" w:hAnsi="Arial" w:cs="Arial"/>
      <w:lang w:val="es-ES" w:eastAsia="es-ES"/>
    </w:rPr>
  </w:style>
  <w:style w:type="character" w:customStyle="1" w:styleId="PrrafoCar">
    <w:name w:val="Párrafo Car"/>
    <w:link w:val="Prrafo"/>
    <w:uiPriority w:val="99"/>
    <w:locked/>
    <w:rsid w:val="00CF5EFC"/>
    <w:rPr>
      <w:rFonts w:ascii="Arial" w:eastAsia="Calibri" w:hAnsi="Arial" w:cs="Arial"/>
      <w:lang w:val="es-ES" w:eastAsia="es-ES"/>
    </w:rPr>
  </w:style>
  <w:style w:type="paragraph" w:styleId="Textonotaalfinal">
    <w:name w:val="endnote text"/>
    <w:basedOn w:val="Normal"/>
    <w:link w:val="TextonotaalfinalCar"/>
    <w:uiPriority w:val="99"/>
    <w:semiHidden/>
    <w:unhideWhenUsed/>
    <w:rsid w:val="00CF5EFC"/>
    <w:pPr>
      <w:spacing w:after="0" w:line="240" w:lineRule="auto"/>
      <w:jc w:val="both"/>
    </w:pPr>
    <w:rPr>
      <w:rFonts w:ascii="Arial" w:eastAsia="Times New Roman" w:hAnsi="Arial" w:cs="Times New Roman"/>
      <w:sz w:val="20"/>
      <w:szCs w:val="20"/>
      <w:lang w:val="es-ES_tradnl" w:eastAsia="es-ES"/>
    </w:rPr>
  </w:style>
  <w:style w:type="character" w:customStyle="1" w:styleId="TextonotaalfinalCar">
    <w:name w:val="Texto nota al final Car"/>
    <w:basedOn w:val="Fuentedeprrafopredeter"/>
    <w:link w:val="Textonotaalfinal"/>
    <w:uiPriority w:val="99"/>
    <w:semiHidden/>
    <w:rsid w:val="00CF5EFC"/>
    <w:rPr>
      <w:rFonts w:ascii="Arial" w:eastAsia="Times New Roman" w:hAnsi="Arial" w:cs="Times New Roman"/>
      <w:sz w:val="20"/>
      <w:szCs w:val="20"/>
      <w:lang w:val="es-ES_tradnl" w:eastAsia="es-ES"/>
    </w:rPr>
  </w:style>
  <w:style w:type="character" w:styleId="Refdenotaalfinal">
    <w:name w:val="endnote reference"/>
    <w:uiPriority w:val="99"/>
    <w:semiHidden/>
    <w:unhideWhenUsed/>
    <w:rsid w:val="00CF5EFC"/>
    <w:rPr>
      <w:vertAlign w:val="superscript"/>
    </w:rPr>
  </w:style>
  <w:style w:type="paragraph" w:customStyle="1" w:styleId="Textoindependiente22">
    <w:name w:val="Texto independiente 22"/>
    <w:basedOn w:val="Normal"/>
    <w:rsid w:val="00CF5EFC"/>
    <w:pPr>
      <w:suppressAutoHyphens/>
      <w:overflowPunct w:val="0"/>
      <w:autoSpaceDE w:val="0"/>
      <w:spacing w:after="0" w:line="240" w:lineRule="auto"/>
      <w:jc w:val="both"/>
      <w:textAlignment w:val="baseline"/>
    </w:pPr>
    <w:rPr>
      <w:rFonts w:ascii="Bookman Old Style" w:eastAsia="Times New Roman" w:hAnsi="Bookman Old Style" w:cs="Times New Roman"/>
      <w:b/>
      <w:sz w:val="24"/>
      <w:szCs w:val="20"/>
      <w:lang w:val="es-ES_tradnl" w:eastAsia="ar-SA"/>
    </w:rPr>
  </w:style>
  <w:style w:type="paragraph" w:customStyle="1" w:styleId="Textoindependiente23">
    <w:name w:val="Texto independiente 23"/>
    <w:basedOn w:val="Normal"/>
    <w:rsid w:val="00CF5EFC"/>
    <w:pPr>
      <w:suppressAutoHyphens/>
      <w:overflowPunct w:val="0"/>
      <w:autoSpaceDE w:val="0"/>
      <w:spacing w:after="0" w:line="240" w:lineRule="auto"/>
      <w:jc w:val="both"/>
      <w:textAlignment w:val="baseline"/>
    </w:pPr>
    <w:rPr>
      <w:rFonts w:ascii="Bookman Old Style" w:eastAsia="Times New Roman" w:hAnsi="Bookman Old Style" w:cs="Times New Roman"/>
      <w:b/>
      <w:sz w:val="24"/>
      <w:szCs w:val="20"/>
      <w:lang w:val="es-ES_tradnl" w:eastAsia="ar-SA"/>
    </w:rPr>
  </w:style>
  <w:style w:type="paragraph" w:customStyle="1" w:styleId="Textoindependiente24">
    <w:name w:val="Texto independiente 24"/>
    <w:basedOn w:val="Normal"/>
    <w:rsid w:val="00CF5EFC"/>
    <w:pPr>
      <w:suppressAutoHyphens/>
      <w:overflowPunct w:val="0"/>
      <w:autoSpaceDE w:val="0"/>
      <w:spacing w:after="0" w:line="240" w:lineRule="auto"/>
      <w:jc w:val="both"/>
      <w:textAlignment w:val="baseline"/>
    </w:pPr>
    <w:rPr>
      <w:rFonts w:ascii="Bookman Old Style" w:eastAsia="Times New Roman" w:hAnsi="Bookman Old Style" w:cs="Times New Roman"/>
      <w:b/>
      <w:sz w:val="24"/>
      <w:szCs w:val="20"/>
      <w:lang w:val="es-ES_tradnl" w:eastAsia="ar-SA"/>
    </w:rPr>
  </w:style>
  <w:style w:type="paragraph" w:customStyle="1" w:styleId="Prrafodelista1">
    <w:name w:val="Párrafo de lista1"/>
    <w:basedOn w:val="Normal"/>
    <w:rsid w:val="00CF5EFC"/>
    <w:pPr>
      <w:spacing w:after="200" w:line="276" w:lineRule="auto"/>
      <w:ind w:left="720"/>
    </w:pPr>
    <w:rPr>
      <w:rFonts w:ascii="Calibri" w:eastAsia="Times New Roman" w:hAnsi="Calibri" w:cs="Times New Roman"/>
    </w:rPr>
  </w:style>
  <w:style w:type="paragraph" w:customStyle="1" w:styleId="Artculo">
    <w:name w:val="Artículo"/>
    <w:basedOn w:val="Normal"/>
    <w:link w:val="ArtculoCar"/>
    <w:autoRedefine/>
    <w:qFormat/>
    <w:rsid w:val="00CF5EFC"/>
    <w:pPr>
      <w:spacing w:after="0" w:line="240" w:lineRule="auto"/>
      <w:jc w:val="both"/>
    </w:pPr>
    <w:rPr>
      <w:rFonts w:ascii="Bookman Old Style" w:eastAsia="Times New Roman" w:hAnsi="Bookman Old Style" w:cs="Arial"/>
      <w:sz w:val="24"/>
      <w:szCs w:val="24"/>
      <w:lang w:val="es-ES" w:eastAsia="es-ES"/>
    </w:rPr>
  </w:style>
  <w:style w:type="character" w:customStyle="1" w:styleId="ArtculoCar">
    <w:name w:val="Artículo Car"/>
    <w:link w:val="Artculo"/>
    <w:rsid w:val="00CF5EFC"/>
    <w:rPr>
      <w:rFonts w:ascii="Bookman Old Style" w:eastAsia="Times New Roman" w:hAnsi="Bookman Old Style" w:cs="Arial"/>
      <w:sz w:val="24"/>
      <w:szCs w:val="24"/>
      <w:lang w:val="es-ES" w:eastAsia="es-ES"/>
    </w:rPr>
  </w:style>
  <w:style w:type="paragraph" w:styleId="Bibliografa">
    <w:name w:val="Bibliography"/>
    <w:basedOn w:val="Normal"/>
    <w:next w:val="Normal"/>
    <w:uiPriority w:val="37"/>
    <w:unhideWhenUsed/>
    <w:rsid w:val="00CF5EFC"/>
    <w:pPr>
      <w:spacing w:after="0" w:line="276" w:lineRule="auto"/>
    </w:pPr>
    <w:rPr>
      <w:rFonts w:ascii="Arial" w:eastAsia="Arial" w:hAnsi="Arial" w:cs="Arial"/>
      <w:color w:val="000000"/>
      <w:lang w:eastAsia="es-CO"/>
    </w:rPr>
  </w:style>
  <w:style w:type="paragraph" w:customStyle="1" w:styleId="Cuadrculamediana1-nfasis21">
    <w:name w:val="Cuadrícula mediana 1 - Énfasis 21"/>
    <w:basedOn w:val="Normal"/>
    <w:link w:val="Cuadrculamediana1-nfasis2Car"/>
    <w:uiPriority w:val="34"/>
    <w:qFormat/>
    <w:rsid w:val="00CF5EFC"/>
    <w:pPr>
      <w:spacing w:before="120" w:after="120" w:line="240" w:lineRule="auto"/>
      <w:ind w:left="708"/>
    </w:pPr>
    <w:rPr>
      <w:rFonts w:ascii="Times New Roman" w:eastAsia="Times New Roman" w:hAnsi="Times New Roman" w:cs="Times New Roman"/>
      <w:sz w:val="20"/>
      <w:szCs w:val="20"/>
      <w:lang w:eastAsia="es-ES"/>
    </w:rPr>
  </w:style>
  <w:style w:type="character" w:customStyle="1" w:styleId="Cuadrculamediana1-nfasis2Car">
    <w:name w:val="Cuadrícula mediana 1 - Énfasis 2 Car"/>
    <w:link w:val="Cuadrculamediana1-nfasis21"/>
    <w:uiPriority w:val="34"/>
    <w:rsid w:val="00CF5EFC"/>
    <w:rPr>
      <w:rFonts w:ascii="Times New Roman" w:eastAsia="Times New Roman" w:hAnsi="Times New Roman" w:cs="Times New Roman"/>
      <w:sz w:val="20"/>
      <w:szCs w:val="20"/>
      <w:lang w:eastAsia="es-ES"/>
    </w:rPr>
  </w:style>
  <w:style w:type="paragraph" w:customStyle="1" w:styleId="Sombreadomediano1-nfasis11">
    <w:name w:val="Sombreado mediano 1 - Énfasis 11"/>
    <w:uiPriority w:val="1"/>
    <w:qFormat/>
    <w:rsid w:val="00CF5EFC"/>
    <w:pPr>
      <w:spacing w:after="0" w:line="240" w:lineRule="auto"/>
    </w:pPr>
    <w:rPr>
      <w:rFonts w:ascii="Calibri" w:eastAsia="Times New Roman" w:hAnsi="Calibri" w:cs="Calibri"/>
      <w:lang w:val="es-ES"/>
    </w:rPr>
  </w:style>
  <w:style w:type="paragraph" w:customStyle="1" w:styleId="Listamediana2-nfasis21">
    <w:name w:val="Lista mediana 2 - Énfasis 21"/>
    <w:hidden/>
    <w:uiPriority w:val="99"/>
    <w:semiHidden/>
    <w:rsid w:val="00CF5EFC"/>
    <w:pPr>
      <w:spacing w:after="0" w:line="240" w:lineRule="auto"/>
    </w:pPr>
    <w:rPr>
      <w:rFonts w:ascii="Times New Roman" w:eastAsia="Times New Roman" w:hAnsi="Times New Roman" w:cs="Times New Roman"/>
      <w:sz w:val="24"/>
      <w:szCs w:val="24"/>
      <w:lang w:val="es-ES" w:eastAsia="es-ES"/>
    </w:rPr>
  </w:style>
  <w:style w:type="character" w:customStyle="1" w:styleId="CharStyle17">
    <w:name w:val="Char Style 17"/>
    <w:link w:val="Style4"/>
    <w:uiPriority w:val="99"/>
    <w:locked/>
    <w:rsid w:val="00CF5EFC"/>
    <w:rPr>
      <w:rFonts w:ascii="Arial" w:hAnsi="Arial" w:cs="Arial"/>
      <w:sz w:val="13"/>
      <w:szCs w:val="13"/>
      <w:shd w:val="clear" w:color="auto" w:fill="FFFFFF"/>
    </w:rPr>
  </w:style>
  <w:style w:type="character" w:customStyle="1" w:styleId="CharStyle22">
    <w:name w:val="Char Style 22"/>
    <w:uiPriority w:val="99"/>
    <w:rsid w:val="00CF5EFC"/>
  </w:style>
  <w:style w:type="paragraph" w:customStyle="1" w:styleId="Style4">
    <w:name w:val="Style 4"/>
    <w:basedOn w:val="Normal"/>
    <w:link w:val="CharStyle17"/>
    <w:uiPriority w:val="99"/>
    <w:rsid w:val="00CF5EFC"/>
    <w:pPr>
      <w:widowControl w:val="0"/>
      <w:shd w:val="clear" w:color="auto" w:fill="FFFFFF"/>
      <w:spacing w:after="0" w:line="240" w:lineRule="atLeast"/>
      <w:ind w:hanging="540"/>
    </w:pPr>
    <w:rPr>
      <w:rFonts w:ascii="Arial" w:hAnsi="Arial" w:cs="Arial"/>
      <w:sz w:val="13"/>
      <w:szCs w:val="13"/>
    </w:rPr>
  </w:style>
  <w:style w:type="character" w:customStyle="1" w:styleId="CharStyle23">
    <w:name w:val="Char Style 23"/>
    <w:uiPriority w:val="99"/>
    <w:rsid w:val="00CF5EFC"/>
    <w:rPr>
      <w:rFonts w:ascii="Arial" w:hAnsi="Arial" w:cs="Arial"/>
      <w:b/>
      <w:bCs/>
      <w:sz w:val="13"/>
      <w:szCs w:val="13"/>
      <w:u w:val="none"/>
      <w:shd w:val="clear" w:color="auto" w:fill="FFFFFF"/>
    </w:rPr>
  </w:style>
  <w:style w:type="paragraph" w:customStyle="1" w:styleId="Cuadrculamediana21">
    <w:name w:val="Cuadrícula mediana 21"/>
    <w:uiPriority w:val="1"/>
    <w:qFormat/>
    <w:rsid w:val="00CF5EFC"/>
    <w:pPr>
      <w:spacing w:after="0" w:line="240" w:lineRule="auto"/>
    </w:pPr>
    <w:rPr>
      <w:rFonts w:ascii="Calibri" w:eastAsia="Calibri" w:hAnsi="Calibri" w:cs="Times New Roman"/>
    </w:rPr>
  </w:style>
  <w:style w:type="paragraph" w:customStyle="1" w:styleId="Listamulticolor-nfasis11">
    <w:name w:val="Lista multicolor - Énfasis 11"/>
    <w:basedOn w:val="Normal"/>
    <w:link w:val="Listamulticolor-nfasis1Car"/>
    <w:uiPriority w:val="34"/>
    <w:qFormat/>
    <w:rsid w:val="00CF5EFC"/>
    <w:pPr>
      <w:spacing w:after="0" w:line="240" w:lineRule="auto"/>
      <w:ind w:left="708"/>
    </w:pPr>
    <w:rPr>
      <w:rFonts w:ascii="Times New Roman" w:eastAsia="Times New Roman" w:hAnsi="Times New Roman" w:cs="Times New Roman"/>
      <w:sz w:val="20"/>
      <w:szCs w:val="20"/>
      <w:lang w:eastAsia="es-ES"/>
    </w:rPr>
  </w:style>
  <w:style w:type="character" w:customStyle="1" w:styleId="Listamulticolor-nfasis1Car">
    <w:name w:val="Lista multicolor - Énfasis 1 Car"/>
    <w:link w:val="Listamulticolor-nfasis11"/>
    <w:uiPriority w:val="34"/>
    <w:rsid w:val="00CF5EFC"/>
    <w:rPr>
      <w:rFonts w:ascii="Times New Roman" w:eastAsia="Times New Roman" w:hAnsi="Times New Roman" w:cs="Times New Roman"/>
      <w:sz w:val="20"/>
      <w:szCs w:val="20"/>
      <w:lang w:eastAsia="es-ES"/>
    </w:rPr>
  </w:style>
  <w:style w:type="paragraph" w:customStyle="1" w:styleId="Default">
    <w:name w:val="Default"/>
    <w:rsid w:val="00CF5EFC"/>
    <w:pPr>
      <w:autoSpaceDE w:val="0"/>
      <w:autoSpaceDN w:val="0"/>
      <w:adjustRightInd w:val="0"/>
      <w:spacing w:after="0" w:line="240" w:lineRule="auto"/>
    </w:pPr>
    <w:rPr>
      <w:rFonts w:ascii="Arial" w:eastAsia="Times New Roman" w:hAnsi="Arial" w:cs="Arial"/>
      <w:color w:val="000000"/>
      <w:sz w:val="24"/>
      <w:szCs w:val="24"/>
      <w:lang w:eastAsia="es-CO"/>
    </w:rPr>
  </w:style>
  <w:style w:type="paragraph" w:customStyle="1" w:styleId="ARTICULOS">
    <w:name w:val="ARTICULOS"/>
    <w:basedOn w:val="Normal"/>
    <w:link w:val="ARTICULOSCar"/>
    <w:qFormat/>
    <w:rsid w:val="00CF5EFC"/>
    <w:pPr>
      <w:widowControl w:val="0"/>
      <w:numPr>
        <w:numId w:val="17"/>
      </w:numPr>
      <w:adjustRightInd w:val="0"/>
      <w:spacing w:after="0" w:line="240" w:lineRule="auto"/>
      <w:jc w:val="both"/>
      <w:textAlignment w:val="baseline"/>
    </w:pPr>
    <w:rPr>
      <w:rFonts w:ascii="Bookman Old Style" w:eastAsia="Times New Roman" w:hAnsi="Bookman Old Style" w:cs="Times New Roman"/>
      <w:bCs/>
      <w:sz w:val="24"/>
      <w:szCs w:val="24"/>
      <w:lang w:val="x-none" w:eastAsia="x-none"/>
    </w:rPr>
  </w:style>
  <w:style w:type="character" w:customStyle="1" w:styleId="ARTICULOSCar">
    <w:name w:val="ARTICULOS Car"/>
    <w:link w:val="ARTICULOS"/>
    <w:rsid w:val="00CF5EFC"/>
    <w:rPr>
      <w:rFonts w:ascii="Bookman Old Style" w:eastAsia="Times New Roman" w:hAnsi="Bookman Old Style" w:cs="Times New Roman"/>
      <w:bCs/>
      <w:sz w:val="24"/>
      <w:szCs w:val="24"/>
      <w:lang w:val="x-none" w:eastAsia="x-none"/>
    </w:rPr>
  </w:style>
  <w:style w:type="paragraph" w:customStyle="1" w:styleId="CAPTULO">
    <w:name w:val="CAPÍTULO"/>
    <w:basedOn w:val="Ttulo1"/>
    <w:next w:val="Normal"/>
    <w:link w:val="CAPTULOCar"/>
    <w:qFormat/>
    <w:rsid w:val="00E75D8A"/>
    <w:pPr>
      <w:ind w:left="0" w:hanging="6"/>
    </w:pPr>
    <w:rPr>
      <w:rFonts w:ascii="Bookman Old Style" w:hAnsi="Bookman Old Style"/>
      <w:spacing w:val="4"/>
      <w:szCs w:val="22"/>
      <w:lang w:val="es-ES"/>
    </w:rPr>
  </w:style>
  <w:style w:type="character" w:customStyle="1" w:styleId="CAPTULOCar">
    <w:name w:val="CAPÍTULO Car"/>
    <w:basedOn w:val="Fuentedeprrafopredeter"/>
    <w:link w:val="CAPTULO"/>
    <w:rsid w:val="00CF5EFC"/>
    <w:rPr>
      <w:rFonts w:ascii="Bookman Old Style" w:eastAsia="Times New Roman" w:hAnsi="Bookman Old Style" w:cs="Times New Roman"/>
      <w:b/>
      <w:spacing w:val="4"/>
      <w:sz w:val="24"/>
      <w:lang w:val="es-ES" w:eastAsia="es-ES"/>
    </w:rPr>
  </w:style>
  <w:style w:type="character" w:customStyle="1" w:styleId="normaltextrun">
    <w:name w:val="normaltextrun"/>
    <w:basedOn w:val="Fuentedeprrafopredeter"/>
    <w:rsid w:val="007B4A6A"/>
  </w:style>
  <w:style w:type="paragraph" w:customStyle="1" w:styleId="Numeracin">
    <w:name w:val="Numeración"/>
    <w:basedOn w:val="Prrafodelista"/>
    <w:link w:val="NumeracinCar"/>
    <w:qFormat/>
    <w:rsid w:val="000C4B6B"/>
    <w:pPr>
      <w:numPr>
        <w:numId w:val="19"/>
      </w:numPr>
      <w:tabs>
        <w:tab w:val="left" w:pos="284"/>
      </w:tabs>
      <w:spacing w:before="120" w:after="120"/>
      <w:jc w:val="both"/>
    </w:pPr>
    <w:rPr>
      <w:rFonts w:ascii="Bookman Old Style" w:hAnsi="Bookman Old Style"/>
      <w:sz w:val="24"/>
    </w:rPr>
  </w:style>
  <w:style w:type="character" w:customStyle="1" w:styleId="NumeracinCar">
    <w:name w:val="Numeración Car"/>
    <w:link w:val="Numeracin"/>
    <w:rsid w:val="000C4B6B"/>
    <w:rPr>
      <w:rFonts w:ascii="Bookman Old Style" w:eastAsia="Times New Roman" w:hAnsi="Bookman Old Style" w:cs="Times New Roman"/>
      <w:sz w:val="24"/>
      <w:szCs w:val="20"/>
      <w:lang w:eastAsia="es-ES"/>
    </w:rPr>
  </w:style>
  <w:style w:type="character" w:customStyle="1" w:styleId="baj">
    <w:name w:val="b_aj"/>
    <w:rsid w:val="000C4B6B"/>
  </w:style>
  <w:style w:type="character" w:customStyle="1" w:styleId="cita">
    <w:name w:val="cita"/>
    <w:rsid w:val="000C4B6B"/>
  </w:style>
  <w:style w:type="paragraph" w:styleId="HTMLconformatoprevio">
    <w:name w:val="HTML Preformatted"/>
    <w:basedOn w:val="Normal"/>
    <w:link w:val="HTMLconformatoprevioCar"/>
    <w:uiPriority w:val="99"/>
    <w:semiHidden/>
    <w:unhideWhenUsed/>
    <w:rsid w:val="000C4B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0C4B6B"/>
    <w:rPr>
      <w:rFonts w:ascii="Courier New" w:eastAsia="Times New Roman" w:hAnsi="Courier New" w:cs="Courier New"/>
      <w:sz w:val="20"/>
      <w:szCs w:val="20"/>
      <w:lang w:eastAsia="es-CO"/>
    </w:rPr>
  </w:style>
  <w:style w:type="character" w:styleId="Mencionar">
    <w:name w:val="Mention"/>
    <w:basedOn w:val="Fuentedeprrafopredeter"/>
    <w:uiPriority w:val="99"/>
    <w:unhideWhenUsed/>
    <w:rsid w:val="002B190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0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8E2A455F7746C147B677DC1CACBC4F41" ma:contentTypeVersion="5" ma:contentTypeDescription="Crear nuevo documento." ma:contentTypeScope="" ma:versionID="8fa10f38c3721e4784507e7b4467f23d">
  <xsd:schema xmlns:xsd="http://www.w3.org/2001/XMLSchema" xmlns:xs="http://www.w3.org/2001/XMLSchema" xmlns:p="http://schemas.microsoft.com/office/2006/metadata/properties" xmlns:ns2="13ffa2e4-8dfc-4a9a-8213-dadb2153ee44" xmlns:ns3="4250bbf0-c31a-4d4b-a9b0-e74b7b0a174b" targetNamespace="http://schemas.microsoft.com/office/2006/metadata/properties" ma:root="true" ma:fieldsID="48e950cd5d493eedca8d5c0eefdfae45" ns2:_="" ns3:_="">
    <xsd:import namespace="13ffa2e4-8dfc-4a9a-8213-dadb2153ee44"/>
    <xsd:import namespace="4250bbf0-c31a-4d4b-a9b0-e74b7b0a17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fa2e4-8dfc-4a9a-8213-dadb2153ee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50bbf0-c31a-4d4b-a9b0-e74b7b0a174b"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B3F4B5-99C5-4810-8734-3A1B5F2014FC}">
  <ds:schemaRefs>
    <ds:schemaRef ds:uri="http://schemas.microsoft.com/sharepoint/v3/contenttype/forms"/>
  </ds:schemaRefs>
</ds:datastoreItem>
</file>

<file path=customXml/itemProps2.xml><?xml version="1.0" encoding="utf-8"?>
<ds:datastoreItem xmlns:ds="http://schemas.openxmlformats.org/officeDocument/2006/customXml" ds:itemID="{EB396051-AEC5-4A90-91EE-9F84D9DEB579}">
  <ds:schemaRefs>
    <ds:schemaRef ds:uri="http://schemas.openxmlformats.org/officeDocument/2006/bibliography"/>
  </ds:schemaRefs>
</ds:datastoreItem>
</file>

<file path=customXml/itemProps3.xml><?xml version="1.0" encoding="utf-8"?>
<ds:datastoreItem xmlns:ds="http://schemas.openxmlformats.org/officeDocument/2006/customXml" ds:itemID="{30188F24-581F-4CD9-9A9E-699CB1899D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8D84C1-4C14-4DF5-B3E0-816EE2BAB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ffa2e4-8dfc-4a9a-8213-dadb2153ee44"/>
    <ds:schemaRef ds:uri="4250bbf0-c31a-4d4b-a9b0-e74b7b0a1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20</Pages>
  <Words>8579</Words>
  <Characters>47187</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Fernando Rodriguez</dc:creator>
  <cp:keywords/>
  <dc:description/>
  <cp:lastModifiedBy>Jose Fernando Prada</cp:lastModifiedBy>
  <cp:revision>11</cp:revision>
  <cp:lastPrinted>2022-06-07T19:16:00Z</cp:lastPrinted>
  <dcterms:created xsi:type="dcterms:W3CDTF">2023-04-02T15:09:00Z</dcterms:created>
  <dcterms:modified xsi:type="dcterms:W3CDTF">2023-04-25T00:24:00Z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0x0101008E2A455F7746C147B677DC1CACBC4F41</vt:lpwstr>
  </property>
</Properties>
</file>