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511B8" w14:textId="77777777" w:rsidR="00386051" w:rsidRPr="00E060BE" w:rsidRDefault="006E7F71" w:rsidP="00386051">
      <w:pPr>
        <w:pStyle w:val="Ttulo4"/>
        <w:tabs>
          <w:tab w:val="left" w:pos="0"/>
          <w:tab w:val="right" w:pos="9356"/>
        </w:tabs>
        <w:ind w:left="0"/>
        <w:rPr>
          <w:rFonts w:ascii="Bookman Old Style" w:hAnsi="Bookman Old Style"/>
          <w:b w:val="0"/>
          <w:bCs/>
          <w:noProof/>
          <w:sz w:val="24"/>
          <w:szCs w:val="24"/>
          <w:lang w:val="es-ES"/>
        </w:rPr>
      </w:pPr>
      <w:bookmarkStart w:id="0" w:name="_GoBack"/>
      <w:bookmarkEnd w:id="0"/>
      <w:r>
        <w:rPr>
          <w:rFonts w:ascii="Bookman Old Style" w:hAnsi="Bookman Old Style"/>
          <w:b w:val="0"/>
          <w:bCs/>
          <w:noProof/>
          <w:snapToGrid/>
          <w:sz w:val="24"/>
          <w:szCs w:val="24"/>
        </w:rPr>
        <w:object w:dxaOrig="1440" w:dyaOrig="1440" w14:anchorId="5DE70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8240" fillcolor="#0c9">
            <v:imagedata r:id="rId8" o:title=""/>
          </v:shape>
          <o:OLEObject Type="Embed" ProgID="PBrush" ShapeID="_x0000_s1026" DrawAspect="Content" ObjectID="_1647840417" r:id="rId9"/>
        </w:object>
      </w:r>
      <w:r w:rsidR="00386051" w:rsidRPr="00E060BE">
        <w:rPr>
          <w:rFonts w:ascii="Bookman Old Style" w:hAnsi="Bookman Old Style"/>
          <w:b w:val="0"/>
          <w:bCs/>
          <w:sz w:val="24"/>
          <w:szCs w:val="24"/>
        </w:rPr>
        <w:t>Ministerio de Minas y Energía</w:t>
      </w:r>
    </w:p>
    <w:p w14:paraId="68A5ACF0" w14:textId="77777777" w:rsidR="00386051" w:rsidRPr="00E060BE" w:rsidRDefault="00386051" w:rsidP="00386051">
      <w:pPr>
        <w:pStyle w:val="Ttulo4"/>
        <w:tabs>
          <w:tab w:val="left" w:pos="0"/>
          <w:tab w:val="right" w:pos="9356"/>
        </w:tabs>
        <w:ind w:left="0"/>
        <w:rPr>
          <w:rFonts w:ascii="Bookman Old Style" w:hAnsi="Bookman Old Style"/>
          <w:b w:val="0"/>
          <w:bCs/>
          <w:sz w:val="24"/>
          <w:szCs w:val="24"/>
        </w:rPr>
      </w:pPr>
    </w:p>
    <w:p w14:paraId="36E86A79" w14:textId="77777777" w:rsidR="00386051" w:rsidRPr="00E060BE" w:rsidRDefault="00386051" w:rsidP="00386051">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0D498465"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5868C166"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45D0546D" w14:textId="4DAEF0C0" w:rsidR="00386051" w:rsidRPr="00E060BE" w:rsidRDefault="00386051" w:rsidP="00386051">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w:t>
      </w:r>
      <w:r w:rsidRPr="00CC15B9">
        <w:rPr>
          <w:rFonts w:ascii="Bookman Old Style" w:hAnsi="Bookman Old Style"/>
          <w:sz w:val="24"/>
          <w:szCs w:val="24"/>
        </w:rPr>
        <w:t xml:space="preserve">No.   </w:t>
      </w:r>
      <w:r w:rsidR="00066A1A" w:rsidRPr="00CC15B9">
        <w:rPr>
          <w:rFonts w:ascii="Bookman Old Style" w:hAnsi="Bookman Old Style"/>
          <w:sz w:val="32"/>
          <w:szCs w:val="32"/>
        </w:rPr>
        <w:t>0</w:t>
      </w:r>
      <w:r w:rsidR="00CC15B9" w:rsidRPr="00CC15B9">
        <w:rPr>
          <w:rFonts w:ascii="Bookman Old Style" w:hAnsi="Bookman Old Style"/>
          <w:sz w:val="32"/>
          <w:szCs w:val="32"/>
        </w:rPr>
        <w:t>43</w:t>
      </w:r>
      <w:r w:rsidRPr="00E060BE">
        <w:rPr>
          <w:rFonts w:ascii="Bookman Old Style" w:hAnsi="Bookman Old Style"/>
          <w:sz w:val="24"/>
          <w:szCs w:val="24"/>
        </w:rPr>
        <w:t xml:space="preserve">   DE 20</w:t>
      </w:r>
      <w:r>
        <w:rPr>
          <w:rFonts w:ascii="Bookman Old Style" w:hAnsi="Bookman Old Style"/>
          <w:sz w:val="24"/>
          <w:szCs w:val="24"/>
        </w:rPr>
        <w:t>20</w:t>
      </w:r>
    </w:p>
    <w:p w14:paraId="6443A26D" w14:textId="77777777" w:rsidR="00386051" w:rsidRPr="00E060BE" w:rsidRDefault="00386051" w:rsidP="00386051">
      <w:pPr>
        <w:tabs>
          <w:tab w:val="left" w:pos="0"/>
          <w:tab w:val="right" w:pos="9356"/>
        </w:tabs>
        <w:ind w:left="0"/>
        <w:jc w:val="center"/>
        <w:rPr>
          <w:rFonts w:ascii="Bookman Old Style" w:hAnsi="Bookman Old Style" w:cs="Arial"/>
          <w:b/>
          <w:snapToGrid w:val="0"/>
          <w:color w:val="000000"/>
          <w:lang w:val="es-ES_tradnl"/>
        </w:rPr>
      </w:pPr>
    </w:p>
    <w:p w14:paraId="11BB1EB8" w14:textId="611B6322" w:rsidR="00386051" w:rsidRPr="00E060BE" w:rsidRDefault="00386051" w:rsidP="00386051">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xml:space="preserve">(  </w:t>
      </w:r>
      <w:r w:rsidR="00DF3AD4">
        <w:rPr>
          <w:rFonts w:ascii="Bookman Old Style" w:hAnsi="Bookman Old Style"/>
          <w:bCs/>
          <w:sz w:val="32"/>
          <w:szCs w:val="32"/>
        </w:rPr>
        <w:t>04</w:t>
      </w:r>
      <w:r w:rsidR="00DF3AD4" w:rsidRPr="00066A1A">
        <w:rPr>
          <w:rFonts w:ascii="Bookman Old Style" w:hAnsi="Bookman Old Style"/>
          <w:bCs/>
          <w:sz w:val="32"/>
          <w:szCs w:val="32"/>
        </w:rPr>
        <w:t xml:space="preserve"> </w:t>
      </w:r>
      <w:r w:rsidR="00071A69">
        <w:rPr>
          <w:rFonts w:ascii="Bookman Old Style" w:hAnsi="Bookman Old Style"/>
          <w:bCs/>
          <w:sz w:val="32"/>
          <w:szCs w:val="32"/>
        </w:rPr>
        <w:t>ABR.</w:t>
      </w:r>
      <w:r w:rsidR="00071A69" w:rsidRPr="00066A1A">
        <w:rPr>
          <w:rFonts w:ascii="Bookman Old Style" w:hAnsi="Bookman Old Style"/>
          <w:bCs/>
          <w:sz w:val="32"/>
          <w:szCs w:val="32"/>
        </w:rPr>
        <w:t xml:space="preserve"> </w:t>
      </w:r>
      <w:r w:rsidR="00066A1A" w:rsidRPr="00066A1A">
        <w:rPr>
          <w:rFonts w:ascii="Bookman Old Style" w:hAnsi="Bookman Old Style"/>
          <w:bCs/>
          <w:sz w:val="32"/>
          <w:szCs w:val="32"/>
        </w:rPr>
        <w:t>2020</w:t>
      </w:r>
      <w:r w:rsidRPr="00E060BE">
        <w:rPr>
          <w:rFonts w:ascii="Bookman Old Style" w:hAnsi="Bookman Old Style"/>
          <w:b w:val="0"/>
          <w:szCs w:val="24"/>
        </w:rPr>
        <w:t xml:space="preserve">   )</w:t>
      </w:r>
    </w:p>
    <w:p w14:paraId="52963AA1" w14:textId="77777777" w:rsidR="00920787" w:rsidRPr="00D84372" w:rsidRDefault="00920787" w:rsidP="00567D5D">
      <w:pPr>
        <w:ind w:left="0"/>
        <w:jc w:val="center"/>
        <w:rPr>
          <w:rFonts w:ascii="Bookman Old Style" w:hAnsi="Bookman Old Style"/>
          <w:b/>
          <w:lang w:val="es-CO"/>
        </w:rPr>
      </w:pPr>
    </w:p>
    <w:p w14:paraId="68541EC2" w14:textId="77777777" w:rsidR="00386051" w:rsidRDefault="00386051" w:rsidP="00012259">
      <w:pPr>
        <w:ind w:left="0"/>
        <w:rPr>
          <w:rFonts w:ascii="Bookman Old Style" w:hAnsi="Bookman Old Style"/>
          <w:bCs/>
          <w:lang w:val="es-CO"/>
        </w:rPr>
      </w:pPr>
    </w:p>
    <w:p w14:paraId="7E2CE45F" w14:textId="59DF2720" w:rsidR="001123AE" w:rsidRPr="008F3C23" w:rsidRDefault="001123AE" w:rsidP="001123AE">
      <w:pPr>
        <w:ind w:left="0"/>
        <w:jc w:val="center"/>
        <w:rPr>
          <w:rFonts w:ascii="Bookman Old Style" w:hAnsi="Bookman Old Style"/>
        </w:rPr>
      </w:pPr>
      <w:r>
        <w:rPr>
          <w:rFonts w:ascii="Bookman Old Style" w:hAnsi="Bookman Old Style"/>
        </w:rPr>
        <w:t xml:space="preserve"> </w:t>
      </w:r>
      <w:r w:rsidR="00870C68" w:rsidRPr="008F3C23">
        <w:rPr>
          <w:rFonts w:ascii="Bookman Old Style" w:hAnsi="Bookman Old Style"/>
        </w:rPr>
        <w:t>Por la cual se adoptan reglas transitorias sobre la limitación de suministro</w:t>
      </w:r>
      <w:r w:rsidR="00516A50">
        <w:rPr>
          <w:rFonts w:ascii="Bookman Old Style" w:hAnsi="Bookman Old Style"/>
        </w:rPr>
        <w:t>,</w:t>
      </w:r>
      <w:r w:rsidR="00870C68" w:rsidRPr="008F3C23">
        <w:rPr>
          <w:rFonts w:ascii="Bookman Old Style" w:hAnsi="Bookman Old Style"/>
        </w:rPr>
        <w:t xml:space="preserve"> de que trata la Resolución CREG 116 de 1998</w:t>
      </w:r>
      <w:r w:rsidR="0076230C">
        <w:rPr>
          <w:rFonts w:ascii="Bookman Old Style" w:hAnsi="Bookman Old Style"/>
        </w:rPr>
        <w:t>,</w:t>
      </w:r>
      <w:r w:rsidR="00067EAF">
        <w:rPr>
          <w:rFonts w:ascii="Bookman Old Style" w:hAnsi="Bookman Old Style"/>
        </w:rPr>
        <w:t xml:space="preserve"> y el retiro de mercado</w:t>
      </w:r>
      <w:r w:rsidR="00516A50">
        <w:rPr>
          <w:rFonts w:ascii="Bookman Old Style" w:hAnsi="Bookman Old Style"/>
        </w:rPr>
        <w:t>,</w:t>
      </w:r>
      <w:r w:rsidR="00067EAF">
        <w:rPr>
          <w:rFonts w:ascii="Bookman Old Style" w:hAnsi="Bookman Old Style"/>
        </w:rPr>
        <w:t xml:space="preserve"> de que trata la Res</w:t>
      </w:r>
      <w:r w:rsidR="00DF3AD4">
        <w:rPr>
          <w:rFonts w:ascii="Bookman Old Style" w:hAnsi="Bookman Old Style"/>
        </w:rPr>
        <w:t>olución CREG 156 de 2011</w:t>
      </w:r>
      <w:r w:rsidR="00870C68" w:rsidRPr="008F3C23">
        <w:rPr>
          <w:rFonts w:ascii="Bookman Old Style" w:hAnsi="Bookman Old Style"/>
        </w:rPr>
        <w:t>.</w:t>
      </w:r>
    </w:p>
    <w:p w14:paraId="1B41FFEF" w14:textId="77777777" w:rsidR="001123AE" w:rsidRDefault="001123AE" w:rsidP="001123AE">
      <w:pPr>
        <w:ind w:right="51"/>
        <w:rPr>
          <w:rFonts w:ascii="Bookman Old Style" w:hAnsi="Bookman Old Style"/>
        </w:rPr>
      </w:pPr>
    </w:p>
    <w:p w14:paraId="4E042B32" w14:textId="77777777" w:rsidR="001123AE" w:rsidRDefault="001123AE" w:rsidP="001123AE">
      <w:pPr>
        <w:ind w:right="51"/>
        <w:rPr>
          <w:rFonts w:ascii="Bookman Old Style" w:hAnsi="Bookman Old Style"/>
        </w:rPr>
      </w:pPr>
    </w:p>
    <w:p w14:paraId="10F9FFEC" w14:textId="77777777" w:rsidR="001123AE" w:rsidRDefault="001123AE" w:rsidP="001123AE">
      <w:pPr>
        <w:ind w:right="51"/>
        <w:jc w:val="center"/>
        <w:rPr>
          <w:rFonts w:ascii="Bookman Old Style" w:hAnsi="Bookman Old Style"/>
          <w:b/>
        </w:rPr>
      </w:pPr>
      <w:r>
        <w:rPr>
          <w:rFonts w:ascii="Bookman Old Style" w:hAnsi="Bookman Old Style"/>
          <w:b/>
        </w:rPr>
        <w:t>LA COMISIÓN DE REGULACIÓN DE ENERGÍA Y GAS</w:t>
      </w:r>
    </w:p>
    <w:p w14:paraId="61DBC3A5" w14:textId="77777777" w:rsidR="001123AE" w:rsidRDefault="001123AE" w:rsidP="001123AE">
      <w:pPr>
        <w:ind w:left="0" w:right="51"/>
        <w:rPr>
          <w:rFonts w:ascii="Bookman Old Style" w:hAnsi="Bookman Old Style"/>
        </w:rPr>
      </w:pPr>
    </w:p>
    <w:p w14:paraId="46ED72A6" w14:textId="77777777" w:rsidR="001123AE" w:rsidRDefault="001123AE" w:rsidP="001123AE">
      <w:pPr>
        <w:ind w:left="0" w:right="51"/>
        <w:rPr>
          <w:rFonts w:ascii="Bookman Old Style" w:hAnsi="Bookman Old Style"/>
        </w:rPr>
      </w:pPr>
    </w:p>
    <w:p w14:paraId="1E541EC0" w14:textId="77777777" w:rsidR="001123AE" w:rsidRDefault="001123AE" w:rsidP="001123AE">
      <w:pPr>
        <w:pStyle w:val="Textoindependiente3"/>
        <w:ind w:left="0"/>
        <w:rPr>
          <w:rFonts w:ascii="Bookman Old Style" w:hAnsi="Bookman Old Style"/>
          <w:b w:val="0"/>
        </w:rPr>
      </w:pPr>
      <w:r>
        <w:rPr>
          <w:rFonts w:ascii="Bookman Old Style" w:hAnsi="Bookman Old Style"/>
          <w:b w:val="0"/>
        </w:rPr>
        <w:t>En ejercicio de sus atribuciones constitucionales y legales, en especial las conferidas por las Leyes 142 y 143 de 1994, y en desarrollo de los Decretos 1524 y 2253 de 1994 y 1260 de 2013.</w:t>
      </w:r>
    </w:p>
    <w:p w14:paraId="716176CB" w14:textId="77777777" w:rsidR="001123AE" w:rsidRDefault="001123AE" w:rsidP="001123AE">
      <w:pPr>
        <w:ind w:right="51"/>
        <w:rPr>
          <w:rFonts w:ascii="Bookman Old Style" w:hAnsi="Bookman Old Style"/>
        </w:rPr>
      </w:pPr>
    </w:p>
    <w:p w14:paraId="757215DA" w14:textId="77777777" w:rsidR="00C240CA" w:rsidRDefault="00C240CA" w:rsidP="00DE7E37">
      <w:pPr>
        <w:ind w:right="51"/>
        <w:rPr>
          <w:rFonts w:ascii="Bookman Old Style" w:hAnsi="Bookman Old Style"/>
        </w:rPr>
      </w:pPr>
    </w:p>
    <w:p w14:paraId="34BD4EF2" w14:textId="77777777" w:rsidR="00C240CA" w:rsidRDefault="00C240CA" w:rsidP="00DE7E37">
      <w:pPr>
        <w:ind w:right="51"/>
        <w:rPr>
          <w:rFonts w:ascii="Bookman Old Style" w:hAnsi="Bookman Old Style"/>
        </w:rPr>
      </w:pPr>
    </w:p>
    <w:p w14:paraId="5D8A7267" w14:textId="77777777" w:rsidR="00DE7E37" w:rsidRPr="00C435C3" w:rsidRDefault="00DE7E37" w:rsidP="00DE7E37">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14:paraId="2353C71D" w14:textId="77777777" w:rsidR="00F44ED7" w:rsidRDefault="00F44ED7" w:rsidP="00F77D2D">
      <w:pPr>
        <w:ind w:left="0"/>
        <w:rPr>
          <w:rFonts w:ascii="Bookman Old Style" w:hAnsi="Bookman Old Style"/>
          <w:bCs/>
          <w:sz w:val="18"/>
          <w:szCs w:val="18"/>
          <w:lang w:val="es-CO"/>
        </w:rPr>
      </w:pPr>
    </w:p>
    <w:p w14:paraId="600A7A60" w14:textId="77777777" w:rsidR="007808FB" w:rsidRDefault="007808FB" w:rsidP="00F77D2D">
      <w:pPr>
        <w:ind w:left="0"/>
        <w:rPr>
          <w:rFonts w:ascii="Bookman Old Style" w:hAnsi="Bookman Old Style"/>
          <w:bCs/>
          <w:sz w:val="18"/>
          <w:szCs w:val="18"/>
          <w:lang w:val="es-CO"/>
        </w:rPr>
      </w:pPr>
    </w:p>
    <w:p w14:paraId="0D05A2B9" w14:textId="77777777" w:rsidR="007554BB" w:rsidRPr="007554BB" w:rsidRDefault="007554BB" w:rsidP="007554BB">
      <w:pPr>
        <w:ind w:left="0"/>
        <w:jc w:val="both"/>
        <w:rPr>
          <w:rFonts w:ascii="Bookman Old Style" w:hAnsi="Bookman Old Style"/>
        </w:rPr>
      </w:pPr>
      <w:r w:rsidRPr="009B17FA">
        <w:rPr>
          <w:rFonts w:ascii="Bookman Old Style" w:hAnsi="Bookman Old Style"/>
        </w:rPr>
        <w:t>El artículo 365 de la Constitución Política establece que los servicios públicos son inherentes a la finalidad social del Estado</w:t>
      </w:r>
      <w:r w:rsidR="008A21E1">
        <w:rPr>
          <w:rFonts w:ascii="Bookman Old Style" w:hAnsi="Bookman Old Style"/>
        </w:rPr>
        <w:t>,</w:t>
      </w:r>
      <w:r w:rsidRPr="009B17FA">
        <w:rPr>
          <w:rFonts w:ascii="Bookman Old Style" w:hAnsi="Bookman Old Style"/>
        </w:rPr>
        <w:t xml:space="preserve"> y es deber de este asegurar su prestación eficiente a todos los habitantes del territorio nacional.</w:t>
      </w:r>
    </w:p>
    <w:p w14:paraId="2C4051A0" w14:textId="77777777" w:rsidR="007554BB" w:rsidRPr="007554BB" w:rsidRDefault="007554BB" w:rsidP="007554BB">
      <w:pPr>
        <w:ind w:left="0"/>
        <w:jc w:val="both"/>
        <w:rPr>
          <w:rFonts w:ascii="Bookman Old Style" w:hAnsi="Bookman Old Style"/>
        </w:rPr>
      </w:pPr>
    </w:p>
    <w:p w14:paraId="3A88265D" w14:textId="77777777" w:rsidR="007554BB" w:rsidRPr="007554BB" w:rsidRDefault="007554BB" w:rsidP="007554BB">
      <w:pPr>
        <w:ind w:left="0"/>
        <w:jc w:val="both"/>
        <w:rPr>
          <w:rFonts w:ascii="Bookman Old Style" w:hAnsi="Bookman Old Style"/>
        </w:rPr>
      </w:pPr>
      <w:r w:rsidRPr="007554BB">
        <w:rPr>
          <w:rFonts w:ascii="Bookman Old Style" w:hAnsi="Bookman Old Style"/>
        </w:rPr>
        <w:t>El artículo 370 de la Constitución Política asigna al Presidente de la República la función de señalar, con sujeción a la ley, las políticas generales de administración y control de eficiencia de los servicios públicos domiciliarios.</w:t>
      </w:r>
    </w:p>
    <w:p w14:paraId="1434A351" w14:textId="77777777" w:rsidR="007554BB" w:rsidRPr="007554BB" w:rsidRDefault="007554BB" w:rsidP="007554BB">
      <w:pPr>
        <w:ind w:left="0"/>
        <w:jc w:val="both"/>
        <w:rPr>
          <w:rFonts w:ascii="Bookman Old Style" w:hAnsi="Bookman Old Style"/>
        </w:rPr>
      </w:pPr>
    </w:p>
    <w:p w14:paraId="426A129F" w14:textId="77777777" w:rsidR="007554BB" w:rsidRPr="009B17FA" w:rsidRDefault="007554BB" w:rsidP="007554BB">
      <w:pPr>
        <w:ind w:left="0"/>
        <w:jc w:val="both"/>
        <w:rPr>
          <w:rFonts w:ascii="Bookman Old Style" w:hAnsi="Bookman Old Style"/>
        </w:rPr>
      </w:pPr>
      <w:r w:rsidRPr="009B17FA">
        <w:rPr>
          <w:rFonts w:ascii="Bookman Old Style" w:hAnsi="Bookman Old Style"/>
        </w:rPr>
        <w:t>De conformidad con la Ley 142 de 1994, artículo 3</w:t>
      </w:r>
      <w:r w:rsidR="008A21E1">
        <w:rPr>
          <w:rFonts w:ascii="Bookman Old Style" w:hAnsi="Bookman Old Style"/>
        </w:rPr>
        <w:t>,</w:t>
      </w:r>
      <w:r w:rsidRPr="009B17FA">
        <w:rPr>
          <w:rFonts w:ascii="Bookman Old Style" w:hAnsi="Bookman Old Style"/>
        </w:rPr>
        <w:t xml:space="preserve"> numeral 3, la regulación de los servicios públicos es una forma de intervención del Estado en la economía.</w:t>
      </w:r>
    </w:p>
    <w:p w14:paraId="7A594070" w14:textId="77777777" w:rsidR="007554BB" w:rsidRDefault="007554BB" w:rsidP="007554BB">
      <w:pPr>
        <w:ind w:left="0"/>
        <w:jc w:val="both"/>
        <w:rPr>
          <w:rFonts w:ascii="Bookman Old Style" w:hAnsi="Bookman Old Style"/>
        </w:rPr>
      </w:pPr>
    </w:p>
    <w:p w14:paraId="4D0A115B" w14:textId="77777777" w:rsidR="007554BB" w:rsidRDefault="007554BB" w:rsidP="007554BB">
      <w:pPr>
        <w:ind w:left="0"/>
        <w:jc w:val="both"/>
        <w:rPr>
          <w:rFonts w:ascii="Bookman Old Style" w:hAnsi="Bookman Old Style"/>
        </w:rPr>
      </w:pPr>
      <w:r>
        <w:rPr>
          <w:rFonts w:ascii="Bookman Old Style" w:hAnsi="Bookman Old Style"/>
        </w:rPr>
        <w:t xml:space="preserve">Es un fin de la regulación garantizar la debida prestación de los servicios públicos, </w:t>
      </w:r>
      <w:r w:rsidR="008A21E1">
        <w:rPr>
          <w:rFonts w:ascii="Bookman Old Style" w:hAnsi="Bookman Old Style"/>
        </w:rPr>
        <w:t xml:space="preserve">y </w:t>
      </w:r>
      <w:r>
        <w:rPr>
          <w:rFonts w:ascii="Bookman Old Style" w:hAnsi="Bookman Old Style"/>
        </w:rPr>
        <w:t>en el caso en concreto</w:t>
      </w:r>
      <w:r w:rsidR="008A21E1">
        <w:rPr>
          <w:rFonts w:ascii="Bookman Old Style" w:hAnsi="Bookman Old Style"/>
        </w:rPr>
        <w:t>,</w:t>
      </w:r>
      <w:r>
        <w:rPr>
          <w:rFonts w:ascii="Bookman Old Style" w:hAnsi="Bookman Old Style"/>
        </w:rPr>
        <w:t xml:space="preserve"> del servicio de energía eléctrica de manera confiable y continua.</w:t>
      </w:r>
    </w:p>
    <w:p w14:paraId="1648B5E4" w14:textId="77777777" w:rsidR="007554BB" w:rsidRDefault="007554BB" w:rsidP="00DE7E37">
      <w:pPr>
        <w:ind w:left="0"/>
        <w:jc w:val="both"/>
        <w:rPr>
          <w:rFonts w:ascii="Bookman Old Style" w:hAnsi="Bookman Old Style"/>
        </w:rPr>
      </w:pPr>
    </w:p>
    <w:p w14:paraId="7E769988" w14:textId="77777777" w:rsidR="007554BB" w:rsidRDefault="007554BB" w:rsidP="007554BB">
      <w:pPr>
        <w:ind w:left="0"/>
        <w:jc w:val="both"/>
        <w:rPr>
          <w:rFonts w:ascii="Bookman Old Style" w:hAnsi="Bookman Old Style"/>
        </w:rPr>
      </w:pPr>
      <w:r w:rsidRPr="009B17FA">
        <w:rPr>
          <w:rFonts w:ascii="Bookman Old Style" w:hAnsi="Bookman Old Style"/>
        </w:rPr>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p>
    <w:p w14:paraId="26ECEEF8" w14:textId="77777777" w:rsidR="00417042" w:rsidRPr="009B17FA" w:rsidRDefault="00417042" w:rsidP="007554BB">
      <w:pPr>
        <w:ind w:left="0"/>
        <w:jc w:val="both"/>
        <w:rPr>
          <w:rFonts w:ascii="Bookman Old Style" w:hAnsi="Bookman Old Style"/>
        </w:rPr>
      </w:pPr>
    </w:p>
    <w:p w14:paraId="6A985D9C" w14:textId="77777777" w:rsidR="007554BB" w:rsidRPr="009B17FA" w:rsidRDefault="007554BB" w:rsidP="007554BB">
      <w:pPr>
        <w:ind w:left="0"/>
        <w:jc w:val="both"/>
        <w:rPr>
          <w:rFonts w:ascii="Bookman Old Style" w:hAnsi="Bookman Old Style"/>
        </w:rPr>
      </w:pPr>
      <w:r w:rsidRPr="009B17FA">
        <w:rPr>
          <w:rFonts w:ascii="Bookman Old Style" w:hAnsi="Bookman Old Style"/>
        </w:rPr>
        <w:t xml:space="preserve">La ley 142 de 1994, artículo 74, también le asignó a la Comisión de Regulación de Energía y Gas la función de expedir el Reglamento de Operación para regular el funcionamiento del Mercado Mayorista de </w:t>
      </w:r>
      <w:r w:rsidR="00F23026">
        <w:rPr>
          <w:rFonts w:ascii="Bookman Old Style" w:hAnsi="Bookman Old Style"/>
        </w:rPr>
        <w:t>E</w:t>
      </w:r>
      <w:r w:rsidRPr="009B17FA">
        <w:rPr>
          <w:rFonts w:ascii="Bookman Old Style" w:hAnsi="Bookman Old Style"/>
        </w:rPr>
        <w:t>nergía.</w:t>
      </w:r>
    </w:p>
    <w:p w14:paraId="724C0861" w14:textId="77777777" w:rsidR="007554BB" w:rsidRDefault="007554BB" w:rsidP="00DE7E37">
      <w:pPr>
        <w:ind w:left="0"/>
        <w:jc w:val="both"/>
        <w:rPr>
          <w:rFonts w:ascii="Bookman Old Style" w:hAnsi="Bookman Old Style"/>
        </w:rPr>
      </w:pPr>
    </w:p>
    <w:p w14:paraId="69EA61DA" w14:textId="77777777" w:rsidR="00DE7E37" w:rsidRDefault="00DE7E37" w:rsidP="00DE7E37">
      <w:pPr>
        <w:ind w:left="0"/>
        <w:jc w:val="both"/>
        <w:rPr>
          <w:rFonts w:ascii="Bookman Old Style" w:hAnsi="Bookman Old Style"/>
        </w:rPr>
      </w:pPr>
      <w:r>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14:paraId="5FB8E8B2" w14:textId="77777777" w:rsidR="00F44ED7" w:rsidRDefault="00F44ED7" w:rsidP="00F77D2D">
      <w:pPr>
        <w:ind w:left="0"/>
        <w:rPr>
          <w:rFonts w:ascii="Bookman Old Style" w:hAnsi="Bookman Old Style"/>
          <w:bCs/>
          <w:sz w:val="18"/>
          <w:szCs w:val="18"/>
          <w:lang w:val="es-CO"/>
        </w:rPr>
      </w:pPr>
    </w:p>
    <w:p w14:paraId="53C3E235" w14:textId="77777777" w:rsidR="00DE7E37" w:rsidRDefault="00DE7E37" w:rsidP="00DE7E37">
      <w:pPr>
        <w:ind w:left="0"/>
        <w:jc w:val="both"/>
        <w:rPr>
          <w:rFonts w:ascii="Bookman Old Style" w:hAnsi="Bookman Old Style"/>
        </w:rPr>
      </w:pPr>
      <w:r>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14:paraId="1CC9FA86" w14:textId="77777777" w:rsidR="00F44ED7" w:rsidRDefault="00F44ED7" w:rsidP="00F77D2D">
      <w:pPr>
        <w:ind w:left="0"/>
        <w:rPr>
          <w:rFonts w:ascii="Bookman Old Style" w:hAnsi="Bookman Old Style"/>
          <w:bCs/>
          <w:sz w:val="18"/>
          <w:szCs w:val="18"/>
          <w:lang w:val="es-CO"/>
        </w:rPr>
      </w:pPr>
    </w:p>
    <w:p w14:paraId="0B9CB668" w14:textId="6FC8DC6B" w:rsidR="00DE7E37" w:rsidRDefault="00DE7E37" w:rsidP="00DE7E37">
      <w:pPr>
        <w:ind w:left="0"/>
        <w:jc w:val="both"/>
        <w:rPr>
          <w:rFonts w:ascii="Bookman Old Style" w:hAnsi="Bookman Old Style"/>
        </w:rPr>
      </w:pPr>
      <w:r>
        <w:rPr>
          <w:rFonts w:ascii="Bookman Old Style" w:hAnsi="Bookman Old Style"/>
        </w:rPr>
        <w:t>Para el cumplimiento de</w:t>
      </w:r>
      <w:r w:rsidR="00687C78">
        <w:rPr>
          <w:rFonts w:ascii="Bookman Old Style" w:hAnsi="Bookman Old Style"/>
        </w:rPr>
        <w:t xml:space="preserve"> </w:t>
      </w:r>
      <w:r>
        <w:rPr>
          <w:rFonts w:ascii="Bookman Old Style" w:hAnsi="Bookman Old Style"/>
        </w:rPr>
        <w:t>l</w:t>
      </w:r>
      <w:r w:rsidR="00687C78">
        <w:rPr>
          <w:rFonts w:ascii="Bookman Old Style" w:hAnsi="Bookman Old Style"/>
        </w:rPr>
        <w:t>os</w:t>
      </w:r>
      <w:r>
        <w:rPr>
          <w:rFonts w:ascii="Bookman Old Style" w:hAnsi="Bookman Old Style"/>
        </w:rPr>
        <w:t xml:space="preserve"> objetivo</w:t>
      </w:r>
      <w:r w:rsidR="00687C78">
        <w:rPr>
          <w:rFonts w:ascii="Bookman Old Style" w:hAnsi="Bookman Old Style"/>
        </w:rPr>
        <w:t>s</w:t>
      </w:r>
      <w:r>
        <w:rPr>
          <w:rFonts w:ascii="Bookman Old Style" w:hAnsi="Bookman Old Style"/>
        </w:rPr>
        <w:t xml:space="preserve"> señalado</w:t>
      </w:r>
      <w:r w:rsidR="00687C78">
        <w:rPr>
          <w:rFonts w:ascii="Bookman Old Style" w:hAnsi="Bookman Old Style"/>
        </w:rPr>
        <w:t>s</w:t>
      </w:r>
      <w:r>
        <w:rPr>
          <w:rFonts w:ascii="Bookman Old Style" w:hAnsi="Bookman Old Style"/>
        </w:rPr>
        <w:t xml:space="preserve">, la Ley 143 de 1994, artículo 23, le atribuyó a la Comisión de Regulación de Energía y Gas, entre otras, </w:t>
      </w:r>
      <w:r w:rsidR="007808FB">
        <w:rPr>
          <w:rFonts w:ascii="Bookman Old Style" w:hAnsi="Bookman Old Style"/>
        </w:rPr>
        <w:t>la función de definir el Reglamento de Operación</w:t>
      </w:r>
      <w:r w:rsidR="00692170">
        <w:rPr>
          <w:rFonts w:ascii="Bookman Old Style" w:hAnsi="Bookman Old Style"/>
        </w:rPr>
        <w:t>.</w:t>
      </w:r>
    </w:p>
    <w:p w14:paraId="160E7173" w14:textId="77777777" w:rsidR="007808FB" w:rsidRDefault="007808FB" w:rsidP="00DE7E37">
      <w:pPr>
        <w:ind w:left="0"/>
        <w:jc w:val="both"/>
        <w:rPr>
          <w:rFonts w:ascii="Bookman Old Style" w:hAnsi="Bookman Old Style"/>
        </w:rPr>
      </w:pPr>
    </w:p>
    <w:p w14:paraId="43230F0F" w14:textId="77777777" w:rsidR="007808FB" w:rsidRDefault="007808FB" w:rsidP="00DE7E37">
      <w:pPr>
        <w:ind w:left="0"/>
        <w:jc w:val="both"/>
        <w:rPr>
          <w:rFonts w:ascii="Bookman Old Style" w:hAnsi="Bookman Old Style"/>
          <w:i/>
          <w:iCs/>
        </w:rPr>
      </w:pPr>
      <w:r>
        <w:rPr>
          <w:rFonts w:ascii="Bookman Old Style" w:hAnsi="Bookman Old Style"/>
        </w:rPr>
        <w:t>En ejercicio de estas facultades</w:t>
      </w:r>
      <w:r w:rsidR="00417042">
        <w:rPr>
          <w:rFonts w:ascii="Bookman Old Style" w:hAnsi="Bookman Old Style"/>
        </w:rPr>
        <w:t>,</w:t>
      </w:r>
      <w:r>
        <w:rPr>
          <w:rFonts w:ascii="Bookman Old Style" w:hAnsi="Bookman Old Style"/>
        </w:rPr>
        <w:t xml:space="preserve"> la CREG expidió la Resolución CREG 116 de 1998 </w:t>
      </w:r>
      <w:r w:rsidR="002C36F4">
        <w:rPr>
          <w:rFonts w:ascii="Bookman Old Style" w:hAnsi="Bookman Old Style"/>
        </w:rPr>
        <w:t>“</w:t>
      </w:r>
      <w:r w:rsidR="002C36F4" w:rsidRPr="002C36F4">
        <w:rPr>
          <w:rFonts w:ascii="Bookman Old Style" w:hAnsi="Bookman Old Style"/>
          <w:i/>
          <w:iCs/>
        </w:rPr>
        <w:t>Por la cual se reglamenta la limitación del suministro a comercializadores y/o distribuidores morosos, y se dictan disposiciones sobre garantías de los participantes en el mercado mayorista, como parte del Reglamento de Operación del Sistema Interconectado Nacional.</w:t>
      </w:r>
      <w:r w:rsidR="002C36F4">
        <w:rPr>
          <w:rFonts w:ascii="Bookman Old Style" w:hAnsi="Bookman Old Style"/>
          <w:i/>
          <w:iCs/>
        </w:rPr>
        <w:t>”</w:t>
      </w:r>
    </w:p>
    <w:p w14:paraId="33059AD3" w14:textId="77777777" w:rsidR="00501F50" w:rsidRDefault="00501F50" w:rsidP="00DE7E37">
      <w:pPr>
        <w:ind w:left="0"/>
        <w:jc w:val="both"/>
        <w:rPr>
          <w:rFonts w:ascii="Bookman Old Style" w:hAnsi="Bookman Old Style"/>
          <w:i/>
          <w:iCs/>
        </w:rPr>
      </w:pPr>
    </w:p>
    <w:p w14:paraId="79116B76" w14:textId="10D8F003" w:rsidR="00362ED9" w:rsidRDefault="00362ED9" w:rsidP="00362ED9">
      <w:pPr>
        <w:spacing w:after="240"/>
        <w:ind w:left="0"/>
        <w:jc w:val="both"/>
        <w:rPr>
          <w:rFonts w:ascii="Bookman Old Style" w:hAnsi="Bookman Old Style"/>
          <w:spacing w:val="-3"/>
        </w:rPr>
      </w:pPr>
      <w:r>
        <w:rPr>
          <w:rFonts w:ascii="Bookman Old Style" w:hAnsi="Bookman Old Style"/>
        </w:rPr>
        <w:t>En virtud de e</w:t>
      </w:r>
      <w:r w:rsidR="00501F50">
        <w:rPr>
          <w:rFonts w:ascii="Bookman Old Style" w:hAnsi="Bookman Old Style"/>
        </w:rPr>
        <w:t>sta resolución</w:t>
      </w:r>
      <w:r w:rsidR="00417042">
        <w:rPr>
          <w:rFonts w:ascii="Bookman Old Style" w:hAnsi="Bookman Old Style"/>
        </w:rPr>
        <w:t>,</w:t>
      </w:r>
      <w:r w:rsidR="00501F50">
        <w:rPr>
          <w:rFonts w:ascii="Bookman Old Style" w:hAnsi="Bookman Old Style"/>
        </w:rPr>
        <w:t xml:space="preserve"> </w:t>
      </w:r>
      <w:r>
        <w:rPr>
          <w:rFonts w:ascii="Bookman Old Style" w:hAnsi="Bookman Old Style"/>
        </w:rPr>
        <w:t xml:space="preserve">cuando un </w:t>
      </w:r>
      <w:r w:rsidR="006E0457">
        <w:rPr>
          <w:rFonts w:ascii="Bookman Old Style" w:hAnsi="Bookman Old Style"/>
        </w:rPr>
        <w:t xml:space="preserve">agente </w:t>
      </w:r>
      <w:r>
        <w:rPr>
          <w:rFonts w:ascii="Bookman Old Style" w:hAnsi="Bookman Old Style"/>
        </w:rPr>
        <w:t xml:space="preserve">que realice conjuntamente </w:t>
      </w:r>
      <w:r w:rsidR="006E0457">
        <w:rPr>
          <w:rFonts w:ascii="Bookman Old Style" w:hAnsi="Bookman Old Style"/>
        </w:rPr>
        <w:t xml:space="preserve">las </w:t>
      </w:r>
      <w:r>
        <w:rPr>
          <w:rFonts w:ascii="Bookman Old Style" w:hAnsi="Bookman Old Style"/>
        </w:rPr>
        <w:t>actividad</w:t>
      </w:r>
      <w:r w:rsidR="006E0457">
        <w:rPr>
          <w:rFonts w:ascii="Bookman Old Style" w:hAnsi="Bookman Old Style"/>
        </w:rPr>
        <w:t>es</w:t>
      </w:r>
      <w:r>
        <w:rPr>
          <w:rFonts w:ascii="Bookman Old Style" w:hAnsi="Bookman Old Style"/>
        </w:rPr>
        <w:t xml:space="preserve"> de </w:t>
      </w:r>
      <w:r w:rsidR="006E0457">
        <w:rPr>
          <w:rFonts w:ascii="Bookman Old Style" w:hAnsi="Bookman Old Style"/>
        </w:rPr>
        <w:t xml:space="preserve">comercialización y </w:t>
      </w:r>
      <w:r>
        <w:rPr>
          <w:rFonts w:ascii="Bookman Old Style" w:hAnsi="Bookman Old Style"/>
        </w:rPr>
        <w:t xml:space="preserve">distribución presente mora en el pago de las obligaciones que se listan en </w:t>
      </w:r>
      <w:r w:rsidR="00692170">
        <w:rPr>
          <w:rFonts w:ascii="Bookman Old Style" w:hAnsi="Bookman Old Style"/>
        </w:rPr>
        <w:t xml:space="preserve">el </w:t>
      </w:r>
      <w:r w:rsidR="00516A50">
        <w:rPr>
          <w:rFonts w:ascii="Bookman Old Style" w:hAnsi="Bookman Old Style"/>
        </w:rPr>
        <w:t>literal a) d</w:t>
      </w:r>
      <w:r>
        <w:rPr>
          <w:rFonts w:ascii="Bookman Old Style" w:hAnsi="Bookman Old Style"/>
        </w:rPr>
        <w:t>el artículo 5, estará sujeto a un programa de limitación de suministro</w:t>
      </w:r>
      <w:r w:rsidR="00B07E86">
        <w:rPr>
          <w:rFonts w:ascii="Bookman Old Style" w:hAnsi="Bookman Old Style"/>
        </w:rPr>
        <w:t>,</w:t>
      </w:r>
      <w:r>
        <w:rPr>
          <w:rFonts w:ascii="Bookman Old Style" w:hAnsi="Bookman Old Style"/>
        </w:rPr>
        <w:t xml:space="preserve"> lo cual implica la desconexión diaria de los usuarios que son atendidos por </w:t>
      </w:r>
      <w:r w:rsidR="00B07E86">
        <w:rPr>
          <w:rFonts w:ascii="Bookman Old Style" w:hAnsi="Bookman Old Style"/>
        </w:rPr>
        <w:t>é</w:t>
      </w:r>
      <w:r>
        <w:rPr>
          <w:rFonts w:ascii="Bookman Old Style" w:hAnsi="Bookman Old Style"/>
        </w:rPr>
        <w:t>l</w:t>
      </w:r>
      <w:r w:rsidR="00B07E86">
        <w:rPr>
          <w:rFonts w:ascii="Bookman Old Style" w:hAnsi="Bookman Old Style"/>
        </w:rPr>
        <w:t>,</w:t>
      </w:r>
      <w:r>
        <w:rPr>
          <w:rFonts w:ascii="Bookman Old Style" w:hAnsi="Bookman Old Style"/>
        </w:rPr>
        <w:t xml:space="preserve"> conforme a lo previsto en el artículo 6 de la misma norma. </w:t>
      </w:r>
      <w:r w:rsidR="00D202B3">
        <w:rPr>
          <w:rFonts w:ascii="Bookman Old Style" w:hAnsi="Bookman Old Style"/>
        </w:rPr>
        <w:t xml:space="preserve"> </w:t>
      </w:r>
      <w:r w:rsidR="003D4A88">
        <w:rPr>
          <w:rFonts w:ascii="Bookman Old Style" w:hAnsi="Bookman Old Style"/>
        </w:rPr>
        <w:t>El mismo</w:t>
      </w:r>
      <w:r w:rsidR="00D202B3">
        <w:rPr>
          <w:rFonts w:ascii="Bookman Old Style" w:hAnsi="Bookman Old Style"/>
        </w:rPr>
        <w:t xml:space="preserve"> programa se aplicará </w:t>
      </w:r>
      <w:r w:rsidR="008653EC">
        <w:rPr>
          <w:rFonts w:ascii="Bookman Old Style" w:hAnsi="Bookman Old Style"/>
        </w:rPr>
        <w:t xml:space="preserve">cuando sea solicitado por uno o más agentes </w:t>
      </w:r>
      <w:r w:rsidR="00CF4664">
        <w:rPr>
          <w:rFonts w:ascii="Bookman Old Style" w:hAnsi="Bookman Old Style"/>
        </w:rPr>
        <w:t>que participen en el mercado mayorista</w:t>
      </w:r>
      <w:r w:rsidR="00417042">
        <w:rPr>
          <w:rFonts w:ascii="Bookman Old Style" w:hAnsi="Bookman Old Style"/>
        </w:rPr>
        <w:t>,</w:t>
      </w:r>
      <w:r w:rsidR="00CF4664">
        <w:rPr>
          <w:rFonts w:ascii="Bookman Old Style" w:hAnsi="Bookman Old Style"/>
        </w:rPr>
        <w:t xml:space="preserve"> cuando</w:t>
      </w:r>
      <w:r w:rsidR="003D4A88">
        <w:rPr>
          <w:rFonts w:ascii="Bookman Old Style" w:hAnsi="Bookman Old Style"/>
        </w:rPr>
        <w:t xml:space="preserve"> el comercializador incurra en mora en el pago de alguno de los conceptos listados en el literal b del artículo 5</w:t>
      </w:r>
      <w:r w:rsidR="00516A50">
        <w:rPr>
          <w:rFonts w:ascii="Bookman Old Style" w:hAnsi="Bookman Old Style"/>
        </w:rPr>
        <w:t>,</w:t>
      </w:r>
      <w:r w:rsidR="003D4A88">
        <w:rPr>
          <w:rFonts w:ascii="Bookman Old Style" w:hAnsi="Bookman Old Style"/>
        </w:rPr>
        <w:t xml:space="preserve"> antes mencionado. </w:t>
      </w:r>
    </w:p>
    <w:p w14:paraId="2C5493C4" w14:textId="558DDD89" w:rsidR="00AE77D8" w:rsidRDefault="00AE77D8" w:rsidP="00771DB0">
      <w:pPr>
        <w:ind w:left="0"/>
        <w:jc w:val="both"/>
        <w:rPr>
          <w:rFonts w:ascii="Bookman Old Style" w:hAnsi="Bookman Old Style"/>
        </w:rPr>
      </w:pPr>
      <w:r>
        <w:rPr>
          <w:rFonts w:ascii="Bookman Old Style" w:hAnsi="Bookman Old Style"/>
        </w:rPr>
        <w:t>Mediante el Decreto 417 del 17 de marzo de 2020, el gobierno nacional declaró el estado de emergencia económica, social y ecológica en todo el territorio nacional</w:t>
      </w:r>
      <w:r w:rsidR="00692170">
        <w:rPr>
          <w:rFonts w:ascii="Bookman Old Style" w:hAnsi="Bookman Old Style"/>
        </w:rPr>
        <w:t>,</w:t>
      </w:r>
      <w:r>
        <w:rPr>
          <w:rFonts w:ascii="Bookman Old Style" w:hAnsi="Bookman Old Style"/>
        </w:rPr>
        <w:t xml:space="preserve"> por el término de treinta (30) días, con el fin tomar medidas para conjurar la situación</w:t>
      </w:r>
      <w:r w:rsidR="00622CB6">
        <w:rPr>
          <w:rFonts w:ascii="Bookman Old Style" w:hAnsi="Bookman Old Style"/>
        </w:rPr>
        <w:t>.</w:t>
      </w:r>
    </w:p>
    <w:p w14:paraId="43B59075" w14:textId="77777777" w:rsidR="000D52EF" w:rsidRDefault="000D52EF" w:rsidP="00771DB0">
      <w:pPr>
        <w:ind w:left="0"/>
        <w:jc w:val="both"/>
        <w:rPr>
          <w:rFonts w:ascii="Bookman Old Style" w:hAnsi="Bookman Old Style"/>
        </w:rPr>
      </w:pPr>
    </w:p>
    <w:p w14:paraId="2773B292" w14:textId="38D8714F" w:rsidR="000D52EF" w:rsidRDefault="00E73EB6" w:rsidP="00771DB0">
      <w:pPr>
        <w:ind w:left="0"/>
        <w:jc w:val="both"/>
        <w:rPr>
          <w:rFonts w:ascii="Bookman Old Style" w:hAnsi="Bookman Old Style"/>
        </w:rPr>
      </w:pPr>
      <w:r>
        <w:rPr>
          <w:rFonts w:ascii="Bookman Old Style" w:hAnsi="Bookman Old Style"/>
        </w:rPr>
        <w:t>En ejercicio de las funciones otorgadas</w:t>
      </w:r>
      <w:r w:rsidR="00417042">
        <w:rPr>
          <w:rFonts w:ascii="Bookman Old Style" w:hAnsi="Bookman Old Style"/>
        </w:rPr>
        <w:t>,</w:t>
      </w:r>
      <w:r>
        <w:rPr>
          <w:rFonts w:ascii="Bookman Old Style" w:hAnsi="Bookman Old Style"/>
        </w:rPr>
        <w:t xml:space="preserve"> </w:t>
      </w:r>
      <w:r w:rsidR="000D52EF">
        <w:rPr>
          <w:rFonts w:ascii="Bookman Old Style" w:hAnsi="Bookman Old Style"/>
        </w:rPr>
        <w:t>el gobierno nacional</w:t>
      </w:r>
      <w:r w:rsidR="00417042">
        <w:rPr>
          <w:rFonts w:ascii="Bookman Old Style" w:hAnsi="Bookman Old Style"/>
        </w:rPr>
        <w:t>,</w:t>
      </w:r>
      <w:r w:rsidR="000D52EF">
        <w:rPr>
          <w:rFonts w:ascii="Bookman Old Style" w:hAnsi="Bookman Old Style"/>
        </w:rPr>
        <w:t xml:space="preserve"> mediante el Decreto </w:t>
      </w:r>
      <w:r w:rsidR="00AE35FF">
        <w:rPr>
          <w:rFonts w:ascii="Bookman Old Style" w:hAnsi="Bookman Old Style"/>
        </w:rPr>
        <w:t>457</w:t>
      </w:r>
      <w:r w:rsidR="000D52EF">
        <w:rPr>
          <w:rFonts w:ascii="Bookman Old Style" w:hAnsi="Bookman Old Style"/>
        </w:rPr>
        <w:t xml:space="preserve"> del </w:t>
      </w:r>
      <w:r w:rsidR="00AE35FF">
        <w:rPr>
          <w:rFonts w:ascii="Bookman Old Style" w:hAnsi="Bookman Old Style"/>
        </w:rPr>
        <w:t>22</w:t>
      </w:r>
      <w:r w:rsidR="000D52EF">
        <w:rPr>
          <w:rFonts w:ascii="Bookman Old Style" w:hAnsi="Bookman Old Style"/>
        </w:rPr>
        <w:t xml:space="preserve"> de marzo de 2020, </w:t>
      </w:r>
      <w:r w:rsidR="008E1E51">
        <w:rPr>
          <w:rFonts w:ascii="Bookman Old Style" w:hAnsi="Bookman Old Style"/>
        </w:rPr>
        <w:t xml:space="preserve">ordenó </w:t>
      </w:r>
      <w:r w:rsidR="00622CB6">
        <w:rPr>
          <w:rFonts w:ascii="Bookman Old Style" w:hAnsi="Bookman Old Style"/>
        </w:rPr>
        <w:t>el</w:t>
      </w:r>
      <w:r w:rsidR="008E1E51">
        <w:rPr>
          <w:rFonts w:ascii="Bookman Old Style" w:hAnsi="Bookman Old Style"/>
        </w:rPr>
        <w:t xml:space="preserve"> </w:t>
      </w:r>
      <w:r w:rsidR="008E1E51" w:rsidRPr="00AA33B0">
        <w:rPr>
          <w:rFonts w:ascii="Bookman Old Style" w:hAnsi="Bookman Old Style" w:cs="Arial"/>
          <w:lang w:eastAsia="es-CO"/>
        </w:rPr>
        <w:t>aislamiento preventivo obligatorio</w:t>
      </w:r>
      <w:r w:rsidR="008E1E51">
        <w:rPr>
          <w:rFonts w:ascii="Bookman Old Style" w:hAnsi="Bookman Old Style"/>
        </w:rPr>
        <w:t xml:space="preserve"> </w:t>
      </w:r>
      <w:r w:rsidR="00622CB6">
        <w:rPr>
          <w:rFonts w:ascii="Bookman Old Style" w:hAnsi="Bookman Old Style"/>
        </w:rPr>
        <w:t xml:space="preserve">de todos los habitantes del territorio </w:t>
      </w:r>
      <w:r w:rsidR="005824E2">
        <w:rPr>
          <w:rFonts w:ascii="Bookman Old Style" w:hAnsi="Bookman Old Style"/>
        </w:rPr>
        <w:t>por diecinueve (19) días</w:t>
      </w:r>
      <w:r w:rsidR="00692170">
        <w:rPr>
          <w:rFonts w:ascii="Bookman Old Style" w:hAnsi="Bookman Old Style"/>
        </w:rPr>
        <w:t>,</w:t>
      </w:r>
      <w:r w:rsidR="002C05C1">
        <w:rPr>
          <w:rFonts w:ascii="Bookman Old Style" w:hAnsi="Bookman Old Style"/>
        </w:rPr>
        <w:t xml:space="preserve"> </w:t>
      </w:r>
      <w:r w:rsidR="008E1E51">
        <w:rPr>
          <w:rFonts w:ascii="Bookman Old Style" w:hAnsi="Bookman Old Style"/>
        </w:rPr>
        <w:t xml:space="preserve">con el objetivo de </w:t>
      </w:r>
      <w:r w:rsidR="000D52EF">
        <w:rPr>
          <w:rFonts w:ascii="Bookman Old Style" w:hAnsi="Bookman Old Style"/>
        </w:rPr>
        <w:t>lograr el aislamiento</w:t>
      </w:r>
      <w:r w:rsidR="005824E2">
        <w:rPr>
          <w:rFonts w:ascii="Bookman Old Style" w:hAnsi="Bookman Old Style"/>
        </w:rPr>
        <w:t xml:space="preserve"> de la población.</w:t>
      </w:r>
      <w:r w:rsidR="00F350F2">
        <w:rPr>
          <w:rFonts w:ascii="Bookman Old Style" w:hAnsi="Bookman Old Style"/>
        </w:rPr>
        <w:t xml:space="preserve"> </w:t>
      </w:r>
    </w:p>
    <w:p w14:paraId="1C964B41" w14:textId="77777777" w:rsidR="003D4A88" w:rsidRDefault="003D4A88" w:rsidP="00771DB0">
      <w:pPr>
        <w:ind w:left="0"/>
        <w:jc w:val="both"/>
        <w:rPr>
          <w:rFonts w:ascii="Bookman Old Style" w:hAnsi="Bookman Old Style"/>
        </w:rPr>
      </w:pPr>
    </w:p>
    <w:p w14:paraId="4CD1C9A4" w14:textId="627FA662" w:rsidR="002B3FB1" w:rsidRDefault="006565FC" w:rsidP="00242D70">
      <w:pPr>
        <w:ind w:left="0"/>
        <w:jc w:val="both"/>
        <w:rPr>
          <w:rFonts w:ascii="Bookman Old Style" w:hAnsi="Bookman Old Style" w:cs="Arial"/>
          <w:lang w:eastAsia="es-CO"/>
        </w:rPr>
      </w:pPr>
      <w:r w:rsidRPr="00516A50">
        <w:rPr>
          <w:rFonts w:ascii="Bookman Old Style" w:hAnsi="Bookman Old Style"/>
        </w:rPr>
        <w:t xml:space="preserve">Es </w:t>
      </w:r>
      <w:r w:rsidRPr="00741239">
        <w:rPr>
          <w:rFonts w:ascii="Bookman Old Style" w:hAnsi="Bookman Old Style"/>
        </w:rPr>
        <w:t xml:space="preserve">necesario garantizar </w:t>
      </w:r>
      <w:r w:rsidR="00A573C7" w:rsidRPr="00741239">
        <w:rPr>
          <w:rFonts w:ascii="Bookman Old Style" w:hAnsi="Bookman Old Style"/>
        </w:rPr>
        <w:t>la prestación de</w:t>
      </w:r>
      <w:r w:rsidR="002B3FB1" w:rsidRPr="00516A50">
        <w:rPr>
          <w:rFonts w:ascii="Bookman Old Style" w:hAnsi="Bookman Old Style"/>
        </w:rPr>
        <w:t xml:space="preserve">l </w:t>
      </w:r>
      <w:r w:rsidR="00A573C7" w:rsidRPr="00516A50">
        <w:rPr>
          <w:rFonts w:ascii="Bookman Old Style" w:hAnsi="Bookman Old Style"/>
        </w:rPr>
        <w:t xml:space="preserve">servicio público domiciliario de energía </w:t>
      </w:r>
      <w:r w:rsidR="00995A30" w:rsidRPr="00516A50">
        <w:rPr>
          <w:rFonts w:ascii="Bookman Old Style" w:hAnsi="Bookman Old Style"/>
        </w:rPr>
        <w:t>eléctrica</w:t>
      </w:r>
      <w:r w:rsidR="00AD65F4" w:rsidRPr="00516A50">
        <w:rPr>
          <w:rFonts w:ascii="Bookman Old Style" w:hAnsi="Bookman Old Style"/>
        </w:rPr>
        <w:t xml:space="preserve"> durante </w:t>
      </w:r>
      <w:r w:rsidR="00D56F6B" w:rsidRPr="00516A50">
        <w:rPr>
          <w:rFonts w:ascii="Bookman Old Style" w:hAnsi="Bookman Old Style"/>
        </w:rPr>
        <w:t>el período de aislamiento preventivo obligatorio</w:t>
      </w:r>
      <w:r w:rsidR="00692170">
        <w:rPr>
          <w:rFonts w:ascii="Bookman Old Style" w:hAnsi="Bookman Old Style"/>
        </w:rPr>
        <w:t>,</w:t>
      </w:r>
      <w:r w:rsidR="00AD65F4" w:rsidRPr="00516A50">
        <w:rPr>
          <w:rFonts w:ascii="Bookman Old Style" w:hAnsi="Bookman Old Style"/>
        </w:rPr>
        <w:t xml:space="preserve"> </w:t>
      </w:r>
      <w:r w:rsidRPr="00516A50">
        <w:rPr>
          <w:rFonts w:ascii="Bookman Old Style" w:hAnsi="Bookman Old Style"/>
        </w:rPr>
        <w:t xml:space="preserve">como medio para proteger las condiciones básicas </w:t>
      </w:r>
      <w:r w:rsidR="002615D4" w:rsidRPr="00516A50">
        <w:rPr>
          <w:rFonts w:ascii="Bookman Old Style" w:hAnsi="Bookman Old Style"/>
        </w:rPr>
        <w:t>en los hogares.</w:t>
      </w:r>
      <w:r w:rsidRPr="00516A50">
        <w:rPr>
          <w:rFonts w:ascii="Bookman Old Style" w:hAnsi="Bookman Old Style"/>
        </w:rPr>
        <w:t xml:space="preserve"> </w:t>
      </w:r>
      <w:r w:rsidR="00AA33B0" w:rsidRPr="00516A50">
        <w:rPr>
          <w:rFonts w:ascii="Bookman Old Style" w:hAnsi="Bookman Old Style" w:cs="Arial"/>
          <w:lang w:eastAsia="es-CO"/>
        </w:rPr>
        <w:t>A</w:t>
      </w:r>
      <w:r w:rsidR="002B3FB1" w:rsidRPr="00516A50">
        <w:rPr>
          <w:rFonts w:ascii="Bookman Old Style" w:hAnsi="Bookman Old Style" w:cs="Arial"/>
          <w:lang w:eastAsia="es-CO"/>
        </w:rPr>
        <w:t>sí mismo</w:t>
      </w:r>
      <w:r w:rsidR="00417042" w:rsidRPr="00516A50">
        <w:rPr>
          <w:rFonts w:ascii="Bookman Old Style" w:hAnsi="Bookman Old Style" w:cs="Arial"/>
          <w:lang w:eastAsia="es-CO"/>
        </w:rPr>
        <w:t>,</w:t>
      </w:r>
      <w:r w:rsidR="002B3FB1" w:rsidRPr="00516A50">
        <w:rPr>
          <w:rFonts w:ascii="Bookman Old Style" w:hAnsi="Bookman Old Style" w:cs="Arial"/>
          <w:lang w:eastAsia="es-CO"/>
        </w:rPr>
        <w:t xml:space="preserve"> se </w:t>
      </w:r>
      <w:r w:rsidR="00B4551F" w:rsidRPr="00516A50">
        <w:rPr>
          <w:rFonts w:ascii="Bookman Old Style" w:hAnsi="Bookman Old Style" w:cs="Arial"/>
          <w:lang w:eastAsia="es-CO"/>
        </w:rPr>
        <w:t xml:space="preserve">considera </w:t>
      </w:r>
      <w:r w:rsidR="00B4551F" w:rsidRPr="00516A50">
        <w:rPr>
          <w:rFonts w:ascii="Bookman Old Style" w:hAnsi="Bookman Old Style" w:cs="Arial"/>
          <w:lang w:eastAsia="es-CO"/>
        </w:rPr>
        <w:lastRenderedPageBreak/>
        <w:t xml:space="preserve">pertinente </w:t>
      </w:r>
      <w:r w:rsidR="002B3FB1" w:rsidRPr="00516A50">
        <w:rPr>
          <w:rFonts w:ascii="Bookman Old Style" w:hAnsi="Bookman Old Style" w:cs="Arial"/>
          <w:lang w:eastAsia="es-CO"/>
        </w:rPr>
        <w:t xml:space="preserve">garantizar la prestación </w:t>
      </w:r>
      <w:r w:rsidR="00AA33B0" w:rsidRPr="00516A50">
        <w:rPr>
          <w:rFonts w:ascii="Bookman Old Style" w:hAnsi="Bookman Old Style"/>
        </w:rPr>
        <w:t>del servicio público domiciliario de energía eléctrica</w:t>
      </w:r>
      <w:r w:rsidR="00692170">
        <w:rPr>
          <w:rFonts w:ascii="Bookman Old Style" w:hAnsi="Bookman Old Style"/>
        </w:rPr>
        <w:t>,</w:t>
      </w:r>
      <w:r w:rsidR="002B3FB1" w:rsidRPr="00516A50">
        <w:rPr>
          <w:rFonts w:ascii="Bookman Old Style" w:hAnsi="Bookman Old Style" w:cs="Arial"/>
          <w:lang w:eastAsia="es-CO"/>
        </w:rPr>
        <w:t xml:space="preserve"> una vez haya terminado el período de </w:t>
      </w:r>
      <w:r w:rsidR="00AA33B0" w:rsidRPr="00516A50">
        <w:rPr>
          <w:rFonts w:ascii="Bookman Old Style" w:hAnsi="Bookman Old Style" w:cs="Arial"/>
          <w:lang w:eastAsia="es-CO"/>
        </w:rPr>
        <w:t>aislamiento preventivo obligatorio</w:t>
      </w:r>
      <w:r w:rsidR="00B4551F" w:rsidRPr="00516A50">
        <w:rPr>
          <w:rFonts w:ascii="Bookman Old Style" w:hAnsi="Bookman Old Style" w:cs="Arial"/>
          <w:lang w:eastAsia="es-CO"/>
        </w:rPr>
        <w:t>,</w:t>
      </w:r>
      <w:r w:rsidR="00622CB6" w:rsidRPr="00516A50">
        <w:rPr>
          <w:rFonts w:ascii="Bookman Old Style" w:hAnsi="Bookman Old Style" w:cs="Arial"/>
          <w:lang w:eastAsia="es-CO"/>
        </w:rPr>
        <w:t xml:space="preserve"> para</w:t>
      </w:r>
      <w:r w:rsidR="002B3FB1" w:rsidRPr="00516A50">
        <w:rPr>
          <w:rFonts w:ascii="Bookman Old Style" w:hAnsi="Bookman Old Style" w:cs="Arial"/>
          <w:lang w:eastAsia="es-CO"/>
        </w:rPr>
        <w:t xml:space="preserve"> </w:t>
      </w:r>
      <w:r w:rsidR="002615D4" w:rsidRPr="00516A50">
        <w:rPr>
          <w:rFonts w:ascii="Bookman Old Style" w:hAnsi="Bookman Old Style" w:cs="Arial"/>
          <w:lang w:eastAsia="es-CO"/>
        </w:rPr>
        <w:t>facilita</w:t>
      </w:r>
      <w:r w:rsidR="00622CB6" w:rsidRPr="00516A50">
        <w:rPr>
          <w:rFonts w:ascii="Bookman Old Style" w:hAnsi="Bookman Old Style" w:cs="Arial"/>
          <w:lang w:eastAsia="es-CO"/>
        </w:rPr>
        <w:t>r</w:t>
      </w:r>
      <w:r w:rsidR="002615D4" w:rsidRPr="00516A50">
        <w:rPr>
          <w:rFonts w:ascii="Bookman Old Style" w:hAnsi="Bookman Old Style" w:cs="Arial"/>
          <w:lang w:eastAsia="es-CO"/>
        </w:rPr>
        <w:t xml:space="preserve"> que </w:t>
      </w:r>
      <w:r w:rsidR="002B3FB1" w:rsidRPr="00516A50">
        <w:rPr>
          <w:rFonts w:ascii="Bookman Old Style" w:hAnsi="Bookman Old Style" w:cs="Arial"/>
          <w:lang w:eastAsia="es-CO"/>
        </w:rPr>
        <w:t xml:space="preserve">las </w:t>
      </w:r>
      <w:r w:rsidR="00622CB6" w:rsidRPr="00516A50">
        <w:rPr>
          <w:rFonts w:ascii="Bookman Old Style" w:hAnsi="Bookman Old Style" w:cs="Arial"/>
          <w:lang w:eastAsia="es-CO"/>
        </w:rPr>
        <w:t>personas</w:t>
      </w:r>
      <w:r w:rsidR="002B3FB1" w:rsidRPr="00516A50">
        <w:rPr>
          <w:rFonts w:ascii="Bookman Old Style" w:hAnsi="Bookman Old Style" w:cs="Arial"/>
          <w:lang w:eastAsia="es-CO"/>
        </w:rPr>
        <w:t xml:space="preserve"> </w:t>
      </w:r>
      <w:r w:rsidR="002615D4" w:rsidRPr="00516A50">
        <w:rPr>
          <w:rFonts w:ascii="Bookman Old Style" w:hAnsi="Bookman Old Style" w:cs="Arial"/>
          <w:lang w:eastAsia="es-CO"/>
        </w:rPr>
        <w:t xml:space="preserve">permanezcan </w:t>
      </w:r>
      <w:r w:rsidR="002B3FB1" w:rsidRPr="00516A50">
        <w:rPr>
          <w:rFonts w:ascii="Bookman Old Style" w:hAnsi="Bookman Old Style" w:cs="Arial"/>
          <w:lang w:eastAsia="es-CO"/>
        </w:rPr>
        <w:t xml:space="preserve">en </w:t>
      </w:r>
      <w:r w:rsidRPr="00516A50">
        <w:rPr>
          <w:rFonts w:ascii="Bookman Old Style" w:hAnsi="Bookman Old Style" w:cs="Arial"/>
          <w:lang w:eastAsia="es-CO"/>
        </w:rPr>
        <w:t xml:space="preserve">sus </w:t>
      </w:r>
      <w:r w:rsidR="002B3FB1" w:rsidRPr="00516A50">
        <w:rPr>
          <w:rFonts w:ascii="Bookman Old Style" w:hAnsi="Bookman Old Style" w:cs="Arial"/>
          <w:lang w:eastAsia="es-CO"/>
        </w:rPr>
        <w:t>casa</w:t>
      </w:r>
      <w:r w:rsidRPr="00516A50">
        <w:rPr>
          <w:rFonts w:ascii="Bookman Old Style" w:hAnsi="Bookman Old Style" w:cs="Arial"/>
          <w:lang w:eastAsia="es-CO"/>
        </w:rPr>
        <w:t>s</w:t>
      </w:r>
      <w:r w:rsidR="00622CB6" w:rsidRPr="00516A50">
        <w:rPr>
          <w:rFonts w:ascii="Bookman Old Style" w:hAnsi="Bookman Old Style" w:cs="Arial"/>
          <w:lang w:eastAsia="es-CO"/>
        </w:rPr>
        <w:t>,</w:t>
      </w:r>
      <w:r w:rsidR="002B3FB1" w:rsidRPr="00516A50">
        <w:rPr>
          <w:rFonts w:ascii="Bookman Old Style" w:hAnsi="Bookman Old Style" w:cs="Arial"/>
          <w:lang w:eastAsia="es-CO"/>
        </w:rPr>
        <w:t xml:space="preserve"> </w:t>
      </w:r>
      <w:r w:rsidR="00066747" w:rsidRPr="00516A50">
        <w:rPr>
          <w:rFonts w:ascii="Bookman Old Style" w:hAnsi="Bookman Old Style" w:cs="Arial"/>
          <w:lang w:eastAsia="es-CO"/>
        </w:rPr>
        <w:t>propiciando</w:t>
      </w:r>
      <w:r w:rsidR="002615D4" w:rsidRPr="00516A50">
        <w:rPr>
          <w:rFonts w:ascii="Bookman Old Style" w:hAnsi="Bookman Old Style" w:cs="Arial"/>
          <w:lang w:eastAsia="es-CO"/>
        </w:rPr>
        <w:t xml:space="preserve"> el </w:t>
      </w:r>
      <w:r w:rsidR="002B3FB1" w:rsidRPr="00516A50">
        <w:rPr>
          <w:rFonts w:ascii="Bookman Old Style" w:hAnsi="Bookman Old Style" w:cs="Arial"/>
          <w:lang w:eastAsia="es-CO"/>
        </w:rPr>
        <w:t>distanciamiento social</w:t>
      </w:r>
      <w:r w:rsidR="002615D4" w:rsidRPr="00516A50">
        <w:rPr>
          <w:rFonts w:ascii="Bookman Old Style" w:hAnsi="Bookman Old Style" w:cs="Arial"/>
          <w:lang w:eastAsia="es-CO"/>
        </w:rPr>
        <w:t>,</w:t>
      </w:r>
      <w:r w:rsidR="002B3FB1" w:rsidRPr="00516A50">
        <w:rPr>
          <w:rFonts w:ascii="Bookman Old Style" w:hAnsi="Bookman Old Style" w:cs="Arial"/>
          <w:lang w:eastAsia="es-CO"/>
        </w:rPr>
        <w:t xml:space="preserve"> estrategia fundamental para prevenir el contagio</w:t>
      </w:r>
      <w:r w:rsidR="008E1E51" w:rsidRPr="00516A50">
        <w:rPr>
          <w:rFonts w:ascii="Bookman Old Style" w:hAnsi="Bookman Old Style" w:cs="Arial"/>
          <w:lang w:eastAsia="es-CO"/>
        </w:rPr>
        <w:t xml:space="preserve"> del </w:t>
      </w:r>
      <w:r w:rsidR="00692170" w:rsidRPr="00516A50">
        <w:rPr>
          <w:rFonts w:ascii="Bookman Old Style" w:hAnsi="Bookman Old Style" w:cs="Arial"/>
          <w:lang w:eastAsia="es-CO"/>
        </w:rPr>
        <w:t>COVID</w:t>
      </w:r>
      <w:r w:rsidR="00692170">
        <w:rPr>
          <w:rFonts w:ascii="Bookman Old Style" w:hAnsi="Bookman Old Style" w:cs="Arial"/>
          <w:lang w:eastAsia="es-CO"/>
        </w:rPr>
        <w:t>-</w:t>
      </w:r>
      <w:r w:rsidR="008E1E51" w:rsidRPr="00516A50">
        <w:rPr>
          <w:rFonts w:ascii="Bookman Old Style" w:hAnsi="Bookman Old Style" w:cs="Arial"/>
          <w:lang w:eastAsia="es-CO"/>
        </w:rPr>
        <w:t>19</w:t>
      </w:r>
      <w:r w:rsidR="002B3FB1" w:rsidRPr="00516A50">
        <w:rPr>
          <w:rFonts w:ascii="Bookman Old Style" w:hAnsi="Bookman Old Style" w:cs="Arial"/>
          <w:lang w:eastAsia="es-CO"/>
        </w:rPr>
        <w:t xml:space="preserve">. </w:t>
      </w:r>
    </w:p>
    <w:p w14:paraId="0C1C7E55" w14:textId="3C27444B" w:rsidR="00516A50" w:rsidRDefault="00516A50" w:rsidP="00242D70">
      <w:pPr>
        <w:ind w:left="0"/>
        <w:jc w:val="both"/>
        <w:rPr>
          <w:rFonts w:ascii="Bookman Old Style" w:hAnsi="Bookman Old Style" w:cs="Arial"/>
          <w:lang w:eastAsia="es-CO"/>
        </w:rPr>
      </w:pPr>
    </w:p>
    <w:p w14:paraId="4973BAAD" w14:textId="7C077002" w:rsidR="00516A50" w:rsidRPr="00516A50" w:rsidRDefault="00F77C4A" w:rsidP="00242D70">
      <w:pPr>
        <w:ind w:left="0"/>
        <w:jc w:val="both"/>
        <w:rPr>
          <w:rFonts w:ascii="Bookman Old Style" w:hAnsi="Bookman Old Style" w:cs="Arial"/>
          <w:lang w:eastAsia="es-CO"/>
        </w:rPr>
      </w:pPr>
      <w:r>
        <w:rPr>
          <w:rFonts w:ascii="Bookman Old Style" w:hAnsi="Bookman Old Style" w:cs="Arial"/>
          <w:lang w:eastAsia="es-CO"/>
        </w:rPr>
        <w:t>La emergencia generada por el C</w:t>
      </w:r>
      <w:r w:rsidR="00692170">
        <w:rPr>
          <w:rFonts w:ascii="Bookman Old Style" w:hAnsi="Bookman Old Style" w:cs="Arial"/>
          <w:lang w:eastAsia="es-CO"/>
        </w:rPr>
        <w:t>OVID-</w:t>
      </w:r>
      <w:r>
        <w:rPr>
          <w:rFonts w:ascii="Bookman Old Style" w:hAnsi="Bookman Old Style" w:cs="Arial"/>
          <w:lang w:eastAsia="es-CO"/>
        </w:rPr>
        <w:t>19 y el aislamiento ordenado para contener su contagio, tienen impacto negativo en los ingresos de muchos de los usuarios del servicio de energía</w:t>
      </w:r>
      <w:r w:rsidR="00692170">
        <w:rPr>
          <w:rFonts w:ascii="Bookman Old Style" w:hAnsi="Bookman Old Style" w:cs="Arial"/>
          <w:lang w:eastAsia="es-CO"/>
        </w:rPr>
        <w:t>,</w:t>
      </w:r>
      <w:r>
        <w:rPr>
          <w:rFonts w:ascii="Bookman Old Style" w:hAnsi="Bookman Old Style" w:cs="Arial"/>
          <w:lang w:eastAsia="es-CO"/>
        </w:rPr>
        <w:t xml:space="preserve"> lo cual afecta el reca</w:t>
      </w:r>
      <w:r w:rsidR="002C2F10">
        <w:rPr>
          <w:rFonts w:ascii="Bookman Old Style" w:hAnsi="Bookman Old Style" w:cs="Arial"/>
          <w:lang w:eastAsia="es-CO"/>
        </w:rPr>
        <w:t>u</w:t>
      </w:r>
      <w:r>
        <w:rPr>
          <w:rFonts w:ascii="Bookman Old Style" w:hAnsi="Bookman Old Style" w:cs="Arial"/>
          <w:lang w:eastAsia="es-CO"/>
        </w:rPr>
        <w:t xml:space="preserve">do de las empresas comercializadoras </w:t>
      </w:r>
      <w:r w:rsidR="002C2F10">
        <w:rPr>
          <w:rFonts w:ascii="Bookman Old Style" w:hAnsi="Bookman Old Style" w:cs="Arial"/>
          <w:lang w:eastAsia="es-CO"/>
        </w:rPr>
        <w:t>y su capacidad de pago de las obligaciones adquiridas en el Mercado de Energía</w:t>
      </w:r>
      <w:r w:rsidR="00692170">
        <w:rPr>
          <w:rFonts w:ascii="Bookman Old Style" w:hAnsi="Bookman Old Style" w:cs="Arial"/>
          <w:lang w:eastAsia="es-CO"/>
        </w:rPr>
        <w:t>,</w:t>
      </w:r>
      <w:r w:rsidR="002C2F10">
        <w:rPr>
          <w:rFonts w:ascii="Bookman Old Style" w:hAnsi="Bookman Old Style" w:cs="Arial"/>
          <w:lang w:eastAsia="es-CO"/>
        </w:rPr>
        <w:t xml:space="preserve"> y de los cargos por transmisión y distribución. </w:t>
      </w:r>
    </w:p>
    <w:p w14:paraId="273167EE" w14:textId="77777777" w:rsidR="00F678F0" w:rsidRPr="002C2F10" w:rsidRDefault="00F678F0" w:rsidP="00771DB0">
      <w:pPr>
        <w:ind w:left="0"/>
        <w:jc w:val="both"/>
        <w:rPr>
          <w:rFonts w:ascii="Bookman Old Style" w:hAnsi="Bookman Old Style"/>
        </w:rPr>
      </w:pPr>
    </w:p>
    <w:p w14:paraId="2D6CD6A6" w14:textId="572FE38B" w:rsidR="00242D70" w:rsidRDefault="00242D70" w:rsidP="00771DB0">
      <w:pPr>
        <w:ind w:left="0"/>
        <w:jc w:val="both"/>
        <w:rPr>
          <w:rFonts w:ascii="Bookman Old Style" w:hAnsi="Bookman Old Style"/>
        </w:rPr>
      </w:pPr>
      <w:r w:rsidRPr="002C2F10">
        <w:rPr>
          <w:rFonts w:ascii="Bookman Old Style" w:hAnsi="Bookman Old Style"/>
        </w:rPr>
        <w:t>Por estas razones</w:t>
      </w:r>
      <w:r w:rsidR="00417042" w:rsidRPr="002C2F10">
        <w:rPr>
          <w:rFonts w:ascii="Bookman Old Style" w:hAnsi="Bookman Old Style"/>
        </w:rPr>
        <w:t>,</w:t>
      </w:r>
      <w:r w:rsidRPr="002C2F10">
        <w:rPr>
          <w:rFonts w:ascii="Bookman Old Style" w:hAnsi="Bookman Old Style"/>
        </w:rPr>
        <w:t xml:space="preserve"> la Comisión considera necesario suspender la aplicación de los programas de limitación de suministro de que trata la Resolución CREG 116 de 1998</w:t>
      </w:r>
      <w:r w:rsidR="00622CB6" w:rsidRPr="002C2F10">
        <w:rPr>
          <w:rFonts w:ascii="Bookman Old Style" w:hAnsi="Bookman Old Style"/>
        </w:rPr>
        <w:t>,</w:t>
      </w:r>
      <w:r w:rsidRPr="002C2F10">
        <w:rPr>
          <w:rFonts w:ascii="Bookman Old Style" w:hAnsi="Bookman Old Style"/>
        </w:rPr>
        <w:t xml:space="preserve"> de tal forma que </w:t>
      </w:r>
      <w:r w:rsidR="002C2F10" w:rsidRPr="00071A69">
        <w:rPr>
          <w:rFonts w:ascii="Bookman Old Style" w:hAnsi="Bookman Old Style"/>
        </w:rPr>
        <w:t xml:space="preserve">por los próximos meses </w:t>
      </w:r>
      <w:r w:rsidRPr="002C2F10">
        <w:rPr>
          <w:rFonts w:ascii="Bookman Old Style" w:hAnsi="Bookman Old Style"/>
        </w:rPr>
        <w:t xml:space="preserve">no se interrumpa la prestación del servicio de energía eléctrica a los usuarios del </w:t>
      </w:r>
      <w:r w:rsidR="00417042" w:rsidRPr="002C2F10">
        <w:rPr>
          <w:rFonts w:ascii="Bookman Old Style" w:hAnsi="Bookman Old Style"/>
        </w:rPr>
        <w:t>S</w:t>
      </w:r>
      <w:r w:rsidRPr="002C2F10">
        <w:rPr>
          <w:rFonts w:ascii="Bookman Old Style" w:hAnsi="Bookman Old Style"/>
        </w:rPr>
        <w:t xml:space="preserve">istema </w:t>
      </w:r>
      <w:r w:rsidR="00417042" w:rsidRPr="002C2F10">
        <w:rPr>
          <w:rFonts w:ascii="Bookman Old Style" w:hAnsi="Bookman Old Style"/>
        </w:rPr>
        <w:t>I</w:t>
      </w:r>
      <w:r w:rsidRPr="002C2F10">
        <w:rPr>
          <w:rFonts w:ascii="Bookman Old Style" w:hAnsi="Bookman Old Style"/>
        </w:rPr>
        <w:t xml:space="preserve">nterconectado </w:t>
      </w:r>
      <w:r w:rsidR="00417042" w:rsidRPr="002C2F10">
        <w:rPr>
          <w:rFonts w:ascii="Bookman Old Style" w:hAnsi="Bookman Old Style"/>
        </w:rPr>
        <w:t>N</w:t>
      </w:r>
      <w:r w:rsidRPr="002C2F10">
        <w:rPr>
          <w:rFonts w:ascii="Bookman Old Style" w:hAnsi="Bookman Old Style"/>
        </w:rPr>
        <w:t>acional como consecuencia de los posibles incumplimientos en que puedan incurrir los comercializadores- distribuidores que les prestan el servicio</w:t>
      </w:r>
      <w:r w:rsidR="00692170">
        <w:rPr>
          <w:rFonts w:ascii="Bookman Old Style" w:hAnsi="Bookman Old Style"/>
        </w:rPr>
        <w:t>,</w:t>
      </w:r>
      <w:r w:rsidR="00F54CEB" w:rsidRPr="002C2F10">
        <w:rPr>
          <w:rFonts w:ascii="Bookman Old Style" w:hAnsi="Bookman Old Style"/>
        </w:rPr>
        <w:t xml:space="preserve"> y definir una tasa de mora para el pago de las obligaciones impagas</w:t>
      </w:r>
      <w:r w:rsidRPr="002C2F10">
        <w:rPr>
          <w:rFonts w:ascii="Bookman Old Style" w:hAnsi="Bookman Old Style"/>
        </w:rPr>
        <w:t>.</w:t>
      </w:r>
      <w:r>
        <w:rPr>
          <w:rFonts w:ascii="Bookman Old Style" w:hAnsi="Bookman Old Style"/>
        </w:rPr>
        <w:t xml:space="preserve"> </w:t>
      </w:r>
    </w:p>
    <w:p w14:paraId="0866F79D" w14:textId="7136040B" w:rsidR="006359FC" w:rsidRDefault="006359FC" w:rsidP="00771DB0">
      <w:pPr>
        <w:ind w:left="0"/>
        <w:jc w:val="both"/>
        <w:rPr>
          <w:rFonts w:ascii="Bookman Old Style" w:hAnsi="Bookman Old Style"/>
        </w:rPr>
      </w:pPr>
    </w:p>
    <w:p w14:paraId="35D42BC8" w14:textId="77777777" w:rsidR="00DD3E33" w:rsidRPr="008F3C23" w:rsidRDefault="00DD3E33" w:rsidP="00DD3E33">
      <w:pPr>
        <w:ind w:left="0"/>
        <w:jc w:val="both"/>
        <w:rPr>
          <w:rFonts w:ascii="Bookman Old Style" w:hAnsi="Bookman Old Style"/>
          <w:bCs/>
          <w:szCs w:val="18"/>
          <w:lang w:val="es-CO"/>
        </w:rPr>
      </w:pPr>
      <w:r w:rsidRPr="008F3C23">
        <w:rPr>
          <w:rFonts w:ascii="Bookman Old Style" w:hAnsi="Bookman Old Style"/>
          <w:bCs/>
          <w:szCs w:val="18"/>
          <w:lang w:val="es-CO"/>
        </w:rPr>
        <w:t>El reglamento interno de la CREG, Resolución CREG  039 de 2017, señala que se podrán publicar proyectos de regulación por plazos menores a los allí previstos, cuando el proyecto de resolución tenga menos de cinco (5) artículos.</w:t>
      </w:r>
    </w:p>
    <w:p w14:paraId="4FDE95F0" w14:textId="77777777" w:rsidR="00DD3E33" w:rsidRDefault="00DD3E33" w:rsidP="00771DB0">
      <w:pPr>
        <w:ind w:left="0"/>
        <w:jc w:val="both"/>
        <w:rPr>
          <w:rFonts w:ascii="Bookman Old Style" w:hAnsi="Bookman Old Style"/>
          <w:bCs/>
          <w:szCs w:val="18"/>
          <w:lang w:val="es-CO"/>
        </w:rPr>
      </w:pPr>
    </w:p>
    <w:p w14:paraId="4D42B013" w14:textId="6C3FDE58" w:rsidR="00CF733E" w:rsidRDefault="00CF733E" w:rsidP="00771DB0">
      <w:pPr>
        <w:ind w:left="0"/>
        <w:jc w:val="both"/>
        <w:rPr>
          <w:rFonts w:ascii="Bookman Old Style" w:hAnsi="Bookman Old Style"/>
          <w:bCs/>
          <w:szCs w:val="18"/>
          <w:lang w:val="es-CO"/>
        </w:rPr>
      </w:pPr>
      <w:r>
        <w:rPr>
          <w:rFonts w:ascii="Bookman Old Style" w:hAnsi="Bookman Old Style"/>
          <w:bCs/>
          <w:szCs w:val="18"/>
          <w:lang w:val="es-CO"/>
        </w:rPr>
        <w:t>La CREG</w:t>
      </w:r>
      <w:r w:rsidR="00DD3E33">
        <w:rPr>
          <w:rFonts w:ascii="Bookman Old Style" w:hAnsi="Bookman Old Style"/>
          <w:bCs/>
          <w:szCs w:val="18"/>
          <w:lang w:val="es-CO"/>
        </w:rPr>
        <w:t xml:space="preserve"> publicó para comentarios</w:t>
      </w:r>
      <w:r w:rsidR="00692D89">
        <w:rPr>
          <w:rFonts w:ascii="Bookman Old Style" w:hAnsi="Bookman Old Style"/>
          <w:bCs/>
          <w:szCs w:val="18"/>
          <w:lang w:val="es-CO"/>
        </w:rPr>
        <w:t xml:space="preserve"> por un período de 24 horas, el proyecto de resolución </w:t>
      </w:r>
      <w:r w:rsidR="00DD3E33" w:rsidRPr="00DD3E33">
        <w:rPr>
          <w:rFonts w:ascii="Bookman Old Style" w:hAnsi="Bookman Old Style"/>
          <w:bCs/>
          <w:szCs w:val="18"/>
          <w:lang w:val="es-CO"/>
        </w:rPr>
        <w:t>de carácter general, “Por la cual se adoptan reglas transitorias sobre la limitación de suministro de que trata la Resolución CREG 116 de 1998.”</w:t>
      </w:r>
    </w:p>
    <w:p w14:paraId="778CDC1A" w14:textId="77777777" w:rsidR="00CF733E" w:rsidRDefault="00CF733E" w:rsidP="00771DB0">
      <w:pPr>
        <w:ind w:left="0"/>
        <w:jc w:val="both"/>
        <w:rPr>
          <w:rFonts w:ascii="Bookman Old Style" w:hAnsi="Bookman Old Style"/>
          <w:bCs/>
          <w:szCs w:val="18"/>
          <w:lang w:val="es-CO"/>
        </w:rPr>
      </w:pPr>
    </w:p>
    <w:p w14:paraId="43F4DADA" w14:textId="1E9D5CCD" w:rsidR="00CD3FCE" w:rsidRDefault="00CD3FCE" w:rsidP="00CD3FCE">
      <w:pPr>
        <w:ind w:left="0"/>
        <w:jc w:val="both"/>
        <w:rPr>
          <w:rFonts w:ascii="Bookman Old Style" w:hAnsi="Bookman Old Style"/>
        </w:rPr>
      </w:pPr>
      <w:r>
        <w:rPr>
          <w:rFonts w:ascii="Bookman Old Style" w:hAnsi="Bookman Old Style"/>
        </w:rPr>
        <w:t xml:space="preserve">Durante la consulta se recibieron comentarios </w:t>
      </w:r>
      <w:r w:rsidR="00133E6C">
        <w:rPr>
          <w:rFonts w:ascii="Bookman Old Style" w:hAnsi="Bookman Old Style"/>
        </w:rPr>
        <w:t>de las siguientes personas</w:t>
      </w:r>
      <w:r>
        <w:rPr>
          <w:rFonts w:ascii="Bookman Old Style" w:hAnsi="Bookman Old Style"/>
        </w:rPr>
        <w:t>:</w:t>
      </w:r>
      <w:r w:rsidR="00133E6C">
        <w:rPr>
          <w:rFonts w:ascii="Bookman Old Style" w:hAnsi="Bookman Old Style"/>
        </w:rPr>
        <w:t xml:space="preserve"> Asociación </w:t>
      </w:r>
      <w:r w:rsidR="007B128E">
        <w:rPr>
          <w:rFonts w:ascii="Bookman Old Style" w:hAnsi="Bookman Old Style"/>
        </w:rPr>
        <w:t xml:space="preserve">Colombiana de Comercializadores de </w:t>
      </w:r>
      <w:r w:rsidR="007B128E" w:rsidRPr="00C248E1">
        <w:rPr>
          <w:rFonts w:ascii="Bookman Old Style" w:hAnsi="Bookman Old Style"/>
        </w:rPr>
        <w:t>Energía, A</w:t>
      </w:r>
      <w:r w:rsidR="006D04CA" w:rsidRPr="00C248E1">
        <w:rPr>
          <w:rFonts w:ascii="Bookman Old Style" w:hAnsi="Bookman Old Style"/>
        </w:rPr>
        <w:t>cce</w:t>
      </w:r>
      <w:r w:rsidR="007B128E" w:rsidRPr="00C248E1">
        <w:rPr>
          <w:rFonts w:ascii="Bookman Old Style" w:hAnsi="Bookman Old Style"/>
        </w:rPr>
        <w:t>;</w:t>
      </w:r>
      <w:r w:rsidR="006D04CA" w:rsidRPr="00C248E1">
        <w:rPr>
          <w:rFonts w:ascii="Bookman Old Style" w:hAnsi="Bookman Old Style"/>
        </w:rPr>
        <w:t xml:space="preserve"> Asociación Colombiana de Generadores de Energía, Acolgen; AES Colombia</w:t>
      </w:r>
      <w:r w:rsidR="00692170">
        <w:rPr>
          <w:rFonts w:ascii="Bookman Old Style" w:hAnsi="Bookman Old Style"/>
        </w:rPr>
        <w:t>;</w:t>
      </w:r>
      <w:r w:rsidR="00692170" w:rsidRPr="00C248E1">
        <w:rPr>
          <w:rFonts w:ascii="Bookman Old Style" w:hAnsi="Bookman Old Style"/>
        </w:rPr>
        <w:t xml:space="preserve"> </w:t>
      </w:r>
      <w:r w:rsidR="006D04CA" w:rsidRPr="00C248E1">
        <w:rPr>
          <w:rFonts w:ascii="Bookman Old Style" w:hAnsi="Bookman Old Style"/>
        </w:rPr>
        <w:t>Asociación Nacional de Empresas Generadoras, Andeg;</w:t>
      </w:r>
      <w:r w:rsidR="002F061D">
        <w:rPr>
          <w:rFonts w:ascii="Bookman Old Style" w:hAnsi="Bookman Old Style"/>
        </w:rPr>
        <w:t xml:space="preserve"> Asociación Nacional de Empresas de Servicios Públicos y Comunicaciones, Andesco; Asociación Colombiana de Distribuidores de Energía Eléctrica, Asocodis; Comité Asesor de Comercialización, CAC; Centrales Eléctricas de Nariño, Cedenar; Celsia</w:t>
      </w:r>
      <w:r w:rsidR="00692170">
        <w:rPr>
          <w:rFonts w:ascii="Bookman Old Style" w:hAnsi="Bookman Old Style"/>
        </w:rPr>
        <w:t xml:space="preserve">; </w:t>
      </w:r>
      <w:r w:rsidR="002F061D">
        <w:rPr>
          <w:rFonts w:ascii="Bookman Old Style" w:hAnsi="Bookman Old Style"/>
        </w:rPr>
        <w:t xml:space="preserve">Compañía </w:t>
      </w:r>
      <w:r w:rsidR="00692170">
        <w:rPr>
          <w:rFonts w:ascii="Bookman Old Style" w:hAnsi="Bookman Old Style"/>
        </w:rPr>
        <w:t xml:space="preserve">Energética </w:t>
      </w:r>
      <w:r w:rsidR="002F061D">
        <w:rPr>
          <w:rFonts w:ascii="Bookman Old Style" w:hAnsi="Bookman Old Style"/>
        </w:rPr>
        <w:t>de Occidente, Ceo; Compañía Eléctrica de Sochagota, Ces; Enel-Codensa</w:t>
      </w:r>
      <w:r w:rsidR="00692170">
        <w:rPr>
          <w:rFonts w:ascii="Bookman Old Style" w:hAnsi="Bookman Old Style"/>
        </w:rPr>
        <w:t xml:space="preserve">; </w:t>
      </w:r>
      <w:r w:rsidR="002F061D">
        <w:rPr>
          <w:rFonts w:ascii="Bookman Old Style" w:hAnsi="Bookman Old Style"/>
        </w:rPr>
        <w:t>Diceler</w:t>
      </w:r>
      <w:r w:rsidR="00692170">
        <w:rPr>
          <w:rFonts w:ascii="Bookman Old Style" w:hAnsi="Bookman Old Style"/>
        </w:rPr>
        <w:t xml:space="preserve">; </w:t>
      </w:r>
      <w:r w:rsidR="002F061D">
        <w:rPr>
          <w:rFonts w:ascii="Bookman Old Style" w:hAnsi="Bookman Old Style"/>
        </w:rPr>
        <w:t>Dispac</w:t>
      </w:r>
      <w:r w:rsidR="00692170">
        <w:rPr>
          <w:rFonts w:ascii="Bookman Old Style" w:hAnsi="Bookman Old Style"/>
        </w:rPr>
        <w:t>;</w:t>
      </w:r>
      <w:r w:rsidR="002F061D">
        <w:rPr>
          <w:rFonts w:ascii="Bookman Old Style" w:hAnsi="Bookman Old Style"/>
        </w:rPr>
        <w:t>, Electricaribe</w:t>
      </w:r>
      <w:r w:rsidR="00692170">
        <w:rPr>
          <w:rFonts w:ascii="Bookman Old Style" w:hAnsi="Bookman Old Style"/>
        </w:rPr>
        <w:t xml:space="preserve">; </w:t>
      </w:r>
      <w:r w:rsidR="002F061D">
        <w:rPr>
          <w:rFonts w:ascii="Bookman Old Style" w:hAnsi="Bookman Old Style"/>
        </w:rPr>
        <w:t>Enerca</w:t>
      </w:r>
      <w:r w:rsidR="00692170">
        <w:rPr>
          <w:rFonts w:ascii="Bookman Old Style" w:hAnsi="Bookman Old Style"/>
        </w:rPr>
        <w:t xml:space="preserve">; </w:t>
      </w:r>
      <w:r w:rsidR="002F061D">
        <w:rPr>
          <w:rFonts w:ascii="Bookman Old Style" w:hAnsi="Bookman Old Style"/>
        </w:rPr>
        <w:t>Grupo EPM</w:t>
      </w:r>
      <w:r w:rsidR="00692170">
        <w:rPr>
          <w:rFonts w:ascii="Bookman Old Style" w:hAnsi="Bookman Old Style"/>
        </w:rPr>
        <w:t>;</w:t>
      </w:r>
      <w:r w:rsidR="002F061D">
        <w:rPr>
          <w:rFonts w:ascii="Bookman Old Style" w:hAnsi="Bookman Old Style"/>
        </w:rPr>
        <w:t xml:space="preserve"> Espacio Productivo, Esprod; Gecelca</w:t>
      </w:r>
      <w:r w:rsidR="00692170">
        <w:rPr>
          <w:rFonts w:ascii="Bookman Old Style" w:hAnsi="Bookman Old Style"/>
        </w:rPr>
        <w:t xml:space="preserve">; </w:t>
      </w:r>
      <w:r w:rsidR="002F061D">
        <w:rPr>
          <w:rFonts w:ascii="Bookman Old Style" w:hAnsi="Bookman Old Style"/>
        </w:rPr>
        <w:t>IA Energía y Gestión</w:t>
      </w:r>
      <w:r w:rsidR="00692170">
        <w:rPr>
          <w:rFonts w:ascii="Bookman Old Style" w:hAnsi="Bookman Old Style"/>
        </w:rPr>
        <w:t xml:space="preserve">; </w:t>
      </w:r>
      <w:r w:rsidR="002F061D">
        <w:rPr>
          <w:rFonts w:ascii="Bookman Old Style" w:hAnsi="Bookman Old Style"/>
        </w:rPr>
        <w:t>Isagen</w:t>
      </w:r>
      <w:r w:rsidR="00692170">
        <w:rPr>
          <w:rFonts w:ascii="Bookman Old Style" w:hAnsi="Bookman Old Style"/>
        </w:rPr>
        <w:t>;</w:t>
      </w:r>
      <w:r w:rsidR="002F061D">
        <w:rPr>
          <w:rFonts w:ascii="Bookman Old Style" w:hAnsi="Bookman Old Style"/>
        </w:rPr>
        <w:t xml:space="preserve"> Proeléctrica</w:t>
      </w:r>
      <w:r w:rsidR="00692170">
        <w:rPr>
          <w:rFonts w:ascii="Bookman Old Style" w:hAnsi="Bookman Old Style"/>
        </w:rPr>
        <w:t xml:space="preserve">; </w:t>
      </w:r>
      <w:r w:rsidR="002F061D">
        <w:rPr>
          <w:rFonts w:ascii="Bookman Old Style" w:hAnsi="Bookman Old Style"/>
        </w:rPr>
        <w:t>Superintendencia de Servicios Públicos Domiciliarios</w:t>
      </w:r>
      <w:r w:rsidR="00692170">
        <w:rPr>
          <w:rFonts w:ascii="Bookman Old Style" w:hAnsi="Bookman Old Style"/>
        </w:rPr>
        <w:t xml:space="preserve">; </w:t>
      </w:r>
      <w:r w:rsidR="002F061D">
        <w:rPr>
          <w:rFonts w:ascii="Bookman Old Style" w:hAnsi="Bookman Old Style"/>
        </w:rPr>
        <w:t>Tebsa</w:t>
      </w:r>
      <w:r w:rsidR="00692170">
        <w:rPr>
          <w:rFonts w:ascii="Bookman Old Style" w:hAnsi="Bookman Old Style"/>
        </w:rPr>
        <w:t xml:space="preserve">; </w:t>
      </w:r>
      <w:r w:rsidR="002F061D">
        <w:rPr>
          <w:rFonts w:ascii="Bookman Old Style" w:hAnsi="Bookman Old Style"/>
        </w:rPr>
        <w:t>Vatia</w:t>
      </w:r>
      <w:r w:rsidR="00692170">
        <w:rPr>
          <w:rFonts w:ascii="Bookman Old Style" w:hAnsi="Bookman Old Style"/>
        </w:rPr>
        <w:t>;</w:t>
      </w:r>
      <w:r w:rsidR="002F061D">
        <w:rPr>
          <w:rFonts w:ascii="Bookman Old Style" w:hAnsi="Bookman Old Style"/>
        </w:rPr>
        <w:t xml:space="preserve"> y</w:t>
      </w:r>
      <w:r w:rsidR="00692170">
        <w:rPr>
          <w:rFonts w:ascii="Bookman Old Style" w:hAnsi="Bookman Old Style"/>
        </w:rPr>
        <w:t>,</w:t>
      </w:r>
      <w:r w:rsidR="002F061D">
        <w:rPr>
          <w:rFonts w:ascii="Bookman Old Style" w:hAnsi="Bookman Old Style"/>
        </w:rPr>
        <w:t xml:space="preserve"> XM. </w:t>
      </w:r>
    </w:p>
    <w:p w14:paraId="237CB3AA" w14:textId="77777777" w:rsidR="00CD3FCE" w:rsidRDefault="00CD3FCE" w:rsidP="00CD3FCE">
      <w:pPr>
        <w:ind w:left="0"/>
        <w:jc w:val="both"/>
        <w:rPr>
          <w:rFonts w:ascii="Bookman Old Style" w:hAnsi="Bookman Old Style"/>
        </w:rPr>
      </w:pPr>
    </w:p>
    <w:p w14:paraId="02054BC4" w14:textId="73300801" w:rsidR="00CD3FCE" w:rsidRPr="003236A9" w:rsidRDefault="00CD3FCE" w:rsidP="00CD3FCE">
      <w:pPr>
        <w:ind w:left="0"/>
        <w:jc w:val="both"/>
        <w:rPr>
          <w:rFonts w:ascii="Bookman Old Style" w:hAnsi="Bookman Old Style"/>
        </w:rPr>
      </w:pPr>
      <w:r>
        <w:rPr>
          <w:rFonts w:ascii="Bookman Old Style" w:hAnsi="Bookman Old Style"/>
        </w:rPr>
        <w:t xml:space="preserve">Diligenciado el formulario del que trata el </w:t>
      </w:r>
      <w:r w:rsidRPr="003236A9">
        <w:rPr>
          <w:rFonts w:ascii="Bookman Old Style" w:hAnsi="Bookman Old Style"/>
        </w:rPr>
        <w:t xml:space="preserve">Decreto 1074 de 2015, se </w:t>
      </w:r>
      <w:r>
        <w:rPr>
          <w:rFonts w:ascii="Bookman Old Style" w:hAnsi="Bookman Old Style"/>
        </w:rPr>
        <w:t>enc</w:t>
      </w:r>
      <w:r w:rsidR="000412EB">
        <w:rPr>
          <w:rFonts w:ascii="Bookman Old Style" w:hAnsi="Bookman Old Style"/>
        </w:rPr>
        <w:t>ontró</w:t>
      </w:r>
      <w:r>
        <w:rPr>
          <w:rFonts w:ascii="Bookman Old Style" w:hAnsi="Bookman Old Style"/>
        </w:rPr>
        <w:t xml:space="preserve"> que la propuesta no tiene efectos restrictivos sobre </w:t>
      </w:r>
      <w:r w:rsidRPr="003236A9">
        <w:rPr>
          <w:rFonts w:ascii="Bookman Old Style" w:hAnsi="Bookman Old Style"/>
        </w:rPr>
        <w:t>la competencia</w:t>
      </w:r>
      <w:r>
        <w:rPr>
          <w:rFonts w:ascii="Bookman Old Style" w:hAnsi="Bookman Old Style"/>
        </w:rPr>
        <w:t>, p</w:t>
      </w:r>
      <w:r w:rsidRPr="003236A9">
        <w:rPr>
          <w:rFonts w:ascii="Bookman Old Style" w:hAnsi="Bookman Old Style"/>
        </w:rPr>
        <w:t xml:space="preserve">or lo </w:t>
      </w:r>
      <w:r>
        <w:rPr>
          <w:rFonts w:ascii="Bookman Old Style" w:hAnsi="Bookman Old Style"/>
        </w:rPr>
        <w:t xml:space="preserve">cual </w:t>
      </w:r>
      <w:r w:rsidRPr="003236A9">
        <w:rPr>
          <w:rFonts w:ascii="Bookman Old Style" w:hAnsi="Bookman Old Style"/>
        </w:rPr>
        <w:t>no se informó a la Superintendencia de Industria y Comercio, SIC, sobre el proyecto.</w:t>
      </w:r>
    </w:p>
    <w:p w14:paraId="19DADADE" w14:textId="72F59BFF" w:rsidR="008F3C23" w:rsidRDefault="008F3C23" w:rsidP="008F3C23">
      <w:pPr>
        <w:ind w:left="0"/>
        <w:jc w:val="both"/>
        <w:rPr>
          <w:rFonts w:ascii="Bookman Old Style" w:hAnsi="Bookman Old Style"/>
          <w:bCs/>
          <w:szCs w:val="18"/>
        </w:rPr>
      </w:pPr>
    </w:p>
    <w:p w14:paraId="536E688B" w14:textId="167EB50E" w:rsidR="00542C0A" w:rsidRDefault="00542C0A" w:rsidP="008F3C23">
      <w:pPr>
        <w:ind w:left="0"/>
        <w:jc w:val="both"/>
        <w:rPr>
          <w:rFonts w:ascii="Bookman Old Style" w:hAnsi="Bookman Old Style"/>
          <w:bCs/>
          <w:szCs w:val="18"/>
        </w:rPr>
      </w:pPr>
      <w:r>
        <w:rPr>
          <w:rFonts w:ascii="Bookman Old Style" w:hAnsi="Bookman Old Style"/>
          <w:bCs/>
          <w:szCs w:val="18"/>
        </w:rPr>
        <w:t>El</w:t>
      </w:r>
      <w:r w:rsidR="00107C5B">
        <w:rPr>
          <w:rFonts w:ascii="Bookman Old Style" w:hAnsi="Bookman Old Style"/>
          <w:bCs/>
          <w:szCs w:val="18"/>
        </w:rPr>
        <w:t xml:space="preserve"> resumen de los comentarios</w:t>
      </w:r>
      <w:r w:rsidR="002F061D">
        <w:rPr>
          <w:rFonts w:ascii="Bookman Old Style" w:hAnsi="Bookman Old Style"/>
          <w:bCs/>
          <w:szCs w:val="18"/>
        </w:rPr>
        <w:t>, agrupados por temas,</w:t>
      </w:r>
      <w:r w:rsidR="00107C5B">
        <w:rPr>
          <w:rFonts w:ascii="Bookman Old Style" w:hAnsi="Bookman Old Style"/>
          <w:bCs/>
          <w:szCs w:val="18"/>
        </w:rPr>
        <w:t xml:space="preserve"> y las respuestas respectivas se encuentran en </w:t>
      </w:r>
      <w:r w:rsidR="00107C5B" w:rsidRPr="00CC15B9">
        <w:rPr>
          <w:rFonts w:ascii="Bookman Old Style" w:hAnsi="Bookman Old Style"/>
          <w:bCs/>
          <w:szCs w:val="18"/>
        </w:rPr>
        <w:t xml:space="preserve">el Documento </w:t>
      </w:r>
      <w:r w:rsidR="00107C5B" w:rsidRPr="002D7E1D">
        <w:rPr>
          <w:rFonts w:ascii="Bookman Old Style" w:hAnsi="Bookman Old Style"/>
          <w:bCs/>
          <w:color w:val="000000" w:themeColor="text1"/>
          <w:szCs w:val="18"/>
        </w:rPr>
        <w:t xml:space="preserve">CREG </w:t>
      </w:r>
      <w:r w:rsidR="00CC15B9" w:rsidRPr="002D7E1D">
        <w:rPr>
          <w:rFonts w:ascii="Bookman Old Style" w:hAnsi="Bookman Old Style"/>
          <w:bCs/>
          <w:color w:val="000000" w:themeColor="text1"/>
          <w:szCs w:val="18"/>
        </w:rPr>
        <w:t xml:space="preserve">024 </w:t>
      </w:r>
      <w:r w:rsidR="00107C5B">
        <w:rPr>
          <w:rFonts w:ascii="Bookman Old Style" w:hAnsi="Bookman Old Style"/>
          <w:bCs/>
          <w:szCs w:val="18"/>
        </w:rPr>
        <w:t>de 2020.</w:t>
      </w:r>
    </w:p>
    <w:p w14:paraId="1D383947" w14:textId="10FA1EA2" w:rsidR="007608F3" w:rsidRDefault="007608F3" w:rsidP="008F3C23">
      <w:pPr>
        <w:ind w:left="0"/>
        <w:jc w:val="both"/>
        <w:rPr>
          <w:rFonts w:ascii="Bookman Old Style" w:hAnsi="Bookman Old Style"/>
          <w:bCs/>
          <w:szCs w:val="18"/>
        </w:rPr>
      </w:pPr>
    </w:p>
    <w:p w14:paraId="6675DC0E" w14:textId="15FDE31E" w:rsidR="007608F3" w:rsidRDefault="007608F3" w:rsidP="008F3C23">
      <w:pPr>
        <w:ind w:left="0"/>
        <w:jc w:val="both"/>
        <w:rPr>
          <w:rFonts w:ascii="Bookman Old Style" w:hAnsi="Bookman Old Style"/>
          <w:bCs/>
          <w:szCs w:val="18"/>
        </w:rPr>
      </w:pPr>
      <w:r>
        <w:rPr>
          <w:rFonts w:ascii="Bookman Old Style" w:hAnsi="Bookman Old Style"/>
          <w:bCs/>
          <w:szCs w:val="18"/>
        </w:rPr>
        <w:t xml:space="preserve">Con fundamento en los comentarios y análisis hechos, la Comisión consideró necesario </w:t>
      </w:r>
      <w:r w:rsidR="001B2BE1">
        <w:rPr>
          <w:rFonts w:ascii="Bookman Old Style" w:hAnsi="Bookman Old Style"/>
          <w:bCs/>
          <w:szCs w:val="18"/>
        </w:rPr>
        <w:t>suspender también</w:t>
      </w:r>
      <w:r w:rsidR="00692170">
        <w:rPr>
          <w:rFonts w:ascii="Bookman Old Style" w:hAnsi="Bookman Old Style"/>
          <w:bCs/>
          <w:szCs w:val="18"/>
        </w:rPr>
        <w:t>,</w:t>
      </w:r>
      <w:r w:rsidR="001B2BE1">
        <w:rPr>
          <w:rFonts w:ascii="Bookman Old Style" w:hAnsi="Bookman Old Style"/>
          <w:bCs/>
          <w:szCs w:val="18"/>
        </w:rPr>
        <w:t xml:space="preserve"> y por el mismo período, el retiro del mercado para </w:t>
      </w:r>
      <w:r w:rsidR="001B2BE1">
        <w:rPr>
          <w:rFonts w:ascii="Bookman Old Style" w:hAnsi="Bookman Old Style"/>
          <w:bCs/>
          <w:szCs w:val="18"/>
        </w:rPr>
        <w:lastRenderedPageBreak/>
        <w:t xml:space="preserve">los comercializadores </w:t>
      </w:r>
      <w:r w:rsidR="00692170">
        <w:rPr>
          <w:rFonts w:ascii="Bookman Old Style" w:hAnsi="Bookman Old Style"/>
          <w:bCs/>
          <w:szCs w:val="18"/>
        </w:rPr>
        <w:t xml:space="preserve">que atienden usuarios finales, y </w:t>
      </w:r>
      <w:r w:rsidR="001B2BE1">
        <w:rPr>
          <w:rFonts w:ascii="Bookman Old Style" w:hAnsi="Bookman Old Style"/>
          <w:bCs/>
          <w:szCs w:val="18"/>
        </w:rPr>
        <w:t>que incurran en incumplimientos en el ME</w:t>
      </w:r>
      <w:r w:rsidR="002C2F10">
        <w:rPr>
          <w:rFonts w:ascii="Bookman Old Style" w:hAnsi="Bookman Old Style"/>
          <w:bCs/>
          <w:szCs w:val="18"/>
        </w:rPr>
        <w:t>M</w:t>
      </w:r>
      <w:r w:rsidR="00692170">
        <w:rPr>
          <w:rFonts w:ascii="Bookman Old Style" w:hAnsi="Bookman Old Style"/>
          <w:bCs/>
          <w:szCs w:val="18"/>
        </w:rPr>
        <w:t>,</w:t>
      </w:r>
      <w:r w:rsidR="00251CAA">
        <w:rPr>
          <w:rFonts w:ascii="Bookman Old Style" w:hAnsi="Bookman Old Style"/>
          <w:bCs/>
          <w:szCs w:val="18"/>
        </w:rPr>
        <w:t xml:space="preserve"> por considerar, entre otras razones, que se podrían ver afectados en la misma forma por la emergencia y sus efectos económicos</w:t>
      </w:r>
      <w:r w:rsidR="00692170">
        <w:rPr>
          <w:rFonts w:ascii="Bookman Old Style" w:hAnsi="Bookman Old Style"/>
          <w:bCs/>
          <w:szCs w:val="18"/>
        </w:rPr>
        <w:t>,</w:t>
      </w:r>
      <w:r w:rsidR="00251CAA">
        <w:rPr>
          <w:rFonts w:ascii="Bookman Old Style" w:hAnsi="Bookman Old Style"/>
          <w:bCs/>
          <w:szCs w:val="18"/>
        </w:rPr>
        <w:t xml:space="preserve"> que los agentes a quienes les es aplicable la limitación del suministro</w:t>
      </w:r>
      <w:r w:rsidR="00692170">
        <w:rPr>
          <w:rFonts w:ascii="Bookman Old Style" w:hAnsi="Bookman Old Style"/>
          <w:bCs/>
          <w:szCs w:val="18"/>
        </w:rPr>
        <w:t>,</w:t>
      </w:r>
      <w:r w:rsidR="00251CAA">
        <w:rPr>
          <w:rFonts w:ascii="Bookman Old Style" w:hAnsi="Bookman Old Style"/>
          <w:bCs/>
          <w:szCs w:val="18"/>
        </w:rPr>
        <w:t xml:space="preserve"> y que su retiro tendría</w:t>
      </w:r>
      <w:r w:rsidR="00692170">
        <w:rPr>
          <w:rFonts w:ascii="Bookman Old Style" w:hAnsi="Bookman Old Style"/>
          <w:bCs/>
          <w:szCs w:val="18"/>
        </w:rPr>
        <w:t>,</w:t>
      </w:r>
      <w:r w:rsidR="00251CAA">
        <w:rPr>
          <w:rFonts w:ascii="Bookman Old Style" w:hAnsi="Bookman Old Style"/>
          <w:bCs/>
          <w:szCs w:val="18"/>
        </w:rPr>
        <w:t xml:space="preserve"> en el mediano plazo</w:t>
      </w:r>
      <w:r w:rsidR="00692170">
        <w:rPr>
          <w:rFonts w:ascii="Bookman Old Style" w:hAnsi="Bookman Old Style"/>
          <w:bCs/>
          <w:szCs w:val="18"/>
        </w:rPr>
        <w:t>,</w:t>
      </w:r>
      <w:r w:rsidR="00251CAA">
        <w:rPr>
          <w:rFonts w:ascii="Bookman Old Style" w:hAnsi="Bookman Old Style"/>
          <w:bCs/>
          <w:szCs w:val="18"/>
        </w:rPr>
        <w:t xml:space="preserve"> efectos negativos sobre la competencia en este renglón de la actividad de prestación del servicio</w:t>
      </w:r>
      <w:r w:rsidR="00741239">
        <w:rPr>
          <w:rFonts w:ascii="Bookman Old Style" w:hAnsi="Bookman Old Style"/>
          <w:bCs/>
          <w:szCs w:val="18"/>
        </w:rPr>
        <w:t>.</w:t>
      </w:r>
      <w:r w:rsidR="002956AD">
        <w:rPr>
          <w:rFonts w:ascii="Bookman Old Style" w:hAnsi="Bookman Old Style"/>
          <w:bCs/>
          <w:szCs w:val="18"/>
        </w:rPr>
        <w:t xml:space="preserve">  Adicionalmente se consideró necesario ajustar la tasa de mora inicialmente propuesta y hacer otros ajustes de precisión al texto de la resolución. </w:t>
      </w:r>
      <w:r w:rsidR="00741239">
        <w:rPr>
          <w:rFonts w:ascii="Bookman Old Style" w:hAnsi="Bookman Old Style"/>
          <w:bCs/>
          <w:szCs w:val="18"/>
        </w:rPr>
        <w:t xml:space="preserve"> </w:t>
      </w:r>
      <w:r w:rsidR="002C2F10">
        <w:rPr>
          <w:rFonts w:ascii="Bookman Old Style" w:hAnsi="Bookman Old Style"/>
          <w:bCs/>
          <w:szCs w:val="18"/>
        </w:rPr>
        <w:t xml:space="preserve"> </w:t>
      </w:r>
      <w:r w:rsidR="001B2BE1">
        <w:rPr>
          <w:rFonts w:ascii="Bookman Old Style" w:hAnsi="Bookman Old Style"/>
          <w:bCs/>
          <w:szCs w:val="18"/>
        </w:rPr>
        <w:t xml:space="preserve"> </w:t>
      </w:r>
    </w:p>
    <w:p w14:paraId="1148A270" w14:textId="77777777" w:rsidR="00542C0A" w:rsidRPr="00CD3FCE" w:rsidRDefault="00542C0A" w:rsidP="008F3C23">
      <w:pPr>
        <w:ind w:left="0"/>
        <w:jc w:val="both"/>
        <w:rPr>
          <w:rFonts w:ascii="Bookman Old Style" w:hAnsi="Bookman Old Style"/>
          <w:bCs/>
          <w:szCs w:val="18"/>
        </w:rPr>
      </w:pPr>
    </w:p>
    <w:p w14:paraId="7C0B23C0" w14:textId="1E25B722" w:rsidR="008F3C23" w:rsidRPr="008F3C23" w:rsidRDefault="008F3C23" w:rsidP="008F3C23">
      <w:pPr>
        <w:ind w:left="0"/>
        <w:jc w:val="both"/>
        <w:rPr>
          <w:rFonts w:ascii="Bookman Old Style" w:hAnsi="Bookman Old Style"/>
          <w:bCs/>
          <w:szCs w:val="18"/>
          <w:lang w:val="es-CO"/>
        </w:rPr>
      </w:pPr>
      <w:r w:rsidRPr="008F3C23">
        <w:rPr>
          <w:rFonts w:ascii="Bookman Old Style" w:hAnsi="Bookman Old Style"/>
          <w:bCs/>
          <w:szCs w:val="18"/>
          <w:lang w:val="es-CO"/>
        </w:rPr>
        <w:t xml:space="preserve">La Comisión de Regulación de Energía y Gas, en su sesión </w:t>
      </w:r>
      <w:r w:rsidRPr="00CC15B9">
        <w:rPr>
          <w:rFonts w:ascii="Bookman Old Style" w:hAnsi="Bookman Old Style"/>
          <w:bCs/>
          <w:szCs w:val="18"/>
          <w:lang w:val="es-CO"/>
        </w:rPr>
        <w:t>No.9</w:t>
      </w:r>
      <w:r w:rsidR="001B2BE1" w:rsidRPr="00CC15B9">
        <w:rPr>
          <w:rFonts w:ascii="Bookman Old Style" w:hAnsi="Bookman Old Style"/>
          <w:bCs/>
          <w:szCs w:val="18"/>
          <w:lang w:val="es-CO"/>
        </w:rPr>
        <w:t>91</w:t>
      </w:r>
      <w:r w:rsidRPr="00CC15B9">
        <w:rPr>
          <w:rFonts w:ascii="Bookman Old Style" w:hAnsi="Bookman Old Style"/>
          <w:bCs/>
          <w:szCs w:val="18"/>
          <w:lang w:val="es-CO"/>
        </w:rPr>
        <w:t xml:space="preserve"> del </w:t>
      </w:r>
      <w:r w:rsidR="008758C3" w:rsidRPr="00CC15B9">
        <w:rPr>
          <w:rFonts w:ascii="Bookman Old Style" w:hAnsi="Bookman Old Style"/>
          <w:bCs/>
          <w:szCs w:val="18"/>
          <w:lang w:val="es-CO"/>
        </w:rPr>
        <w:t>04</w:t>
      </w:r>
      <w:r>
        <w:rPr>
          <w:rFonts w:ascii="Bookman Old Style" w:hAnsi="Bookman Old Style"/>
          <w:bCs/>
          <w:szCs w:val="18"/>
          <w:lang w:val="es-CO"/>
        </w:rPr>
        <w:t xml:space="preserve"> de abril </w:t>
      </w:r>
      <w:r w:rsidRPr="008F3C23">
        <w:rPr>
          <w:rFonts w:ascii="Bookman Old Style" w:hAnsi="Bookman Old Style"/>
          <w:bCs/>
          <w:szCs w:val="18"/>
          <w:lang w:val="es-CO"/>
        </w:rPr>
        <w:t xml:space="preserve">de 2020, </w:t>
      </w:r>
    </w:p>
    <w:p w14:paraId="004E6C2B" w14:textId="5B9853AF" w:rsidR="008F3C23" w:rsidRDefault="008F3C23" w:rsidP="00771DB0">
      <w:pPr>
        <w:ind w:left="0"/>
        <w:jc w:val="both"/>
        <w:rPr>
          <w:rFonts w:ascii="Bookman Old Style" w:hAnsi="Bookman Old Style"/>
          <w:bCs/>
          <w:szCs w:val="18"/>
          <w:lang w:val="es-CO"/>
        </w:rPr>
      </w:pPr>
    </w:p>
    <w:p w14:paraId="3FFD334E" w14:textId="77777777" w:rsidR="00DC2D65" w:rsidRDefault="00DC2D65" w:rsidP="00771DB0">
      <w:pPr>
        <w:ind w:left="0"/>
        <w:jc w:val="both"/>
        <w:rPr>
          <w:rFonts w:ascii="Bookman Old Style" w:hAnsi="Bookman Old Style"/>
          <w:bCs/>
          <w:szCs w:val="18"/>
          <w:lang w:val="es-CO"/>
        </w:rPr>
      </w:pPr>
    </w:p>
    <w:p w14:paraId="6FA5FD64" w14:textId="77777777" w:rsidR="004235AF" w:rsidRDefault="004235AF" w:rsidP="004235AF">
      <w:pPr>
        <w:suppressAutoHyphens/>
        <w:jc w:val="center"/>
        <w:rPr>
          <w:rFonts w:ascii="Bookman Old Style" w:hAnsi="Bookman Old Style"/>
          <w:b/>
          <w:spacing w:val="-3"/>
        </w:rPr>
      </w:pPr>
      <w:r w:rsidRPr="00C435C3">
        <w:rPr>
          <w:rFonts w:ascii="Bookman Old Style" w:hAnsi="Bookman Old Style"/>
          <w:b/>
          <w:spacing w:val="-3"/>
        </w:rPr>
        <w:t>R E S U E L V E:</w:t>
      </w:r>
    </w:p>
    <w:p w14:paraId="4DF6DF29" w14:textId="028ABE9F" w:rsidR="00075212" w:rsidRDefault="00075212" w:rsidP="00953BD0">
      <w:pPr>
        <w:ind w:left="0"/>
        <w:jc w:val="both"/>
        <w:rPr>
          <w:rFonts w:ascii="Bookman Old Style" w:hAnsi="Bookman Old Style"/>
          <w:bCs/>
        </w:rPr>
      </w:pPr>
    </w:p>
    <w:p w14:paraId="1FBF97E1" w14:textId="77777777" w:rsidR="004F6EB8" w:rsidRDefault="004F6EB8" w:rsidP="00953BD0">
      <w:pPr>
        <w:ind w:left="0"/>
        <w:jc w:val="both"/>
        <w:rPr>
          <w:rFonts w:ascii="Bookman Old Style" w:hAnsi="Bookman Old Style"/>
          <w:bCs/>
        </w:rPr>
      </w:pPr>
    </w:p>
    <w:p w14:paraId="12DC0F39" w14:textId="25086315" w:rsidR="006D1195" w:rsidRDefault="00F5031C" w:rsidP="00F678F0">
      <w:pPr>
        <w:ind w:left="0"/>
        <w:jc w:val="both"/>
        <w:rPr>
          <w:rFonts w:ascii="Bookman Old Style" w:hAnsi="Bookman Old Style"/>
          <w:bCs/>
        </w:rPr>
      </w:pPr>
      <w:r w:rsidRPr="004A16FA">
        <w:rPr>
          <w:rFonts w:ascii="Bookman Old Style" w:hAnsi="Bookman Old Style"/>
          <w:b/>
        </w:rPr>
        <w:t>Artículo 1.</w:t>
      </w:r>
      <w:r>
        <w:rPr>
          <w:rFonts w:ascii="Bookman Old Style" w:hAnsi="Bookman Old Style"/>
          <w:b/>
        </w:rPr>
        <w:t xml:space="preserve"> </w:t>
      </w:r>
      <w:r w:rsidR="002B7193">
        <w:rPr>
          <w:rFonts w:ascii="Bookman Old Style" w:hAnsi="Bookman Old Style"/>
          <w:b/>
        </w:rPr>
        <w:t xml:space="preserve">Suspensión de los programas de Limitación de Suministro. </w:t>
      </w:r>
      <w:r w:rsidR="004E6295">
        <w:rPr>
          <w:rFonts w:ascii="Bookman Old Style" w:hAnsi="Bookman Old Style"/>
          <w:bCs/>
        </w:rPr>
        <w:t xml:space="preserve">Durante </w:t>
      </w:r>
      <w:r w:rsidR="00F54CEB">
        <w:rPr>
          <w:rFonts w:ascii="Bookman Old Style" w:hAnsi="Bookman Old Style"/>
          <w:bCs/>
        </w:rPr>
        <w:t xml:space="preserve">los tres meses siguientes </w:t>
      </w:r>
      <w:r w:rsidR="00AB6BCB">
        <w:rPr>
          <w:rFonts w:ascii="Bookman Old Style" w:hAnsi="Bookman Old Style"/>
          <w:bCs/>
        </w:rPr>
        <w:t xml:space="preserve">a la entrada en </w:t>
      </w:r>
      <w:r w:rsidR="00F54CEB">
        <w:rPr>
          <w:rFonts w:ascii="Bookman Old Style" w:hAnsi="Bookman Old Style"/>
          <w:bCs/>
        </w:rPr>
        <w:t>vigencia de la</w:t>
      </w:r>
      <w:r w:rsidR="00417042">
        <w:rPr>
          <w:rFonts w:ascii="Bookman Old Style" w:hAnsi="Bookman Old Style"/>
          <w:bCs/>
        </w:rPr>
        <w:t xml:space="preserve"> presente</w:t>
      </w:r>
      <w:r w:rsidR="00F54CEB">
        <w:rPr>
          <w:rFonts w:ascii="Bookman Old Style" w:hAnsi="Bookman Old Style"/>
          <w:bCs/>
        </w:rPr>
        <w:t xml:space="preserve"> resolución</w:t>
      </w:r>
      <w:r w:rsidR="006B4457">
        <w:rPr>
          <w:rFonts w:ascii="Bookman Old Style" w:hAnsi="Bookman Old Style"/>
          <w:bCs/>
        </w:rPr>
        <w:t>,</w:t>
      </w:r>
      <w:r w:rsidR="004E6295">
        <w:rPr>
          <w:rFonts w:ascii="Bookman Old Style" w:hAnsi="Bookman Old Style"/>
          <w:bCs/>
        </w:rPr>
        <w:t xml:space="preserve"> no</w:t>
      </w:r>
      <w:r w:rsidR="00F3119B">
        <w:rPr>
          <w:rFonts w:ascii="Bookman Old Style" w:hAnsi="Bookman Old Style"/>
          <w:bCs/>
        </w:rPr>
        <w:t xml:space="preserve"> se</w:t>
      </w:r>
      <w:r w:rsidR="00D25CC4">
        <w:rPr>
          <w:rFonts w:ascii="Bookman Old Style" w:hAnsi="Bookman Old Style"/>
          <w:bCs/>
        </w:rPr>
        <w:t xml:space="preserve"> </w:t>
      </w:r>
      <w:r w:rsidR="00F3119B">
        <w:rPr>
          <w:rFonts w:ascii="Bookman Old Style" w:hAnsi="Bookman Old Style"/>
          <w:bCs/>
        </w:rPr>
        <w:t xml:space="preserve">aplicarán los programas de limitación de </w:t>
      </w:r>
      <w:r w:rsidR="00D25CC4">
        <w:rPr>
          <w:rFonts w:ascii="Bookman Old Style" w:hAnsi="Bookman Old Style"/>
          <w:bCs/>
        </w:rPr>
        <w:t>suministro</w:t>
      </w:r>
      <w:r w:rsidR="004F3D0D">
        <w:rPr>
          <w:rFonts w:ascii="Bookman Old Style" w:hAnsi="Bookman Old Style"/>
          <w:bCs/>
        </w:rPr>
        <w:t>, que implican eventual corte a los usuarios,</w:t>
      </w:r>
      <w:r w:rsidR="00D25CC4">
        <w:rPr>
          <w:rFonts w:ascii="Bookman Old Style" w:hAnsi="Bookman Old Style"/>
          <w:bCs/>
        </w:rPr>
        <w:t xml:space="preserve"> de que trata la Resolución CREG 116 de 1998 y demás normas que la modifican o la complementan</w:t>
      </w:r>
      <w:r w:rsidR="006D1195">
        <w:rPr>
          <w:rFonts w:ascii="Bookman Old Style" w:hAnsi="Bookman Old Style"/>
          <w:bCs/>
        </w:rPr>
        <w:t>.</w:t>
      </w:r>
    </w:p>
    <w:p w14:paraId="1F40C3B1" w14:textId="77777777" w:rsidR="006D1195" w:rsidRDefault="006D1195" w:rsidP="00F678F0">
      <w:pPr>
        <w:ind w:left="0"/>
        <w:jc w:val="both"/>
        <w:rPr>
          <w:rFonts w:ascii="Bookman Old Style" w:hAnsi="Bookman Old Style"/>
          <w:bCs/>
        </w:rPr>
      </w:pPr>
    </w:p>
    <w:p w14:paraId="12A029CE" w14:textId="13E7546C" w:rsidR="009868DB" w:rsidRDefault="006D1195" w:rsidP="00F678F0">
      <w:pPr>
        <w:ind w:left="0"/>
        <w:jc w:val="both"/>
        <w:rPr>
          <w:rFonts w:ascii="Bookman Old Style" w:hAnsi="Bookman Old Style"/>
          <w:bCs/>
        </w:rPr>
      </w:pPr>
      <w:r>
        <w:rPr>
          <w:rFonts w:ascii="Bookman Old Style" w:hAnsi="Bookman Old Style"/>
          <w:bCs/>
        </w:rPr>
        <w:t>Para el efecto</w:t>
      </w:r>
      <w:r w:rsidR="00F3119B">
        <w:rPr>
          <w:rFonts w:ascii="Bookman Old Style" w:hAnsi="Bookman Old Style"/>
          <w:bCs/>
        </w:rPr>
        <w:t xml:space="preserve">, cuando se presente alguna de las causales previstas en </w:t>
      </w:r>
      <w:r>
        <w:rPr>
          <w:rFonts w:ascii="Bookman Old Style" w:hAnsi="Bookman Old Style"/>
          <w:bCs/>
        </w:rPr>
        <w:t xml:space="preserve">el artículo 5 de </w:t>
      </w:r>
      <w:r w:rsidR="00F3119B">
        <w:rPr>
          <w:rFonts w:ascii="Bookman Old Style" w:hAnsi="Bookman Old Style"/>
          <w:bCs/>
        </w:rPr>
        <w:t>la mencionada resolución</w:t>
      </w:r>
      <w:r>
        <w:rPr>
          <w:rFonts w:ascii="Bookman Old Style" w:hAnsi="Bookman Old Style"/>
          <w:bCs/>
        </w:rPr>
        <w:t xml:space="preserve">, el ASIC dará cumplimiento a lo previsto en los literales </w:t>
      </w:r>
      <w:r w:rsidRPr="00692170">
        <w:rPr>
          <w:rFonts w:ascii="Bookman Old Style" w:hAnsi="Bookman Old Style"/>
          <w:bCs/>
        </w:rPr>
        <w:t>a)</w:t>
      </w:r>
      <w:r w:rsidR="004F3D0D" w:rsidRPr="00692170">
        <w:rPr>
          <w:rFonts w:ascii="Bookman Old Style" w:hAnsi="Bookman Old Style"/>
          <w:bCs/>
        </w:rPr>
        <w:t>,</w:t>
      </w:r>
      <w:r w:rsidRPr="00692170">
        <w:rPr>
          <w:rFonts w:ascii="Bookman Old Style" w:hAnsi="Bookman Old Style"/>
          <w:bCs/>
        </w:rPr>
        <w:t xml:space="preserve"> b)</w:t>
      </w:r>
      <w:r w:rsidR="004F3D0D" w:rsidRPr="00692170">
        <w:rPr>
          <w:rFonts w:ascii="Bookman Old Style" w:hAnsi="Bookman Old Style"/>
          <w:bCs/>
        </w:rPr>
        <w:t>, d) y j)</w:t>
      </w:r>
      <w:r>
        <w:rPr>
          <w:rFonts w:ascii="Bookman Old Style" w:hAnsi="Bookman Old Style"/>
          <w:bCs/>
        </w:rPr>
        <w:t xml:space="preserve"> del artículo 9 de la Resolución CREG 116 de 1998</w:t>
      </w:r>
      <w:r w:rsidR="00417042">
        <w:rPr>
          <w:rFonts w:ascii="Bookman Old Style" w:hAnsi="Bookman Old Style"/>
          <w:bCs/>
        </w:rPr>
        <w:t>,</w:t>
      </w:r>
      <w:r>
        <w:rPr>
          <w:rFonts w:ascii="Bookman Old Style" w:hAnsi="Bookman Old Style"/>
          <w:bCs/>
        </w:rPr>
        <w:t xml:space="preserve"> y se abstendrá de aplicar lo señalado en los </w:t>
      </w:r>
      <w:r w:rsidR="004F3D0D">
        <w:rPr>
          <w:rFonts w:ascii="Bookman Old Style" w:hAnsi="Bookman Old Style"/>
          <w:bCs/>
        </w:rPr>
        <w:t xml:space="preserve">demás </w:t>
      </w:r>
      <w:r w:rsidR="00861665">
        <w:rPr>
          <w:rFonts w:ascii="Bookman Old Style" w:hAnsi="Bookman Old Style"/>
          <w:bCs/>
        </w:rPr>
        <w:t>literales</w:t>
      </w:r>
      <w:r w:rsidR="00417042">
        <w:rPr>
          <w:rFonts w:ascii="Bookman Old Style" w:hAnsi="Bookman Old Style"/>
          <w:bCs/>
        </w:rPr>
        <w:t xml:space="preserve">. Por su parte, </w:t>
      </w:r>
      <w:r w:rsidR="00CD3CA0">
        <w:rPr>
          <w:rFonts w:ascii="Bookman Old Style" w:hAnsi="Bookman Old Style"/>
          <w:bCs/>
        </w:rPr>
        <w:t>e</w:t>
      </w:r>
      <w:r w:rsidR="00CF34B7">
        <w:rPr>
          <w:rFonts w:ascii="Bookman Old Style" w:hAnsi="Bookman Old Style"/>
          <w:bCs/>
        </w:rPr>
        <w:t>l CND</w:t>
      </w:r>
      <w:r w:rsidR="007701F6">
        <w:rPr>
          <w:rFonts w:ascii="Bookman Old Style" w:hAnsi="Bookman Old Style"/>
          <w:bCs/>
        </w:rPr>
        <w:t xml:space="preserve"> se abstendrá de coordinar la implementación del programa de limitación de que trata el artículo 4 de la misma resolución. </w:t>
      </w:r>
    </w:p>
    <w:p w14:paraId="35E974AE" w14:textId="582E1851" w:rsidR="009B5E7D" w:rsidRDefault="009B5E7D" w:rsidP="00F678F0">
      <w:pPr>
        <w:ind w:left="0"/>
        <w:jc w:val="both"/>
        <w:rPr>
          <w:rFonts w:ascii="Bookman Old Style" w:hAnsi="Bookman Old Style"/>
          <w:bCs/>
        </w:rPr>
      </w:pPr>
    </w:p>
    <w:p w14:paraId="7B67C4D9" w14:textId="6A023B08" w:rsidR="009B5E7D" w:rsidRDefault="009B5E7D" w:rsidP="00F678F0">
      <w:pPr>
        <w:ind w:left="0"/>
        <w:jc w:val="both"/>
        <w:rPr>
          <w:rFonts w:ascii="Bookman Old Style" w:hAnsi="Bookman Old Style"/>
          <w:bCs/>
        </w:rPr>
      </w:pPr>
      <w:r>
        <w:rPr>
          <w:rFonts w:ascii="Bookman Old Style" w:hAnsi="Bookman Old Style"/>
          <w:bCs/>
        </w:rPr>
        <w:t>Terminado el plazo aquí establecido</w:t>
      </w:r>
      <w:r w:rsidR="00EA69AD">
        <w:rPr>
          <w:rFonts w:ascii="Bookman Old Style" w:hAnsi="Bookman Old Style"/>
          <w:bCs/>
        </w:rPr>
        <w:t>,</w:t>
      </w:r>
      <w:r>
        <w:rPr>
          <w:rFonts w:ascii="Bookman Old Style" w:hAnsi="Bookman Old Style"/>
          <w:bCs/>
        </w:rPr>
        <w:t xml:space="preserve"> se </w:t>
      </w:r>
      <w:r w:rsidR="00194EEB">
        <w:rPr>
          <w:rFonts w:ascii="Bookman Old Style" w:hAnsi="Bookman Old Style"/>
          <w:bCs/>
        </w:rPr>
        <w:t>reanudarán</w:t>
      </w:r>
      <w:r w:rsidR="0063057F">
        <w:rPr>
          <w:rFonts w:ascii="Bookman Old Style" w:hAnsi="Bookman Old Style"/>
          <w:bCs/>
        </w:rPr>
        <w:t>, en la etapa en que se encontraban,</w:t>
      </w:r>
      <w:r>
        <w:rPr>
          <w:rFonts w:ascii="Bookman Old Style" w:hAnsi="Bookman Old Style"/>
          <w:bCs/>
        </w:rPr>
        <w:t xml:space="preserve"> los procedimientos y programas de limitación de suministro que hayan quedado suspendidos en virtud de esta norma</w:t>
      </w:r>
      <w:r w:rsidR="0092310A">
        <w:rPr>
          <w:rFonts w:ascii="Bookman Old Style" w:hAnsi="Bookman Old Style"/>
          <w:bCs/>
        </w:rPr>
        <w:t>,</w:t>
      </w:r>
      <w:r>
        <w:rPr>
          <w:rFonts w:ascii="Bookman Old Style" w:hAnsi="Bookman Old Style"/>
          <w:bCs/>
        </w:rPr>
        <w:t xml:space="preserve"> y se iniciarán los procedimientos respectivos a quienes incurran en las causales de la Resolución CREG 116 de 1998</w:t>
      </w:r>
      <w:r w:rsidR="00194EEB" w:rsidRPr="00194EEB">
        <w:rPr>
          <w:rFonts w:ascii="Bookman Old Style" w:hAnsi="Bookman Old Style"/>
          <w:bCs/>
        </w:rPr>
        <w:t xml:space="preserve"> </w:t>
      </w:r>
      <w:r w:rsidR="00194EEB">
        <w:rPr>
          <w:rFonts w:ascii="Bookman Old Style" w:hAnsi="Bookman Old Style"/>
          <w:bCs/>
        </w:rPr>
        <w:t>con posterioridad a la fecha referida</w:t>
      </w:r>
      <w:r>
        <w:rPr>
          <w:rFonts w:ascii="Bookman Old Style" w:hAnsi="Bookman Old Style"/>
          <w:bCs/>
        </w:rPr>
        <w:t>.</w:t>
      </w:r>
    </w:p>
    <w:p w14:paraId="257088C6" w14:textId="77777777" w:rsidR="00F3119B" w:rsidRDefault="00F3119B" w:rsidP="00F678F0">
      <w:pPr>
        <w:ind w:left="0"/>
        <w:jc w:val="both"/>
        <w:rPr>
          <w:rFonts w:ascii="Bookman Old Style" w:hAnsi="Bookman Old Style"/>
          <w:bCs/>
        </w:rPr>
      </w:pPr>
    </w:p>
    <w:p w14:paraId="693BCB99" w14:textId="77777777" w:rsidR="002B7193" w:rsidRDefault="002B7193" w:rsidP="002B7193">
      <w:pPr>
        <w:ind w:left="0"/>
        <w:jc w:val="both"/>
        <w:rPr>
          <w:rFonts w:ascii="Bookman Old Style" w:hAnsi="Bookman Old Style"/>
          <w:b/>
        </w:rPr>
      </w:pPr>
      <w:r w:rsidRPr="00F3119B">
        <w:rPr>
          <w:rFonts w:ascii="Bookman Old Style" w:hAnsi="Bookman Old Style"/>
          <w:b/>
        </w:rPr>
        <w:t xml:space="preserve">Parágrafo: </w:t>
      </w:r>
      <w:r>
        <w:rPr>
          <w:rFonts w:ascii="Bookman Old Style" w:hAnsi="Bookman Old Style"/>
          <w:bCs/>
        </w:rPr>
        <w:t>La Comisión de Regulación de Energía y Gas revisará la pertinencia de ampliar el plazo previsto en este artículo.</w:t>
      </w:r>
    </w:p>
    <w:p w14:paraId="35FEAB36" w14:textId="0F76804F" w:rsidR="002B7193" w:rsidRDefault="002B7193" w:rsidP="00F678F0">
      <w:pPr>
        <w:ind w:left="0"/>
        <w:jc w:val="both"/>
        <w:rPr>
          <w:rFonts w:ascii="Bookman Old Style" w:hAnsi="Bookman Old Style"/>
          <w:bCs/>
        </w:rPr>
      </w:pPr>
    </w:p>
    <w:p w14:paraId="60773B58" w14:textId="0A9EA17B" w:rsidR="00780064" w:rsidRDefault="006359FC" w:rsidP="006359FC">
      <w:pPr>
        <w:ind w:left="0"/>
        <w:jc w:val="both"/>
        <w:rPr>
          <w:rFonts w:ascii="Bookman Old Style" w:hAnsi="Bookman Old Style"/>
          <w:bCs/>
        </w:rPr>
      </w:pPr>
      <w:r w:rsidRPr="004A16FA">
        <w:rPr>
          <w:rFonts w:ascii="Bookman Old Style" w:hAnsi="Bookman Old Style"/>
          <w:b/>
        </w:rPr>
        <w:t xml:space="preserve">Artículo </w:t>
      </w:r>
      <w:r>
        <w:rPr>
          <w:rFonts w:ascii="Bookman Old Style" w:hAnsi="Bookman Old Style"/>
          <w:b/>
        </w:rPr>
        <w:t>2</w:t>
      </w:r>
      <w:r w:rsidRPr="004A16FA">
        <w:rPr>
          <w:rFonts w:ascii="Bookman Old Style" w:hAnsi="Bookman Old Style"/>
          <w:b/>
        </w:rPr>
        <w:t>.</w:t>
      </w:r>
      <w:r>
        <w:rPr>
          <w:rFonts w:ascii="Bookman Old Style" w:hAnsi="Bookman Old Style"/>
          <w:b/>
        </w:rPr>
        <w:t xml:space="preserve"> Suspensión </w:t>
      </w:r>
      <w:r w:rsidR="00EC1506">
        <w:rPr>
          <w:rFonts w:ascii="Bookman Old Style" w:hAnsi="Bookman Old Style"/>
          <w:b/>
        </w:rPr>
        <w:t xml:space="preserve">de </w:t>
      </w:r>
      <w:r w:rsidR="0092310A">
        <w:rPr>
          <w:rFonts w:ascii="Bookman Old Style" w:hAnsi="Bookman Old Style"/>
          <w:b/>
        </w:rPr>
        <w:t>Retiro de Agentes del Mercado.</w:t>
      </w:r>
      <w:r>
        <w:rPr>
          <w:rFonts w:ascii="Bookman Old Style" w:hAnsi="Bookman Old Style"/>
          <w:b/>
        </w:rPr>
        <w:t xml:space="preserve"> </w:t>
      </w:r>
      <w:r>
        <w:rPr>
          <w:rFonts w:ascii="Bookman Old Style" w:hAnsi="Bookman Old Style"/>
          <w:bCs/>
        </w:rPr>
        <w:t xml:space="preserve">Durante los tres meses siguientes a la entrada en vigencia de la presente resolución, no </w:t>
      </w:r>
      <w:r w:rsidR="007E0666">
        <w:rPr>
          <w:rFonts w:ascii="Bookman Old Style" w:hAnsi="Bookman Old Style"/>
          <w:bCs/>
        </w:rPr>
        <w:t xml:space="preserve">serán retirados </w:t>
      </w:r>
      <w:r w:rsidR="00D93E8A">
        <w:rPr>
          <w:rFonts w:ascii="Bookman Old Style" w:hAnsi="Bookman Old Style"/>
          <w:bCs/>
        </w:rPr>
        <w:t>del Mercado de Energía Mayorista</w:t>
      </w:r>
      <w:r w:rsidR="007E0666">
        <w:rPr>
          <w:rFonts w:ascii="Bookman Old Style" w:hAnsi="Bookman Old Style"/>
          <w:bCs/>
        </w:rPr>
        <w:t>,</w:t>
      </w:r>
      <w:r w:rsidR="00D93E8A">
        <w:rPr>
          <w:rFonts w:ascii="Bookman Old Style" w:hAnsi="Bookman Old Style"/>
          <w:bCs/>
        </w:rPr>
        <w:t xml:space="preserve"> en virtud de lo señalado en los artículos 19 y siguientes de </w:t>
      </w:r>
      <w:r>
        <w:rPr>
          <w:rFonts w:ascii="Bookman Old Style" w:hAnsi="Bookman Old Style"/>
          <w:bCs/>
        </w:rPr>
        <w:t xml:space="preserve">Resolución CREG </w:t>
      </w:r>
      <w:r w:rsidR="00D93E8A">
        <w:rPr>
          <w:rFonts w:ascii="Bookman Old Style" w:hAnsi="Bookman Old Style"/>
          <w:bCs/>
        </w:rPr>
        <w:t>156</w:t>
      </w:r>
      <w:r>
        <w:rPr>
          <w:rFonts w:ascii="Bookman Old Style" w:hAnsi="Bookman Old Style"/>
          <w:bCs/>
        </w:rPr>
        <w:t xml:space="preserve"> de </w:t>
      </w:r>
      <w:r w:rsidR="00D93E8A">
        <w:rPr>
          <w:rFonts w:ascii="Bookman Old Style" w:hAnsi="Bookman Old Style"/>
          <w:bCs/>
        </w:rPr>
        <w:t>2011</w:t>
      </w:r>
      <w:r w:rsidR="00BD389D">
        <w:rPr>
          <w:rFonts w:ascii="Bookman Old Style" w:hAnsi="Bookman Old Style"/>
          <w:bCs/>
        </w:rPr>
        <w:t>, aquellos agentes comercializadores que</w:t>
      </w:r>
      <w:r w:rsidR="00EA69AD">
        <w:rPr>
          <w:rFonts w:ascii="Bookman Old Style" w:hAnsi="Bookman Old Style"/>
          <w:bCs/>
        </w:rPr>
        <w:t>,</w:t>
      </w:r>
      <w:r w:rsidR="00BD389D">
        <w:rPr>
          <w:rFonts w:ascii="Bookman Old Style" w:hAnsi="Bookman Old Style"/>
          <w:bCs/>
        </w:rPr>
        <w:t xml:space="preserve"> </w:t>
      </w:r>
      <w:r w:rsidR="007E0666">
        <w:rPr>
          <w:rFonts w:ascii="Bookman Old Style" w:hAnsi="Bookman Old Style"/>
          <w:bCs/>
        </w:rPr>
        <w:t>a la fecha de inicio del aislamiento obligatorio dispuesto por el Decreto 457 de 2020</w:t>
      </w:r>
      <w:r w:rsidR="00EA69AD">
        <w:rPr>
          <w:rFonts w:ascii="Bookman Old Style" w:hAnsi="Bookman Old Style"/>
          <w:bCs/>
        </w:rPr>
        <w:t>,</w:t>
      </w:r>
      <w:r w:rsidR="007E0666">
        <w:rPr>
          <w:rFonts w:ascii="Bookman Old Style" w:hAnsi="Bookman Old Style"/>
          <w:bCs/>
        </w:rPr>
        <w:t xml:space="preserve"> tuvieran registradas en el Mercado Mayorista fronteras</w:t>
      </w:r>
      <w:r w:rsidR="00780064" w:rsidRPr="00780064">
        <w:rPr>
          <w:rFonts w:ascii="Bookman Old Style" w:hAnsi="Bookman Old Style"/>
          <w:bCs/>
        </w:rPr>
        <w:t xml:space="preserve"> de comercialización entre agentes </w:t>
      </w:r>
      <w:r w:rsidR="00780064">
        <w:rPr>
          <w:rFonts w:ascii="Bookman Old Style" w:hAnsi="Bookman Old Style"/>
          <w:bCs/>
        </w:rPr>
        <w:t>o</w:t>
      </w:r>
      <w:r w:rsidR="00780064" w:rsidRPr="00780064">
        <w:rPr>
          <w:rFonts w:ascii="Bookman Old Style" w:hAnsi="Bookman Old Style"/>
          <w:bCs/>
        </w:rPr>
        <w:t xml:space="preserve"> fronteras de comercialización para agentes y usuarios</w:t>
      </w:r>
      <w:r w:rsidR="00EA69AD">
        <w:rPr>
          <w:rFonts w:ascii="Bookman Old Style" w:hAnsi="Bookman Old Style"/>
          <w:bCs/>
        </w:rPr>
        <w:t>,</w:t>
      </w:r>
      <w:r w:rsidR="0092310A">
        <w:rPr>
          <w:rFonts w:ascii="Bookman Old Style" w:hAnsi="Bookman Old Style"/>
          <w:bCs/>
        </w:rPr>
        <w:t xml:space="preserve"> o que hubiere</w:t>
      </w:r>
      <w:r w:rsidR="00EA69AD">
        <w:rPr>
          <w:rFonts w:ascii="Bookman Old Style" w:hAnsi="Bookman Old Style"/>
          <w:bCs/>
        </w:rPr>
        <w:t>n</w:t>
      </w:r>
      <w:r w:rsidR="0092310A">
        <w:rPr>
          <w:rFonts w:ascii="Bookman Old Style" w:hAnsi="Bookman Old Style"/>
          <w:bCs/>
        </w:rPr>
        <w:t xml:space="preserve"> solicitado el </w:t>
      </w:r>
      <w:r w:rsidR="00BF2B80">
        <w:rPr>
          <w:rFonts w:ascii="Bookman Old Style" w:hAnsi="Bookman Old Style"/>
          <w:bCs/>
        </w:rPr>
        <w:t>registro</w:t>
      </w:r>
      <w:r w:rsidR="0092310A">
        <w:rPr>
          <w:rFonts w:ascii="Bookman Old Style" w:hAnsi="Bookman Old Style"/>
          <w:bCs/>
        </w:rPr>
        <w:t xml:space="preserve"> antes de esa fecha. </w:t>
      </w:r>
    </w:p>
    <w:p w14:paraId="74B8C524" w14:textId="77777777" w:rsidR="006359FC" w:rsidRDefault="006359FC" w:rsidP="006359FC">
      <w:pPr>
        <w:ind w:left="0"/>
        <w:jc w:val="both"/>
        <w:rPr>
          <w:rFonts w:ascii="Bookman Old Style" w:hAnsi="Bookman Old Style"/>
          <w:bCs/>
        </w:rPr>
      </w:pPr>
    </w:p>
    <w:p w14:paraId="6F6FEC50" w14:textId="76819048" w:rsidR="006359FC" w:rsidRDefault="006359FC" w:rsidP="006359FC">
      <w:pPr>
        <w:ind w:left="0"/>
        <w:jc w:val="both"/>
        <w:rPr>
          <w:rFonts w:ascii="Bookman Old Style" w:hAnsi="Bookman Old Style"/>
          <w:bCs/>
        </w:rPr>
      </w:pPr>
      <w:r>
        <w:rPr>
          <w:rFonts w:ascii="Bookman Old Style" w:hAnsi="Bookman Old Style"/>
          <w:bCs/>
        </w:rPr>
        <w:t xml:space="preserve">Para el efecto, cuando se presente alguna de las causales previstas en el artículo </w:t>
      </w:r>
      <w:r w:rsidR="00D93E8A">
        <w:rPr>
          <w:rFonts w:ascii="Bookman Old Style" w:hAnsi="Bookman Old Style"/>
          <w:bCs/>
        </w:rPr>
        <w:t>19</w:t>
      </w:r>
      <w:r>
        <w:rPr>
          <w:rFonts w:ascii="Bookman Old Style" w:hAnsi="Bookman Old Style"/>
          <w:bCs/>
        </w:rPr>
        <w:t xml:space="preserve"> de la mencionada resolución, el ASIC dará cumplimiento a lo previsto en los </w:t>
      </w:r>
      <w:r w:rsidR="00D93E8A">
        <w:rPr>
          <w:rFonts w:ascii="Bookman Old Style" w:hAnsi="Bookman Old Style"/>
          <w:bCs/>
        </w:rPr>
        <w:lastRenderedPageBreak/>
        <w:t>numerales 1</w:t>
      </w:r>
      <w:r w:rsidR="00E741E6">
        <w:rPr>
          <w:rFonts w:ascii="Bookman Old Style" w:hAnsi="Bookman Old Style"/>
          <w:bCs/>
        </w:rPr>
        <w:t xml:space="preserve">, 4 </w:t>
      </w:r>
      <w:r w:rsidR="007742DB">
        <w:rPr>
          <w:rFonts w:ascii="Bookman Old Style" w:hAnsi="Bookman Old Style"/>
          <w:bCs/>
        </w:rPr>
        <w:t xml:space="preserve">y 5 </w:t>
      </w:r>
      <w:r w:rsidR="00D93E8A">
        <w:rPr>
          <w:rFonts w:ascii="Bookman Old Style" w:hAnsi="Bookman Old Style"/>
          <w:bCs/>
        </w:rPr>
        <w:t>de</w:t>
      </w:r>
      <w:r>
        <w:rPr>
          <w:rFonts w:ascii="Bookman Old Style" w:hAnsi="Bookman Old Style"/>
          <w:bCs/>
        </w:rPr>
        <w:t>l</w:t>
      </w:r>
      <w:r w:rsidR="00D93E8A">
        <w:rPr>
          <w:rFonts w:ascii="Bookman Old Style" w:hAnsi="Bookman Old Style"/>
          <w:bCs/>
        </w:rPr>
        <w:t xml:space="preserve"> artículo 20</w:t>
      </w:r>
      <w:r w:rsidR="003E6F56">
        <w:rPr>
          <w:rFonts w:ascii="Bookman Old Style" w:hAnsi="Bookman Old Style"/>
          <w:bCs/>
        </w:rPr>
        <w:t>,</w:t>
      </w:r>
      <w:r w:rsidR="00D93E8A">
        <w:rPr>
          <w:rFonts w:ascii="Bookman Old Style" w:hAnsi="Bookman Old Style"/>
          <w:bCs/>
        </w:rPr>
        <w:t xml:space="preserve"> pero se </w:t>
      </w:r>
      <w:r>
        <w:rPr>
          <w:rFonts w:ascii="Bookman Old Style" w:hAnsi="Bookman Old Style"/>
          <w:bCs/>
        </w:rPr>
        <w:t xml:space="preserve">abstendrá de aplicar lo señalado en los </w:t>
      </w:r>
      <w:r w:rsidR="00BF2B80">
        <w:rPr>
          <w:rFonts w:ascii="Bookman Old Style" w:hAnsi="Bookman Old Style"/>
          <w:bCs/>
        </w:rPr>
        <w:t>demás numerales</w:t>
      </w:r>
      <w:r>
        <w:rPr>
          <w:rFonts w:ascii="Bookman Old Style" w:hAnsi="Bookman Old Style"/>
          <w:bCs/>
        </w:rPr>
        <w:t xml:space="preserve">. </w:t>
      </w:r>
    </w:p>
    <w:p w14:paraId="5234634E" w14:textId="77777777" w:rsidR="007E0666" w:rsidRDefault="007E0666" w:rsidP="006359FC">
      <w:pPr>
        <w:ind w:left="0"/>
        <w:jc w:val="both"/>
        <w:rPr>
          <w:rFonts w:ascii="Bookman Old Style" w:hAnsi="Bookman Old Style"/>
          <w:bCs/>
        </w:rPr>
      </w:pPr>
    </w:p>
    <w:p w14:paraId="03F518A6" w14:textId="62EC2337" w:rsidR="00194EEB" w:rsidRDefault="00194EEB" w:rsidP="00194EEB">
      <w:pPr>
        <w:ind w:left="0"/>
        <w:jc w:val="both"/>
        <w:rPr>
          <w:rFonts w:ascii="Bookman Old Style" w:hAnsi="Bookman Old Style"/>
          <w:bCs/>
        </w:rPr>
      </w:pPr>
      <w:r>
        <w:rPr>
          <w:rFonts w:ascii="Bookman Old Style" w:hAnsi="Bookman Old Style"/>
          <w:bCs/>
        </w:rPr>
        <w:t>Terminado el plazo aquí establecido</w:t>
      </w:r>
      <w:r w:rsidR="00EA69AD">
        <w:rPr>
          <w:rFonts w:ascii="Bookman Old Style" w:hAnsi="Bookman Old Style"/>
          <w:bCs/>
        </w:rPr>
        <w:t>,</w:t>
      </w:r>
      <w:r>
        <w:rPr>
          <w:rFonts w:ascii="Bookman Old Style" w:hAnsi="Bookman Old Style"/>
          <w:bCs/>
        </w:rPr>
        <w:t xml:space="preserve"> se continuarán aplicando las etapas del artículo 20 desde el punto en que se encontra</w:t>
      </w:r>
      <w:r w:rsidR="00BF2B80">
        <w:rPr>
          <w:rFonts w:ascii="Bookman Old Style" w:hAnsi="Bookman Old Style"/>
          <w:bCs/>
        </w:rPr>
        <w:t>sen</w:t>
      </w:r>
      <w:r w:rsidR="00EA69AD">
        <w:rPr>
          <w:rFonts w:ascii="Bookman Old Style" w:hAnsi="Bookman Old Style"/>
          <w:bCs/>
        </w:rPr>
        <w:t>,</w:t>
      </w:r>
      <w:r>
        <w:rPr>
          <w:rFonts w:ascii="Bookman Old Style" w:hAnsi="Bookman Old Style"/>
          <w:bCs/>
        </w:rPr>
        <w:t xml:space="preserve"> y se iniciarán los procedimientos respectivos a quienes incurran en las causales del artículo 19 de la Resolución CREG 156 de 2011, </w:t>
      </w:r>
      <w:bookmarkStart w:id="1" w:name="_Hlk36734868"/>
      <w:r>
        <w:rPr>
          <w:rFonts w:ascii="Bookman Old Style" w:hAnsi="Bookman Old Style"/>
          <w:bCs/>
        </w:rPr>
        <w:t>con posterioridad a la fecha referida</w:t>
      </w:r>
      <w:bookmarkEnd w:id="1"/>
      <w:r>
        <w:rPr>
          <w:rFonts w:ascii="Bookman Old Style" w:hAnsi="Bookman Old Style"/>
          <w:bCs/>
        </w:rPr>
        <w:t>.</w:t>
      </w:r>
    </w:p>
    <w:p w14:paraId="704E5CC5" w14:textId="77777777" w:rsidR="006359FC" w:rsidRDefault="006359FC" w:rsidP="00F678F0">
      <w:pPr>
        <w:ind w:left="0"/>
        <w:jc w:val="both"/>
        <w:rPr>
          <w:rFonts w:ascii="Bookman Old Style" w:hAnsi="Bookman Old Style"/>
          <w:bCs/>
        </w:rPr>
      </w:pPr>
    </w:p>
    <w:p w14:paraId="05FB0F69" w14:textId="539A6D87" w:rsidR="0093587A" w:rsidRDefault="002B7193" w:rsidP="00F678F0">
      <w:pPr>
        <w:ind w:left="0"/>
        <w:jc w:val="both"/>
        <w:rPr>
          <w:rFonts w:ascii="Bookman Old Style" w:hAnsi="Bookman Old Style"/>
          <w:bCs/>
        </w:rPr>
      </w:pPr>
      <w:r w:rsidRPr="004A16FA">
        <w:rPr>
          <w:rFonts w:ascii="Bookman Old Style" w:hAnsi="Bookman Old Style"/>
          <w:b/>
        </w:rPr>
        <w:t xml:space="preserve">Artículo </w:t>
      </w:r>
      <w:r w:rsidR="006359FC">
        <w:rPr>
          <w:rFonts w:ascii="Bookman Old Style" w:hAnsi="Bookman Old Style"/>
          <w:b/>
        </w:rPr>
        <w:t>3</w:t>
      </w:r>
      <w:r w:rsidRPr="004A16FA">
        <w:rPr>
          <w:rFonts w:ascii="Bookman Old Style" w:hAnsi="Bookman Old Style"/>
          <w:b/>
        </w:rPr>
        <w:t>.</w:t>
      </w:r>
      <w:r>
        <w:rPr>
          <w:rFonts w:ascii="Bookman Old Style" w:hAnsi="Bookman Old Style"/>
          <w:b/>
        </w:rPr>
        <w:t xml:space="preserve"> Tasa de interés por mora en los pagos del ASIC y el LAC. </w:t>
      </w:r>
      <w:r w:rsidR="00F54CEB">
        <w:rPr>
          <w:rFonts w:ascii="Bookman Old Style" w:hAnsi="Bookman Old Style"/>
          <w:bCs/>
        </w:rPr>
        <w:t xml:space="preserve">El incumplimiento del pago </w:t>
      </w:r>
      <w:r w:rsidR="0017532B" w:rsidRPr="00EA69AD">
        <w:rPr>
          <w:rFonts w:ascii="Bookman Old Style" w:hAnsi="Bookman Old Style"/>
          <w:bCs/>
        </w:rPr>
        <w:t xml:space="preserve">de las obligaciones </w:t>
      </w:r>
      <w:r w:rsidR="00B668D4">
        <w:rPr>
          <w:rFonts w:ascii="Bookman Old Style" w:hAnsi="Bookman Old Style"/>
          <w:bCs/>
        </w:rPr>
        <w:t xml:space="preserve">correspondientes a los vencimientos de los </w:t>
      </w:r>
      <w:r w:rsidR="0017532B" w:rsidRPr="00EA69AD">
        <w:rPr>
          <w:rFonts w:ascii="Bookman Old Style" w:hAnsi="Bookman Old Style"/>
          <w:bCs/>
        </w:rPr>
        <w:t>meses de abril</w:t>
      </w:r>
      <w:r w:rsidR="00B668D4">
        <w:rPr>
          <w:rFonts w:ascii="Bookman Old Style" w:hAnsi="Bookman Old Style"/>
          <w:bCs/>
        </w:rPr>
        <w:t xml:space="preserve"> y mayo</w:t>
      </w:r>
      <w:r w:rsidRPr="00EA69AD">
        <w:rPr>
          <w:rFonts w:ascii="Bookman Old Style" w:hAnsi="Bookman Old Style"/>
          <w:bCs/>
        </w:rPr>
        <w:t xml:space="preserve">, </w:t>
      </w:r>
      <w:r w:rsidR="00F54CEB" w:rsidRPr="00EA69AD">
        <w:rPr>
          <w:rFonts w:ascii="Bookman Old Style" w:hAnsi="Bookman Old Style"/>
          <w:bCs/>
        </w:rPr>
        <w:t xml:space="preserve">dará lugar al pago de un interés de mora </w:t>
      </w:r>
      <w:r w:rsidR="0002080A" w:rsidRPr="00071A69">
        <w:rPr>
          <w:rFonts w:ascii="Bookman Old Style" w:hAnsi="Bookman Old Style"/>
          <w:bCs/>
        </w:rPr>
        <w:t>correspondiente a la tasa de crédito comercial ordinario</w:t>
      </w:r>
      <w:r w:rsidR="00B70DB2" w:rsidRPr="00EA69AD">
        <w:rPr>
          <w:rFonts w:ascii="Bookman Old Style" w:hAnsi="Bookman Old Style"/>
          <w:bCs/>
        </w:rPr>
        <w:t xml:space="preserve"> </w:t>
      </w:r>
      <w:r w:rsidR="007724CA" w:rsidRPr="00EA69AD">
        <w:rPr>
          <w:rFonts w:ascii="Bookman Old Style" w:hAnsi="Bookman Old Style"/>
          <w:bCs/>
        </w:rPr>
        <w:t xml:space="preserve">para el </w:t>
      </w:r>
      <w:r w:rsidR="007724CA" w:rsidRPr="00EA69AD">
        <w:rPr>
          <w:rFonts w:ascii="Bookman Old Style" w:hAnsi="Bookman Old Style"/>
          <w:bCs/>
          <w:i/>
          <w:iCs/>
        </w:rPr>
        <w:t xml:space="preserve">Total </w:t>
      </w:r>
      <w:r w:rsidR="007724CA" w:rsidRPr="00071A69">
        <w:rPr>
          <w:rFonts w:ascii="Bookman Old Style" w:hAnsi="Bookman Old Style"/>
          <w:bCs/>
          <w:i/>
          <w:iCs/>
        </w:rPr>
        <w:t xml:space="preserve">de </w:t>
      </w:r>
      <w:r w:rsidR="007724CA" w:rsidRPr="00EA69AD">
        <w:rPr>
          <w:rFonts w:ascii="Bookman Old Style" w:hAnsi="Bookman Old Style"/>
          <w:bCs/>
          <w:i/>
          <w:iCs/>
        </w:rPr>
        <w:t xml:space="preserve">Establecimientos </w:t>
      </w:r>
      <w:r w:rsidR="007724CA" w:rsidRPr="00071A69">
        <w:rPr>
          <w:rFonts w:ascii="Bookman Old Style" w:hAnsi="Bookman Old Style"/>
          <w:bCs/>
          <w:i/>
          <w:iCs/>
        </w:rPr>
        <w:t xml:space="preserve">de </w:t>
      </w:r>
      <w:r w:rsidR="007724CA" w:rsidRPr="00EA69AD">
        <w:rPr>
          <w:rFonts w:ascii="Bookman Old Style" w:hAnsi="Bookman Old Style"/>
          <w:bCs/>
          <w:i/>
          <w:iCs/>
        </w:rPr>
        <w:t>Crédito</w:t>
      </w:r>
      <w:r w:rsidR="00B70DB2" w:rsidRPr="00EA69AD">
        <w:rPr>
          <w:rFonts w:ascii="Bookman Old Style" w:hAnsi="Bookman Old Style"/>
          <w:bCs/>
          <w:i/>
          <w:iCs/>
        </w:rPr>
        <w:t xml:space="preserve">, </w:t>
      </w:r>
      <w:r w:rsidR="00B70DB2" w:rsidRPr="00EA69AD">
        <w:rPr>
          <w:rFonts w:ascii="Bookman Old Style" w:hAnsi="Bookman Old Style"/>
          <w:bCs/>
        </w:rPr>
        <w:t xml:space="preserve">del </w:t>
      </w:r>
      <w:r w:rsidR="00B70DB2" w:rsidRPr="00071A69">
        <w:rPr>
          <w:rFonts w:ascii="Bookman Old Style" w:hAnsi="Bookman Old Style"/>
          <w:bCs/>
          <w:i/>
          <w:iCs/>
        </w:rPr>
        <w:t>Informe Semanal de Tasa y Desembolsos por Modalidad de Crédito, Total Bancos</w:t>
      </w:r>
      <w:r w:rsidR="00B70DB2" w:rsidRPr="00EA69AD">
        <w:rPr>
          <w:rFonts w:ascii="Bookman Old Style" w:hAnsi="Bookman Old Style"/>
          <w:bCs/>
          <w:i/>
          <w:iCs/>
        </w:rPr>
        <w:t xml:space="preserve">, </w:t>
      </w:r>
      <w:r w:rsidR="00B70DB2" w:rsidRPr="00071A69">
        <w:rPr>
          <w:rFonts w:ascii="Bookman Old Style" w:hAnsi="Bookman Old Style"/>
          <w:bCs/>
        </w:rPr>
        <w:t>publicad</w:t>
      </w:r>
      <w:r w:rsidR="00B70DB2" w:rsidRPr="00EA69AD">
        <w:rPr>
          <w:rFonts w:ascii="Bookman Old Style" w:hAnsi="Bookman Old Style"/>
          <w:bCs/>
        </w:rPr>
        <w:t>o</w:t>
      </w:r>
      <w:r w:rsidR="00B70DB2" w:rsidRPr="00071A69">
        <w:rPr>
          <w:rFonts w:ascii="Bookman Old Style" w:hAnsi="Bookman Old Style"/>
          <w:bCs/>
        </w:rPr>
        <w:t xml:space="preserve"> por la Superintendencia Financiera</w:t>
      </w:r>
      <w:r w:rsidR="00B70DB2" w:rsidRPr="00EA69AD">
        <w:rPr>
          <w:rFonts w:ascii="Bookman Old Style" w:hAnsi="Bookman Old Style"/>
          <w:bCs/>
        </w:rPr>
        <w:t xml:space="preserve"> de Colombia.</w:t>
      </w:r>
      <w:r w:rsidR="00490249">
        <w:rPr>
          <w:rFonts w:ascii="Bookman Old Style" w:hAnsi="Bookman Old Style"/>
          <w:bCs/>
        </w:rPr>
        <w:t xml:space="preserve">  </w:t>
      </w:r>
    </w:p>
    <w:p w14:paraId="0B8AEBFD" w14:textId="77777777" w:rsidR="00F3119B" w:rsidRDefault="00F3119B" w:rsidP="00F678F0">
      <w:pPr>
        <w:ind w:left="0"/>
        <w:jc w:val="both"/>
        <w:rPr>
          <w:rFonts w:ascii="Bookman Old Style" w:hAnsi="Bookman Old Style"/>
          <w:bCs/>
        </w:rPr>
      </w:pPr>
    </w:p>
    <w:p w14:paraId="7732930B" w14:textId="27EF4FE6" w:rsidR="002B7193" w:rsidRDefault="00F3119B" w:rsidP="00222FA7">
      <w:pPr>
        <w:ind w:left="0"/>
        <w:jc w:val="both"/>
        <w:rPr>
          <w:rFonts w:ascii="Bookman Old Style" w:hAnsi="Bookman Old Style"/>
          <w:b/>
        </w:rPr>
      </w:pPr>
      <w:r w:rsidRPr="00F3119B">
        <w:rPr>
          <w:rFonts w:ascii="Bookman Old Style" w:hAnsi="Bookman Old Style"/>
          <w:b/>
        </w:rPr>
        <w:t xml:space="preserve">Parágrafo: </w:t>
      </w:r>
      <w:r>
        <w:rPr>
          <w:rFonts w:ascii="Bookman Old Style" w:hAnsi="Bookman Old Style"/>
          <w:bCs/>
        </w:rPr>
        <w:t>La Comisión de Regulación de Energía y Gas revisará la pertinencia de ampliar el plazo previsto en este artículo.</w:t>
      </w:r>
    </w:p>
    <w:p w14:paraId="79FF1006" w14:textId="77777777" w:rsidR="00EA69AD" w:rsidRDefault="00EA69AD" w:rsidP="00222FA7">
      <w:pPr>
        <w:ind w:left="0"/>
        <w:jc w:val="both"/>
        <w:rPr>
          <w:rFonts w:ascii="Bookman Old Style" w:hAnsi="Bookman Old Style"/>
          <w:b/>
        </w:rPr>
      </w:pPr>
    </w:p>
    <w:p w14:paraId="6A400A33" w14:textId="77777777" w:rsidR="005E0A23" w:rsidRDefault="00A70632" w:rsidP="00F350F2">
      <w:pPr>
        <w:ind w:left="0"/>
        <w:jc w:val="both"/>
        <w:rPr>
          <w:rFonts w:ascii="Bookman Old Style" w:hAnsi="Bookman Old Style"/>
        </w:rPr>
      </w:pPr>
      <w:r w:rsidRPr="002A782A">
        <w:rPr>
          <w:rFonts w:ascii="Bookman Old Style" w:hAnsi="Bookman Old Style"/>
          <w:b/>
        </w:rPr>
        <w:t xml:space="preserve">Artículo </w:t>
      </w:r>
      <w:r w:rsidR="002B7193">
        <w:rPr>
          <w:rFonts w:ascii="Bookman Old Style" w:hAnsi="Bookman Old Style"/>
          <w:b/>
        </w:rPr>
        <w:t>3</w:t>
      </w:r>
      <w:r w:rsidRPr="002A782A">
        <w:rPr>
          <w:rFonts w:ascii="Bookman Old Style" w:hAnsi="Bookman Old Style"/>
          <w:b/>
        </w:rPr>
        <w:t xml:space="preserve">. </w:t>
      </w:r>
      <w:r w:rsidR="00222FA7">
        <w:rPr>
          <w:rFonts w:ascii="Bookman Old Style" w:hAnsi="Bookman Old Style"/>
          <w:b/>
        </w:rPr>
        <w:t xml:space="preserve">Vigencia. </w:t>
      </w:r>
      <w:r w:rsidR="00222FA7">
        <w:rPr>
          <w:rFonts w:ascii="Bookman Old Style" w:hAnsi="Bookman Old Style"/>
        </w:rPr>
        <w:t xml:space="preserve">Esta resolución rige a partir de su publicación en el </w:t>
      </w:r>
      <w:r w:rsidR="00222FA7" w:rsidRPr="00800C48">
        <w:rPr>
          <w:rFonts w:ascii="Bookman Old Style" w:hAnsi="Bookman Old Style"/>
          <w:i/>
        </w:rPr>
        <w:t>Diario Oficial</w:t>
      </w:r>
      <w:r w:rsidR="008D6D5A">
        <w:rPr>
          <w:rFonts w:ascii="Bookman Old Style" w:hAnsi="Bookman Old Style"/>
        </w:rPr>
        <w:t>.</w:t>
      </w:r>
      <w:r w:rsidR="00B11EEE" w:rsidRPr="00B11EEE">
        <w:rPr>
          <w:rFonts w:ascii="Bookman Old Style" w:hAnsi="Bookman Old Style"/>
        </w:rPr>
        <w:t xml:space="preserve"> </w:t>
      </w:r>
      <w:r w:rsidR="00B11EEE">
        <w:rPr>
          <w:rFonts w:ascii="Bookman Old Style" w:hAnsi="Bookman Old Style"/>
        </w:rPr>
        <w:t xml:space="preserve"> </w:t>
      </w:r>
    </w:p>
    <w:p w14:paraId="35D43473" w14:textId="77777777" w:rsidR="00DC2D65" w:rsidRDefault="00DC2D65" w:rsidP="00D35A92">
      <w:pPr>
        <w:ind w:left="0"/>
        <w:rPr>
          <w:rFonts w:ascii="Bookman Old Style" w:hAnsi="Bookman Old Style"/>
        </w:rPr>
      </w:pPr>
    </w:p>
    <w:p w14:paraId="28ECE52A" w14:textId="77777777" w:rsidR="00DC2D65" w:rsidRDefault="00DC2D65" w:rsidP="00D35A92">
      <w:pPr>
        <w:ind w:left="0"/>
        <w:rPr>
          <w:rFonts w:ascii="Bookman Old Style" w:hAnsi="Bookman Old Style"/>
        </w:rPr>
      </w:pPr>
    </w:p>
    <w:p w14:paraId="2374FEF5" w14:textId="6B75181D" w:rsidR="00C62653" w:rsidRDefault="00D35A92" w:rsidP="00071A69">
      <w:pPr>
        <w:jc w:val="center"/>
        <w:rPr>
          <w:rFonts w:ascii="Bookman Old Style" w:hAnsi="Bookman Old Style"/>
        </w:rPr>
      </w:pPr>
      <w:r w:rsidRPr="00C435C3">
        <w:rPr>
          <w:rFonts w:ascii="Bookman Old Style" w:hAnsi="Bookman Old Style"/>
          <w:b/>
        </w:rPr>
        <w:t>PU</w:t>
      </w:r>
      <w:r>
        <w:rPr>
          <w:rFonts w:ascii="Bookman Old Style" w:hAnsi="Bookman Old Style"/>
          <w:b/>
        </w:rPr>
        <w:t>B</w:t>
      </w:r>
      <w:r w:rsidRPr="00C435C3">
        <w:rPr>
          <w:rFonts w:ascii="Bookman Old Style" w:hAnsi="Bookman Old Style"/>
          <w:b/>
        </w:rPr>
        <w:t>LÍQUESE Y CÚMPLAS</w:t>
      </w:r>
      <w:r w:rsidR="002B7193">
        <w:rPr>
          <w:rFonts w:ascii="Bookman Old Style" w:hAnsi="Bookman Old Style"/>
          <w:b/>
        </w:rPr>
        <w:t>E</w:t>
      </w:r>
    </w:p>
    <w:p w14:paraId="5A65BAD2" w14:textId="4B1C449F" w:rsidR="00C62653" w:rsidRDefault="00C62653" w:rsidP="00D35A92">
      <w:pPr>
        <w:ind w:left="0"/>
        <w:rPr>
          <w:rFonts w:ascii="Bookman Old Style" w:hAnsi="Bookman Old Style"/>
        </w:rPr>
      </w:pPr>
    </w:p>
    <w:p w14:paraId="16816ABF" w14:textId="77777777" w:rsidR="00CC15B9" w:rsidRDefault="00CC15B9" w:rsidP="00D35A92">
      <w:pPr>
        <w:ind w:left="0"/>
        <w:rPr>
          <w:rFonts w:ascii="Bookman Old Style" w:hAnsi="Bookman Old Style"/>
        </w:rPr>
      </w:pPr>
    </w:p>
    <w:p w14:paraId="0BBCDE83" w14:textId="3AF2DF29" w:rsidR="008A3E40" w:rsidRDefault="00CC15B9" w:rsidP="00D35A92">
      <w:pPr>
        <w:ind w:left="0"/>
        <w:rPr>
          <w:rFonts w:ascii="Bookman Old Style" w:hAnsi="Bookman Old Style"/>
        </w:rPr>
      </w:pPr>
      <w:r>
        <w:rPr>
          <w:rFonts w:ascii="Bookman Old Style" w:hAnsi="Bookman Old Style"/>
        </w:rPr>
        <w:t xml:space="preserve">Dada en Bogotá, D.C. a </w:t>
      </w:r>
      <w:r w:rsidRPr="00CC15B9">
        <w:rPr>
          <w:rFonts w:ascii="Bookman Old Style" w:hAnsi="Bookman Old Style"/>
          <w:b/>
          <w:bCs/>
        </w:rPr>
        <w:t>04 ABR. 2020</w:t>
      </w:r>
    </w:p>
    <w:p w14:paraId="67B1015C" w14:textId="546A9871" w:rsidR="008A3E40" w:rsidRDefault="008A3E40" w:rsidP="00D35A92">
      <w:pPr>
        <w:ind w:left="0"/>
        <w:rPr>
          <w:rFonts w:ascii="Bookman Old Style" w:hAnsi="Bookman Old Style"/>
        </w:rPr>
      </w:pPr>
    </w:p>
    <w:p w14:paraId="186714F9" w14:textId="1267FE37" w:rsidR="00B668D4" w:rsidRDefault="00B668D4" w:rsidP="00D35A92">
      <w:pPr>
        <w:ind w:left="0"/>
        <w:rPr>
          <w:rFonts w:ascii="Bookman Old Style" w:hAnsi="Bookman Old Style"/>
        </w:rPr>
      </w:pPr>
    </w:p>
    <w:p w14:paraId="3A90410C" w14:textId="77777777" w:rsidR="00CC15B9" w:rsidRDefault="00CC15B9" w:rsidP="00D35A92">
      <w:pPr>
        <w:ind w:left="0"/>
        <w:rPr>
          <w:rFonts w:ascii="Bookman Old Style" w:hAnsi="Bookman Old Style"/>
        </w:rPr>
      </w:pPr>
    </w:p>
    <w:p w14:paraId="0C8E01FD" w14:textId="77777777" w:rsidR="00D35A92" w:rsidRDefault="00D35A92" w:rsidP="00D35A92">
      <w:pPr>
        <w:ind w:left="0"/>
        <w:rPr>
          <w:rFonts w:ascii="Bookman Old Style" w:hAnsi="Bookman Old Style"/>
        </w:rPr>
      </w:pPr>
    </w:p>
    <w:p w14:paraId="3EEEF90A" w14:textId="77777777" w:rsidR="002B7193" w:rsidRDefault="002B7193" w:rsidP="00D35A92">
      <w:pPr>
        <w:ind w:left="0"/>
        <w:rPr>
          <w:rFonts w:ascii="Bookman Old Style" w:hAnsi="Bookman Old Style"/>
        </w:rPr>
      </w:pPr>
    </w:p>
    <w:tbl>
      <w:tblPr>
        <w:tblW w:w="5456" w:type="pct"/>
        <w:jc w:val="center"/>
        <w:tblCellMar>
          <w:left w:w="70" w:type="dxa"/>
          <w:right w:w="70" w:type="dxa"/>
        </w:tblCellMar>
        <w:tblLook w:val="04A0" w:firstRow="1" w:lastRow="0" w:firstColumn="1" w:lastColumn="0" w:noHBand="0" w:noVBand="1"/>
      </w:tblPr>
      <w:tblGrid>
        <w:gridCol w:w="5245"/>
        <w:gridCol w:w="4964"/>
      </w:tblGrid>
      <w:tr w:rsidR="008A3E40" w14:paraId="0CB0D3F6" w14:textId="77777777" w:rsidTr="005F14DD">
        <w:trPr>
          <w:trHeight w:val="302"/>
          <w:jc w:val="center"/>
        </w:trPr>
        <w:tc>
          <w:tcPr>
            <w:tcW w:w="2569" w:type="pct"/>
            <w:hideMark/>
          </w:tcPr>
          <w:p w14:paraId="70D4BBF6" w14:textId="6924B714" w:rsidR="008A3E40" w:rsidRPr="00B668D4" w:rsidRDefault="00EA69AD" w:rsidP="005F14DD">
            <w:pPr>
              <w:tabs>
                <w:tab w:val="left" w:pos="702"/>
              </w:tabs>
              <w:ind w:left="0"/>
              <w:jc w:val="center"/>
              <w:rPr>
                <w:rFonts w:ascii="Bookman Old Style" w:hAnsi="Bookman Old Style" w:cs="Arial"/>
                <w:b/>
                <w:spacing w:val="-3"/>
                <w:lang w:val="es-ES_tradnl"/>
              </w:rPr>
            </w:pPr>
            <w:r w:rsidRPr="00B668D4">
              <w:rPr>
                <w:rFonts w:ascii="Bookman Old Style" w:hAnsi="Bookman Old Style" w:cs="Arial"/>
                <w:b/>
                <w:spacing w:val="-3"/>
              </w:rPr>
              <w:t>MAR</w:t>
            </w:r>
            <w:r w:rsidR="00C26528">
              <w:rPr>
                <w:rFonts w:ascii="Bookman Old Style" w:hAnsi="Bookman Old Style" w:cs="Arial"/>
                <w:b/>
                <w:spacing w:val="-3"/>
              </w:rPr>
              <w:t>Í</w:t>
            </w:r>
            <w:r w:rsidRPr="00B668D4">
              <w:rPr>
                <w:rFonts w:ascii="Bookman Old Style" w:hAnsi="Bookman Old Style" w:cs="Arial"/>
                <w:b/>
                <w:spacing w:val="-3"/>
              </w:rPr>
              <w:t>A FERNANDA SU</w:t>
            </w:r>
            <w:r w:rsidR="00C26528">
              <w:rPr>
                <w:rFonts w:ascii="Bookman Old Style" w:hAnsi="Bookman Old Style" w:cs="Arial"/>
                <w:b/>
                <w:spacing w:val="-3"/>
              </w:rPr>
              <w:t>Á</w:t>
            </w:r>
            <w:r w:rsidRPr="00B668D4">
              <w:rPr>
                <w:rFonts w:ascii="Bookman Old Style" w:hAnsi="Bookman Old Style" w:cs="Arial"/>
                <w:b/>
                <w:spacing w:val="-3"/>
              </w:rPr>
              <w:t xml:space="preserve">REZ </w:t>
            </w:r>
            <w:r w:rsidR="00B668D4" w:rsidRPr="00071A69">
              <w:rPr>
                <w:rFonts w:ascii="Bookman Old Style" w:hAnsi="Bookman Old Style" w:cs="Arial"/>
                <w:b/>
                <w:spacing w:val="-3"/>
              </w:rPr>
              <w:t>LONDOÑO</w:t>
            </w:r>
          </w:p>
        </w:tc>
        <w:tc>
          <w:tcPr>
            <w:tcW w:w="2431" w:type="pct"/>
            <w:hideMark/>
          </w:tcPr>
          <w:p w14:paraId="2C3BC993" w14:textId="77777777" w:rsidR="008A3E40" w:rsidRDefault="008A3E40" w:rsidP="005F14DD">
            <w:pPr>
              <w:tabs>
                <w:tab w:val="left" w:pos="702"/>
              </w:tabs>
              <w:ind w:left="-65" w:right="361"/>
              <w:jc w:val="center"/>
              <w:rPr>
                <w:rFonts w:ascii="Bookman Old Style" w:hAnsi="Bookman Old Style" w:cs="Arial"/>
                <w:b/>
                <w:spacing w:val="-3"/>
                <w:lang w:val="es-ES_tradnl"/>
              </w:rPr>
            </w:pPr>
            <w:r>
              <w:rPr>
                <w:rFonts w:ascii="Bookman Old Style" w:hAnsi="Bookman Old Style" w:cs="Arial"/>
                <w:b/>
                <w:spacing w:val="-3"/>
                <w:lang w:val="es-ES_tradnl"/>
              </w:rPr>
              <w:t>JORGE ALBERTO VALENCIA MARÍN</w:t>
            </w:r>
          </w:p>
        </w:tc>
      </w:tr>
      <w:tr w:rsidR="008A3E40" w14:paraId="0ED8D327" w14:textId="77777777" w:rsidTr="005F14DD">
        <w:trPr>
          <w:trHeight w:val="572"/>
          <w:jc w:val="center"/>
        </w:trPr>
        <w:tc>
          <w:tcPr>
            <w:tcW w:w="2569" w:type="pct"/>
            <w:hideMark/>
          </w:tcPr>
          <w:p w14:paraId="76C049BF" w14:textId="3B59696A" w:rsidR="008A3E40" w:rsidRDefault="008A3E40" w:rsidP="005F14DD">
            <w:pPr>
              <w:ind w:left="0"/>
              <w:jc w:val="center"/>
              <w:rPr>
                <w:rFonts w:ascii="Bookman Old Style" w:hAnsi="Bookman Old Style" w:cs="Arial"/>
                <w:spacing w:val="-3"/>
              </w:rPr>
            </w:pPr>
            <w:r>
              <w:rPr>
                <w:rFonts w:ascii="Bookman Old Style" w:hAnsi="Bookman Old Style" w:cs="Arial"/>
                <w:spacing w:val="-3"/>
              </w:rPr>
              <w:t>Ministra de Minas y Energía</w:t>
            </w:r>
          </w:p>
          <w:p w14:paraId="49DA2C3B" w14:textId="77777777" w:rsidR="008A3E40" w:rsidRDefault="008A3E40" w:rsidP="005F14DD">
            <w:pPr>
              <w:ind w:left="0"/>
              <w:jc w:val="center"/>
              <w:rPr>
                <w:rFonts w:ascii="Bookman Old Style" w:hAnsi="Bookman Old Style" w:cs="Arial"/>
                <w:spacing w:val="-3"/>
              </w:rPr>
            </w:pPr>
            <w:r>
              <w:rPr>
                <w:rFonts w:ascii="Bookman Old Style" w:hAnsi="Bookman Old Style" w:cs="Arial"/>
                <w:spacing w:val="-3"/>
              </w:rPr>
              <w:t>Presidente</w:t>
            </w:r>
          </w:p>
        </w:tc>
        <w:tc>
          <w:tcPr>
            <w:tcW w:w="2431" w:type="pct"/>
            <w:hideMark/>
          </w:tcPr>
          <w:p w14:paraId="51DFB969" w14:textId="77777777" w:rsidR="008A3E40" w:rsidRDefault="008A3E40" w:rsidP="005F14DD">
            <w:pPr>
              <w:ind w:left="355"/>
              <w:jc w:val="center"/>
              <w:rPr>
                <w:rFonts w:ascii="Bookman Old Style" w:hAnsi="Bookman Old Style" w:cs="Arial"/>
                <w:spacing w:val="-3"/>
                <w:lang w:val="es-ES_tradnl"/>
              </w:rPr>
            </w:pPr>
            <w:r>
              <w:rPr>
                <w:rFonts w:ascii="Bookman Old Style" w:hAnsi="Bookman Old Style" w:cs="Arial"/>
                <w:spacing w:val="-3"/>
                <w:lang w:val="es-ES_tradnl"/>
              </w:rPr>
              <w:t>Director Ejecutivo</w:t>
            </w:r>
          </w:p>
        </w:tc>
      </w:tr>
    </w:tbl>
    <w:p w14:paraId="2F294920" w14:textId="77777777" w:rsidR="00DC2D65" w:rsidRDefault="00DC2D65" w:rsidP="009868DB">
      <w:pPr>
        <w:ind w:left="0"/>
        <w:rPr>
          <w:rFonts w:ascii="Bookman Old Style" w:hAnsi="Bookman Old Style"/>
          <w:b/>
        </w:rPr>
      </w:pPr>
    </w:p>
    <w:sectPr w:rsidR="00DC2D65" w:rsidSect="008A254E">
      <w:headerReference w:type="default" r:id="rId10"/>
      <w:headerReference w:type="first" r:id="rId11"/>
      <w:type w:val="continuous"/>
      <w:pgSz w:w="12242" w:h="18722" w:code="119"/>
      <w:pgMar w:top="2341" w:right="1185" w:bottom="1758"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095BD" w16cex:dateUtc="2020-04-02T21:47:00Z"/>
  <w16cex:commentExtensible w16cex:durableId="22309DDF" w16cex:dateUtc="2020-04-02T22: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D5E52" w14:textId="77777777" w:rsidR="00C22654" w:rsidRDefault="00C22654">
      <w:r>
        <w:separator/>
      </w:r>
    </w:p>
  </w:endnote>
  <w:endnote w:type="continuationSeparator" w:id="0">
    <w:p w14:paraId="625F9A56" w14:textId="77777777" w:rsidR="00C22654" w:rsidRDefault="00C2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DBA7B" w14:textId="77777777" w:rsidR="00C22654" w:rsidRDefault="00C22654">
      <w:r>
        <w:separator/>
      </w:r>
    </w:p>
  </w:footnote>
  <w:footnote w:type="continuationSeparator" w:id="0">
    <w:p w14:paraId="7AB0E261" w14:textId="77777777" w:rsidR="00C22654" w:rsidRDefault="00C22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4DA2" w14:textId="77777777" w:rsidR="00CC51D4" w:rsidRDefault="00CC51D4" w:rsidP="00951F79">
    <w:pPr>
      <w:pStyle w:val="Ttulo1"/>
      <w:ind w:right="6"/>
      <w:jc w:val="left"/>
      <w:rPr>
        <w:rFonts w:ascii="Bookman Old Style" w:hAnsi="Bookman Old Style" w:cs="Arial"/>
        <w:b w:val="0"/>
        <w:sz w:val="22"/>
        <w:szCs w:val="22"/>
      </w:rPr>
    </w:pPr>
  </w:p>
  <w:p w14:paraId="1B0B169F" w14:textId="4845AAA7"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951F79">
      <w:rPr>
        <w:rFonts w:ascii="Bookman Old Style" w:hAnsi="Bookman Old Style" w:cs="Arial"/>
        <w:b w:val="0"/>
        <w:sz w:val="22"/>
        <w:szCs w:val="22"/>
      </w:rPr>
      <w:t xml:space="preserve">  </w:t>
    </w:r>
    <w:r w:rsidR="00951F79" w:rsidRPr="00CC15B9">
      <w:rPr>
        <w:rFonts w:ascii="Bookman Old Style" w:hAnsi="Bookman Old Style" w:cs="Arial"/>
        <w:bCs/>
        <w:szCs w:val="24"/>
        <w:u w:val="single"/>
      </w:rPr>
      <w:t>_</w:t>
    </w:r>
    <w:r w:rsidR="00CC15B9" w:rsidRPr="00CC15B9">
      <w:rPr>
        <w:rFonts w:ascii="Bookman Old Style" w:hAnsi="Bookman Old Style" w:cs="Arial"/>
        <w:bCs/>
        <w:szCs w:val="24"/>
        <w:u w:val="single"/>
      </w:rPr>
      <w:t>043</w:t>
    </w:r>
    <w:r w:rsidR="00CC15B9">
      <w:rPr>
        <w:rFonts w:ascii="Bookman Old Style" w:hAnsi="Bookman Old Style" w:cs="Arial"/>
        <w:bCs/>
        <w:szCs w:val="24"/>
        <w:u w:val="single"/>
      </w:rPr>
      <w:t xml:space="preserve"> </w:t>
    </w:r>
    <w:r w:rsidRPr="00CC15B9">
      <w:rPr>
        <w:rFonts w:ascii="Bookman Old Style" w:hAnsi="Bookman Old Style" w:cs="Arial"/>
        <w:bCs/>
        <w:szCs w:val="24"/>
        <w:u w:val="single"/>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CC15B9" w:rsidRPr="00CC15B9">
      <w:rPr>
        <w:rFonts w:ascii="Bookman Old Style" w:hAnsi="Bookman Old Style" w:cs="Arial"/>
        <w:b w:val="0"/>
        <w:sz w:val="22"/>
        <w:szCs w:val="22"/>
        <w:u w:val="single"/>
      </w:rPr>
      <w:t xml:space="preserve">  </w:t>
    </w:r>
    <w:r w:rsidR="00CC15B9">
      <w:rPr>
        <w:rFonts w:ascii="Bookman Old Style" w:hAnsi="Bookman Old Style" w:cs="Arial"/>
        <w:bCs/>
        <w:szCs w:val="24"/>
        <w:u w:val="single"/>
      </w:rPr>
      <w:t xml:space="preserve">   </w:t>
    </w:r>
    <w:r w:rsidR="00CC15B9" w:rsidRPr="00CC15B9">
      <w:rPr>
        <w:rFonts w:ascii="Bookman Old Style" w:hAnsi="Bookman Old Style" w:cs="Arial"/>
        <w:bCs/>
        <w:szCs w:val="24"/>
        <w:u w:val="single"/>
      </w:rPr>
      <w:t>04 ABR. 2020</w:t>
    </w:r>
    <w:r w:rsidR="00CC15B9" w:rsidRPr="00CC15B9">
      <w:rPr>
        <w:rFonts w:ascii="Bookman Old Style" w:hAnsi="Bookman Old Style" w:cs="Arial"/>
        <w:b w:val="0"/>
        <w:sz w:val="22"/>
        <w:szCs w:val="22"/>
        <w:u w:val="single"/>
      </w:rPr>
      <w:tab/>
    </w:r>
    <w:r w:rsidR="003D076C">
      <w:rPr>
        <w:rFonts w:ascii="Bookman Old Style" w:hAnsi="Bookman Old Style" w:cs="Arial"/>
        <w:b w:val="0"/>
        <w:sz w:val="22"/>
        <w:szCs w:val="22"/>
      </w:rPr>
      <w:tab/>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0E24BB"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0E24BB" w:rsidRPr="00654384">
      <w:rPr>
        <w:rFonts w:ascii="Bookman Old Style" w:hAnsi="Bookman Old Style" w:cs="Arial"/>
        <w:b w:val="0"/>
        <w:sz w:val="22"/>
        <w:szCs w:val="22"/>
      </w:rPr>
      <w:fldChar w:fldCharType="separate"/>
    </w:r>
    <w:r w:rsidR="00F651F7">
      <w:rPr>
        <w:rFonts w:ascii="Bookman Old Style" w:hAnsi="Bookman Old Style" w:cs="Arial"/>
        <w:b w:val="0"/>
        <w:noProof/>
        <w:sz w:val="22"/>
        <w:szCs w:val="22"/>
      </w:rPr>
      <w:t>11</w:t>
    </w:r>
    <w:r w:rsidR="000E24BB"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6E7F71">
      <w:fldChar w:fldCharType="begin"/>
    </w:r>
    <w:r w:rsidR="006E7F71">
      <w:instrText xml:space="preserve"> NUMPAGES  \* MERGEFORMAT </w:instrText>
    </w:r>
    <w:r w:rsidR="006E7F71">
      <w:fldChar w:fldCharType="separate"/>
    </w:r>
    <w:r w:rsidR="00F651F7" w:rsidRPr="00F651F7">
      <w:rPr>
        <w:rFonts w:ascii="Bookman Old Style" w:hAnsi="Bookman Old Style" w:cs="Arial"/>
        <w:b w:val="0"/>
        <w:noProof/>
        <w:sz w:val="22"/>
        <w:szCs w:val="22"/>
      </w:rPr>
      <w:t>11</w:t>
    </w:r>
    <w:r w:rsidR="006E7F71">
      <w:rPr>
        <w:rFonts w:ascii="Bookman Old Style" w:hAnsi="Bookman Old Style" w:cs="Arial"/>
        <w:b w:val="0"/>
        <w:noProof/>
        <w:sz w:val="22"/>
        <w:szCs w:val="22"/>
      </w:rPr>
      <w:fldChar w:fldCharType="end"/>
    </w:r>
  </w:p>
  <w:p w14:paraId="136F9247" w14:textId="77777777" w:rsidR="006F6D95" w:rsidRDefault="0000172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1133E75A" wp14:editId="0F3F1C00">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CA87196"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7002AF94" w14:textId="77777777" w:rsidR="00CC15B9" w:rsidRPr="00CC15B9" w:rsidRDefault="00CC15B9" w:rsidP="00CC15B9">
    <w:pPr>
      <w:ind w:left="0"/>
      <w:jc w:val="both"/>
      <w:rPr>
        <w:rFonts w:ascii="Bookman Old Style" w:hAnsi="Bookman Old Style"/>
        <w:sz w:val="22"/>
        <w:szCs w:val="22"/>
      </w:rPr>
    </w:pPr>
    <w:r w:rsidRPr="00CC15B9">
      <w:rPr>
        <w:rFonts w:ascii="Bookman Old Style" w:hAnsi="Bookman Old Style"/>
        <w:sz w:val="22"/>
        <w:szCs w:val="22"/>
      </w:rPr>
      <w:t>Por la cual se adoptan reglas transitorias sobre la limitación de suministro, de que trata la Resolución CREG 116 de 1998, y el retiro de mercado, de que trata la Resolución CREG 156 de 2011.</w:t>
    </w:r>
  </w:p>
  <w:p w14:paraId="3A4B7054" w14:textId="780196CA" w:rsidR="0044318E" w:rsidRPr="00DF3AD4" w:rsidRDefault="0044318E" w:rsidP="00CC15B9">
    <w:pPr>
      <w:pBdr>
        <w:bottom w:val="single" w:sz="4" w:space="1" w:color="auto"/>
      </w:pBdr>
      <w:ind w:left="0" w:right="148"/>
      <w:jc w:val="both"/>
      <w:rPr>
        <w:b/>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80113" w14:textId="77777777"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14:paraId="5C6E02DA" w14:textId="77777777" w:rsidR="00725FA4" w:rsidRDefault="00725FA4">
    <w:pPr>
      <w:pStyle w:val="Encabezado"/>
      <w:jc w:val="center"/>
      <w:rPr>
        <w:rFonts w:ascii="Arial" w:hAnsi="Arial" w:cs="Arial"/>
        <w:spacing w:val="20"/>
        <w:sz w:val="20"/>
      </w:rPr>
    </w:pPr>
  </w:p>
  <w:p w14:paraId="037053F1" w14:textId="77777777" w:rsidR="00725FA4" w:rsidRDefault="0000172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0321D73D" wp14:editId="444AEB38">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D5A42A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2C44145"/>
    <w:multiLevelType w:val="hybridMultilevel"/>
    <w:tmpl w:val="7F42844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9C2060"/>
    <w:multiLevelType w:val="hybridMultilevel"/>
    <w:tmpl w:val="5FE2D7EE"/>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 w15:restartNumberingAfterBreak="0">
    <w:nsid w:val="21B97A4E"/>
    <w:multiLevelType w:val="hybridMultilevel"/>
    <w:tmpl w:val="A5C26F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7FD506A"/>
    <w:multiLevelType w:val="hybridMultilevel"/>
    <w:tmpl w:val="54E4313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B982760"/>
    <w:multiLevelType w:val="hybridMultilevel"/>
    <w:tmpl w:val="3B3845EA"/>
    <w:lvl w:ilvl="0" w:tplc="794AAE5A">
      <w:start w:val="1"/>
      <w:numFmt w:val="lowerRoman"/>
      <w:lvlText w:val="%1."/>
      <w:lvlJc w:val="right"/>
      <w:pPr>
        <w:ind w:left="720" w:hanging="360"/>
      </w:pPr>
      <w:rPr>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3188B"/>
    <w:multiLevelType w:val="multilevel"/>
    <w:tmpl w:val="33AA495A"/>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3E981241"/>
    <w:multiLevelType w:val="multilevel"/>
    <w:tmpl w:val="601ED81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F892648"/>
    <w:multiLevelType w:val="hybridMultilevel"/>
    <w:tmpl w:val="ADDC528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3706C15"/>
    <w:multiLevelType w:val="hybridMultilevel"/>
    <w:tmpl w:val="839432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4" w15:restartNumberingAfterBreak="0">
    <w:nsid w:val="4BA53677"/>
    <w:multiLevelType w:val="hybridMultilevel"/>
    <w:tmpl w:val="47666632"/>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4CEC3478"/>
    <w:multiLevelType w:val="hybridMultilevel"/>
    <w:tmpl w:val="97ECA19E"/>
    <w:lvl w:ilvl="0" w:tplc="45808FB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FF82EC8"/>
    <w:multiLevelType w:val="hybridMultilevel"/>
    <w:tmpl w:val="F38E343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8" w15:restartNumberingAfterBreak="0">
    <w:nsid w:val="545C0AC8"/>
    <w:multiLevelType w:val="hybridMultilevel"/>
    <w:tmpl w:val="BA9A156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58B7C7F"/>
    <w:multiLevelType w:val="hybridMultilevel"/>
    <w:tmpl w:val="A99692EA"/>
    <w:lvl w:ilvl="0" w:tplc="C83EA4AA">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73142DD"/>
    <w:multiLevelType w:val="hybridMultilevel"/>
    <w:tmpl w:val="A15A8124"/>
    <w:lvl w:ilvl="0" w:tplc="5162A2F2">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62505C81"/>
    <w:multiLevelType w:val="hybridMultilevel"/>
    <w:tmpl w:val="F7900FB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6"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7B58DE"/>
    <w:multiLevelType w:val="hybridMultilevel"/>
    <w:tmpl w:val="EFD675FE"/>
    <w:lvl w:ilvl="0" w:tplc="C51EC300">
      <w:start w:val="1"/>
      <w:numFmt w:val="lowerLetter"/>
      <w:lvlText w:val="%1)"/>
      <w:lvlJc w:val="left"/>
      <w:pPr>
        <w:tabs>
          <w:tab w:val="num" w:pos="1065"/>
        </w:tabs>
        <w:ind w:left="1065" w:hanging="360"/>
      </w:pPr>
      <w:rPr>
        <w:rFonts w:ascii="Times New Roman" w:hAnsi="Times New Roman" w:hint="default"/>
        <w:sz w:val="22"/>
      </w:rPr>
    </w:lvl>
    <w:lvl w:ilvl="1" w:tplc="D386534A">
      <w:start w:val="1"/>
      <w:numFmt w:val="decimal"/>
      <w:lvlText w:val="%2."/>
      <w:lvlJc w:val="left"/>
      <w:pPr>
        <w:tabs>
          <w:tab w:val="num" w:pos="1785"/>
        </w:tabs>
        <w:ind w:left="1765" w:hanging="340"/>
      </w:pPr>
      <w:rPr>
        <w:rFonts w:ascii="Times New Roman" w:hAnsi="Times New Roman" w:hint="default"/>
        <w:b w:val="0"/>
        <w:i w:val="0"/>
        <w:sz w:val="22"/>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8" w15:restartNumberingAfterBreak="0">
    <w:nsid w:val="74EB3507"/>
    <w:multiLevelType w:val="hybridMultilevel"/>
    <w:tmpl w:val="FBAA3F2A"/>
    <w:lvl w:ilvl="0" w:tplc="17C2BEA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7524E32"/>
    <w:multiLevelType w:val="hybridMultilevel"/>
    <w:tmpl w:val="1922A8F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0" w15:restartNumberingAfterBreak="0">
    <w:nsid w:val="79417AE2"/>
    <w:multiLevelType w:val="hybridMultilevel"/>
    <w:tmpl w:val="095EE02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2" w15:restartNumberingAfterBreak="0">
    <w:nsid w:val="7B0702F8"/>
    <w:multiLevelType w:val="hybridMultilevel"/>
    <w:tmpl w:val="1A88203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B5C58E0"/>
    <w:multiLevelType w:val="singleLevel"/>
    <w:tmpl w:val="0C0A0017"/>
    <w:lvl w:ilvl="0">
      <w:start w:val="1"/>
      <w:numFmt w:val="lowerLetter"/>
      <w:lvlText w:val="%1)"/>
      <w:lvlJc w:val="left"/>
      <w:pPr>
        <w:tabs>
          <w:tab w:val="num" w:pos="360"/>
        </w:tabs>
        <w:ind w:left="360" w:hanging="360"/>
      </w:pPr>
    </w:lvl>
  </w:abstractNum>
  <w:abstractNum w:abstractNumId="4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41"/>
  </w:num>
  <w:num w:numId="4">
    <w:abstractNumId w:val="10"/>
  </w:num>
  <w:num w:numId="5">
    <w:abstractNumId w:val="31"/>
  </w:num>
  <w:num w:numId="6">
    <w:abstractNumId w:val="5"/>
  </w:num>
  <w:num w:numId="7">
    <w:abstractNumId w:val="4"/>
  </w:num>
  <w:num w:numId="8">
    <w:abstractNumId w:val="34"/>
  </w:num>
  <w:num w:numId="9">
    <w:abstractNumId w:val="32"/>
  </w:num>
  <w:num w:numId="10">
    <w:abstractNumId w:val="22"/>
  </w:num>
  <w:num w:numId="11">
    <w:abstractNumId w:val="44"/>
  </w:num>
  <w:num w:numId="12">
    <w:abstractNumId w:val="36"/>
  </w:num>
  <w:num w:numId="13">
    <w:abstractNumId w:val="16"/>
  </w:num>
  <w:num w:numId="14">
    <w:abstractNumId w:val="2"/>
  </w:num>
  <w:num w:numId="15">
    <w:abstractNumId w:val="23"/>
  </w:num>
  <w:num w:numId="16">
    <w:abstractNumId w:val="1"/>
  </w:num>
  <w:num w:numId="17">
    <w:abstractNumId w:val="15"/>
  </w:num>
  <w:num w:numId="18">
    <w:abstractNumId w:val="0"/>
  </w:num>
  <w:num w:numId="19">
    <w:abstractNumId w:val="35"/>
  </w:num>
  <w:num w:numId="20">
    <w:abstractNumId w:val="27"/>
  </w:num>
  <w:num w:numId="21">
    <w:abstractNumId w:val="11"/>
  </w:num>
  <w:num w:numId="22">
    <w:abstractNumId w:val="14"/>
  </w:num>
  <w:num w:numId="23">
    <w:abstractNumId w:val="18"/>
  </w:num>
  <w:num w:numId="24">
    <w:abstractNumId w:val="12"/>
  </w:num>
  <w:num w:numId="25">
    <w:abstractNumId w:val="17"/>
  </w:num>
  <w:num w:numId="26">
    <w:abstractNumId w:val="33"/>
  </w:num>
  <w:num w:numId="27">
    <w:abstractNumId w:val="28"/>
  </w:num>
  <w:num w:numId="28">
    <w:abstractNumId w:val="30"/>
  </w:num>
  <w:num w:numId="29">
    <w:abstractNumId w:val="26"/>
  </w:num>
  <w:num w:numId="30">
    <w:abstractNumId w:val="9"/>
  </w:num>
  <w:num w:numId="31">
    <w:abstractNumId w:val="25"/>
  </w:num>
  <w:num w:numId="32">
    <w:abstractNumId w:val="38"/>
  </w:num>
  <w:num w:numId="33">
    <w:abstractNumId w:val="19"/>
  </w:num>
  <w:num w:numId="34">
    <w:abstractNumId w:val="40"/>
  </w:num>
  <w:num w:numId="35">
    <w:abstractNumId w:val="8"/>
  </w:num>
  <w:num w:numId="36">
    <w:abstractNumId w:val="20"/>
  </w:num>
  <w:num w:numId="37">
    <w:abstractNumId w:val="3"/>
  </w:num>
  <w:num w:numId="38">
    <w:abstractNumId w:val="42"/>
  </w:num>
  <w:num w:numId="39">
    <w:abstractNumId w:val="7"/>
  </w:num>
  <w:num w:numId="40">
    <w:abstractNumId w:val="37"/>
  </w:num>
  <w:num w:numId="41">
    <w:abstractNumId w:val="39"/>
  </w:num>
  <w:num w:numId="42">
    <w:abstractNumId w:val="13"/>
  </w:num>
  <w:num w:numId="43">
    <w:abstractNumId w:val="24"/>
  </w:num>
  <w:num w:numId="44">
    <w:abstractNumId w:val="29"/>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72A"/>
    <w:rsid w:val="000044C4"/>
    <w:rsid w:val="00006AE2"/>
    <w:rsid w:val="000076A1"/>
    <w:rsid w:val="00011FEC"/>
    <w:rsid w:val="000121F8"/>
    <w:rsid w:val="00012259"/>
    <w:rsid w:val="00012456"/>
    <w:rsid w:val="0001431B"/>
    <w:rsid w:val="00016A41"/>
    <w:rsid w:val="0002080A"/>
    <w:rsid w:val="00022439"/>
    <w:rsid w:val="0002448D"/>
    <w:rsid w:val="00025383"/>
    <w:rsid w:val="000319C0"/>
    <w:rsid w:val="00034EF2"/>
    <w:rsid w:val="00035C10"/>
    <w:rsid w:val="000371F8"/>
    <w:rsid w:val="000412EB"/>
    <w:rsid w:val="0004274D"/>
    <w:rsid w:val="00045633"/>
    <w:rsid w:val="00045D3D"/>
    <w:rsid w:val="00055E67"/>
    <w:rsid w:val="0005675C"/>
    <w:rsid w:val="00060BD0"/>
    <w:rsid w:val="00063657"/>
    <w:rsid w:val="00066747"/>
    <w:rsid w:val="00066A1A"/>
    <w:rsid w:val="000674A0"/>
    <w:rsid w:val="0006770B"/>
    <w:rsid w:val="00067EAF"/>
    <w:rsid w:val="00067F34"/>
    <w:rsid w:val="00071A69"/>
    <w:rsid w:val="00075212"/>
    <w:rsid w:val="00076680"/>
    <w:rsid w:val="00076A1D"/>
    <w:rsid w:val="00077A35"/>
    <w:rsid w:val="0008073E"/>
    <w:rsid w:val="00087362"/>
    <w:rsid w:val="00091CDB"/>
    <w:rsid w:val="00093247"/>
    <w:rsid w:val="000934D2"/>
    <w:rsid w:val="000953E3"/>
    <w:rsid w:val="000A156F"/>
    <w:rsid w:val="000A19AC"/>
    <w:rsid w:val="000B1B7A"/>
    <w:rsid w:val="000B2EC9"/>
    <w:rsid w:val="000B77D0"/>
    <w:rsid w:val="000B7A3C"/>
    <w:rsid w:val="000C1911"/>
    <w:rsid w:val="000C28FB"/>
    <w:rsid w:val="000C687E"/>
    <w:rsid w:val="000D0F0F"/>
    <w:rsid w:val="000D26F8"/>
    <w:rsid w:val="000D3E20"/>
    <w:rsid w:val="000D5294"/>
    <w:rsid w:val="000D52EF"/>
    <w:rsid w:val="000D6838"/>
    <w:rsid w:val="000D7EAE"/>
    <w:rsid w:val="000E24BB"/>
    <w:rsid w:val="000E2D07"/>
    <w:rsid w:val="000E4B55"/>
    <w:rsid w:val="000E7111"/>
    <w:rsid w:val="000F020D"/>
    <w:rsid w:val="0010614A"/>
    <w:rsid w:val="00106654"/>
    <w:rsid w:val="00107C5B"/>
    <w:rsid w:val="0011048E"/>
    <w:rsid w:val="00111333"/>
    <w:rsid w:val="001123AE"/>
    <w:rsid w:val="001144A0"/>
    <w:rsid w:val="00123AD6"/>
    <w:rsid w:val="00124336"/>
    <w:rsid w:val="00125978"/>
    <w:rsid w:val="0012717F"/>
    <w:rsid w:val="001273A6"/>
    <w:rsid w:val="00132F8E"/>
    <w:rsid w:val="00133BDF"/>
    <w:rsid w:val="00133E6C"/>
    <w:rsid w:val="0013526C"/>
    <w:rsid w:val="00136B9E"/>
    <w:rsid w:val="001405C6"/>
    <w:rsid w:val="00141013"/>
    <w:rsid w:val="00143F78"/>
    <w:rsid w:val="00144D4B"/>
    <w:rsid w:val="00147F08"/>
    <w:rsid w:val="00153D37"/>
    <w:rsid w:val="001678F4"/>
    <w:rsid w:val="00174E54"/>
    <w:rsid w:val="0017532B"/>
    <w:rsid w:val="00176803"/>
    <w:rsid w:val="00177CF6"/>
    <w:rsid w:val="00192CBF"/>
    <w:rsid w:val="00192FF1"/>
    <w:rsid w:val="00194EEB"/>
    <w:rsid w:val="001A5F1B"/>
    <w:rsid w:val="001B0B64"/>
    <w:rsid w:val="001B11E4"/>
    <w:rsid w:val="001B1C22"/>
    <w:rsid w:val="001B2BE1"/>
    <w:rsid w:val="001B34C6"/>
    <w:rsid w:val="001B3E43"/>
    <w:rsid w:val="001B40D1"/>
    <w:rsid w:val="001B480F"/>
    <w:rsid w:val="001D14B6"/>
    <w:rsid w:val="001D57D4"/>
    <w:rsid w:val="001D5EF1"/>
    <w:rsid w:val="001D6F9E"/>
    <w:rsid w:val="001D7275"/>
    <w:rsid w:val="001D7832"/>
    <w:rsid w:val="001E144B"/>
    <w:rsid w:val="001E39E7"/>
    <w:rsid w:val="001E739B"/>
    <w:rsid w:val="001F4D7B"/>
    <w:rsid w:val="001F793B"/>
    <w:rsid w:val="002000C0"/>
    <w:rsid w:val="002024C0"/>
    <w:rsid w:val="00204A7D"/>
    <w:rsid w:val="00210DC1"/>
    <w:rsid w:val="00211D34"/>
    <w:rsid w:val="00214F04"/>
    <w:rsid w:val="00222FA7"/>
    <w:rsid w:val="0022650F"/>
    <w:rsid w:val="00226BDB"/>
    <w:rsid w:val="00226F00"/>
    <w:rsid w:val="00230B68"/>
    <w:rsid w:val="002316E5"/>
    <w:rsid w:val="002331D5"/>
    <w:rsid w:val="00233299"/>
    <w:rsid w:val="00233657"/>
    <w:rsid w:val="002352B9"/>
    <w:rsid w:val="00237DF1"/>
    <w:rsid w:val="00242D70"/>
    <w:rsid w:val="00244689"/>
    <w:rsid w:val="00244C93"/>
    <w:rsid w:val="002475BA"/>
    <w:rsid w:val="00251CAA"/>
    <w:rsid w:val="00251F98"/>
    <w:rsid w:val="00256229"/>
    <w:rsid w:val="00257699"/>
    <w:rsid w:val="002615D4"/>
    <w:rsid w:val="00261DB5"/>
    <w:rsid w:val="00262216"/>
    <w:rsid w:val="0026363F"/>
    <w:rsid w:val="00263FE7"/>
    <w:rsid w:val="00266CD6"/>
    <w:rsid w:val="002673AC"/>
    <w:rsid w:val="00267FB0"/>
    <w:rsid w:val="002722F3"/>
    <w:rsid w:val="00275DAB"/>
    <w:rsid w:val="0028035B"/>
    <w:rsid w:val="00283E29"/>
    <w:rsid w:val="002845D2"/>
    <w:rsid w:val="0028757D"/>
    <w:rsid w:val="002903C0"/>
    <w:rsid w:val="002956AD"/>
    <w:rsid w:val="002975C5"/>
    <w:rsid w:val="002A3539"/>
    <w:rsid w:val="002A782A"/>
    <w:rsid w:val="002B11E2"/>
    <w:rsid w:val="002B24B8"/>
    <w:rsid w:val="002B3197"/>
    <w:rsid w:val="002B3FB1"/>
    <w:rsid w:val="002B6148"/>
    <w:rsid w:val="002B7193"/>
    <w:rsid w:val="002C05C1"/>
    <w:rsid w:val="002C2293"/>
    <w:rsid w:val="002C2F10"/>
    <w:rsid w:val="002C36F4"/>
    <w:rsid w:val="002D01A2"/>
    <w:rsid w:val="002D1C38"/>
    <w:rsid w:val="002D3AE9"/>
    <w:rsid w:val="002D4510"/>
    <w:rsid w:val="002D7E1D"/>
    <w:rsid w:val="002D7EBB"/>
    <w:rsid w:val="002E24A5"/>
    <w:rsid w:val="002E2D9E"/>
    <w:rsid w:val="002E3A4C"/>
    <w:rsid w:val="002E6509"/>
    <w:rsid w:val="002E70FB"/>
    <w:rsid w:val="002F061D"/>
    <w:rsid w:val="002F0734"/>
    <w:rsid w:val="002F3AA3"/>
    <w:rsid w:val="002F4127"/>
    <w:rsid w:val="002F46E7"/>
    <w:rsid w:val="002F56A8"/>
    <w:rsid w:val="002F7DF6"/>
    <w:rsid w:val="003011BC"/>
    <w:rsid w:val="00305310"/>
    <w:rsid w:val="003067F4"/>
    <w:rsid w:val="003101DA"/>
    <w:rsid w:val="003111C3"/>
    <w:rsid w:val="00314638"/>
    <w:rsid w:val="00314757"/>
    <w:rsid w:val="003163BC"/>
    <w:rsid w:val="00320422"/>
    <w:rsid w:val="003211CE"/>
    <w:rsid w:val="00340D16"/>
    <w:rsid w:val="0034122F"/>
    <w:rsid w:val="00350029"/>
    <w:rsid w:val="00351490"/>
    <w:rsid w:val="0035403A"/>
    <w:rsid w:val="0035568E"/>
    <w:rsid w:val="00356469"/>
    <w:rsid w:val="00361FD9"/>
    <w:rsid w:val="00362ED9"/>
    <w:rsid w:val="0036394B"/>
    <w:rsid w:val="00364278"/>
    <w:rsid w:val="00366DB6"/>
    <w:rsid w:val="00367599"/>
    <w:rsid w:val="003709B5"/>
    <w:rsid w:val="00371592"/>
    <w:rsid w:val="003759C2"/>
    <w:rsid w:val="0037788D"/>
    <w:rsid w:val="003809AB"/>
    <w:rsid w:val="00381302"/>
    <w:rsid w:val="00385762"/>
    <w:rsid w:val="00386051"/>
    <w:rsid w:val="00386E3F"/>
    <w:rsid w:val="00397365"/>
    <w:rsid w:val="003A31F6"/>
    <w:rsid w:val="003A62FA"/>
    <w:rsid w:val="003B4968"/>
    <w:rsid w:val="003B69B5"/>
    <w:rsid w:val="003B6EEC"/>
    <w:rsid w:val="003C19CA"/>
    <w:rsid w:val="003C3282"/>
    <w:rsid w:val="003C3447"/>
    <w:rsid w:val="003D076C"/>
    <w:rsid w:val="003D1212"/>
    <w:rsid w:val="003D3580"/>
    <w:rsid w:val="003D4A88"/>
    <w:rsid w:val="003D630F"/>
    <w:rsid w:val="003E1663"/>
    <w:rsid w:val="003E2034"/>
    <w:rsid w:val="003E4017"/>
    <w:rsid w:val="003E56A1"/>
    <w:rsid w:val="003E6F56"/>
    <w:rsid w:val="003E722E"/>
    <w:rsid w:val="003E78B5"/>
    <w:rsid w:val="003F2BD5"/>
    <w:rsid w:val="003F36EB"/>
    <w:rsid w:val="003F373E"/>
    <w:rsid w:val="00404982"/>
    <w:rsid w:val="00415BAB"/>
    <w:rsid w:val="00415ED2"/>
    <w:rsid w:val="00417042"/>
    <w:rsid w:val="0042068C"/>
    <w:rsid w:val="0042202C"/>
    <w:rsid w:val="004235AF"/>
    <w:rsid w:val="004237FD"/>
    <w:rsid w:val="00424CFA"/>
    <w:rsid w:val="00434056"/>
    <w:rsid w:val="00436B32"/>
    <w:rsid w:val="0043744F"/>
    <w:rsid w:val="00441D45"/>
    <w:rsid w:val="0044318E"/>
    <w:rsid w:val="004437B0"/>
    <w:rsid w:val="00443B35"/>
    <w:rsid w:val="004478DE"/>
    <w:rsid w:val="004522CC"/>
    <w:rsid w:val="00461757"/>
    <w:rsid w:val="00462DA8"/>
    <w:rsid w:val="00464630"/>
    <w:rsid w:val="00464D1F"/>
    <w:rsid w:val="00466B37"/>
    <w:rsid w:val="0047122B"/>
    <w:rsid w:val="0047127F"/>
    <w:rsid w:val="004736F4"/>
    <w:rsid w:val="00473B7A"/>
    <w:rsid w:val="00473E47"/>
    <w:rsid w:val="00474309"/>
    <w:rsid w:val="0047772F"/>
    <w:rsid w:val="00480848"/>
    <w:rsid w:val="004811A7"/>
    <w:rsid w:val="004851C6"/>
    <w:rsid w:val="00487FB8"/>
    <w:rsid w:val="00490249"/>
    <w:rsid w:val="0049165F"/>
    <w:rsid w:val="004960E9"/>
    <w:rsid w:val="00497F6A"/>
    <w:rsid w:val="004A1517"/>
    <w:rsid w:val="004A16FA"/>
    <w:rsid w:val="004A2E88"/>
    <w:rsid w:val="004A5305"/>
    <w:rsid w:val="004B724B"/>
    <w:rsid w:val="004C42DB"/>
    <w:rsid w:val="004C770B"/>
    <w:rsid w:val="004C7E5C"/>
    <w:rsid w:val="004D0880"/>
    <w:rsid w:val="004D7634"/>
    <w:rsid w:val="004E0731"/>
    <w:rsid w:val="004E18E1"/>
    <w:rsid w:val="004E4FF4"/>
    <w:rsid w:val="004E511B"/>
    <w:rsid w:val="004E58D5"/>
    <w:rsid w:val="004E611A"/>
    <w:rsid w:val="004E6295"/>
    <w:rsid w:val="004F018B"/>
    <w:rsid w:val="004F1374"/>
    <w:rsid w:val="004F1A06"/>
    <w:rsid w:val="004F32E5"/>
    <w:rsid w:val="004F3D0D"/>
    <w:rsid w:val="004F6460"/>
    <w:rsid w:val="004F64E6"/>
    <w:rsid w:val="004F6EB8"/>
    <w:rsid w:val="0050199B"/>
    <w:rsid w:val="00501F50"/>
    <w:rsid w:val="00503A68"/>
    <w:rsid w:val="00504627"/>
    <w:rsid w:val="005054C8"/>
    <w:rsid w:val="00506775"/>
    <w:rsid w:val="00506ED8"/>
    <w:rsid w:val="00510A5A"/>
    <w:rsid w:val="00511813"/>
    <w:rsid w:val="00516A50"/>
    <w:rsid w:val="0052183B"/>
    <w:rsid w:val="005300D3"/>
    <w:rsid w:val="00532BE8"/>
    <w:rsid w:val="00533034"/>
    <w:rsid w:val="0054144C"/>
    <w:rsid w:val="00542A10"/>
    <w:rsid w:val="00542C0A"/>
    <w:rsid w:val="00543861"/>
    <w:rsid w:val="00544F82"/>
    <w:rsid w:val="005509D2"/>
    <w:rsid w:val="00551597"/>
    <w:rsid w:val="00557412"/>
    <w:rsid w:val="00565190"/>
    <w:rsid w:val="00567D5D"/>
    <w:rsid w:val="00574A05"/>
    <w:rsid w:val="0058205F"/>
    <w:rsid w:val="005824E2"/>
    <w:rsid w:val="00582EA8"/>
    <w:rsid w:val="00584945"/>
    <w:rsid w:val="00584AE2"/>
    <w:rsid w:val="005932B2"/>
    <w:rsid w:val="00593C4F"/>
    <w:rsid w:val="005940E6"/>
    <w:rsid w:val="005946A8"/>
    <w:rsid w:val="00596C59"/>
    <w:rsid w:val="005A067A"/>
    <w:rsid w:val="005A3761"/>
    <w:rsid w:val="005A418A"/>
    <w:rsid w:val="005A4407"/>
    <w:rsid w:val="005A59EF"/>
    <w:rsid w:val="005B17FB"/>
    <w:rsid w:val="005B1C7E"/>
    <w:rsid w:val="005B26C0"/>
    <w:rsid w:val="005C4C4B"/>
    <w:rsid w:val="005C570E"/>
    <w:rsid w:val="005C6976"/>
    <w:rsid w:val="005E0A23"/>
    <w:rsid w:val="005E6CA3"/>
    <w:rsid w:val="005F2591"/>
    <w:rsid w:val="005F6F41"/>
    <w:rsid w:val="00602147"/>
    <w:rsid w:val="0061545E"/>
    <w:rsid w:val="00622CB6"/>
    <w:rsid w:val="00625D1A"/>
    <w:rsid w:val="00625DC6"/>
    <w:rsid w:val="0063057F"/>
    <w:rsid w:val="006359FC"/>
    <w:rsid w:val="006368B3"/>
    <w:rsid w:val="00636BD7"/>
    <w:rsid w:val="00640689"/>
    <w:rsid w:val="00640BBC"/>
    <w:rsid w:val="00641863"/>
    <w:rsid w:val="0064194E"/>
    <w:rsid w:val="00641CF1"/>
    <w:rsid w:val="00641E46"/>
    <w:rsid w:val="00642ECC"/>
    <w:rsid w:val="0064391D"/>
    <w:rsid w:val="0065142A"/>
    <w:rsid w:val="00651821"/>
    <w:rsid w:val="00654384"/>
    <w:rsid w:val="00655A08"/>
    <w:rsid w:val="006565FC"/>
    <w:rsid w:val="00657A23"/>
    <w:rsid w:val="006619B5"/>
    <w:rsid w:val="006675CD"/>
    <w:rsid w:val="00676752"/>
    <w:rsid w:val="00681C5A"/>
    <w:rsid w:val="00682862"/>
    <w:rsid w:val="00684D9B"/>
    <w:rsid w:val="0068510A"/>
    <w:rsid w:val="006864B4"/>
    <w:rsid w:val="0068770E"/>
    <w:rsid w:val="00687C78"/>
    <w:rsid w:val="00691658"/>
    <w:rsid w:val="00692170"/>
    <w:rsid w:val="00692D89"/>
    <w:rsid w:val="00697556"/>
    <w:rsid w:val="006A7D96"/>
    <w:rsid w:val="006B4457"/>
    <w:rsid w:val="006B45BA"/>
    <w:rsid w:val="006B4647"/>
    <w:rsid w:val="006B4C2B"/>
    <w:rsid w:val="006B5B0A"/>
    <w:rsid w:val="006B6194"/>
    <w:rsid w:val="006B6D47"/>
    <w:rsid w:val="006C3FDE"/>
    <w:rsid w:val="006C5AFE"/>
    <w:rsid w:val="006D04CA"/>
    <w:rsid w:val="006D1195"/>
    <w:rsid w:val="006D1304"/>
    <w:rsid w:val="006D16F6"/>
    <w:rsid w:val="006E0457"/>
    <w:rsid w:val="006E7F71"/>
    <w:rsid w:val="006F0F67"/>
    <w:rsid w:val="006F2EC8"/>
    <w:rsid w:val="006F396C"/>
    <w:rsid w:val="006F68C2"/>
    <w:rsid w:val="006F6D95"/>
    <w:rsid w:val="0070197A"/>
    <w:rsid w:val="007023D1"/>
    <w:rsid w:val="00706EA3"/>
    <w:rsid w:val="00706F13"/>
    <w:rsid w:val="0070721D"/>
    <w:rsid w:val="007072E8"/>
    <w:rsid w:val="00711886"/>
    <w:rsid w:val="0071618D"/>
    <w:rsid w:val="00725FA4"/>
    <w:rsid w:val="00726540"/>
    <w:rsid w:val="00726C7B"/>
    <w:rsid w:val="00733DEF"/>
    <w:rsid w:val="00735F98"/>
    <w:rsid w:val="00736C9D"/>
    <w:rsid w:val="00740446"/>
    <w:rsid w:val="00741239"/>
    <w:rsid w:val="007438A9"/>
    <w:rsid w:val="00744505"/>
    <w:rsid w:val="0074491E"/>
    <w:rsid w:val="00750328"/>
    <w:rsid w:val="0075068F"/>
    <w:rsid w:val="0075162D"/>
    <w:rsid w:val="007535E5"/>
    <w:rsid w:val="00754A3A"/>
    <w:rsid w:val="007554BB"/>
    <w:rsid w:val="007577BA"/>
    <w:rsid w:val="00760595"/>
    <w:rsid w:val="007608F3"/>
    <w:rsid w:val="0076230C"/>
    <w:rsid w:val="0076247A"/>
    <w:rsid w:val="00762B4E"/>
    <w:rsid w:val="00763970"/>
    <w:rsid w:val="007649B6"/>
    <w:rsid w:val="00765A05"/>
    <w:rsid w:val="007701D7"/>
    <w:rsid w:val="007701F6"/>
    <w:rsid w:val="00771A6B"/>
    <w:rsid w:val="00771C02"/>
    <w:rsid w:val="00771DB0"/>
    <w:rsid w:val="007724CA"/>
    <w:rsid w:val="007728E7"/>
    <w:rsid w:val="007742DB"/>
    <w:rsid w:val="00775964"/>
    <w:rsid w:val="007765FE"/>
    <w:rsid w:val="00776EA6"/>
    <w:rsid w:val="00780064"/>
    <w:rsid w:val="0078081D"/>
    <w:rsid w:val="007808FB"/>
    <w:rsid w:val="0078307F"/>
    <w:rsid w:val="0078457B"/>
    <w:rsid w:val="00784DCB"/>
    <w:rsid w:val="007853C9"/>
    <w:rsid w:val="00787EDB"/>
    <w:rsid w:val="007942FD"/>
    <w:rsid w:val="00794E2E"/>
    <w:rsid w:val="00795BFB"/>
    <w:rsid w:val="007A1231"/>
    <w:rsid w:val="007A440E"/>
    <w:rsid w:val="007A4F22"/>
    <w:rsid w:val="007B128E"/>
    <w:rsid w:val="007B13E8"/>
    <w:rsid w:val="007B2760"/>
    <w:rsid w:val="007C1069"/>
    <w:rsid w:val="007C6291"/>
    <w:rsid w:val="007C7759"/>
    <w:rsid w:val="007D3F94"/>
    <w:rsid w:val="007E0666"/>
    <w:rsid w:val="007E60FF"/>
    <w:rsid w:val="007E6428"/>
    <w:rsid w:val="007E7E38"/>
    <w:rsid w:val="007F1427"/>
    <w:rsid w:val="007F14A0"/>
    <w:rsid w:val="007F2952"/>
    <w:rsid w:val="007F6A5A"/>
    <w:rsid w:val="007F74ED"/>
    <w:rsid w:val="00804D08"/>
    <w:rsid w:val="008056E6"/>
    <w:rsid w:val="00806C01"/>
    <w:rsid w:val="00806D26"/>
    <w:rsid w:val="00806D59"/>
    <w:rsid w:val="008074D3"/>
    <w:rsid w:val="00811769"/>
    <w:rsid w:val="008148CC"/>
    <w:rsid w:val="008211A4"/>
    <w:rsid w:val="0082634F"/>
    <w:rsid w:val="00834E01"/>
    <w:rsid w:val="0083787A"/>
    <w:rsid w:val="00840F76"/>
    <w:rsid w:val="00842ABB"/>
    <w:rsid w:val="00843BE2"/>
    <w:rsid w:val="00846498"/>
    <w:rsid w:val="0084693A"/>
    <w:rsid w:val="008477F7"/>
    <w:rsid w:val="00860AC7"/>
    <w:rsid w:val="00861665"/>
    <w:rsid w:val="008653EC"/>
    <w:rsid w:val="00870C68"/>
    <w:rsid w:val="00873150"/>
    <w:rsid w:val="00875166"/>
    <w:rsid w:val="008758C3"/>
    <w:rsid w:val="0087657D"/>
    <w:rsid w:val="008807D5"/>
    <w:rsid w:val="00880832"/>
    <w:rsid w:val="0088101D"/>
    <w:rsid w:val="00881B58"/>
    <w:rsid w:val="00882273"/>
    <w:rsid w:val="008828AF"/>
    <w:rsid w:val="00886EE1"/>
    <w:rsid w:val="0088727D"/>
    <w:rsid w:val="00892629"/>
    <w:rsid w:val="00897C75"/>
    <w:rsid w:val="008A08EB"/>
    <w:rsid w:val="008A1251"/>
    <w:rsid w:val="008A21E1"/>
    <w:rsid w:val="008A254E"/>
    <w:rsid w:val="008A3E40"/>
    <w:rsid w:val="008A448B"/>
    <w:rsid w:val="008A4EFB"/>
    <w:rsid w:val="008A667F"/>
    <w:rsid w:val="008B42C6"/>
    <w:rsid w:val="008B79B1"/>
    <w:rsid w:val="008C1130"/>
    <w:rsid w:val="008D079D"/>
    <w:rsid w:val="008D18E6"/>
    <w:rsid w:val="008D1DA7"/>
    <w:rsid w:val="008D2774"/>
    <w:rsid w:val="008D2A19"/>
    <w:rsid w:val="008D30D1"/>
    <w:rsid w:val="008D3690"/>
    <w:rsid w:val="008D4BA7"/>
    <w:rsid w:val="008D54C3"/>
    <w:rsid w:val="008D6D5A"/>
    <w:rsid w:val="008D7A9B"/>
    <w:rsid w:val="008E0060"/>
    <w:rsid w:val="008E1E51"/>
    <w:rsid w:val="008E3DCE"/>
    <w:rsid w:val="008E61E5"/>
    <w:rsid w:val="008E7091"/>
    <w:rsid w:val="008E76AC"/>
    <w:rsid w:val="008F0CD4"/>
    <w:rsid w:val="008F21F6"/>
    <w:rsid w:val="008F2E10"/>
    <w:rsid w:val="008F3C23"/>
    <w:rsid w:val="008F45AC"/>
    <w:rsid w:val="00902467"/>
    <w:rsid w:val="009153DC"/>
    <w:rsid w:val="0091549D"/>
    <w:rsid w:val="00920787"/>
    <w:rsid w:val="0092310A"/>
    <w:rsid w:val="0093028B"/>
    <w:rsid w:val="0093366E"/>
    <w:rsid w:val="0093587A"/>
    <w:rsid w:val="00937097"/>
    <w:rsid w:val="00942CC9"/>
    <w:rsid w:val="00947500"/>
    <w:rsid w:val="00950994"/>
    <w:rsid w:val="00951F79"/>
    <w:rsid w:val="00953BD0"/>
    <w:rsid w:val="0095620A"/>
    <w:rsid w:val="00956C7A"/>
    <w:rsid w:val="009574A3"/>
    <w:rsid w:val="009575E8"/>
    <w:rsid w:val="00957E53"/>
    <w:rsid w:val="00960027"/>
    <w:rsid w:val="0097112D"/>
    <w:rsid w:val="00971750"/>
    <w:rsid w:val="00974AB5"/>
    <w:rsid w:val="009868DB"/>
    <w:rsid w:val="0098706D"/>
    <w:rsid w:val="00987DFC"/>
    <w:rsid w:val="00990A80"/>
    <w:rsid w:val="009935FB"/>
    <w:rsid w:val="00995A30"/>
    <w:rsid w:val="00996CD7"/>
    <w:rsid w:val="00997B26"/>
    <w:rsid w:val="00997BD5"/>
    <w:rsid w:val="009A25E2"/>
    <w:rsid w:val="009A5E1E"/>
    <w:rsid w:val="009A7B77"/>
    <w:rsid w:val="009A7F74"/>
    <w:rsid w:val="009B24C0"/>
    <w:rsid w:val="009B26AA"/>
    <w:rsid w:val="009B3AC5"/>
    <w:rsid w:val="009B5E7D"/>
    <w:rsid w:val="009B649C"/>
    <w:rsid w:val="009C42B5"/>
    <w:rsid w:val="009C5924"/>
    <w:rsid w:val="009C6475"/>
    <w:rsid w:val="009C7678"/>
    <w:rsid w:val="009D294D"/>
    <w:rsid w:val="009D7236"/>
    <w:rsid w:val="009E0FAC"/>
    <w:rsid w:val="009E3844"/>
    <w:rsid w:val="009E4124"/>
    <w:rsid w:val="009E42C7"/>
    <w:rsid w:val="009F4A54"/>
    <w:rsid w:val="009F4BEC"/>
    <w:rsid w:val="009F5874"/>
    <w:rsid w:val="009F768E"/>
    <w:rsid w:val="00A021EC"/>
    <w:rsid w:val="00A03496"/>
    <w:rsid w:val="00A06108"/>
    <w:rsid w:val="00A100AD"/>
    <w:rsid w:val="00A213E3"/>
    <w:rsid w:val="00A21C34"/>
    <w:rsid w:val="00A25FD7"/>
    <w:rsid w:val="00A34C39"/>
    <w:rsid w:val="00A43AFF"/>
    <w:rsid w:val="00A43C62"/>
    <w:rsid w:val="00A46D06"/>
    <w:rsid w:val="00A54F82"/>
    <w:rsid w:val="00A5574E"/>
    <w:rsid w:val="00A573C7"/>
    <w:rsid w:val="00A5778C"/>
    <w:rsid w:val="00A60B09"/>
    <w:rsid w:val="00A634A8"/>
    <w:rsid w:val="00A70632"/>
    <w:rsid w:val="00A76152"/>
    <w:rsid w:val="00A77311"/>
    <w:rsid w:val="00A7793A"/>
    <w:rsid w:val="00A97099"/>
    <w:rsid w:val="00AA33B0"/>
    <w:rsid w:val="00AA4CC7"/>
    <w:rsid w:val="00AA5E8E"/>
    <w:rsid w:val="00AA647B"/>
    <w:rsid w:val="00AB2BAD"/>
    <w:rsid w:val="00AB3304"/>
    <w:rsid w:val="00AB6BCB"/>
    <w:rsid w:val="00AB6CA7"/>
    <w:rsid w:val="00AC0848"/>
    <w:rsid w:val="00AC40B8"/>
    <w:rsid w:val="00AD01E4"/>
    <w:rsid w:val="00AD0858"/>
    <w:rsid w:val="00AD482A"/>
    <w:rsid w:val="00AD4CA0"/>
    <w:rsid w:val="00AD65F4"/>
    <w:rsid w:val="00AE02E3"/>
    <w:rsid w:val="00AE0497"/>
    <w:rsid w:val="00AE04DB"/>
    <w:rsid w:val="00AE35FF"/>
    <w:rsid w:val="00AE68F2"/>
    <w:rsid w:val="00AE7340"/>
    <w:rsid w:val="00AE77D8"/>
    <w:rsid w:val="00AF1BBD"/>
    <w:rsid w:val="00AF7C21"/>
    <w:rsid w:val="00B00410"/>
    <w:rsid w:val="00B05C07"/>
    <w:rsid w:val="00B07E86"/>
    <w:rsid w:val="00B10207"/>
    <w:rsid w:val="00B11EEE"/>
    <w:rsid w:val="00B12600"/>
    <w:rsid w:val="00B141E7"/>
    <w:rsid w:val="00B150F3"/>
    <w:rsid w:val="00B31275"/>
    <w:rsid w:val="00B3352A"/>
    <w:rsid w:val="00B351B4"/>
    <w:rsid w:val="00B35D62"/>
    <w:rsid w:val="00B379AE"/>
    <w:rsid w:val="00B42004"/>
    <w:rsid w:val="00B44C9F"/>
    <w:rsid w:val="00B4551F"/>
    <w:rsid w:val="00B46BCA"/>
    <w:rsid w:val="00B478AA"/>
    <w:rsid w:val="00B52915"/>
    <w:rsid w:val="00B668D4"/>
    <w:rsid w:val="00B70DB2"/>
    <w:rsid w:val="00B73F74"/>
    <w:rsid w:val="00B77E41"/>
    <w:rsid w:val="00B82A85"/>
    <w:rsid w:val="00B83B7B"/>
    <w:rsid w:val="00B844ED"/>
    <w:rsid w:val="00B87806"/>
    <w:rsid w:val="00B87EC9"/>
    <w:rsid w:val="00BA2637"/>
    <w:rsid w:val="00BA31B8"/>
    <w:rsid w:val="00BB258C"/>
    <w:rsid w:val="00BB6FD1"/>
    <w:rsid w:val="00BC38FD"/>
    <w:rsid w:val="00BC3CBF"/>
    <w:rsid w:val="00BC4387"/>
    <w:rsid w:val="00BC6313"/>
    <w:rsid w:val="00BC6C44"/>
    <w:rsid w:val="00BC6F62"/>
    <w:rsid w:val="00BD389D"/>
    <w:rsid w:val="00BD5DA2"/>
    <w:rsid w:val="00BE24DF"/>
    <w:rsid w:val="00BE2558"/>
    <w:rsid w:val="00BE34DF"/>
    <w:rsid w:val="00BF2B80"/>
    <w:rsid w:val="00BF32E3"/>
    <w:rsid w:val="00BF7036"/>
    <w:rsid w:val="00C0007E"/>
    <w:rsid w:val="00C02CB9"/>
    <w:rsid w:val="00C02D52"/>
    <w:rsid w:val="00C034CB"/>
    <w:rsid w:val="00C04FB7"/>
    <w:rsid w:val="00C051A8"/>
    <w:rsid w:val="00C054BC"/>
    <w:rsid w:val="00C0650B"/>
    <w:rsid w:val="00C07C62"/>
    <w:rsid w:val="00C161E4"/>
    <w:rsid w:val="00C17897"/>
    <w:rsid w:val="00C17990"/>
    <w:rsid w:val="00C20D63"/>
    <w:rsid w:val="00C21ACA"/>
    <w:rsid w:val="00C22654"/>
    <w:rsid w:val="00C240CA"/>
    <w:rsid w:val="00C248E1"/>
    <w:rsid w:val="00C26528"/>
    <w:rsid w:val="00C31C0A"/>
    <w:rsid w:val="00C32245"/>
    <w:rsid w:val="00C3362F"/>
    <w:rsid w:val="00C34C00"/>
    <w:rsid w:val="00C3740C"/>
    <w:rsid w:val="00C409D5"/>
    <w:rsid w:val="00C430D4"/>
    <w:rsid w:val="00C435C3"/>
    <w:rsid w:val="00C4493F"/>
    <w:rsid w:val="00C44E5F"/>
    <w:rsid w:val="00C471D7"/>
    <w:rsid w:val="00C51B7C"/>
    <w:rsid w:val="00C5271E"/>
    <w:rsid w:val="00C5431C"/>
    <w:rsid w:val="00C567E4"/>
    <w:rsid w:val="00C60FF0"/>
    <w:rsid w:val="00C6159A"/>
    <w:rsid w:val="00C6234B"/>
    <w:rsid w:val="00C62653"/>
    <w:rsid w:val="00C639F9"/>
    <w:rsid w:val="00C63EAE"/>
    <w:rsid w:val="00C73260"/>
    <w:rsid w:val="00C75AFF"/>
    <w:rsid w:val="00C7629F"/>
    <w:rsid w:val="00C80926"/>
    <w:rsid w:val="00C85717"/>
    <w:rsid w:val="00C8661B"/>
    <w:rsid w:val="00C9618D"/>
    <w:rsid w:val="00C96428"/>
    <w:rsid w:val="00CA03C8"/>
    <w:rsid w:val="00CA0B1D"/>
    <w:rsid w:val="00CA139A"/>
    <w:rsid w:val="00CA2899"/>
    <w:rsid w:val="00CA3A3D"/>
    <w:rsid w:val="00CA3AA6"/>
    <w:rsid w:val="00CA5344"/>
    <w:rsid w:val="00CA77FB"/>
    <w:rsid w:val="00CB379B"/>
    <w:rsid w:val="00CB5DD0"/>
    <w:rsid w:val="00CC15B9"/>
    <w:rsid w:val="00CC51D4"/>
    <w:rsid w:val="00CC65DA"/>
    <w:rsid w:val="00CD004A"/>
    <w:rsid w:val="00CD0626"/>
    <w:rsid w:val="00CD1B6D"/>
    <w:rsid w:val="00CD3CA0"/>
    <w:rsid w:val="00CD3FCE"/>
    <w:rsid w:val="00CD4D0A"/>
    <w:rsid w:val="00CD737B"/>
    <w:rsid w:val="00CD74F7"/>
    <w:rsid w:val="00CE2651"/>
    <w:rsid w:val="00CF0C6E"/>
    <w:rsid w:val="00CF1346"/>
    <w:rsid w:val="00CF21B9"/>
    <w:rsid w:val="00CF34B7"/>
    <w:rsid w:val="00CF3D66"/>
    <w:rsid w:val="00CF4664"/>
    <w:rsid w:val="00CF6BF9"/>
    <w:rsid w:val="00CF733E"/>
    <w:rsid w:val="00CF7735"/>
    <w:rsid w:val="00D03800"/>
    <w:rsid w:val="00D065D3"/>
    <w:rsid w:val="00D06B3B"/>
    <w:rsid w:val="00D06C02"/>
    <w:rsid w:val="00D14C94"/>
    <w:rsid w:val="00D167AF"/>
    <w:rsid w:val="00D178D4"/>
    <w:rsid w:val="00D202B3"/>
    <w:rsid w:val="00D23C40"/>
    <w:rsid w:val="00D25CC4"/>
    <w:rsid w:val="00D342A6"/>
    <w:rsid w:val="00D3596D"/>
    <w:rsid w:val="00D35A92"/>
    <w:rsid w:val="00D35ED4"/>
    <w:rsid w:val="00D36443"/>
    <w:rsid w:val="00D37D6C"/>
    <w:rsid w:val="00D37DEC"/>
    <w:rsid w:val="00D41AD8"/>
    <w:rsid w:val="00D45CA6"/>
    <w:rsid w:val="00D464BF"/>
    <w:rsid w:val="00D46A14"/>
    <w:rsid w:val="00D52369"/>
    <w:rsid w:val="00D539A1"/>
    <w:rsid w:val="00D53E26"/>
    <w:rsid w:val="00D56F6B"/>
    <w:rsid w:val="00D57237"/>
    <w:rsid w:val="00D70A48"/>
    <w:rsid w:val="00D74DCF"/>
    <w:rsid w:val="00D80E57"/>
    <w:rsid w:val="00D80F4B"/>
    <w:rsid w:val="00D84372"/>
    <w:rsid w:val="00D867DB"/>
    <w:rsid w:val="00D876E2"/>
    <w:rsid w:val="00D93E8A"/>
    <w:rsid w:val="00D95D73"/>
    <w:rsid w:val="00DA1B97"/>
    <w:rsid w:val="00DB03E3"/>
    <w:rsid w:val="00DB177D"/>
    <w:rsid w:val="00DB182C"/>
    <w:rsid w:val="00DB4DF2"/>
    <w:rsid w:val="00DC1ADD"/>
    <w:rsid w:val="00DC2D65"/>
    <w:rsid w:val="00DC5899"/>
    <w:rsid w:val="00DC7155"/>
    <w:rsid w:val="00DD2504"/>
    <w:rsid w:val="00DD2E80"/>
    <w:rsid w:val="00DD3E33"/>
    <w:rsid w:val="00DD4F0E"/>
    <w:rsid w:val="00DE59CC"/>
    <w:rsid w:val="00DE6730"/>
    <w:rsid w:val="00DE7E37"/>
    <w:rsid w:val="00DF0BF0"/>
    <w:rsid w:val="00DF3AD4"/>
    <w:rsid w:val="00DF3CA2"/>
    <w:rsid w:val="00E00142"/>
    <w:rsid w:val="00E01463"/>
    <w:rsid w:val="00E01799"/>
    <w:rsid w:val="00E05E0A"/>
    <w:rsid w:val="00E060BE"/>
    <w:rsid w:val="00E06196"/>
    <w:rsid w:val="00E132C6"/>
    <w:rsid w:val="00E3267C"/>
    <w:rsid w:val="00E33D65"/>
    <w:rsid w:val="00E3748D"/>
    <w:rsid w:val="00E42188"/>
    <w:rsid w:val="00E50B3D"/>
    <w:rsid w:val="00E518D6"/>
    <w:rsid w:val="00E534CF"/>
    <w:rsid w:val="00E6083C"/>
    <w:rsid w:val="00E610F6"/>
    <w:rsid w:val="00E615CA"/>
    <w:rsid w:val="00E62D87"/>
    <w:rsid w:val="00E6731F"/>
    <w:rsid w:val="00E727DE"/>
    <w:rsid w:val="00E73EB6"/>
    <w:rsid w:val="00E741E6"/>
    <w:rsid w:val="00E75F40"/>
    <w:rsid w:val="00E77A2A"/>
    <w:rsid w:val="00E81CB4"/>
    <w:rsid w:val="00E85503"/>
    <w:rsid w:val="00E8585B"/>
    <w:rsid w:val="00E85F7E"/>
    <w:rsid w:val="00E87F41"/>
    <w:rsid w:val="00E92DF5"/>
    <w:rsid w:val="00E93CC4"/>
    <w:rsid w:val="00EA37F9"/>
    <w:rsid w:val="00EA3F15"/>
    <w:rsid w:val="00EA45CE"/>
    <w:rsid w:val="00EA69AD"/>
    <w:rsid w:val="00EA6BF8"/>
    <w:rsid w:val="00EA7847"/>
    <w:rsid w:val="00EB4B0F"/>
    <w:rsid w:val="00EB4C2F"/>
    <w:rsid w:val="00EC1506"/>
    <w:rsid w:val="00EC5A83"/>
    <w:rsid w:val="00EC6015"/>
    <w:rsid w:val="00ED1568"/>
    <w:rsid w:val="00EE2E6E"/>
    <w:rsid w:val="00EE315E"/>
    <w:rsid w:val="00EE343E"/>
    <w:rsid w:val="00EE3E67"/>
    <w:rsid w:val="00EF25A4"/>
    <w:rsid w:val="00F0759E"/>
    <w:rsid w:val="00F10412"/>
    <w:rsid w:val="00F14FB2"/>
    <w:rsid w:val="00F16A43"/>
    <w:rsid w:val="00F23026"/>
    <w:rsid w:val="00F25787"/>
    <w:rsid w:val="00F3119B"/>
    <w:rsid w:val="00F350F2"/>
    <w:rsid w:val="00F4104B"/>
    <w:rsid w:val="00F41122"/>
    <w:rsid w:val="00F44458"/>
    <w:rsid w:val="00F44ED7"/>
    <w:rsid w:val="00F46780"/>
    <w:rsid w:val="00F4782A"/>
    <w:rsid w:val="00F5031C"/>
    <w:rsid w:val="00F519FD"/>
    <w:rsid w:val="00F52897"/>
    <w:rsid w:val="00F54CEB"/>
    <w:rsid w:val="00F5763A"/>
    <w:rsid w:val="00F63228"/>
    <w:rsid w:val="00F64407"/>
    <w:rsid w:val="00F651F7"/>
    <w:rsid w:val="00F678F0"/>
    <w:rsid w:val="00F701F0"/>
    <w:rsid w:val="00F762DB"/>
    <w:rsid w:val="00F77C4A"/>
    <w:rsid w:val="00F77D2D"/>
    <w:rsid w:val="00F77D4E"/>
    <w:rsid w:val="00F80689"/>
    <w:rsid w:val="00F821A3"/>
    <w:rsid w:val="00F8384B"/>
    <w:rsid w:val="00F9314A"/>
    <w:rsid w:val="00F940B2"/>
    <w:rsid w:val="00F948C1"/>
    <w:rsid w:val="00F9687C"/>
    <w:rsid w:val="00FA1A37"/>
    <w:rsid w:val="00FB2444"/>
    <w:rsid w:val="00FC0EBF"/>
    <w:rsid w:val="00FC3864"/>
    <w:rsid w:val="00FC3C88"/>
    <w:rsid w:val="00FC58EF"/>
    <w:rsid w:val="00FD252B"/>
    <w:rsid w:val="00FD2BFE"/>
    <w:rsid w:val="00FD33DF"/>
    <w:rsid w:val="00FD3765"/>
    <w:rsid w:val="00FD666D"/>
    <w:rsid w:val="00FE1639"/>
    <w:rsid w:val="00FE2AD8"/>
    <w:rsid w:val="00FE39D7"/>
    <w:rsid w:val="00FE3DD5"/>
    <w:rsid w:val="00FE5555"/>
    <w:rsid w:val="00FE62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D42128"/>
  <w15:docId w15:val="{9CDF6702-F7DC-4B61-81A0-7078DEB9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C68"/>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1">
    <w:name w:val="Epígrafe1"/>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Textodelmarcadordeposicin">
    <w:name w:val="Placeholder Text"/>
    <w:basedOn w:val="Fuentedeprrafopredeter"/>
    <w:uiPriority w:val="99"/>
    <w:semiHidden/>
    <w:rsid w:val="00176803"/>
    <w:rPr>
      <w:color w:val="808080"/>
    </w:rPr>
  </w:style>
  <w:style w:type="character" w:styleId="Refdecomentario">
    <w:name w:val="annotation reference"/>
    <w:basedOn w:val="Fuentedeprrafopredeter"/>
    <w:uiPriority w:val="99"/>
    <w:semiHidden/>
    <w:unhideWhenUsed/>
    <w:rsid w:val="001B480F"/>
    <w:rPr>
      <w:sz w:val="16"/>
      <w:szCs w:val="16"/>
    </w:rPr>
  </w:style>
  <w:style w:type="paragraph" w:styleId="Textocomentario">
    <w:name w:val="annotation text"/>
    <w:basedOn w:val="Normal"/>
    <w:link w:val="TextocomentarioCar"/>
    <w:uiPriority w:val="99"/>
    <w:semiHidden/>
    <w:unhideWhenUsed/>
    <w:rsid w:val="001B480F"/>
    <w:rPr>
      <w:sz w:val="20"/>
      <w:szCs w:val="20"/>
    </w:rPr>
  </w:style>
  <w:style w:type="character" w:customStyle="1" w:styleId="TextocomentarioCar">
    <w:name w:val="Texto comentario Car"/>
    <w:basedOn w:val="Fuentedeprrafopredeter"/>
    <w:link w:val="Textocomentario"/>
    <w:uiPriority w:val="99"/>
    <w:semiHidden/>
    <w:rsid w:val="001B480F"/>
    <w:rPr>
      <w:lang w:val="es-ES" w:eastAsia="es-ES"/>
    </w:rPr>
  </w:style>
  <w:style w:type="paragraph" w:styleId="Asuntodelcomentario">
    <w:name w:val="annotation subject"/>
    <w:basedOn w:val="Textocomentario"/>
    <w:next w:val="Textocomentario"/>
    <w:link w:val="AsuntodelcomentarioCar"/>
    <w:uiPriority w:val="99"/>
    <w:semiHidden/>
    <w:unhideWhenUsed/>
    <w:rsid w:val="001B480F"/>
    <w:rPr>
      <w:b/>
      <w:bCs/>
    </w:rPr>
  </w:style>
  <w:style w:type="character" w:customStyle="1" w:styleId="AsuntodelcomentarioCar">
    <w:name w:val="Asunto del comentario Car"/>
    <w:basedOn w:val="TextocomentarioCar"/>
    <w:link w:val="Asuntodelcomentario"/>
    <w:uiPriority w:val="99"/>
    <w:semiHidden/>
    <w:rsid w:val="001B480F"/>
    <w:rPr>
      <w:b/>
      <w:bCs/>
      <w:lang w:val="es-ES" w:eastAsia="es-ES"/>
    </w:rPr>
  </w:style>
  <w:style w:type="paragraph" w:styleId="Revisin">
    <w:name w:val="Revision"/>
    <w:hidden/>
    <w:uiPriority w:val="99"/>
    <w:semiHidden/>
    <w:rsid w:val="00F678F0"/>
    <w:rPr>
      <w:sz w:val="24"/>
      <w:szCs w:val="24"/>
      <w:lang w:val="es-ES" w:eastAsia="es-ES"/>
    </w:rPr>
  </w:style>
  <w:style w:type="character" w:styleId="Hipervnculo">
    <w:name w:val="Hyperlink"/>
    <w:basedOn w:val="Fuentedeprrafopredeter"/>
    <w:uiPriority w:val="99"/>
    <w:semiHidden/>
    <w:unhideWhenUsed/>
    <w:rsid w:val="001123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63906">
      <w:bodyDiv w:val="1"/>
      <w:marLeft w:val="0"/>
      <w:marRight w:val="0"/>
      <w:marTop w:val="0"/>
      <w:marBottom w:val="0"/>
      <w:divBdr>
        <w:top w:val="none" w:sz="0" w:space="0" w:color="auto"/>
        <w:left w:val="none" w:sz="0" w:space="0" w:color="auto"/>
        <w:bottom w:val="none" w:sz="0" w:space="0" w:color="auto"/>
        <w:right w:val="none" w:sz="0" w:space="0" w:color="auto"/>
      </w:divBdr>
    </w:div>
    <w:div w:id="301154534">
      <w:bodyDiv w:val="1"/>
      <w:marLeft w:val="0"/>
      <w:marRight w:val="0"/>
      <w:marTop w:val="0"/>
      <w:marBottom w:val="0"/>
      <w:divBdr>
        <w:top w:val="none" w:sz="0" w:space="0" w:color="auto"/>
        <w:left w:val="none" w:sz="0" w:space="0" w:color="auto"/>
        <w:bottom w:val="none" w:sz="0" w:space="0" w:color="auto"/>
        <w:right w:val="none" w:sz="0" w:space="0" w:color="auto"/>
      </w:divBdr>
    </w:div>
    <w:div w:id="1048265978">
      <w:bodyDiv w:val="1"/>
      <w:marLeft w:val="0"/>
      <w:marRight w:val="0"/>
      <w:marTop w:val="0"/>
      <w:marBottom w:val="0"/>
      <w:divBdr>
        <w:top w:val="none" w:sz="0" w:space="0" w:color="auto"/>
        <w:left w:val="none" w:sz="0" w:space="0" w:color="auto"/>
        <w:bottom w:val="none" w:sz="0" w:space="0" w:color="auto"/>
        <w:right w:val="none" w:sz="0" w:space="0" w:color="auto"/>
      </w:divBdr>
    </w:div>
    <w:div w:id="1101219017">
      <w:bodyDiv w:val="1"/>
      <w:marLeft w:val="0"/>
      <w:marRight w:val="0"/>
      <w:marTop w:val="0"/>
      <w:marBottom w:val="0"/>
      <w:divBdr>
        <w:top w:val="none" w:sz="0" w:space="0" w:color="auto"/>
        <w:left w:val="none" w:sz="0" w:space="0" w:color="auto"/>
        <w:bottom w:val="none" w:sz="0" w:space="0" w:color="auto"/>
        <w:right w:val="none" w:sz="0" w:space="0" w:color="auto"/>
      </w:divBdr>
    </w:div>
    <w:div w:id="1476485084">
      <w:bodyDiv w:val="1"/>
      <w:marLeft w:val="0"/>
      <w:marRight w:val="0"/>
      <w:marTop w:val="0"/>
      <w:marBottom w:val="0"/>
      <w:divBdr>
        <w:top w:val="none" w:sz="0" w:space="0" w:color="auto"/>
        <w:left w:val="none" w:sz="0" w:space="0" w:color="auto"/>
        <w:bottom w:val="none" w:sz="0" w:space="0" w:color="auto"/>
        <w:right w:val="none" w:sz="0" w:space="0" w:color="auto"/>
      </w:divBdr>
    </w:div>
    <w:div w:id="1596357214">
      <w:bodyDiv w:val="1"/>
      <w:marLeft w:val="0"/>
      <w:marRight w:val="0"/>
      <w:marTop w:val="0"/>
      <w:marBottom w:val="0"/>
      <w:divBdr>
        <w:top w:val="none" w:sz="0" w:space="0" w:color="auto"/>
        <w:left w:val="none" w:sz="0" w:space="0" w:color="auto"/>
        <w:bottom w:val="none" w:sz="0" w:space="0" w:color="auto"/>
        <w:right w:val="none" w:sz="0" w:space="0" w:color="auto"/>
      </w:divBdr>
    </w:div>
    <w:div w:id="165283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BC59A-AA00-4409-AC62-A537BD9E9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1938</Words>
  <Characters>10241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2</cp:revision>
  <cp:lastPrinted>2020-04-06T14:14:00Z</cp:lastPrinted>
  <dcterms:created xsi:type="dcterms:W3CDTF">2020-04-08T13:41:00Z</dcterms:created>
  <dcterms:modified xsi:type="dcterms:W3CDTF">2020-04-08T13:41:00Z</dcterms:modified>
</cp:coreProperties>
</file>