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A3A2" w14:textId="05DEE972" w:rsidR="00CA77FB" w:rsidRPr="001954E9" w:rsidRDefault="004309D7" w:rsidP="004236C3">
      <w:pPr>
        <w:pStyle w:val="Encabezado"/>
        <w:tabs>
          <w:tab w:val="clear" w:pos="8504"/>
          <w:tab w:val="left" w:pos="0"/>
          <w:tab w:val="right" w:pos="9356"/>
        </w:tabs>
        <w:ind w:left="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11" o:title=""/>
          </v:shape>
          <o:OLEObject Type="Embed" ProgID="PBrush" ShapeID="_x0000_s1026" DrawAspect="Content" ObjectID="_1674993219" r:id="rId12"/>
        </w:object>
      </w:r>
      <w:r w:rsidR="00CA77FB" w:rsidRPr="001954E9">
        <w:rPr>
          <w:rFonts w:ascii="Bookman Old Style" w:hAnsi="Bookman Old Style"/>
          <w:bCs/>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5CA736AB"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4236C3" w:rsidRPr="004236C3">
        <w:rPr>
          <w:rFonts w:ascii="Bookman Old Style" w:hAnsi="Bookman Old Style"/>
          <w:sz w:val="32"/>
          <w:szCs w:val="32"/>
        </w:rPr>
        <w:t>225</w:t>
      </w:r>
      <w:r w:rsidR="00795BFB" w:rsidRPr="004236C3">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1D23EFA1" w14:textId="00EFDC89" w:rsidR="00CA77FB" w:rsidRPr="001954E9" w:rsidRDefault="00CA77FB" w:rsidP="004236C3">
      <w:pPr>
        <w:pStyle w:val="Ttulo3"/>
        <w:tabs>
          <w:tab w:val="left" w:pos="0"/>
          <w:tab w:val="right" w:pos="9356"/>
        </w:tabs>
        <w:ind w:left="0"/>
        <w:rPr>
          <w:rFonts w:ascii="Bookman Old Style" w:hAnsi="Bookman Old Style"/>
        </w:rPr>
      </w:pPr>
      <w:proofErr w:type="gramStart"/>
      <w:r w:rsidRPr="001954E9">
        <w:rPr>
          <w:rFonts w:ascii="Bookman Old Style" w:hAnsi="Bookman Old Style"/>
          <w:b w:val="0"/>
          <w:szCs w:val="24"/>
        </w:rPr>
        <w:t xml:space="preserve">(  </w:t>
      </w:r>
      <w:proofErr w:type="gramEnd"/>
      <w:r w:rsidRPr="001954E9">
        <w:rPr>
          <w:rFonts w:ascii="Bookman Old Style" w:hAnsi="Bookman Old Style"/>
          <w:b w:val="0"/>
          <w:szCs w:val="24"/>
        </w:rPr>
        <w:t xml:space="preserve"> </w:t>
      </w:r>
      <w:r w:rsidR="004236C3" w:rsidRPr="004236C3">
        <w:rPr>
          <w:rFonts w:ascii="Bookman Old Style" w:hAnsi="Bookman Old Style"/>
          <w:bCs/>
          <w:sz w:val="32"/>
          <w:szCs w:val="32"/>
        </w:rPr>
        <w:t>11 DIC. 2020</w:t>
      </w:r>
      <w:r w:rsidR="004236C3">
        <w:rPr>
          <w:rFonts w:ascii="Bookman Old Style" w:hAnsi="Bookman Old Style"/>
          <w:b w:val="0"/>
          <w:szCs w:val="24"/>
        </w:rPr>
        <w:t xml:space="preserve">  )</w:t>
      </w: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55121FA0"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 xml:space="preserve">Por la cual se </w:t>
      </w:r>
      <w:r w:rsidR="005F5071">
        <w:rPr>
          <w:rFonts w:ascii="Bookman Old Style" w:hAnsi="Bookman Old Style" w:cs="Arial"/>
          <w:lang w:val="es-ES_tradnl"/>
        </w:rPr>
        <w:t xml:space="preserve">resuelve el recurso interpuesto por </w:t>
      </w:r>
      <w:r w:rsidR="00480F35">
        <w:rPr>
          <w:rFonts w:ascii="Bookman Old Style" w:hAnsi="Bookman Old Style" w:cs="Arial"/>
          <w:lang w:val="es-ES_tradnl"/>
        </w:rPr>
        <w:t xml:space="preserve">SURCOLOMBIANA DE GAS S.A. E.S.P. </w:t>
      </w:r>
      <w:r w:rsidR="00770BE4">
        <w:rPr>
          <w:rFonts w:ascii="Bookman Old Style" w:hAnsi="Bookman Old Style" w:cs="Arial"/>
          <w:lang w:val="es-ES_tradnl"/>
        </w:rPr>
        <w:t xml:space="preserve">y se modifica de oficio </w:t>
      </w:r>
      <w:r w:rsidR="00480F35">
        <w:rPr>
          <w:rFonts w:ascii="Bookman Old Style" w:hAnsi="Bookman Old Style" w:cs="Arial"/>
          <w:lang w:val="es-ES_tradnl"/>
        </w:rPr>
        <w:t xml:space="preserve">la Resolución CREG </w:t>
      </w:r>
      <w:r w:rsidR="008728AC">
        <w:rPr>
          <w:rFonts w:ascii="Bookman Old Style" w:hAnsi="Bookman Old Style" w:cs="Arial"/>
          <w:lang w:val="es-ES_tradnl"/>
        </w:rPr>
        <w:t>18</w:t>
      </w:r>
      <w:r w:rsidR="001B4E4C">
        <w:rPr>
          <w:rFonts w:ascii="Bookman Old Style" w:hAnsi="Bookman Old Style" w:cs="Arial"/>
          <w:lang w:val="es-ES_tradnl"/>
        </w:rPr>
        <w:t>3</w:t>
      </w:r>
      <w:r w:rsidR="008728AC">
        <w:rPr>
          <w:rFonts w:ascii="Bookman Old Style" w:hAnsi="Bookman Old Style" w:cs="Arial"/>
          <w:lang w:val="es-ES_tradnl"/>
        </w:rPr>
        <w:t xml:space="preserve"> de 2020, </w:t>
      </w:r>
      <w:r w:rsidR="00770BE4">
        <w:rPr>
          <w:rFonts w:ascii="Bookman Old Style" w:hAnsi="Bookman Old Style" w:cs="Arial"/>
          <w:lang w:val="es-ES_tradnl"/>
        </w:rPr>
        <w:t>p</w:t>
      </w:r>
      <w:r w:rsidR="008728AC" w:rsidRPr="00770BE4">
        <w:rPr>
          <w:rFonts w:ascii="Bookman Old Style" w:hAnsi="Bookman Old Style" w:cs="Arial"/>
          <w:lang w:val="es-ES_tradnl"/>
        </w:rPr>
        <w:t>or</w:t>
      </w:r>
      <w:r w:rsidR="00EC04A4">
        <w:rPr>
          <w:rFonts w:ascii="Bookman Old Style" w:hAnsi="Bookman Old Style" w:cs="Arial"/>
          <w:lang w:val="es-ES_tradnl"/>
        </w:rPr>
        <w:t xml:space="preserve"> medio de</w:t>
      </w:r>
      <w:r w:rsidR="008728AC" w:rsidRPr="00770BE4">
        <w:rPr>
          <w:rFonts w:ascii="Bookman Old Style" w:hAnsi="Bookman Old Style" w:cs="Arial"/>
          <w:lang w:val="es-ES_tradnl"/>
        </w:rPr>
        <w:t xml:space="preserve"> </w:t>
      </w:r>
      <w:r w:rsidR="00770BE4" w:rsidRPr="00770BE4">
        <w:rPr>
          <w:rFonts w:ascii="Bookman Old Style" w:hAnsi="Bookman Old Style" w:cs="Arial"/>
          <w:lang w:val="es-ES_tradnl"/>
        </w:rPr>
        <w:t>la</w:t>
      </w:r>
      <w:r w:rsidR="008728AC" w:rsidRPr="00770BE4">
        <w:rPr>
          <w:rFonts w:ascii="Bookman Old Style" w:hAnsi="Bookman Old Style" w:cs="Arial"/>
          <w:lang w:val="es-ES_tradnl"/>
        </w:rPr>
        <w:t xml:space="preserve"> cual se </w:t>
      </w:r>
      <w:r w:rsidRPr="00770BE4">
        <w:rPr>
          <w:rFonts w:ascii="Bookman Old Style" w:hAnsi="Bookman Old Style" w:cs="Arial"/>
          <w:lang w:val="es-ES_tradnl"/>
        </w:rPr>
        <w:t>apr</w:t>
      </w:r>
      <w:r w:rsidR="00770BE4" w:rsidRPr="00770BE4">
        <w:rPr>
          <w:rFonts w:ascii="Bookman Old Style" w:hAnsi="Bookman Old Style" w:cs="Arial"/>
          <w:lang w:val="es-ES_tradnl"/>
        </w:rPr>
        <w:t xml:space="preserve">obó </w:t>
      </w:r>
      <w:r w:rsidR="00147B56" w:rsidRPr="00770BE4">
        <w:rPr>
          <w:rFonts w:ascii="Bookman Old Style" w:hAnsi="Bookman Old Style" w:cs="Arial"/>
          <w:lang w:val="es-ES_tradnl"/>
        </w:rPr>
        <w:t xml:space="preserve">el </w:t>
      </w:r>
      <w:r w:rsidR="00260569" w:rsidRPr="00770BE4">
        <w:rPr>
          <w:rFonts w:ascii="Bookman Old Style" w:hAnsi="Bookman Old Style" w:cs="Arial"/>
          <w:lang w:val="es-ES_tradnl"/>
        </w:rPr>
        <w:t>c</w:t>
      </w:r>
      <w:r w:rsidRPr="00770BE4">
        <w:rPr>
          <w:rFonts w:ascii="Bookman Old Style" w:hAnsi="Bookman Old Style" w:cs="Arial"/>
          <w:lang w:val="es-ES_tradnl"/>
        </w:rPr>
        <w:t>argo</w:t>
      </w:r>
      <w:r w:rsidR="0073086C" w:rsidRPr="00770BE4">
        <w:rPr>
          <w:rFonts w:ascii="Bookman Old Style" w:hAnsi="Bookman Old Style" w:cs="Arial"/>
          <w:lang w:val="es-ES_tradnl"/>
        </w:rPr>
        <w:t xml:space="preserve"> </w:t>
      </w:r>
      <w:r w:rsidRPr="00770BE4">
        <w:rPr>
          <w:rFonts w:ascii="Bookman Old Style" w:hAnsi="Bookman Old Style" w:cs="Arial"/>
          <w:lang w:val="es-ES_tradnl"/>
        </w:rPr>
        <w:t xml:space="preserve">de </w:t>
      </w:r>
      <w:r w:rsidR="00260569" w:rsidRPr="00770BE4">
        <w:rPr>
          <w:rFonts w:ascii="Bookman Old Style" w:hAnsi="Bookman Old Style" w:cs="Arial"/>
          <w:lang w:val="es-ES_tradnl"/>
        </w:rPr>
        <w:t>d</w:t>
      </w:r>
      <w:r w:rsidRPr="00770BE4">
        <w:rPr>
          <w:rFonts w:ascii="Bookman Old Style" w:hAnsi="Bookman Old Style" w:cs="Arial"/>
          <w:lang w:val="es-ES_tradnl"/>
        </w:rPr>
        <w:t xml:space="preserve">istribución </w:t>
      </w:r>
      <w:r w:rsidR="00656686" w:rsidRPr="00770BE4">
        <w:rPr>
          <w:rFonts w:ascii="Bookman Old Style" w:hAnsi="Bookman Old Style" w:cs="Arial"/>
          <w:lang w:val="es-ES_tradnl"/>
        </w:rPr>
        <w:t>por uso del sistema de distribución de gas combustible por redes de tubería para el mercado relevante</w:t>
      </w:r>
      <w:r w:rsidR="00D27095" w:rsidRPr="00770BE4">
        <w:rPr>
          <w:rFonts w:ascii="Bookman Old Style" w:hAnsi="Bookman Old Style" w:cs="Arial"/>
          <w:lang w:val="es-ES_tradnl"/>
        </w:rPr>
        <w:t xml:space="preserve"> especial</w:t>
      </w:r>
      <w:r w:rsidR="00843FC9" w:rsidRPr="00770BE4">
        <w:rPr>
          <w:rFonts w:ascii="Bookman Old Style" w:hAnsi="Bookman Old Style" w:cs="Arial"/>
          <w:lang w:val="es-ES_tradnl"/>
        </w:rPr>
        <w:t xml:space="preserve"> </w:t>
      </w:r>
      <w:r w:rsidR="00280C73" w:rsidRPr="00770BE4">
        <w:rPr>
          <w:rFonts w:ascii="Bookman Old Style" w:hAnsi="Bookman Old Style" w:cs="Arial"/>
          <w:lang w:val="es-ES_tradnl"/>
        </w:rPr>
        <w:t>conformado</w:t>
      </w:r>
      <w:r w:rsidR="00843FC9" w:rsidRPr="00770BE4">
        <w:rPr>
          <w:rFonts w:ascii="Bookman Old Style" w:hAnsi="Bookman Old Style" w:cs="Arial"/>
          <w:lang w:val="es-ES_tradnl"/>
        </w:rPr>
        <w:t xml:space="preserve"> por</w:t>
      </w:r>
      <w:r w:rsidR="003E7718" w:rsidRPr="00770BE4">
        <w:rPr>
          <w:rFonts w:ascii="Bookman Old Style" w:hAnsi="Bookman Old Style" w:cs="Arial"/>
          <w:lang w:val="es-ES_tradnl"/>
        </w:rPr>
        <w:t xml:space="preserve"> </w:t>
      </w:r>
      <w:r w:rsidR="00D27095" w:rsidRPr="00770BE4">
        <w:rPr>
          <w:rFonts w:ascii="Bookman Old Style" w:hAnsi="Bookman Old Style" w:cs="Arial"/>
          <w:lang w:val="es-ES_tradnl"/>
        </w:rPr>
        <w:t xml:space="preserve">las veredas </w:t>
      </w:r>
      <w:r w:rsidR="004362CC" w:rsidRPr="00770BE4">
        <w:rPr>
          <w:rFonts w:ascii="Bookman Old Style" w:hAnsi="Bookman Old Style" w:cs="Arial"/>
          <w:lang w:val="es-ES_tradnl"/>
        </w:rPr>
        <w:t xml:space="preserve">San Calixto, Hato Viejo, San Isidro y </w:t>
      </w:r>
      <w:proofErr w:type="spellStart"/>
      <w:r w:rsidR="004362CC" w:rsidRPr="00770BE4">
        <w:rPr>
          <w:rFonts w:ascii="Bookman Old Style" w:hAnsi="Bookman Old Style" w:cs="Arial"/>
          <w:lang w:val="es-ES_tradnl"/>
        </w:rPr>
        <w:t>Satia</w:t>
      </w:r>
      <w:proofErr w:type="spellEnd"/>
      <w:r w:rsidR="00A94D21" w:rsidRPr="00770BE4">
        <w:rPr>
          <w:rFonts w:ascii="Bookman Old Style" w:hAnsi="Bookman Old Style" w:cs="Arial"/>
          <w:lang w:val="es-ES_tradnl"/>
        </w:rPr>
        <w:t xml:space="preserve"> en el Municipio de S</w:t>
      </w:r>
      <w:r w:rsidR="004362CC" w:rsidRPr="00770BE4">
        <w:rPr>
          <w:rFonts w:ascii="Bookman Old Style" w:hAnsi="Bookman Old Style" w:cs="Arial"/>
          <w:lang w:val="es-ES_tradnl"/>
        </w:rPr>
        <w:t>uaza</w:t>
      </w:r>
      <w:r w:rsidR="00A94D21" w:rsidRPr="00770BE4">
        <w:rPr>
          <w:rFonts w:ascii="Bookman Old Style" w:hAnsi="Bookman Old Style" w:cs="Arial"/>
          <w:lang w:val="es-ES_tradnl"/>
        </w:rPr>
        <w:t xml:space="preserve">, </w:t>
      </w:r>
      <w:r w:rsidR="00463575" w:rsidRPr="00770BE4">
        <w:rPr>
          <w:rFonts w:ascii="Bookman Old Style" w:hAnsi="Bookman Old Style" w:cs="Arial"/>
          <w:lang w:val="es-ES_tradnl"/>
        </w:rPr>
        <w:t>D</w:t>
      </w:r>
      <w:r w:rsidR="00C62CA2" w:rsidRPr="00770BE4">
        <w:rPr>
          <w:rFonts w:ascii="Bookman Old Style" w:hAnsi="Bookman Old Style" w:cs="Arial"/>
          <w:lang w:val="es-ES_tradnl"/>
        </w:rPr>
        <w:t>epartamento de</w:t>
      </w:r>
      <w:r w:rsidR="00DB3FF6" w:rsidRPr="00770BE4">
        <w:rPr>
          <w:rFonts w:ascii="Bookman Old Style" w:hAnsi="Bookman Old Style" w:cs="Arial"/>
          <w:lang w:val="es-ES_tradnl"/>
        </w:rPr>
        <w:t xml:space="preserve"> </w:t>
      </w:r>
      <w:r w:rsidR="003B5C95" w:rsidRPr="00770BE4">
        <w:rPr>
          <w:rFonts w:ascii="Bookman Old Style" w:hAnsi="Bookman Old Style" w:cs="Arial"/>
          <w:lang w:val="es-ES_tradnl"/>
        </w:rPr>
        <w:t>Huila</w:t>
      </w:r>
      <w:r w:rsidR="00C62CA2" w:rsidRPr="00770BE4">
        <w:rPr>
          <w:rFonts w:ascii="Bookman Old Style" w:hAnsi="Bookman Old Style" w:cs="Arial"/>
          <w:lang w:val="es-ES_tradnl"/>
        </w:rPr>
        <w:t>, según</w:t>
      </w:r>
      <w:r w:rsidR="00280C73" w:rsidRPr="00770BE4">
        <w:rPr>
          <w:rFonts w:ascii="Bookman Old Style" w:hAnsi="Bookman Old Style" w:cs="Arial"/>
          <w:lang w:val="es-ES_tradnl"/>
        </w:rPr>
        <w:t xml:space="preserve"> solicitud tarifaria presentada por la empresa</w:t>
      </w:r>
      <w:r w:rsidR="006D6067" w:rsidRPr="00770BE4">
        <w:rPr>
          <w:rFonts w:ascii="Bookman Old Style" w:hAnsi="Bookman Old Style" w:cs="Arial"/>
          <w:lang w:val="es-ES_tradnl"/>
        </w:rPr>
        <w:t xml:space="preserve"> </w:t>
      </w:r>
      <w:r w:rsidR="003B5C95" w:rsidRPr="00770BE4">
        <w:rPr>
          <w:rFonts w:ascii="Bookman Old Style" w:hAnsi="Bookman Old Style" w:cs="Arial"/>
          <w:lang w:val="es-ES_tradnl"/>
        </w:rPr>
        <w:t>SURCOLOMBIANA DE GAS</w:t>
      </w:r>
      <w:r w:rsidR="00761659" w:rsidRPr="00770BE4">
        <w:rPr>
          <w:rFonts w:ascii="Bookman Old Style" w:hAnsi="Bookman Old Style" w:cs="Arial"/>
          <w:lang w:val="es-ES_tradnl"/>
        </w:rPr>
        <w:t xml:space="preserve"> </w:t>
      </w:r>
      <w:r w:rsidR="00B56578" w:rsidRPr="00770BE4">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EBEDFFE" w:rsidR="009D138E"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BA3C074" w14:textId="77777777" w:rsidR="00ED112D" w:rsidRPr="001954E9" w:rsidRDefault="00ED112D" w:rsidP="00B565E2">
      <w:pPr>
        <w:ind w:left="0"/>
        <w:jc w:val="center"/>
        <w:rPr>
          <w:rFonts w:ascii="Bookman Old Style" w:hAnsi="Bookman Old Style" w:cs="Arial"/>
        </w:rPr>
      </w:pP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29464284" w14:textId="66721C69" w:rsidR="00F45D92" w:rsidRDefault="00F45D92" w:rsidP="009353D2">
      <w:pPr>
        <w:adjustRightInd w:val="0"/>
        <w:spacing w:before="240" w:after="240"/>
        <w:ind w:left="0"/>
        <w:jc w:val="both"/>
        <w:rPr>
          <w:rFonts w:ascii="Bookman Old Style" w:hAnsi="Bookman Old Style" w:cs="Arial"/>
          <w:lang w:val="es-ES_tradnl"/>
        </w:rPr>
      </w:pPr>
      <w:r>
        <w:rPr>
          <w:rFonts w:ascii="Bookman Old Style" w:hAnsi="Bookman Old Style" w:cs="Arial"/>
        </w:rPr>
        <w:t xml:space="preserve">La </w:t>
      </w:r>
      <w:r w:rsidR="003F4768">
        <w:rPr>
          <w:rFonts w:ascii="Bookman Old Style" w:hAnsi="Bookman Old Style" w:cs="Arial"/>
        </w:rPr>
        <w:t>C</w:t>
      </w:r>
      <w:r>
        <w:rPr>
          <w:rFonts w:ascii="Bookman Old Style" w:hAnsi="Bookman Old Style" w:cs="Arial"/>
        </w:rPr>
        <w:t xml:space="preserve">omisión de Regulación de Energía y Gas, en su sesión No. </w:t>
      </w:r>
      <w:r w:rsidR="00205335">
        <w:rPr>
          <w:rFonts w:ascii="Bookman Old Style" w:hAnsi="Bookman Old Style" w:cs="Arial"/>
        </w:rPr>
        <w:t>1047</w:t>
      </w:r>
      <w:r>
        <w:rPr>
          <w:rFonts w:ascii="Bookman Old Style" w:hAnsi="Bookman Old Style" w:cs="Arial"/>
        </w:rPr>
        <w:t xml:space="preserve"> del </w:t>
      </w:r>
      <w:r w:rsidR="00205335">
        <w:rPr>
          <w:rFonts w:ascii="Bookman Old Style" w:hAnsi="Bookman Old Style" w:cs="Arial"/>
        </w:rPr>
        <w:t>18</w:t>
      </w:r>
      <w:r w:rsidR="00824950">
        <w:rPr>
          <w:rFonts w:ascii="Bookman Old Style" w:hAnsi="Bookman Old Style" w:cs="Arial"/>
        </w:rPr>
        <w:t xml:space="preserve"> de </w:t>
      </w:r>
      <w:r w:rsidR="00205335">
        <w:rPr>
          <w:rFonts w:ascii="Bookman Old Style" w:hAnsi="Bookman Old Style" w:cs="Arial"/>
        </w:rPr>
        <w:t>septiembre</w:t>
      </w:r>
      <w:r w:rsidR="00824950">
        <w:rPr>
          <w:rFonts w:ascii="Bookman Old Style" w:hAnsi="Bookman Old Style" w:cs="Arial"/>
        </w:rPr>
        <w:t xml:space="preserve"> de 2020, aprobó expedir la Resolución CREG 18</w:t>
      </w:r>
      <w:r w:rsidR="00F01A43">
        <w:rPr>
          <w:rFonts w:ascii="Bookman Old Style" w:hAnsi="Bookman Old Style" w:cs="Arial"/>
        </w:rPr>
        <w:t>3</w:t>
      </w:r>
      <w:r w:rsidR="00824950">
        <w:rPr>
          <w:rFonts w:ascii="Bookman Old Style" w:hAnsi="Bookman Old Style" w:cs="Arial"/>
        </w:rPr>
        <w:t xml:space="preserve"> de 2020, </w:t>
      </w:r>
      <w:r w:rsidR="00824950">
        <w:rPr>
          <w:rFonts w:ascii="Bookman Old Style" w:hAnsi="Bookman Old Style" w:cs="Arial"/>
          <w:lang w:val="es-ES_tradnl"/>
        </w:rPr>
        <w:t>“</w:t>
      </w:r>
      <w:r w:rsidR="00824950" w:rsidRPr="008728AC">
        <w:rPr>
          <w:rFonts w:ascii="Bookman Old Style" w:hAnsi="Bookman Old Style" w:cs="Arial"/>
          <w:i/>
          <w:iCs/>
          <w:lang w:val="es-ES_tradnl"/>
        </w:rPr>
        <w:t xml:space="preserve">Por el cual se aprueba el cargo de distribución por uso del sistema de distribución de gas combustible por redes de tubería para el mercado relevante especial conformado por las veredas </w:t>
      </w:r>
      <w:r w:rsidR="00F01A43">
        <w:rPr>
          <w:rFonts w:ascii="Bookman Old Style" w:hAnsi="Bookman Old Style" w:cs="Arial"/>
          <w:i/>
          <w:iCs/>
          <w:lang w:val="es-ES_tradnl"/>
        </w:rPr>
        <w:t xml:space="preserve">San Calixto, Hato Viejo, San Isidro y </w:t>
      </w:r>
      <w:proofErr w:type="spellStart"/>
      <w:r w:rsidR="00F01A43">
        <w:rPr>
          <w:rFonts w:ascii="Bookman Old Style" w:hAnsi="Bookman Old Style" w:cs="Arial"/>
          <w:i/>
          <w:iCs/>
          <w:lang w:val="es-ES_tradnl"/>
        </w:rPr>
        <w:t>Satia</w:t>
      </w:r>
      <w:proofErr w:type="spellEnd"/>
      <w:r w:rsidR="00F01A43" w:rsidRPr="008728AC">
        <w:rPr>
          <w:rFonts w:ascii="Bookman Old Style" w:hAnsi="Bookman Old Style" w:cs="Arial"/>
          <w:i/>
          <w:iCs/>
          <w:lang w:val="es-ES_tradnl"/>
        </w:rPr>
        <w:t xml:space="preserve"> en el Municipio de S</w:t>
      </w:r>
      <w:r w:rsidR="00F01A43">
        <w:rPr>
          <w:rFonts w:ascii="Bookman Old Style" w:hAnsi="Bookman Old Style" w:cs="Arial"/>
          <w:i/>
          <w:iCs/>
          <w:lang w:val="es-ES_tradnl"/>
        </w:rPr>
        <w:t>uaza</w:t>
      </w:r>
      <w:r w:rsidR="00F01A43" w:rsidRPr="008728AC">
        <w:rPr>
          <w:rFonts w:ascii="Bookman Old Style" w:hAnsi="Bookman Old Style" w:cs="Arial"/>
          <w:i/>
          <w:iCs/>
          <w:lang w:val="es-ES_tradnl"/>
        </w:rPr>
        <w:t>, Departamento de Huila</w:t>
      </w:r>
      <w:r w:rsidR="00824950" w:rsidRPr="008728AC">
        <w:rPr>
          <w:rFonts w:ascii="Bookman Old Style" w:hAnsi="Bookman Old Style" w:cs="Arial"/>
          <w:i/>
          <w:iCs/>
          <w:lang w:val="es-ES_tradnl"/>
        </w:rPr>
        <w:t>, según solicitud tarifaria presentada por la empresa SURCOLOMBIANA DE GAS S.A. E.S.P.</w:t>
      </w:r>
      <w:r w:rsidR="00824950">
        <w:rPr>
          <w:rFonts w:ascii="Bookman Old Style" w:hAnsi="Bookman Old Style" w:cs="Arial"/>
          <w:lang w:val="es-ES_tradnl"/>
        </w:rPr>
        <w:t>”</w:t>
      </w:r>
      <w:r w:rsidR="0080224F">
        <w:rPr>
          <w:rFonts w:ascii="Bookman Old Style" w:hAnsi="Bookman Old Style" w:cs="Arial"/>
          <w:lang w:val="es-ES_tradnl"/>
        </w:rPr>
        <w:t xml:space="preserve">, con sujeción a la metodología vigente para el efecto, contenida en las Resoluciones CREG 202 de 2013, 138 de 2014, </w:t>
      </w:r>
      <w:r w:rsidR="00F57150">
        <w:rPr>
          <w:rFonts w:ascii="Bookman Old Style" w:hAnsi="Bookman Old Style" w:cs="Arial"/>
          <w:lang w:val="es-ES_tradnl"/>
        </w:rPr>
        <w:t>090 y 132 de 2018 y 011 de 2020, en adelante la Metodología.</w:t>
      </w:r>
    </w:p>
    <w:p w14:paraId="3F0DE0F8" w14:textId="2759570D" w:rsidR="00F57150" w:rsidRDefault="00F57150" w:rsidP="009353D2">
      <w:pPr>
        <w:adjustRightInd w:val="0"/>
        <w:spacing w:before="240" w:after="240"/>
        <w:ind w:left="0"/>
        <w:jc w:val="both"/>
        <w:rPr>
          <w:rFonts w:ascii="Bookman Old Style" w:hAnsi="Bookman Old Style" w:cs="Arial"/>
        </w:rPr>
      </w:pPr>
      <w:r>
        <w:rPr>
          <w:rFonts w:ascii="Bookman Old Style" w:hAnsi="Bookman Old Style" w:cs="Arial"/>
          <w:lang w:val="es-ES_tradnl"/>
        </w:rPr>
        <w:t xml:space="preserve">El mercado relevante aprobado mediante </w:t>
      </w:r>
      <w:r w:rsidR="003F4768">
        <w:rPr>
          <w:rFonts w:ascii="Bookman Old Style" w:hAnsi="Bookman Old Style" w:cs="Arial"/>
          <w:lang w:val="es-ES_tradnl"/>
        </w:rPr>
        <w:t>R</w:t>
      </w:r>
      <w:r>
        <w:rPr>
          <w:rFonts w:ascii="Bookman Old Style" w:hAnsi="Bookman Old Style" w:cs="Arial"/>
          <w:lang w:val="es-ES_tradnl"/>
        </w:rPr>
        <w:t>esolución CREG 18</w:t>
      </w:r>
      <w:r w:rsidR="00F01A43">
        <w:rPr>
          <w:rFonts w:ascii="Bookman Old Style" w:hAnsi="Bookman Old Style" w:cs="Arial"/>
          <w:lang w:val="es-ES_tradnl"/>
        </w:rPr>
        <w:t>3</w:t>
      </w:r>
      <w:r>
        <w:rPr>
          <w:rFonts w:ascii="Bookman Old Style" w:hAnsi="Bookman Old Style" w:cs="Arial"/>
          <w:lang w:val="es-ES_tradnl"/>
        </w:rPr>
        <w:t xml:space="preserve"> de 2020</w:t>
      </w:r>
      <w:r w:rsidR="00B60A22">
        <w:rPr>
          <w:rFonts w:ascii="Bookman Old Style" w:hAnsi="Bookman Old Style" w:cs="Arial"/>
          <w:lang w:val="es-ES_tradnl"/>
        </w:rPr>
        <w:t xml:space="preserve"> cuenta con recursos públicos </w:t>
      </w:r>
      <w:r w:rsidR="003F4768">
        <w:rPr>
          <w:rFonts w:ascii="Bookman Old Style" w:hAnsi="Bookman Old Style" w:cs="Arial"/>
          <w:lang w:val="es-ES_tradnl"/>
        </w:rPr>
        <w:t xml:space="preserve">otorgados </w:t>
      </w:r>
      <w:r w:rsidR="00B02485">
        <w:rPr>
          <w:rFonts w:ascii="Bookman Old Style" w:hAnsi="Bookman Old Style" w:cs="Arial"/>
        </w:rPr>
        <w:t xml:space="preserve">mediante el Convenio </w:t>
      </w:r>
      <w:r w:rsidR="00B02485" w:rsidRPr="001E1F32">
        <w:rPr>
          <w:rFonts w:ascii="Bookman Old Style" w:hAnsi="Bookman Old Style" w:cs="Arial"/>
        </w:rPr>
        <w:t xml:space="preserve">Interinstitucional </w:t>
      </w:r>
      <w:r w:rsidR="00B02485">
        <w:rPr>
          <w:rFonts w:ascii="Bookman Old Style" w:hAnsi="Bookman Old Style" w:cs="Arial"/>
        </w:rPr>
        <w:t>N</w:t>
      </w:r>
      <w:r w:rsidR="00B02485" w:rsidRPr="001E1F32">
        <w:rPr>
          <w:rFonts w:ascii="Bookman Old Style" w:hAnsi="Bookman Old Style" w:cs="Arial"/>
        </w:rPr>
        <w:t>o. 070 de 2019 celebrado entre el DEPARTAMENTO DEL HUILA - SECRETARÍA DE VÍAS E INFRAESTRUCTURA</w:t>
      </w:r>
      <w:r w:rsidR="00B02485">
        <w:rPr>
          <w:rFonts w:ascii="Bookman Old Style" w:hAnsi="Bookman Old Style" w:cs="Arial"/>
        </w:rPr>
        <w:t xml:space="preserve"> y el</w:t>
      </w:r>
      <w:r w:rsidR="00B02485" w:rsidRPr="001E1F32">
        <w:rPr>
          <w:rFonts w:ascii="Bookman Old Style" w:hAnsi="Bookman Old Style" w:cs="Arial"/>
        </w:rPr>
        <w:t xml:space="preserve"> MUNICIPIO DE SUAZA</w:t>
      </w:r>
      <w:r w:rsidR="00B02485">
        <w:rPr>
          <w:rFonts w:ascii="Bookman Old Style" w:hAnsi="Bookman Old Style" w:cs="Arial"/>
        </w:rPr>
        <w:t xml:space="preserve"> y el Convenio 012 de 2019 del </w:t>
      </w:r>
      <w:r w:rsidR="00B02485" w:rsidRPr="001E1F32">
        <w:rPr>
          <w:rFonts w:ascii="Bookman Old Style" w:hAnsi="Bookman Old Style" w:cs="Arial"/>
        </w:rPr>
        <w:t>MUNICIPIO DE SUAZA</w:t>
      </w:r>
      <w:r w:rsidR="00B02485" w:rsidRPr="001B6126">
        <w:rPr>
          <w:rFonts w:ascii="Bookman Old Style" w:hAnsi="Bookman Old Style" w:cs="Arial"/>
        </w:rPr>
        <w:t xml:space="preserve"> para la construcción de la infraestructura de distribución de gas por redes </w:t>
      </w:r>
      <w:r w:rsidR="00B02485">
        <w:rPr>
          <w:rFonts w:ascii="Bookman Old Style" w:hAnsi="Bookman Old Style" w:cs="Arial"/>
        </w:rPr>
        <w:t xml:space="preserve">en dichas veredas </w:t>
      </w:r>
      <w:r w:rsidR="00B02485" w:rsidRPr="001B6126">
        <w:rPr>
          <w:rFonts w:ascii="Bookman Old Style" w:hAnsi="Bookman Old Style" w:cs="Arial"/>
        </w:rPr>
        <w:t xml:space="preserve">por </w:t>
      </w:r>
      <w:r w:rsidR="00B02485">
        <w:rPr>
          <w:rFonts w:ascii="Bookman Old Style" w:hAnsi="Bookman Old Style" w:cs="Arial"/>
        </w:rPr>
        <w:t xml:space="preserve">la suma </w:t>
      </w:r>
      <w:r w:rsidR="00B02485" w:rsidRPr="001B6126">
        <w:rPr>
          <w:rFonts w:ascii="Bookman Old Style" w:hAnsi="Bookman Old Style" w:cs="Arial"/>
        </w:rPr>
        <w:t>de $2</w:t>
      </w:r>
      <w:r w:rsidR="00B02485">
        <w:rPr>
          <w:rFonts w:ascii="Bookman Old Style" w:hAnsi="Bookman Old Style" w:cs="Arial"/>
        </w:rPr>
        <w:t>64</w:t>
      </w:r>
      <w:r w:rsidR="00B02485" w:rsidRPr="001B6126">
        <w:rPr>
          <w:rFonts w:ascii="Bookman Old Style" w:hAnsi="Bookman Old Style" w:cs="Arial"/>
        </w:rPr>
        <w:t>,</w:t>
      </w:r>
      <w:r w:rsidR="00B02485">
        <w:rPr>
          <w:rFonts w:ascii="Bookman Old Style" w:hAnsi="Bookman Old Style" w:cs="Arial"/>
        </w:rPr>
        <w:t>000</w:t>
      </w:r>
      <w:r w:rsidR="00B02485" w:rsidRPr="001B6126">
        <w:rPr>
          <w:rFonts w:ascii="Bookman Old Style" w:hAnsi="Bookman Old Style" w:cs="Arial"/>
        </w:rPr>
        <w:t>,</w:t>
      </w:r>
      <w:r w:rsidR="00B02485">
        <w:rPr>
          <w:rFonts w:ascii="Bookman Old Style" w:hAnsi="Bookman Old Style" w:cs="Arial"/>
        </w:rPr>
        <w:t>000</w:t>
      </w:r>
      <w:r w:rsidR="00B02485" w:rsidRPr="001B6126">
        <w:rPr>
          <w:rFonts w:ascii="Bookman Old Style" w:hAnsi="Bookman Old Style" w:cs="Arial"/>
        </w:rPr>
        <w:t xml:space="preserve"> y $</w:t>
      </w:r>
      <w:r w:rsidR="00B02485">
        <w:rPr>
          <w:rFonts w:ascii="Bookman Old Style" w:hAnsi="Bookman Old Style" w:cs="Arial"/>
        </w:rPr>
        <w:t>162</w:t>
      </w:r>
      <w:r w:rsidR="00B02485" w:rsidRPr="001B6126">
        <w:rPr>
          <w:rFonts w:ascii="Bookman Old Style" w:hAnsi="Bookman Old Style" w:cs="Arial"/>
        </w:rPr>
        <w:t>,0</w:t>
      </w:r>
      <w:r w:rsidR="00B02485">
        <w:rPr>
          <w:rFonts w:ascii="Bookman Old Style" w:hAnsi="Bookman Old Style" w:cs="Arial"/>
        </w:rPr>
        <w:t>00</w:t>
      </w:r>
      <w:r w:rsidR="00B02485" w:rsidRPr="001B6126">
        <w:rPr>
          <w:rFonts w:ascii="Bookman Old Style" w:hAnsi="Bookman Old Style" w:cs="Arial"/>
        </w:rPr>
        <w:t>,</w:t>
      </w:r>
      <w:r w:rsidR="00B02485">
        <w:rPr>
          <w:rFonts w:ascii="Bookman Old Style" w:hAnsi="Bookman Old Style" w:cs="Arial"/>
        </w:rPr>
        <w:t>000,</w:t>
      </w:r>
      <w:r w:rsidR="00B02485" w:rsidRPr="001B6126">
        <w:rPr>
          <w:rFonts w:ascii="Bookman Old Style" w:hAnsi="Bookman Old Style" w:cs="Arial"/>
        </w:rPr>
        <w:t xml:space="preserve"> respectivamente</w:t>
      </w:r>
      <w:r w:rsidR="002D6573" w:rsidRPr="001B6126">
        <w:rPr>
          <w:rFonts w:ascii="Bookman Old Style" w:hAnsi="Bookman Old Style" w:cs="Arial"/>
        </w:rPr>
        <w:t>.</w:t>
      </w:r>
    </w:p>
    <w:p w14:paraId="446D3D22" w14:textId="190B2999" w:rsidR="002D6573" w:rsidRDefault="00315C7E" w:rsidP="009353D2">
      <w:pPr>
        <w:adjustRightInd w:val="0"/>
        <w:spacing w:before="240" w:after="240"/>
        <w:ind w:left="0"/>
        <w:jc w:val="both"/>
        <w:rPr>
          <w:rFonts w:ascii="Bookman Old Style" w:hAnsi="Bookman Old Style" w:cs="Arial"/>
        </w:rPr>
      </w:pPr>
      <w:r>
        <w:rPr>
          <w:rFonts w:ascii="Bookman Old Style" w:hAnsi="Bookman Old Style" w:cs="Arial"/>
        </w:rPr>
        <w:t xml:space="preserve">Con el propósito de </w:t>
      </w:r>
      <w:r w:rsidRPr="00E4687B">
        <w:rPr>
          <w:rFonts w:ascii="Bookman Old Style" w:hAnsi="Bookman Old Style" w:cs="Arial"/>
        </w:rPr>
        <w:t>manten</w:t>
      </w:r>
      <w:r>
        <w:rPr>
          <w:rFonts w:ascii="Bookman Old Style" w:hAnsi="Bookman Old Style" w:cs="Arial"/>
        </w:rPr>
        <w:t>er</w:t>
      </w:r>
      <w:r w:rsidRPr="00E4687B">
        <w:rPr>
          <w:rFonts w:ascii="Bookman Old Style" w:hAnsi="Bookman Old Style" w:cs="Arial"/>
        </w:rPr>
        <w:t xml:space="preserve"> el beneficio de los recursos públicos en cabeza de sus destinatarios </w:t>
      </w:r>
      <w:r>
        <w:rPr>
          <w:rFonts w:ascii="Bookman Old Style" w:hAnsi="Bookman Old Style" w:cs="Arial"/>
        </w:rPr>
        <w:t xml:space="preserve">y, </w:t>
      </w:r>
      <w:r w:rsidRPr="00E4687B">
        <w:rPr>
          <w:rFonts w:ascii="Bookman Old Style" w:hAnsi="Bookman Old Style" w:cs="Arial"/>
        </w:rPr>
        <w:t xml:space="preserve">conforme al procedimiento establecido en el Anexo 21 de la </w:t>
      </w:r>
      <w:r w:rsidRPr="00E4687B">
        <w:rPr>
          <w:rFonts w:ascii="Bookman Old Style" w:hAnsi="Bookman Old Style" w:cs="Arial"/>
        </w:rPr>
        <w:lastRenderedPageBreak/>
        <w:t>Metodología</w:t>
      </w:r>
      <w:r>
        <w:rPr>
          <w:rFonts w:ascii="Bookman Old Style" w:hAnsi="Bookman Old Style" w:cs="Arial"/>
        </w:rPr>
        <w:t>,</w:t>
      </w:r>
      <w:r w:rsidRPr="00E4687B">
        <w:rPr>
          <w:rFonts w:ascii="Bookman Old Style" w:hAnsi="Bookman Old Style" w:cs="Arial"/>
        </w:rPr>
        <w:t xml:space="preserve"> </w:t>
      </w:r>
      <w:r>
        <w:rPr>
          <w:rFonts w:ascii="Bookman Old Style" w:hAnsi="Bookman Old Style" w:cs="Arial"/>
        </w:rPr>
        <w:t>en el Parágrafo del Artículo 1 de la Resolución CREG 18</w:t>
      </w:r>
      <w:r w:rsidR="00BE3ED0">
        <w:rPr>
          <w:rFonts w:ascii="Bookman Old Style" w:hAnsi="Bookman Old Style" w:cs="Arial"/>
        </w:rPr>
        <w:t>3</w:t>
      </w:r>
      <w:r>
        <w:rPr>
          <w:rFonts w:ascii="Bookman Old Style" w:hAnsi="Bookman Old Style" w:cs="Arial"/>
        </w:rPr>
        <w:t xml:space="preserve"> de 2020</w:t>
      </w:r>
      <w:r w:rsidR="00E079AB">
        <w:rPr>
          <w:rFonts w:ascii="Bookman Old Style" w:hAnsi="Bookman Old Style" w:cs="Arial"/>
        </w:rPr>
        <w:t>,</w:t>
      </w:r>
      <w:r>
        <w:rPr>
          <w:rFonts w:ascii="Bookman Old Style" w:hAnsi="Bookman Old Style" w:cs="Arial"/>
        </w:rPr>
        <w:t xml:space="preserve"> se divide el </w:t>
      </w:r>
      <w:r w:rsidRPr="00E4687B">
        <w:rPr>
          <w:rFonts w:ascii="Bookman Old Style" w:hAnsi="Bookman Old Style" w:cs="Arial"/>
        </w:rPr>
        <w:t xml:space="preserve">Mercado Relevante de Distribución </w:t>
      </w:r>
      <w:r>
        <w:rPr>
          <w:rFonts w:ascii="Bookman Old Style" w:hAnsi="Bookman Old Style" w:cs="Arial"/>
        </w:rPr>
        <w:t xml:space="preserve">aprobado </w:t>
      </w:r>
      <w:r w:rsidRPr="00E4687B">
        <w:rPr>
          <w:rFonts w:ascii="Bookman Old Style" w:hAnsi="Bookman Old Style" w:cs="Arial"/>
        </w:rPr>
        <w:t xml:space="preserve">en </w:t>
      </w:r>
      <w:r>
        <w:rPr>
          <w:rFonts w:ascii="Bookman Old Style" w:hAnsi="Bookman Old Style" w:cs="Arial"/>
        </w:rPr>
        <w:t>S</w:t>
      </w:r>
      <w:r w:rsidRPr="00E4687B">
        <w:rPr>
          <w:rFonts w:ascii="Bookman Old Style" w:hAnsi="Bookman Old Style" w:cs="Arial"/>
        </w:rPr>
        <w:t>ubmercados</w:t>
      </w:r>
      <w:r>
        <w:rPr>
          <w:rFonts w:ascii="Bookman Old Style" w:hAnsi="Bookman Old Style" w:cs="Arial"/>
        </w:rPr>
        <w:t xml:space="preserve">, según </w:t>
      </w:r>
      <w:r w:rsidRPr="00E4687B">
        <w:rPr>
          <w:rFonts w:ascii="Bookman Old Style" w:hAnsi="Bookman Old Style" w:cs="Arial"/>
        </w:rPr>
        <w:t>la asignación de recursos públicos por parte de l</w:t>
      </w:r>
      <w:r w:rsidR="005D7461">
        <w:rPr>
          <w:rFonts w:ascii="Bookman Old Style" w:hAnsi="Bookman Old Style" w:cs="Arial"/>
        </w:rPr>
        <w:t>a</w:t>
      </w:r>
      <w:r w:rsidRPr="00E4687B">
        <w:rPr>
          <w:rFonts w:ascii="Bookman Old Style" w:hAnsi="Bookman Old Style" w:cs="Arial"/>
        </w:rPr>
        <w:t>s</w:t>
      </w:r>
      <w:r w:rsidR="005D7461">
        <w:rPr>
          <w:rFonts w:ascii="Bookman Old Style" w:hAnsi="Bookman Old Style" w:cs="Arial"/>
        </w:rPr>
        <w:t xml:space="preserve"> veredas</w:t>
      </w:r>
      <w:r w:rsidRPr="00E4687B">
        <w:rPr>
          <w:rFonts w:ascii="Bookman Old Style" w:hAnsi="Bookman Old Style" w:cs="Arial"/>
        </w:rPr>
        <w:t xml:space="preserve"> que lo conforman</w:t>
      </w:r>
      <w:r>
        <w:rPr>
          <w:rFonts w:ascii="Bookman Old Style" w:hAnsi="Bookman Old Style" w:cs="Arial"/>
        </w:rPr>
        <w:t>, así:</w:t>
      </w:r>
    </w:p>
    <w:p w14:paraId="0EFA295E" w14:textId="4F9C025D" w:rsidR="00A34146" w:rsidRPr="00E30FF8" w:rsidRDefault="00A34146" w:rsidP="00A34146">
      <w:pPr>
        <w:tabs>
          <w:tab w:val="left" w:pos="8789"/>
        </w:tabs>
        <w:adjustRightInd w:val="0"/>
        <w:spacing w:before="240" w:after="240"/>
        <w:ind w:left="284"/>
        <w:jc w:val="both"/>
        <w:rPr>
          <w:rFonts w:ascii="Bookman Old Style" w:hAnsi="Bookman Old Style" w:cs="Arial"/>
          <w:i/>
          <w:iCs/>
          <w:sz w:val="20"/>
          <w:szCs w:val="20"/>
        </w:rPr>
      </w:pPr>
      <w:r w:rsidRPr="00E30FF8">
        <w:rPr>
          <w:rFonts w:ascii="Bookman Old Style" w:hAnsi="Bookman Old Style" w:cs="Arial"/>
          <w:b/>
          <w:bCs/>
          <w:i/>
          <w:iCs/>
          <w:sz w:val="20"/>
          <w:szCs w:val="20"/>
        </w:rPr>
        <w:t>“PARÁGRAFO.</w:t>
      </w:r>
      <w:r w:rsidRPr="00E30FF8">
        <w:rPr>
          <w:rFonts w:ascii="Bookman Old Style" w:hAnsi="Bookman Old Style" w:cs="Arial"/>
          <w:i/>
          <w:iCs/>
          <w:sz w:val="20"/>
          <w:szCs w:val="20"/>
        </w:rPr>
        <w:t xml:space="preserve"> En</w:t>
      </w:r>
      <w:r w:rsidR="00C906B8" w:rsidRPr="00C906B8">
        <w:rPr>
          <w:rFonts w:ascii="Bookman Old Style" w:hAnsi="Bookman Old Style" w:cs="Arial"/>
          <w:i/>
          <w:iCs/>
          <w:sz w:val="20"/>
          <w:szCs w:val="20"/>
        </w:rPr>
        <w:t xml:space="preserve"> aplicación de lo establecido en el Anexo 21 de la metodología contenida en las Resoluciones CREG 202 de 2013, 138 de 2014, 090 de 2018, 132 de 2018 y 011 de 2020, el Mercado Relevante de Distribución Especial para el Siguiente Periodo Tarifario aprobado en el presente Artículo se divide en los siguientes submercados, según la asignación de recursos públicos para las veredas que lo conforman</w:t>
      </w:r>
      <w:r w:rsidRPr="00E30FF8">
        <w:rPr>
          <w:rFonts w:ascii="Bookman Old Style" w:hAnsi="Bookman Old Style" w:cs="Arial"/>
          <w:i/>
          <w:i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737"/>
        <w:gridCol w:w="1246"/>
        <w:gridCol w:w="1364"/>
        <w:gridCol w:w="1369"/>
        <w:gridCol w:w="2010"/>
        <w:gridCol w:w="1620"/>
      </w:tblGrid>
      <w:tr w:rsidR="00AE0BF1" w:rsidRPr="00E30FF8" w14:paraId="2B020DE3" w14:textId="77777777" w:rsidTr="004A69F6">
        <w:trPr>
          <w:tblHeader/>
          <w:jc w:val="center"/>
        </w:trPr>
        <w:tc>
          <w:tcPr>
            <w:tcW w:w="929" w:type="pct"/>
            <w:shd w:val="clear" w:color="auto" w:fill="D9D9D9"/>
            <w:vAlign w:val="center"/>
          </w:tcPr>
          <w:p w14:paraId="55C6F246" w14:textId="77777777" w:rsidR="00AE0BF1" w:rsidRPr="00482FBF"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C38E9">
              <w:rPr>
                <w:rFonts w:ascii="Bookman Old Style" w:hAnsi="Bookman Old Style" w:cs="Arial"/>
                <w:b/>
                <w:i/>
                <w:iCs/>
                <w:sz w:val="20"/>
                <w:szCs w:val="20"/>
              </w:rPr>
              <w:t>N</w:t>
            </w:r>
            <w:r w:rsidRPr="00482FBF">
              <w:rPr>
                <w:rFonts w:ascii="Bookman Old Style" w:hAnsi="Bookman Old Style" w:cs="Arial"/>
                <w:b/>
                <w:i/>
                <w:iCs/>
                <w:sz w:val="20"/>
                <w:szCs w:val="20"/>
              </w:rPr>
              <w:t>o. SUBMERCADO</w:t>
            </w:r>
          </w:p>
        </w:tc>
        <w:tc>
          <w:tcPr>
            <w:tcW w:w="667" w:type="pct"/>
            <w:shd w:val="clear" w:color="auto" w:fill="D9D9D9"/>
            <w:vAlign w:val="center"/>
          </w:tcPr>
          <w:p w14:paraId="4C494145"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407FF9">
              <w:rPr>
                <w:rFonts w:ascii="Bookman Old Style" w:hAnsi="Bookman Old Style" w:cs="Arial"/>
                <w:b/>
                <w:i/>
                <w:iCs/>
                <w:sz w:val="20"/>
                <w:szCs w:val="20"/>
              </w:rPr>
              <w:t>CÓ</w:t>
            </w:r>
            <w:r w:rsidRPr="00880A05">
              <w:rPr>
                <w:rFonts w:ascii="Bookman Old Style" w:hAnsi="Bookman Old Style" w:cs="Arial"/>
                <w:b/>
                <w:i/>
                <w:iCs/>
                <w:sz w:val="20"/>
                <w:szCs w:val="20"/>
              </w:rPr>
              <w:t>DIGO DANE</w:t>
            </w:r>
          </w:p>
        </w:tc>
        <w:tc>
          <w:tcPr>
            <w:tcW w:w="730" w:type="pct"/>
            <w:shd w:val="clear" w:color="auto" w:fill="D9D9D9"/>
            <w:vAlign w:val="center"/>
          </w:tcPr>
          <w:p w14:paraId="704E593B" w14:textId="3995D8A8"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Pr>
                <w:rFonts w:ascii="Bookman Old Style" w:hAnsi="Bookman Old Style" w:cs="Arial"/>
                <w:b/>
                <w:i/>
                <w:iCs/>
                <w:sz w:val="20"/>
                <w:szCs w:val="20"/>
              </w:rPr>
              <w:t>VEREDAS</w:t>
            </w:r>
          </w:p>
        </w:tc>
        <w:tc>
          <w:tcPr>
            <w:tcW w:w="732" w:type="pct"/>
            <w:shd w:val="clear" w:color="auto" w:fill="D9D9D9"/>
            <w:vAlign w:val="center"/>
          </w:tcPr>
          <w:p w14:paraId="3159C5BD" w14:textId="44A45B46"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MUNICIPIO</w:t>
            </w:r>
          </w:p>
        </w:tc>
        <w:tc>
          <w:tcPr>
            <w:tcW w:w="1075" w:type="pct"/>
            <w:shd w:val="clear" w:color="auto" w:fill="D9D9D9"/>
            <w:vAlign w:val="center"/>
          </w:tcPr>
          <w:p w14:paraId="5C03BD0C"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DEPARTAMENTO</w:t>
            </w:r>
          </w:p>
        </w:tc>
        <w:tc>
          <w:tcPr>
            <w:tcW w:w="867" w:type="pct"/>
            <w:shd w:val="clear" w:color="auto" w:fill="D9D9D9"/>
            <w:vAlign w:val="center"/>
          </w:tcPr>
          <w:p w14:paraId="167869F3"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CUENTA CON RECURSOS PÚBLICOS</w:t>
            </w:r>
          </w:p>
          <w:p w14:paraId="24855B08"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SI/NO</w:t>
            </w:r>
          </w:p>
        </w:tc>
      </w:tr>
      <w:tr w:rsidR="008D6181" w:rsidRPr="00E30FF8" w14:paraId="41CF1153" w14:textId="77777777" w:rsidTr="004A69F6">
        <w:trPr>
          <w:jc w:val="center"/>
        </w:trPr>
        <w:tc>
          <w:tcPr>
            <w:tcW w:w="929" w:type="pct"/>
            <w:vAlign w:val="center"/>
          </w:tcPr>
          <w:p w14:paraId="08DB77FD" w14:textId="77777777" w:rsidR="008D6181" w:rsidRPr="00EC38E9"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sidRPr="00EC38E9">
              <w:rPr>
                <w:rFonts w:ascii="Bookman Old Style" w:hAnsi="Bookman Old Style"/>
                <w:i/>
                <w:iCs/>
                <w:sz w:val="20"/>
                <w:szCs w:val="20"/>
                <w:lang w:val="es-CO" w:eastAsia="es-CO"/>
              </w:rPr>
              <w:t>1</w:t>
            </w:r>
          </w:p>
        </w:tc>
        <w:tc>
          <w:tcPr>
            <w:tcW w:w="667" w:type="pct"/>
            <w:shd w:val="clear" w:color="auto" w:fill="auto"/>
            <w:vAlign w:val="center"/>
          </w:tcPr>
          <w:p w14:paraId="6696D310" w14:textId="1B885F1F"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w:t>
            </w:r>
            <w:r w:rsidR="00E0369B">
              <w:rPr>
                <w:rFonts w:ascii="Bookman Old Style" w:hAnsi="Bookman Old Style"/>
                <w:i/>
                <w:iCs/>
                <w:color w:val="000000"/>
                <w:sz w:val="20"/>
                <w:szCs w:val="20"/>
              </w:rPr>
              <w:t>77</w:t>
            </w:r>
            <w:r w:rsidR="00992EE1">
              <w:rPr>
                <w:rFonts w:ascii="Bookman Old Style" w:hAnsi="Bookman Old Style"/>
                <w:i/>
                <w:iCs/>
                <w:color w:val="000000"/>
                <w:sz w:val="20"/>
                <w:szCs w:val="20"/>
              </w:rPr>
              <w:t>0</w:t>
            </w:r>
            <w:r w:rsidR="00E0369B">
              <w:rPr>
                <w:rFonts w:ascii="Bookman Old Style" w:hAnsi="Bookman Old Style"/>
                <w:i/>
                <w:iCs/>
                <w:color w:val="000000"/>
                <w:sz w:val="20"/>
                <w:szCs w:val="20"/>
              </w:rPr>
              <w:t>003</w:t>
            </w:r>
          </w:p>
        </w:tc>
        <w:tc>
          <w:tcPr>
            <w:tcW w:w="730" w:type="pct"/>
            <w:vAlign w:val="center"/>
          </w:tcPr>
          <w:p w14:paraId="3D492DD3" w14:textId="562F6C4F" w:rsidR="008D6181" w:rsidRPr="00107A60" w:rsidRDefault="002530F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San Calixto</w:t>
            </w:r>
          </w:p>
        </w:tc>
        <w:tc>
          <w:tcPr>
            <w:tcW w:w="732" w:type="pct"/>
            <w:shd w:val="clear" w:color="auto" w:fill="auto"/>
            <w:vAlign w:val="center"/>
          </w:tcPr>
          <w:p w14:paraId="432C08D2" w14:textId="3343CA8C" w:rsidR="008D6181" w:rsidRPr="00107A60" w:rsidRDefault="002530F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Suaza</w:t>
            </w:r>
          </w:p>
        </w:tc>
        <w:tc>
          <w:tcPr>
            <w:tcW w:w="1075" w:type="pct"/>
            <w:shd w:val="clear" w:color="auto" w:fill="auto"/>
            <w:vAlign w:val="center"/>
          </w:tcPr>
          <w:p w14:paraId="0B5B2B5F" w14:textId="1527FE3D" w:rsidR="008D6181" w:rsidRPr="00F0141B"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439B8F23" w14:textId="77777777" w:rsidR="008D6181" w:rsidRPr="005653A3"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F0141B">
              <w:rPr>
                <w:rFonts w:ascii="Bookman Old Style" w:hAnsi="Bookman Old Style"/>
                <w:i/>
                <w:iCs/>
                <w:color w:val="000000"/>
                <w:sz w:val="20"/>
                <w:szCs w:val="20"/>
              </w:rPr>
              <w:t>Sí</w:t>
            </w:r>
          </w:p>
        </w:tc>
      </w:tr>
      <w:tr w:rsidR="002530F1" w:rsidRPr="00E30FF8" w14:paraId="740B883A" w14:textId="77777777" w:rsidTr="004A69F6">
        <w:trPr>
          <w:jc w:val="center"/>
        </w:trPr>
        <w:tc>
          <w:tcPr>
            <w:tcW w:w="929" w:type="pct"/>
            <w:vAlign w:val="center"/>
          </w:tcPr>
          <w:p w14:paraId="27E12E9F" w14:textId="79760E2E" w:rsidR="002530F1" w:rsidRPr="00EC38E9" w:rsidRDefault="002530F1" w:rsidP="002530F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1</w:t>
            </w:r>
          </w:p>
        </w:tc>
        <w:tc>
          <w:tcPr>
            <w:tcW w:w="667" w:type="pct"/>
            <w:shd w:val="clear" w:color="auto" w:fill="auto"/>
            <w:vAlign w:val="center"/>
          </w:tcPr>
          <w:p w14:paraId="04C66494" w14:textId="1A57208C" w:rsidR="002530F1" w:rsidRPr="008D6181"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w:t>
            </w:r>
            <w:r w:rsidR="00EC7E7F">
              <w:rPr>
                <w:rFonts w:ascii="Bookman Old Style" w:hAnsi="Bookman Old Style"/>
                <w:i/>
                <w:iCs/>
                <w:color w:val="000000"/>
                <w:sz w:val="20"/>
                <w:szCs w:val="20"/>
              </w:rPr>
              <w:t>77</w:t>
            </w:r>
            <w:r w:rsidR="00992EE1">
              <w:rPr>
                <w:rFonts w:ascii="Bookman Old Style" w:hAnsi="Bookman Old Style"/>
                <w:i/>
                <w:iCs/>
                <w:color w:val="000000"/>
                <w:sz w:val="20"/>
                <w:szCs w:val="20"/>
              </w:rPr>
              <w:t>0</w:t>
            </w:r>
            <w:r w:rsidRPr="008D6181">
              <w:rPr>
                <w:rFonts w:ascii="Bookman Old Style" w:hAnsi="Bookman Old Style"/>
                <w:i/>
                <w:iCs/>
                <w:color w:val="000000"/>
                <w:sz w:val="20"/>
                <w:szCs w:val="20"/>
              </w:rPr>
              <w:t>0</w:t>
            </w:r>
            <w:r w:rsidR="00EC7E7F">
              <w:rPr>
                <w:rFonts w:ascii="Bookman Old Style" w:hAnsi="Bookman Old Style"/>
                <w:i/>
                <w:iCs/>
                <w:color w:val="000000"/>
                <w:sz w:val="20"/>
                <w:szCs w:val="20"/>
              </w:rPr>
              <w:t>04</w:t>
            </w:r>
          </w:p>
        </w:tc>
        <w:tc>
          <w:tcPr>
            <w:tcW w:w="730" w:type="pct"/>
            <w:vAlign w:val="center"/>
          </w:tcPr>
          <w:p w14:paraId="4A0D3AF0" w14:textId="7628C38E"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Hato Viejo</w:t>
            </w:r>
          </w:p>
        </w:tc>
        <w:tc>
          <w:tcPr>
            <w:tcW w:w="732" w:type="pct"/>
            <w:shd w:val="clear" w:color="auto" w:fill="auto"/>
          </w:tcPr>
          <w:p w14:paraId="789AD35D" w14:textId="47B19BC9"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813F67">
              <w:rPr>
                <w:rFonts w:ascii="Bookman Old Style" w:hAnsi="Bookman Old Style"/>
                <w:i/>
                <w:iCs/>
                <w:color w:val="000000"/>
                <w:sz w:val="20"/>
                <w:szCs w:val="20"/>
              </w:rPr>
              <w:t>Suaza</w:t>
            </w:r>
          </w:p>
        </w:tc>
        <w:tc>
          <w:tcPr>
            <w:tcW w:w="1075" w:type="pct"/>
            <w:shd w:val="clear" w:color="auto" w:fill="auto"/>
            <w:vAlign w:val="center"/>
          </w:tcPr>
          <w:p w14:paraId="66AB903E" w14:textId="1DB3DF95"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5EC9854B" w14:textId="12AE0DDD" w:rsidR="002530F1" w:rsidRPr="00F0141B"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C321AC">
              <w:rPr>
                <w:rFonts w:ascii="Bookman Old Style" w:hAnsi="Bookman Old Style"/>
                <w:i/>
                <w:iCs/>
                <w:color w:val="000000"/>
                <w:sz w:val="20"/>
                <w:szCs w:val="20"/>
              </w:rPr>
              <w:t>Sí</w:t>
            </w:r>
          </w:p>
        </w:tc>
      </w:tr>
      <w:tr w:rsidR="002530F1" w:rsidRPr="00E30FF8" w14:paraId="6BCB7B11" w14:textId="77777777" w:rsidTr="004A69F6">
        <w:trPr>
          <w:jc w:val="center"/>
        </w:trPr>
        <w:tc>
          <w:tcPr>
            <w:tcW w:w="929" w:type="pct"/>
            <w:vAlign w:val="center"/>
          </w:tcPr>
          <w:p w14:paraId="513C6836" w14:textId="410AF751" w:rsidR="002530F1" w:rsidRPr="00EC38E9" w:rsidRDefault="002530F1" w:rsidP="002530F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1</w:t>
            </w:r>
          </w:p>
        </w:tc>
        <w:tc>
          <w:tcPr>
            <w:tcW w:w="667" w:type="pct"/>
            <w:shd w:val="clear" w:color="auto" w:fill="auto"/>
            <w:vAlign w:val="center"/>
          </w:tcPr>
          <w:p w14:paraId="1576B8DC" w14:textId="2BB8E1FA" w:rsidR="002530F1" w:rsidRPr="008D6181"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w:t>
            </w:r>
            <w:r w:rsidR="005407DC">
              <w:rPr>
                <w:rFonts w:ascii="Bookman Old Style" w:hAnsi="Bookman Old Style"/>
                <w:i/>
                <w:iCs/>
                <w:color w:val="000000"/>
                <w:sz w:val="20"/>
                <w:szCs w:val="20"/>
              </w:rPr>
              <w:t>77</w:t>
            </w:r>
            <w:r w:rsidRPr="008D6181">
              <w:rPr>
                <w:rFonts w:ascii="Bookman Old Style" w:hAnsi="Bookman Old Style"/>
                <w:i/>
                <w:iCs/>
                <w:color w:val="000000"/>
                <w:sz w:val="20"/>
                <w:szCs w:val="20"/>
              </w:rPr>
              <w:t>0</w:t>
            </w:r>
          </w:p>
        </w:tc>
        <w:tc>
          <w:tcPr>
            <w:tcW w:w="730" w:type="pct"/>
            <w:vAlign w:val="center"/>
          </w:tcPr>
          <w:p w14:paraId="069E9037" w14:textId="5B2AB091"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San Isidro</w:t>
            </w:r>
          </w:p>
        </w:tc>
        <w:tc>
          <w:tcPr>
            <w:tcW w:w="732" w:type="pct"/>
            <w:shd w:val="clear" w:color="auto" w:fill="auto"/>
          </w:tcPr>
          <w:p w14:paraId="0C0F3B9E" w14:textId="6C27B5D0"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813F67">
              <w:rPr>
                <w:rFonts w:ascii="Bookman Old Style" w:hAnsi="Bookman Old Style"/>
                <w:i/>
                <w:iCs/>
                <w:color w:val="000000"/>
                <w:sz w:val="20"/>
                <w:szCs w:val="20"/>
              </w:rPr>
              <w:t>Suaza</w:t>
            </w:r>
          </w:p>
        </w:tc>
        <w:tc>
          <w:tcPr>
            <w:tcW w:w="1075" w:type="pct"/>
            <w:shd w:val="clear" w:color="auto" w:fill="auto"/>
            <w:vAlign w:val="center"/>
          </w:tcPr>
          <w:p w14:paraId="3F6EC143" w14:textId="2A73DA95"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16F90F45" w14:textId="3A5693D4" w:rsidR="002530F1" w:rsidRPr="00F0141B"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C321AC">
              <w:rPr>
                <w:rFonts w:ascii="Bookman Old Style" w:hAnsi="Bookman Old Style"/>
                <w:i/>
                <w:iCs/>
                <w:color w:val="000000"/>
                <w:sz w:val="20"/>
                <w:szCs w:val="20"/>
              </w:rPr>
              <w:t>Sí</w:t>
            </w:r>
          </w:p>
        </w:tc>
      </w:tr>
      <w:tr w:rsidR="002530F1" w:rsidRPr="00E30FF8" w14:paraId="40C7855B" w14:textId="77777777" w:rsidTr="004A69F6">
        <w:trPr>
          <w:jc w:val="center"/>
        </w:trPr>
        <w:tc>
          <w:tcPr>
            <w:tcW w:w="929" w:type="pct"/>
            <w:vAlign w:val="center"/>
          </w:tcPr>
          <w:p w14:paraId="6614AF21" w14:textId="7D00D1BA" w:rsidR="002530F1" w:rsidRPr="00EC38E9" w:rsidRDefault="002530F1" w:rsidP="002530F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2</w:t>
            </w:r>
          </w:p>
        </w:tc>
        <w:tc>
          <w:tcPr>
            <w:tcW w:w="667" w:type="pct"/>
            <w:shd w:val="clear" w:color="auto" w:fill="auto"/>
            <w:vAlign w:val="center"/>
          </w:tcPr>
          <w:p w14:paraId="428F8065" w14:textId="1F1D8EC7" w:rsidR="002530F1" w:rsidRPr="008D6181"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w:t>
            </w:r>
            <w:r w:rsidR="00C61C5B">
              <w:rPr>
                <w:rFonts w:ascii="Bookman Old Style" w:hAnsi="Bookman Old Style"/>
                <w:i/>
                <w:iCs/>
                <w:color w:val="000000"/>
                <w:sz w:val="20"/>
                <w:szCs w:val="20"/>
              </w:rPr>
              <w:t>770010</w:t>
            </w:r>
          </w:p>
        </w:tc>
        <w:tc>
          <w:tcPr>
            <w:tcW w:w="730" w:type="pct"/>
            <w:vAlign w:val="center"/>
          </w:tcPr>
          <w:p w14:paraId="163D82C1" w14:textId="3E73CCF4"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proofErr w:type="spellStart"/>
            <w:r>
              <w:rPr>
                <w:rFonts w:ascii="Bookman Old Style" w:hAnsi="Bookman Old Style"/>
                <w:i/>
                <w:iCs/>
                <w:color w:val="000000"/>
                <w:sz w:val="20"/>
                <w:szCs w:val="20"/>
              </w:rPr>
              <w:t>Satia</w:t>
            </w:r>
            <w:proofErr w:type="spellEnd"/>
          </w:p>
        </w:tc>
        <w:tc>
          <w:tcPr>
            <w:tcW w:w="732" w:type="pct"/>
            <w:shd w:val="clear" w:color="auto" w:fill="auto"/>
          </w:tcPr>
          <w:p w14:paraId="50CDD458" w14:textId="4C13133B"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813F67">
              <w:rPr>
                <w:rFonts w:ascii="Bookman Old Style" w:hAnsi="Bookman Old Style"/>
                <w:i/>
                <w:iCs/>
                <w:color w:val="000000"/>
                <w:sz w:val="20"/>
                <w:szCs w:val="20"/>
              </w:rPr>
              <w:t>Suaza</w:t>
            </w:r>
          </w:p>
        </w:tc>
        <w:tc>
          <w:tcPr>
            <w:tcW w:w="1075" w:type="pct"/>
            <w:shd w:val="clear" w:color="auto" w:fill="auto"/>
            <w:vAlign w:val="center"/>
          </w:tcPr>
          <w:p w14:paraId="03581096" w14:textId="31D7870B" w:rsidR="002530F1" w:rsidRDefault="002530F1" w:rsidP="002530F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6480EB16" w14:textId="2671FCDD" w:rsidR="002530F1" w:rsidRPr="00F0141B" w:rsidRDefault="002530F1" w:rsidP="002530F1">
            <w:pPr>
              <w:tabs>
                <w:tab w:val="left" w:pos="22"/>
                <w:tab w:val="left" w:pos="567"/>
                <w:tab w:val="left" w:pos="8789"/>
              </w:tabs>
              <w:ind w:left="37"/>
              <w:jc w:val="center"/>
              <w:rPr>
                <w:rFonts w:ascii="Bookman Old Style" w:hAnsi="Bookman Old Style"/>
                <w:i/>
                <w:iCs/>
                <w:color w:val="000000"/>
                <w:sz w:val="20"/>
                <w:szCs w:val="20"/>
              </w:rPr>
            </w:pPr>
            <w:r w:rsidRPr="00C321AC">
              <w:rPr>
                <w:rFonts w:ascii="Bookman Old Style" w:hAnsi="Bookman Old Style"/>
                <w:i/>
                <w:iCs/>
                <w:color w:val="000000"/>
                <w:sz w:val="20"/>
                <w:szCs w:val="20"/>
              </w:rPr>
              <w:t>Sí</w:t>
            </w:r>
          </w:p>
        </w:tc>
      </w:tr>
    </w:tbl>
    <w:p w14:paraId="24DF84A4" w14:textId="5C478887" w:rsidR="00315C7E" w:rsidRDefault="00703A1F" w:rsidP="009353D2">
      <w:pPr>
        <w:adjustRightInd w:val="0"/>
        <w:spacing w:before="240" w:after="240"/>
        <w:ind w:left="0"/>
        <w:jc w:val="both"/>
        <w:rPr>
          <w:rFonts w:ascii="Bookman Old Style" w:hAnsi="Bookman Old Style" w:cs="Arial"/>
        </w:rPr>
      </w:pPr>
      <w:r>
        <w:rPr>
          <w:rFonts w:ascii="Bookman Old Style" w:hAnsi="Bookman Old Style" w:cs="Arial"/>
        </w:rPr>
        <w:t>La Resolución CREG 18</w:t>
      </w:r>
      <w:r w:rsidR="00B255C8">
        <w:rPr>
          <w:rFonts w:ascii="Bookman Old Style" w:hAnsi="Bookman Old Style" w:cs="Arial"/>
        </w:rPr>
        <w:t>3</w:t>
      </w:r>
      <w:r>
        <w:rPr>
          <w:rFonts w:ascii="Bookman Old Style" w:hAnsi="Bookman Old Style" w:cs="Arial"/>
        </w:rPr>
        <w:t xml:space="preserve"> de 2020</w:t>
      </w:r>
      <w:r w:rsidR="00E079AB">
        <w:rPr>
          <w:rFonts w:ascii="Bookman Old Style" w:hAnsi="Bookman Old Style" w:cs="Arial"/>
        </w:rPr>
        <w:t>,</w:t>
      </w:r>
      <w:r>
        <w:rPr>
          <w:rFonts w:ascii="Bookman Old Style" w:hAnsi="Bookman Old Style" w:cs="Arial"/>
        </w:rPr>
        <w:t xml:space="preserve"> fue notificada </w:t>
      </w:r>
      <w:r w:rsidR="00B255C8">
        <w:rPr>
          <w:rFonts w:ascii="Bookman Old Style" w:hAnsi="Bookman Old Style" w:cs="Arial"/>
        </w:rPr>
        <w:t>vía</w:t>
      </w:r>
      <w:r>
        <w:rPr>
          <w:rFonts w:ascii="Bookman Old Style" w:hAnsi="Bookman Old Style" w:cs="Arial"/>
        </w:rPr>
        <w:t xml:space="preserve"> correo electrónico </w:t>
      </w:r>
      <w:r w:rsidR="00521EDF">
        <w:rPr>
          <w:rFonts w:ascii="Bookman Old Style" w:hAnsi="Bookman Old Style" w:cs="Arial"/>
        </w:rPr>
        <w:t xml:space="preserve">al Representante Legal de la empresa SURCOLOMBIANA DE GAS S.A. E.S.P. el día </w:t>
      </w:r>
      <w:r w:rsidR="00B524E6">
        <w:rPr>
          <w:rFonts w:ascii="Bookman Old Style" w:hAnsi="Bookman Old Style" w:cs="Arial"/>
        </w:rPr>
        <w:t>14</w:t>
      </w:r>
      <w:r w:rsidR="006C35AA">
        <w:rPr>
          <w:rFonts w:ascii="Bookman Old Style" w:hAnsi="Bookman Old Style" w:cs="Arial"/>
        </w:rPr>
        <w:t xml:space="preserve"> de </w:t>
      </w:r>
      <w:r w:rsidR="00B524E6">
        <w:rPr>
          <w:rFonts w:ascii="Bookman Old Style" w:hAnsi="Bookman Old Style" w:cs="Arial"/>
        </w:rPr>
        <w:t>octubre</w:t>
      </w:r>
      <w:r w:rsidR="006C35AA">
        <w:rPr>
          <w:rFonts w:ascii="Bookman Old Style" w:hAnsi="Bookman Old Style" w:cs="Arial"/>
        </w:rPr>
        <w:t xml:space="preserve"> de 2020, </w:t>
      </w:r>
      <w:r w:rsidR="00CB0E9E">
        <w:rPr>
          <w:rFonts w:ascii="Bookman Old Style" w:hAnsi="Bookman Old Style" w:cs="Arial"/>
        </w:rPr>
        <w:t>tal como consta en el radicado CREG I-2020-00</w:t>
      </w:r>
      <w:r w:rsidR="00EB4404">
        <w:rPr>
          <w:rFonts w:ascii="Bookman Old Style" w:hAnsi="Bookman Old Style" w:cs="Arial"/>
        </w:rPr>
        <w:t>3864</w:t>
      </w:r>
      <w:r w:rsidR="000312F2">
        <w:rPr>
          <w:rFonts w:ascii="Bookman Old Style" w:hAnsi="Bookman Old Style" w:cs="Arial"/>
        </w:rPr>
        <w:t xml:space="preserve">. </w:t>
      </w:r>
      <w:r w:rsidR="000848AE">
        <w:rPr>
          <w:rFonts w:ascii="Bookman Old Style" w:hAnsi="Bookman Old Style" w:cs="Arial"/>
        </w:rPr>
        <w:t>De igual forma, fue notificada a</w:t>
      </w:r>
      <w:r w:rsidR="0024165B">
        <w:rPr>
          <w:rFonts w:ascii="Bookman Old Style" w:hAnsi="Bookman Old Style" w:cs="Arial"/>
        </w:rPr>
        <w:t xml:space="preserve"> </w:t>
      </w:r>
      <w:r w:rsidR="000848AE">
        <w:rPr>
          <w:rFonts w:ascii="Bookman Old Style" w:hAnsi="Bookman Old Style" w:cs="Arial"/>
        </w:rPr>
        <w:t>l</w:t>
      </w:r>
      <w:r w:rsidR="0024165B">
        <w:rPr>
          <w:rFonts w:ascii="Bookman Old Style" w:hAnsi="Bookman Old Style" w:cs="Arial"/>
        </w:rPr>
        <w:t>a</w:t>
      </w:r>
      <w:r w:rsidR="00462998">
        <w:rPr>
          <w:rFonts w:ascii="Bookman Old Style" w:hAnsi="Bookman Old Style" w:cs="Arial"/>
        </w:rPr>
        <w:t xml:space="preserve"> G</w:t>
      </w:r>
      <w:r w:rsidR="00962C6D">
        <w:rPr>
          <w:rFonts w:ascii="Bookman Old Style" w:hAnsi="Bookman Old Style" w:cs="Arial"/>
        </w:rPr>
        <w:t>OBERNACIÓN de HUILA y al</w:t>
      </w:r>
      <w:r w:rsidR="000848AE">
        <w:rPr>
          <w:rFonts w:ascii="Bookman Old Style" w:hAnsi="Bookman Old Style" w:cs="Arial"/>
        </w:rPr>
        <w:t xml:space="preserve"> MUNICIPIO DE </w:t>
      </w:r>
      <w:r w:rsidR="00962C6D">
        <w:rPr>
          <w:rFonts w:ascii="Bookman Old Style" w:hAnsi="Bookman Old Style" w:cs="Arial"/>
        </w:rPr>
        <w:t>SUAZA</w:t>
      </w:r>
      <w:r w:rsidR="00AB6689">
        <w:rPr>
          <w:rFonts w:ascii="Bookman Old Style" w:hAnsi="Bookman Old Style" w:cs="Arial"/>
        </w:rPr>
        <w:t xml:space="preserve">, HUILA, </w:t>
      </w:r>
      <w:r w:rsidR="0041167C">
        <w:rPr>
          <w:rFonts w:ascii="Bookman Old Style" w:hAnsi="Bookman Old Style" w:cs="Arial"/>
        </w:rPr>
        <w:t>los</w:t>
      </w:r>
      <w:r w:rsidR="00AB6689">
        <w:rPr>
          <w:rFonts w:ascii="Bookman Old Style" w:hAnsi="Bookman Old Style" w:cs="Arial"/>
        </w:rPr>
        <w:t xml:space="preserve"> día</w:t>
      </w:r>
      <w:r w:rsidR="0041167C">
        <w:rPr>
          <w:rFonts w:ascii="Bookman Old Style" w:hAnsi="Bookman Old Style" w:cs="Arial"/>
        </w:rPr>
        <w:t>s</w:t>
      </w:r>
      <w:r w:rsidR="00AB6689">
        <w:rPr>
          <w:rFonts w:ascii="Bookman Old Style" w:hAnsi="Bookman Old Style" w:cs="Arial"/>
        </w:rPr>
        <w:t xml:space="preserve"> </w:t>
      </w:r>
      <w:r w:rsidR="00925545">
        <w:rPr>
          <w:rFonts w:ascii="Bookman Old Style" w:hAnsi="Bookman Old Style" w:cs="Arial"/>
        </w:rPr>
        <w:t>13</w:t>
      </w:r>
      <w:r w:rsidR="00AB6689">
        <w:rPr>
          <w:rFonts w:ascii="Bookman Old Style" w:hAnsi="Bookman Old Style" w:cs="Arial"/>
        </w:rPr>
        <w:t xml:space="preserve"> </w:t>
      </w:r>
      <w:r w:rsidR="0041167C">
        <w:rPr>
          <w:rFonts w:ascii="Bookman Old Style" w:hAnsi="Bookman Old Style" w:cs="Arial"/>
        </w:rPr>
        <w:t xml:space="preserve">y 16 </w:t>
      </w:r>
      <w:r w:rsidR="00AB6689">
        <w:rPr>
          <w:rFonts w:ascii="Bookman Old Style" w:hAnsi="Bookman Old Style" w:cs="Arial"/>
        </w:rPr>
        <w:t xml:space="preserve">de </w:t>
      </w:r>
      <w:r w:rsidR="00925545">
        <w:rPr>
          <w:rFonts w:ascii="Bookman Old Style" w:hAnsi="Bookman Old Style" w:cs="Arial"/>
        </w:rPr>
        <w:t>octubre</w:t>
      </w:r>
      <w:r w:rsidR="00AB6689">
        <w:rPr>
          <w:rFonts w:ascii="Bookman Old Style" w:hAnsi="Bookman Old Style" w:cs="Arial"/>
        </w:rPr>
        <w:t xml:space="preserve"> de 2020</w:t>
      </w:r>
      <w:r w:rsidR="00B655D8">
        <w:rPr>
          <w:rFonts w:ascii="Bookman Old Style" w:hAnsi="Bookman Old Style" w:cs="Arial"/>
        </w:rPr>
        <w:t>, conforme consta en los radicados CREG I-2020-00-</w:t>
      </w:r>
      <w:r w:rsidR="00D549E5">
        <w:rPr>
          <w:rFonts w:ascii="Bookman Old Style" w:hAnsi="Bookman Old Style" w:cs="Arial"/>
        </w:rPr>
        <w:t>3865</w:t>
      </w:r>
      <w:r w:rsidR="00B655D8">
        <w:rPr>
          <w:rFonts w:ascii="Bookman Old Style" w:hAnsi="Bookman Old Style" w:cs="Arial"/>
        </w:rPr>
        <w:t>, I-2020-00</w:t>
      </w:r>
      <w:r w:rsidR="00CD01F0">
        <w:rPr>
          <w:rFonts w:ascii="Bookman Old Style" w:hAnsi="Bookman Old Style" w:cs="Arial"/>
        </w:rPr>
        <w:t>3</w:t>
      </w:r>
      <w:r w:rsidR="0041167C">
        <w:rPr>
          <w:rFonts w:ascii="Bookman Old Style" w:hAnsi="Bookman Old Style" w:cs="Arial"/>
        </w:rPr>
        <w:t>866</w:t>
      </w:r>
      <w:r w:rsidR="00B655D8">
        <w:rPr>
          <w:rFonts w:ascii="Bookman Old Style" w:hAnsi="Bookman Old Style" w:cs="Arial"/>
        </w:rPr>
        <w:t xml:space="preserve"> respectivamente.</w:t>
      </w:r>
    </w:p>
    <w:p w14:paraId="52566CE1" w14:textId="008CDE81" w:rsidR="00B655D8" w:rsidRDefault="00B655D8" w:rsidP="009353D2">
      <w:pPr>
        <w:adjustRightInd w:val="0"/>
        <w:spacing w:before="240" w:after="240"/>
        <w:ind w:left="0"/>
        <w:jc w:val="both"/>
        <w:rPr>
          <w:rFonts w:ascii="Bookman Old Style" w:hAnsi="Bookman Old Style" w:cs="Arial"/>
        </w:rPr>
      </w:pPr>
      <w:r>
        <w:rPr>
          <w:rFonts w:ascii="Bookman Old Style" w:hAnsi="Bookman Old Style" w:cs="Arial"/>
        </w:rPr>
        <w:t xml:space="preserve">Dentro del término legalmente establecido para el efecto, mediante </w:t>
      </w:r>
      <w:r w:rsidR="00F11C5C">
        <w:rPr>
          <w:rFonts w:ascii="Bookman Old Style" w:hAnsi="Bookman Old Style" w:cs="Arial"/>
        </w:rPr>
        <w:t>comunicación radicada en la CREG bajo el número E-2020-0</w:t>
      </w:r>
      <w:r w:rsidR="0061514C">
        <w:rPr>
          <w:rFonts w:ascii="Bookman Old Style" w:hAnsi="Bookman Old Style" w:cs="Arial"/>
        </w:rPr>
        <w:t>12</w:t>
      </w:r>
      <w:r w:rsidR="0043158A">
        <w:rPr>
          <w:rFonts w:ascii="Bookman Old Style" w:hAnsi="Bookman Old Style" w:cs="Arial"/>
        </w:rPr>
        <w:t>722</w:t>
      </w:r>
      <w:r w:rsidR="00C62442">
        <w:rPr>
          <w:rFonts w:ascii="Bookman Old Style" w:hAnsi="Bookman Old Style" w:cs="Arial"/>
        </w:rPr>
        <w:t xml:space="preserve"> del </w:t>
      </w:r>
      <w:r w:rsidR="0043158A">
        <w:rPr>
          <w:rFonts w:ascii="Bookman Old Style" w:hAnsi="Bookman Old Style" w:cs="Arial"/>
        </w:rPr>
        <w:t>20</w:t>
      </w:r>
      <w:r w:rsidR="00C62442">
        <w:rPr>
          <w:rFonts w:ascii="Bookman Old Style" w:hAnsi="Bookman Old Style" w:cs="Arial"/>
        </w:rPr>
        <w:t xml:space="preserve"> de octubre de 2020, el Representante Legal de SURCOLOMBIANA DE GAS S.A. E.S.P.</w:t>
      </w:r>
      <w:r w:rsidR="007D0634">
        <w:rPr>
          <w:rFonts w:ascii="Bookman Old Style" w:hAnsi="Bookman Old Style" w:cs="Arial"/>
        </w:rPr>
        <w:t xml:space="preserve"> interpuso recurso de reposición</w:t>
      </w:r>
      <w:r w:rsidR="002403D8">
        <w:rPr>
          <w:rFonts w:ascii="Bookman Old Style" w:hAnsi="Bookman Old Style" w:cs="Arial"/>
        </w:rPr>
        <w:t xml:space="preserve"> contra el acto administrativo notificado mediante el cual solicita</w:t>
      </w:r>
      <w:r w:rsidR="00F760D7">
        <w:rPr>
          <w:rFonts w:ascii="Bookman Old Style" w:hAnsi="Bookman Old Style" w:cs="Arial"/>
        </w:rPr>
        <w:t xml:space="preserve"> lo siguiente</w:t>
      </w:r>
      <w:r w:rsidR="002403D8">
        <w:rPr>
          <w:rFonts w:ascii="Bookman Old Style" w:hAnsi="Bookman Old Style" w:cs="Arial"/>
        </w:rPr>
        <w:t>:</w:t>
      </w:r>
      <w:r w:rsidR="007D0634">
        <w:rPr>
          <w:rFonts w:ascii="Bookman Old Style" w:hAnsi="Bookman Old Style" w:cs="Arial"/>
        </w:rPr>
        <w:t xml:space="preserve"> </w:t>
      </w:r>
    </w:p>
    <w:p w14:paraId="04D599C7" w14:textId="2D236E0F" w:rsidR="00C2206F" w:rsidRDefault="00103CA7" w:rsidP="00636ED7">
      <w:pPr>
        <w:shd w:val="clear" w:color="auto" w:fill="FFFFFF"/>
        <w:suppressAutoHyphens/>
        <w:adjustRightInd w:val="0"/>
        <w:spacing w:before="240" w:after="240"/>
        <w:ind w:left="284"/>
        <w:jc w:val="both"/>
        <w:textAlignment w:val="baseline"/>
        <w:rPr>
          <w:rFonts w:ascii="Bookman Old Style" w:hAnsi="Bookman Old Style" w:cs="Arial"/>
          <w:sz w:val="20"/>
          <w:szCs w:val="20"/>
        </w:rPr>
      </w:pPr>
      <w:r w:rsidRPr="00E30FF8">
        <w:rPr>
          <w:rFonts w:ascii="Bookman Old Style" w:hAnsi="Bookman Old Style" w:cs="Arial"/>
          <w:sz w:val="20"/>
          <w:szCs w:val="20"/>
        </w:rPr>
        <w:t>“</w:t>
      </w:r>
      <w:r w:rsidR="00C2206F">
        <w:rPr>
          <w:rFonts w:ascii="Bookman Old Style" w:hAnsi="Bookman Old Style" w:cs="Arial"/>
          <w:sz w:val="20"/>
          <w:szCs w:val="20"/>
        </w:rPr>
        <w:t>…</w:t>
      </w:r>
    </w:p>
    <w:p w14:paraId="6E258322" w14:textId="62FFA7CF" w:rsidR="009419A6" w:rsidRDefault="009419A6" w:rsidP="00636ED7">
      <w:pPr>
        <w:shd w:val="clear" w:color="auto" w:fill="FFFFFF"/>
        <w:suppressAutoHyphens/>
        <w:adjustRightInd w:val="0"/>
        <w:spacing w:before="240" w:after="240"/>
        <w:ind w:left="284"/>
        <w:jc w:val="both"/>
        <w:textAlignment w:val="baseline"/>
        <w:rPr>
          <w:rFonts w:ascii="Bookman Old Style" w:hAnsi="Bookman Old Style" w:cs="Arial"/>
          <w:i/>
          <w:iCs/>
          <w:sz w:val="20"/>
          <w:szCs w:val="20"/>
        </w:rPr>
      </w:pPr>
      <w:r w:rsidRPr="00C662F9">
        <w:rPr>
          <w:rFonts w:ascii="Bookman Old Style" w:hAnsi="Bookman Old Style" w:cs="Arial"/>
          <w:b/>
          <w:bCs/>
          <w:i/>
          <w:iCs/>
          <w:sz w:val="20"/>
          <w:szCs w:val="20"/>
        </w:rPr>
        <w:t>P</w:t>
      </w:r>
      <w:r w:rsidR="00AF49EF" w:rsidRPr="00C662F9">
        <w:rPr>
          <w:rFonts w:ascii="Bookman Old Style" w:hAnsi="Bookman Old Style" w:cs="Arial"/>
          <w:b/>
          <w:bCs/>
          <w:i/>
          <w:iCs/>
          <w:sz w:val="20"/>
          <w:szCs w:val="20"/>
        </w:rPr>
        <w:t>rimera:</w:t>
      </w:r>
      <w:r w:rsidR="00AF49EF" w:rsidRPr="00C662F9">
        <w:rPr>
          <w:rFonts w:ascii="Bookman Old Style" w:hAnsi="Bookman Old Style" w:cs="Arial"/>
          <w:i/>
          <w:iCs/>
          <w:sz w:val="20"/>
          <w:szCs w:val="20"/>
        </w:rPr>
        <w:t xml:space="preserve"> </w:t>
      </w:r>
      <w:r w:rsidR="00F760D7" w:rsidRPr="00F760D7">
        <w:rPr>
          <w:rFonts w:ascii="Bookman Old Style" w:hAnsi="Bookman Old Style" w:cs="Arial"/>
          <w:i/>
          <w:iCs/>
          <w:sz w:val="20"/>
          <w:szCs w:val="20"/>
        </w:rPr>
        <w:t xml:space="preserve">Respetuosamente y conforme a nuestros fundamentos, solicitamos que se reconozca el componente aporte privado efectuado por </w:t>
      </w:r>
      <w:proofErr w:type="spellStart"/>
      <w:r w:rsidR="00F760D7" w:rsidRPr="00F760D7">
        <w:rPr>
          <w:rFonts w:ascii="Bookman Old Style" w:hAnsi="Bookman Old Style" w:cs="Arial"/>
          <w:i/>
          <w:iCs/>
          <w:sz w:val="20"/>
          <w:szCs w:val="20"/>
        </w:rPr>
        <w:t>Surcolombiana</w:t>
      </w:r>
      <w:proofErr w:type="spellEnd"/>
      <w:r w:rsidR="00F760D7" w:rsidRPr="00F760D7">
        <w:rPr>
          <w:rFonts w:ascii="Bookman Old Style" w:hAnsi="Bookman Old Style" w:cs="Arial"/>
          <w:i/>
          <w:iCs/>
          <w:sz w:val="20"/>
          <w:szCs w:val="20"/>
        </w:rPr>
        <w:t xml:space="preserve"> de Gas S.A. ESP, en el Convenio de Apoyo y Cooperación No. 012 celebrado entre el Municipio de Suaza y </w:t>
      </w:r>
      <w:proofErr w:type="spellStart"/>
      <w:r w:rsidR="00F760D7" w:rsidRPr="00F760D7">
        <w:rPr>
          <w:rFonts w:ascii="Bookman Old Style" w:hAnsi="Bookman Old Style" w:cs="Arial"/>
          <w:i/>
          <w:iCs/>
          <w:sz w:val="20"/>
          <w:szCs w:val="20"/>
        </w:rPr>
        <w:t>Surcolombiana</w:t>
      </w:r>
      <w:proofErr w:type="spellEnd"/>
      <w:r w:rsidR="00F760D7" w:rsidRPr="00F760D7">
        <w:rPr>
          <w:rFonts w:ascii="Bookman Old Style" w:hAnsi="Bookman Old Style" w:cs="Arial"/>
          <w:i/>
          <w:iCs/>
          <w:sz w:val="20"/>
          <w:szCs w:val="20"/>
        </w:rPr>
        <w:t xml:space="preserve"> de Gas S.A. ESP.</w:t>
      </w:r>
    </w:p>
    <w:p w14:paraId="64D7EAAB" w14:textId="77777777" w:rsidR="009419A6" w:rsidRDefault="009419A6" w:rsidP="00636ED7">
      <w:pPr>
        <w:shd w:val="clear" w:color="auto" w:fill="FFFFFF"/>
        <w:suppressAutoHyphens/>
        <w:adjustRightInd w:val="0"/>
        <w:spacing w:before="240" w:after="240"/>
        <w:ind w:left="284"/>
        <w:jc w:val="both"/>
        <w:textAlignment w:val="baseline"/>
        <w:rPr>
          <w:rFonts w:ascii="Bookman Old Style" w:hAnsi="Bookman Old Style" w:cs="Arial"/>
          <w:i/>
          <w:iCs/>
          <w:sz w:val="20"/>
          <w:szCs w:val="20"/>
        </w:rPr>
      </w:pPr>
      <w:r w:rsidRPr="00C662F9">
        <w:rPr>
          <w:rFonts w:ascii="Bookman Old Style" w:hAnsi="Bookman Old Style" w:cs="Arial"/>
          <w:b/>
          <w:bCs/>
          <w:i/>
          <w:iCs/>
          <w:sz w:val="20"/>
          <w:szCs w:val="20"/>
        </w:rPr>
        <w:t>Segunda:</w:t>
      </w:r>
      <w:r>
        <w:rPr>
          <w:rFonts w:ascii="Bookman Old Style" w:hAnsi="Bookman Old Style" w:cs="Arial"/>
          <w:i/>
          <w:iCs/>
          <w:sz w:val="20"/>
          <w:szCs w:val="20"/>
        </w:rPr>
        <w:t xml:space="preserve"> </w:t>
      </w:r>
      <w:r w:rsidRPr="009419A6">
        <w:rPr>
          <w:rFonts w:ascii="Bookman Old Style" w:hAnsi="Bookman Old Style" w:cs="Arial"/>
          <w:i/>
          <w:iCs/>
          <w:sz w:val="20"/>
          <w:szCs w:val="20"/>
        </w:rPr>
        <w:t xml:space="preserve">Se modifique el artículo 5.2 de la resolución CREG 183 de 2020, de tal manera que se reconozca la totalidad de las inversiones realizadas por SURCOLOMBIANA DE GAS en el submercado conformado por la vereda </w:t>
      </w:r>
      <w:proofErr w:type="spellStart"/>
      <w:r w:rsidRPr="009419A6">
        <w:rPr>
          <w:rFonts w:ascii="Bookman Old Style" w:hAnsi="Bookman Old Style" w:cs="Arial"/>
          <w:i/>
          <w:iCs/>
          <w:sz w:val="20"/>
          <w:szCs w:val="20"/>
        </w:rPr>
        <w:t>Satia</w:t>
      </w:r>
      <w:proofErr w:type="spellEnd"/>
      <w:r w:rsidRPr="009419A6">
        <w:rPr>
          <w:rFonts w:ascii="Bookman Old Style" w:hAnsi="Bookman Old Style" w:cs="Arial"/>
          <w:i/>
          <w:iCs/>
          <w:sz w:val="20"/>
          <w:szCs w:val="20"/>
        </w:rPr>
        <w:t>, municipio de Suaza, Departamento del Huila</w:t>
      </w:r>
    </w:p>
    <w:p w14:paraId="4228963F" w14:textId="5A42A041" w:rsidR="00103CA7" w:rsidRDefault="009419A6" w:rsidP="00636ED7">
      <w:pPr>
        <w:shd w:val="clear" w:color="auto" w:fill="FFFFFF"/>
        <w:suppressAutoHyphens/>
        <w:adjustRightInd w:val="0"/>
        <w:spacing w:before="240" w:after="240"/>
        <w:ind w:left="284"/>
        <w:jc w:val="both"/>
        <w:textAlignment w:val="baseline"/>
        <w:rPr>
          <w:rFonts w:ascii="Bookman Old Style" w:hAnsi="Bookman Old Style" w:cs="Arial"/>
          <w:i/>
          <w:iCs/>
          <w:sz w:val="20"/>
          <w:szCs w:val="20"/>
        </w:rPr>
      </w:pPr>
      <w:r w:rsidRPr="00C662F9">
        <w:rPr>
          <w:rFonts w:ascii="Bookman Old Style" w:hAnsi="Bookman Old Style" w:cs="Arial"/>
          <w:b/>
          <w:bCs/>
          <w:i/>
          <w:iCs/>
          <w:sz w:val="20"/>
          <w:szCs w:val="20"/>
        </w:rPr>
        <w:t>Tercera:</w:t>
      </w:r>
      <w:r>
        <w:rPr>
          <w:rFonts w:ascii="Bookman Old Style" w:hAnsi="Bookman Old Style" w:cs="Arial"/>
          <w:i/>
          <w:iCs/>
          <w:sz w:val="20"/>
          <w:szCs w:val="20"/>
        </w:rPr>
        <w:t xml:space="preserve"> </w:t>
      </w:r>
      <w:r w:rsidR="00C662F9" w:rsidRPr="00C662F9">
        <w:rPr>
          <w:rFonts w:ascii="Bookman Old Style" w:hAnsi="Bookman Old Style" w:cs="Arial"/>
          <w:i/>
          <w:iCs/>
          <w:sz w:val="20"/>
          <w:szCs w:val="20"/>
        </w:rPr>
        <w:t>como consecuencia de las anteriores peticiones, solicitamos que los cargos de inversión descontando el efecto del aporte de recurso público se fije en $229,08, por lo</w:t>
      </w:r>
      <w:r w:rsidR="005A2D71">
        <w:rPr>
          <w:rFonts w:ascii="Bookman Old Style" w:hAnsi="Bookman Old Style" w:cs="Arial"/>
          <w:i/>
          <w:iCs/>
          <w:sz w:val="20"/>
          <w:szCs w:val="20"/>
        </w:rPr>
        <w:t xml:space="preserve"> </w:t>
      </w:r>
      <w:r w:rsidR="00C662F9" w:rsidRPr="00C662F9">
        <w:rPr>
          <w:rFonts w:ascii="Bookman Old Style" w:hAnsi="Bookman Old Style" w:cs="Arial"/>
          <w:i/>
          <w:iCs/>
          <w:sz w:val="20"/>
          <w:szCs w:val="20"/>
        </w:rPr>
        <w:t xml:space="preserve">que solicitamos que este cargo sea calculado conforme al archivo Excel denominado “Soporte expediente tarifario Suaza - </w:t>
      </w:r>
      <w:proofErr w:type="spellStart"/>
      <w:r w:rsidR="00C662F9" w:rsidRPr="00C662F9">
        <w:rPr>
          <w:rFonts w:ascii="Bookman Old Style" w:hAnsi="Bookman Old Style" w:cs="Arial"/>
          <w:i/>
          <w:iCs/>
          <w:sz w:val="20"/>
          <w:szCs w:val="20"/>
        </w:rPr>
        <w:t>Satia</w:t>
      </w:r>
      <w:proofErr w:type="spellEnd"/>
      <w:r w:rsidR="00C662F9" w:rsidRPr="00C662F9">
        <w:rPr>
          <w:rFonts w:ascii="Bookman Old Style" w:hAnsi="Bookman Old Style" w:cs="Arial"/>
          <w:i/>
          <w:iCs/>
          <w:sz w:val="20"/>
          <w:szCs w:val="20"/>
        </w:rPr>
        <w:t>” adjunto.</w:t>
      </w:r>
      <w:r w:rsidR="00103CA7" w:rsidRPr="00E30FF8">
        <w:rPr>
          <w:rFonts w:ascii="Bookman Old Style" w:hAnsi="Bookman Old Style" w:cs="Arial"/>
          <w:i/>
          <w:iCs/>
          <w:sz w:val="20"/>
          <w:szCs w:val="20"/>
        </w:rPr>
        <w:t>”</w:t>
      </w:r>
    </w:p>
    <w:p w14:paraId="6DF7CE23" w14:textId="31715777" w:rsidR="00A52EE0" w:rsidRPr="00F107ED" w:rsidRDefault="00A52EE0" w:rsidP="00A52EE0">
      <w:pPr>
        <w:keepNext/>
        <w:numPr>
          <w:ilvl w:val="0"/>
          <w:numId w:val="14"/>
        </w:numPr>
        <w:adjustRightInd w:val="0"/>
        <w:spacing w:before="480" w:after="240"/>
        <w:ind w:hanging="720"/>
        <w:jc w:val="both"/>
        <w:rPr>
          <w:rFonts w:ascii="Bookman Old Style" w:hAnsi="Bookman Old Style"/>
          <w:b/>
        </w:rPr>
      </w:pPr>
      <w:r>
        <w:rPr>
          <w:rFonts w:ascii="Bookman Old Style" w:hAnsi="Bookman Old Style"/>
          <w:b/>
        </w:rPr>
        <w:lastRenderedPageBreak/>
        <w:t xml:space="preserve">FUNDAMENTOS DEL RECURSO DE REPOSICIÓN INTERPUESTO POR </w:t>
      </w:r>
      <w:r w:rsidR="00730241">
        <w:rPr>
          <w:rFonts w:ascii="Bookman Old Style" w:hAnsi="Bookman Old Style"/>
          <w:b/>
        </w:rPr>
        <w:t>SURCOLOMBIANA DE GAS</w:t>
      </w:r>
      <w:r>
        <w:rPr>
          <w:rFonts w:ascii="Bookman Old Style" w:hAnsi="Bookman Old Style"/>
          <w:b/>
        </w:rPr>
        <w:t xml:space="preserve"> S.A. E.S.P.</w:t>
      </w:r>
    </w:p>
    <w:p w14:paraId="56AC0E66" w14:textId="3A084E0D" w:rsidR="00A52EE0" w:rsidRDefault="00A52EE0" w:rsidP="00A52EE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La empresa Recurrente presenta los motivos de su </w:t>
      </w:r>
      <w:r w:rsidRPr="00B95362">
        <w:rPr>
          <w:rFonts w:ascii="Bookman Old Style" w:hAnsi="Bookman Old Style" w:cs="Arial"/>
        </w:rPr>
        <w:t xml:space="preserve">inconformidad </w:t>
      </w:r>
      <w:r>
        <w:rPr>
          <w:rFonts w:ascii="Bookman Old Style" w:hAnsi="Bookman Old Style" w:cs="Arial"/>
        </w:rPr>
        <w:t>y sustenta su solicitud en los siguientes términos:</w:t>
      </w:r>
    </w:p>
    <w:p w14:paraId="6BA721BC" w14:textId="57DD225F" w:rsidR="001C557C" w:rsidRDefault="004A76AC" w:rsidP="00EA0DA4">
      <w:pPr>
        <w:pStyle w:val="Prrafodelista"/>
        <w:widowControl w:val="0"/>
        <w:numPr>
          <w:ilvl w:val="0"/>
          <w:numId w:val="15"/>
        </w:numPr>
        <w:tabs>
          <w:tab w:val="center" w:pos="4512"/>
          <w:tab w:val="left" w:pos="7088"/>
        </w:tabs>
        <w:suppressAutoHyphens/>
        <w:adjustRightInd w:val="0"/>
        <w:spacing w:before="240" w:after="240"/>
        <w:ind w:right="51"/>
        <w:jc w:val="both"/>
        <w:textAlignment w:val="baseline"/>
        <w:rPr>
          <w:rFonts w:ascii="Bookman Old Style" w:hAnsi="Bookman Old Style" w:cs="Arial"/>
          <w:i/>
          <w:iCs/>
        </w:rPr>
      </w:pPr>
      <w:r>
        <w:rPr>
          <w:rFonts w:ascii="Bookman Old Style" w:hAnsi="Bookman Old Style" w:cs="Arial"/>
          <w:i/>
          <w:iCs/>
        </w:rPr>
        <w:t>“</w:t>
      </w:r>
      <w:proofErr w:type="spellStart"/>
      <w:r w:rsidR="009728E8" w:rsidRPr="009728E8">
        <w:rPr>
          <w:rFonts w:ascii="Bookman Old Style" w:hAnsi="Bookman Old Style" w:cs="Arial"/>
          <w:i/>
          <w:iCs/>
        </w:rPr>
        <w:t>Surcolombiana</w:t>
      </w:r>
      <w:proofErr w:type="spellEnd"/>
      <w:r w:rsidR="007F678D" w:rsidRPr="007F678D">
        <w:rPr>
          <w:rFonts w:ascii="Bookman Old Style" w:hAnsi="Bookman Old Style" w:cs="Arial"/>
          <w:i/>
          <w:iCs/>
        </w:rPr>
        <w:t xml:space="preserve"> de Gas SA. ESP., presentó la solicitud para la aprobación de cargos para el mercado conformado por las veredas San Calixto, Hato Viejo, San Isidro y </w:t>
      </w:r>
      <w:proofErr w:type="spellStart"/>
      <w:r w:rsidR="007F678D" w:rsidRPr="007F678D">
        <w:rPr>
          <w:rFonts w:ascii="Bookman Old Style" w:hAnsi="Bookman Old Style" w:cs="Arial"/>
          <w:i/>
          <w:iCs/>
        </w:rPr>
        <w:t>Satia</w:t>
      </w:r>
      <w:proofErr w:type="spellEnd"/>
      <w:r w:rsidR="007F678D" w:rsidRPr="007F678D">
        <w:rPr>
          <w:rFonts w:ascii="Bookman Old Style" w:hAnsi="Bookman Old Style" w:cs="Arial"/>
          <w:i/>
          <w:iCs/>
        </w:rPr>
        <w:t xml:space="preserve"> en el Municipio de Suaza, Departamento del Huila, esta solicitud se realizó bajo un cargo de AOM y de Inversión consolidado para el mercado especial; atendiendo lo establecido en el </w:t>
      </w:r>
      <w:proofErr w:type="spellStart"/>
      <w:r w:rsidR="007F678D" w:rsidRPr="007F678D">
        <w:rPr>
          <w:rFonts w:ascii="Bookman Old Style" w:hAnsi="Bookman Old Style" w:cs="Arial"/>
          <w:i/>
          <w:iCs/>
        </w:rPr>
        <w:t>Subnumeral</w:t>
      </w:r>
      <w:proofErr w:type="spellEnd"/>
      <w:r w:rsidR="007F678D" w:rsidRPr="007F678D">
        <w:rPr>
          <w:rFonts w:ascii="Bookman Old Style" w:hAnsi="Bookman Old Style" w:cs="Arial"/>
          <w:i/>
          <w:iCs/>
        </w:rPr>
        <w:t xml:space="preserve"> 2 del Numeral 21.1 del Anexo 21 de la Resolución CREG 090 de 2018, del acto administrativo que se recurre, entendemos que se debe presentar el beneficio de los recursos públicos en cabeza de sus destinatarios, dado que los cuatro Centros Poblados pertenecen a un mismo Municipio</w:t>
      </w:r>
      <w:r w:rsidR="009728E8" w:rsidRPr="009728E8">
        <w:rPr>
          <w:rFonts w:ascii="Bookman Old Style" w:hAnsi="Bookman Old Style" w:cs="Arial"/>
          <w:i/>
          <w:iCs/>
        </w:rPr>
        <w:t>.</w:t>
      </w:r>
    </w:p>
    <w:p w14:paraId="50E6C8A2" w14:textId="597C80FC" w:rsidR="00341FD9" w:rsidRPr="00341FD9" w:rsidRDefault="00396A9A" w:rsidP="004A2218">
      <w:pPr>
        <w:pStyle w:val="Prrafodelista"/>
        <w:widowControl w:val="0"/>
        <w:numPr>
          <w:ilvl w:val="0"/>
          <w:numId w:val="15"/>
        </w:numPr>
        <w:tabs>
          <w:tab w:val="center" w:pos="4512"/>
          <w:tab w:val="left" w:pos="7088"/>
        </w:tabs>
        <w:suppressAutoHyphens/>
        <w:adjustRightInd w:val="0"/>
        <w:spacing w:before="240" w:after="240"/>
        <w:ind w:right="51"/>
        <w:jc w:val="both"/>
        <w:textAlignment w:val="baseline"/>
        <w:rPr>
          <w:lang w:eastAsia="es-CO"/>
        </w:rPr>
      </w:pPr>
      <w:r w:rsidRPr="00396A9A">
        <w:rPr>
          <w:rFonts w:ascii="Bookman Old Style" w:hAnsi="Bookman Old Style" w:cs="Verdana"/>
          <w:i/>
          <w:iCs/>
          <w:color w:val="000000"/>
          <w:lang w:eastAsia="es-CO"/>
        </w:rPr>
        <w:t>Una vez aclaramos que el beneficio de los recursos públicos se debe mantener en cabeza de sus destinatarios y que se tiene que separar por submercado, tal como se aprobó la Resolución CREG 183 de 2020, una vez realizado el cálculo del cargo correspondiente por submercado, notamos que el submercado conformado por la vereda</w:t>
      </w:r>
      <w:r>
        <w:rPr>
          <w:rFonts w:ascii="Bookman Old Style" w:hAnsi="Bookman Old Style" w:cs="Verdana"/>
          <w:i/>
          <w:iCs/>
          <w:color w:val="000000"/>
          <w:lang w:eastAsia="es-CO"/>
        </w:rPr>
        <w:t xml:space="preserve"> </w:t>
      </w:r>
      <w:proofErr w:type="spellStart"/>
      <w:r w:rsidRPr="00396A9A">
        <w:rPr>
          <w:rFonts w:ascii="Bookman Old Style" w:hAnsi="Bookman Old Style" w:cs="Verdana"/>
          <w:i/>
          <w:iCs/>
          <w:color w:val="000000"/>
          <w:lang w:eastAsia="es-CO"/>
        </w:rPr>
        <w:t>Satia</w:t>
      </w:r>
      <w:proofErr w:type="spellEnd"/>
      <w:r w:rsidRPr="00396A9A">
        <w:rPr>
          <w:rFonts w:ascii="Bookman Old Style" w:hAnsi="Bookman Old Style" w:cs="Verdana"/>
          <w:i/>
          <w:iCs/>
          <w:color w:val="000000"/>
          <w:lang w:eastAsia="es-CO"/>
        </w:rPr>
        <w:t xml:space="preserve"> del municipio de Suaza, Departamento del Huila, no presenta componente de inversión privada, descontando el efecto del aporte de recursos públicos del municipio de Suaza.</w:t>
      </w:r>
    </w:p>
    <w:p w14:paraId="56FD1BCB" w14:textId="77777777" w:rsidR="005C7282" w:rsidRDefault="00341FD9" w:rsidP="00341FD9">
      <w:pPr>
        <w:pStyle w:val="Prrafodelista"/>
        <w:widowControl w:val="0"/>
        <w:tabs>
          <w:tab w:val="center" w:pos="4512"/>
          <w:tab w:val="left" w:pos="7088"/>
        </w:tabs>
        <w:suppressAutoHyphens/>
        <w:adjustRightInd w:val="0"/>
        <w:spacing w:before="240" w:after="240"/>
        <w:ind w:left="720" w:right="51"/>
        <w:jc w:val="both"/>
        <w:textAlignment w:val="baseline"/>
        <w:rPr>
          <w:rFonts w:ascii="Bookman Old Style" w:hAnsi="Bookman Old Style" w:cs="Verdana"/>
          <w:i/>
          <w:iCs/>
          <w:color w:val="000000"/>
          <w:lang w:eastAsia="es-CO"/>
        </w:rPr>
      </w:pPr>
      <w:r w:rsidRPr="00341FD9">
        <w:rPr>
          <w:rFonts w:ascii="Bookman Old Style" w:hAnsi="Bookman Old Style" w:cs="Verdana"/>
          <w:i/>
          <w:iCs/>
          <w:color w:val="000000"/>
          <w:lang w:eastAsia="es-CO"/>
        </w:rPr>
        <w:t xml:space="preserve">Por lo anterior, solicitamos que se tenga en cuenta que en el Convenio de Apoyo y Cooperación No. 012 celebrado entre el municipio de Suaza y </w:t>
      </w:r>
      <w:proofErr w:type="spellStart"/>
      <w:r w:rsidRPr="00341FD9">
        <w:rPr>
          <w:rFonts w:ascii="Bookman Old Style" w:hAnsi="Bookman Old Style" w:cs="Verdana"/>
          <w:i/>
          <w:iCs/>
          <w:color w:val="000000"/>
          <w:lang w:eastAsia="es-CO"/>
        </w:rPr>
        <w:t>Surcolombiana</w:t>
      </w:r>
      <w:proofErr w:type="spellEnd"/>
      <w:r w:rsidRPr="00341FD9">
        <w:rPr>
          <w:rFonts w:ascii="Bookman Old Style" w:hAnsi="Bookman Old Style" w:cs="Verdana"/>
          <w:i/>
          <w:iCs/>
          <w:color w:val="000000"/>
          <w:lang w:eastAsia="es-CO"/>
        </w:rPr>
        <w:t xml:space="preserve"> de Gas SA. ESP., que se adjuntó en la solicitud de cargos, establece un aporte público por valor de $162.000000 y un aporte de </w:t>
      </w:r>
      <w:proofErr w:type="spellStart"/>
      <w:r w:rsidRPr="00341FD9">
        <w:rPr>
          <w:rFonts w:ascii="Bookman Old Style" w:hAnsi="Bookman Old Style" w:cs="Verdana"/>
          <w:i/>
          <w:iCs/>
          <w:color w:val="000000"/>
          <w:lang w:eastAsia="es-CO"/>
        </w:rPr>
        <w:t>Surcolombiana</w:t>
      </w:r>
      <w:proofErr w:type="spellEnd"/>
      <w:r w:rsidRPr="00341FD9">
        <w:rPr>
          <w:rFonts w:ascii="Bookman Old Style" w:hAnsi="Bookman Old Style" w:cs="Verdana"/>
          <w:i/>
          <w:iCs/>
          <w:color w:val="000000"/>
          <w:lang w:eastAsia="es-CO"/>
        </w:rPr>
        <w:t xml:space="preserve"> de Gas S.A. ESP. por valor de $21.042.306.</w:t>
      </w:r>
    </w:p>
    <w:p w14:paraId="7B0FD786" w14:textId="0ADADEAE" w:rsidR="008F463D" w:rsidRPr="008F463D" w:rsidRDefault="005C7282" w:rsidP="00341FD9">
      <w:pPr>
        <w:pStyle w:val="Prrafodelista"/>
        <w:widowControl w:val="0"/>
        <w:tabs>
          <w:tab w:val="center" w:pos="4512"/>
          <w:tab w:val="left" w:pos="7088"/>
        </w:tabs>
        <w:suppressAutoHyphens/>
        <w:adjustRightInd w:val="0"/>
        <w:spacing w:before="240" w:after="240"/>
        <w:ind w:left="720" w:right="51"/>
        <w:jc w:val="both"/>
        <w:textAlignment w:val="baseline"/>
        <w:rPr>
          <w:lang w:eastAsia="es-CO"/>
        </w:rPr>
      </w:pPr>
      <w:r w:rsidRPr="005C7282">
        <w:rPr>
          <w:rFonts w:ascii="Bookman Old Style" w:hAnsi="Bookman Old Style" w:cs="Verdana"/>
          <w:i/>
          <w:iCs/>
          <w:color w:val="000000"/>
          <w:lang w:eastAsia="es-CO"/>
        </w:rPr>
        <w:t xml:space="preserve">Por lo anterior, y de acuerdo con el cálculo del cargo para el submercado conformado por la vereda </w:t>
      </w:r>
      <w:proofErr w:type="spellStart"/>
      <w:r w:rsidRPr="005C7282">
        <w:rPr>
          <w:rFonts w:ascii="Bookman Old Style" w:hAnsi="Bookman Old Style" w:cs="Verdana"/>
          <w:i/>
          <w:iCs/>
          <w:color w:val="000000"/>
          <w:lang w:eastAsia="es-CO"/>
        </w:rPr>
        <w:t>Satia</w:t>
      </w:r>
      <w:proofErr w:type="spellEnd"/>
      <w:r w:rsidRPr="005C7282">
        <w:rPr>
          <w:rFonts w:ascii="Bookman Old Style" w:hAnsi="Bookman Old Style" w:cs="Verdana"/>
          <w:i/>
          <w:iCs/>
          <w:color w:val="000000"/>
          <w:lang w:eastAsia="es-CO"/>
        </w:rPr>
        <w:t xml:space="preserve"> del municipio de Suaza, éste debe contener el componente de inversión realizada por la Empresa </w:t>
      </w:r>
      <w:proofErr w:type="spellStart"/>
      <w:r w:rsidRPr="005C7282">
        <w:rPr>
          <w:rFonts w:ascii="Bookman Old Style" w:hAnsi="Bookman Old Style" w:cs="Verdana"/>
          <w:i/>
          <w:iCs/>
          <w:color w:val="000000"/>
          <w:lang w:eastAsia="es-CO"/>
        </w:rPr>
        <w:t>Surcolombiana</w:t>
      </w:r>
      <w:proofErr w:type="spellEnd"/>
      <w:r w:rsidRPr="005C7282">
        <w:rPr>
          <w:rFonts w:ascii="Bookman Old Style" w:hAnsi="Bookman Old Style" w:cs="Verdana"/>
          <w:i/>
          <w:iCs/>
          <w:color w:val="000000"/>
          <w:lang w:eastAsia="es-CO"/>
        </w:rPr>
        <w:t xml:space="preserve"> de Gas S.A. ESP., como se indica en la siguiente tabla</w:t>
      </w:r>
      <w:r w:rsidR="004A76AC" w:rsidRPr="004463FB">
        <w:rPr>
          <w:rFonts w:ascii="Bookman Old Style" w:hAnsi="Bookman Old Style" w:cs="Verdana"/>
          <w:i/>
          <w:iCs/>
          <w:color w:val="000000"/>
          <w:lang w:eastAsia="es-CO"/>
        </w:rPr>
        <w:t>:</w:t>
      </w:r>
    </w:p>
    <w:tbl>
      <w:tblPr>
        <w:tblW w:w="9076" w:type="dxa"/>
        <w:jc w:val="center"/>
        <w:tblCellMar>
          <w:left w:w="70" w:type="dxa"/>
          <w:right w:w="70" w:type="dxa"/>
        </w:tblCellMar>
        <w:tblLook w:val="04A0" w:firstRow="1" w:lastRow="0" w:firstColumn="1" w:lastColumn="0" w:noHBand="0" w:noVBand="1"/>
      </w:tblPr>
      <w:tblGrid>
        <w:gridCol w:w="2620"/>
        <w:gridCol w:w="803"/>
        <w:gridCol w:w="2100"/>
        <w:gridCol w:w="1700"/>
        <w:gridCol w:w="1840"/>
        <w:gridCol w:w="146"/>
      </w:tblGrid>
      <w:tr w:rsidR="008F463D" w:rsidRPr="004463FB" w14:paraId="408DBC4B" w14:textId="77777777" w:rsidTr="0024165B">
        <w:trPr>
          <w:gridAfter w:val="1"/>
          <w:wAfter w:w="36" w:type="dxa"/>
          <w:trHeight w:val="30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19B4"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Componente</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602E922"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Unidad</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08B66F8F"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Cargo Aprobado CREG</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9E268E2"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Cálculos SURGAS</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DDE9F2F"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Variación del Cargo</w:t>
            </w:r>
          </w:p>
        </w:tc>
      </w:tr>
      <w:tr w:rsidR="008F463D" w:rsidRPr="004463FB" w14:paraId="0CB4B81D" w14:textId="77777777" w:rsidTr="0024165B">
        <w:trPr>
          <w:gridAfter w:val="1"/>
          <w:wAfter w:w="36" w:type="dxa"/>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87D6A81"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Cargo de Distribución Total</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6BA7DD"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$/m3</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3138A53" w14:textId="38488A40" w:rsidR="008F463D" w:rsidRPr="00545C89" w:rsidRDefault="005C7282" w:rsidP="00545C89">
            <w:pPr>
              <w:ind w:left="0"/>
              <w:jc w:val="center"/>
              <w:rPr>
                <w:rFonts w:ascii="Calibri" w:hAnsi="Calibri" w:cs="Calibri"/>
                <w:b/>
                <w:bCs/>
                <w:i/>
                <w:iCs/>
                <w:color w:val="000000"/>
                <w:sz w:val="22"/>
                <w:szCs w:val="22"/>
                <w:lang w:val="es-CO" w:eastAsia="es-CO"/>
              </w:rPr>
            </w:pPr>
            <w:r>
              <w:rPr>
                <w:rFonts w:ascii="Calibri" w:hAnsi="Calibri" w:cs="Calibri"/>
                <w:b/>
                <w:bCs/>
                <w:i/>
                <w:iCs/>
                <w:color w:val="000000"/>
                <w:sz w:val="22"/>
                <w:szCs w:val="22"/>
                <w:lang w:val="es-CO" w:eastAsia="es-CO"/>
              </w:rPr>
              <w:t>813.24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3FAE5F1B" w14:textId="337CEE93" w:rsidR="008F463D" w:rsidRPr="00545C89" w:rsidRDefault="00F31938" w:rsidP="00545C89">
            <w:pPr>
              <w:ind w:left="0"/>
              <w:jc w:val="center"/>
              <w:rPr>
                <w:rFonts w:ascii="Calibri" w:hAnsi="Calibri" w:cs="Calibri"/>
                <w:b/>
                <w:bCs/>
                <w:i/>
                <w:iCs/>
                <w:color w:val="000000"/>
                <w:sz w:val="22"/>
                <w:szCs w:val="22"/>
                <w:lang w:val="es-CO" w:eastAsia="es-CO"/>
              </w:rPr>
            </w:pPr>
            <w:r>
              <w:rPr>
                <w:rFonts w:ascii="Calibri" w:hAnsi="Calibri" w:cs="Calibri"/>
                <w:b/>
                <w:bCs/>
                <w:i/>
                <w:iCs/>
                <w:color w:val="000000"/>
                <w:sz w:val="22"/>
                <w:szCs w:val="22"/>
                <w:lang w:val="es-CO" w:eastAsia="es-CO"/>
              </w:rPr>
              <w:t>1</w:t>
            </w:r>
            <w:r w:rsidR="008F463D" w:rsidRPr="00545C89">
              <w:rPr>
                <w:rFonts w:ascii="Calibri" w:hAnsi="Calibri" w:cs="Calibri"/>
                <w:b/>
                <w:bCs/>
                <w:i/>
                <w:iCs/>
                <w:color w:val="000000"/>
                <w:sz w:val="22"/>
                <w:szCs w:val="22"/>
                <w:lang w:val="es-CO" w:eastAsia="es-CO"/>
              </w:rPr>
              <w:t>,</w:t>
            </w:r>
            <w:r>
              <w:rPr>
                <w:rFonts w:ascii="Calibri" w:hAnsi="Calibri" w:cs="Calibri"/>
                <w:b/>
                <w:bCs/>
                <w:i/>
                <w:iCs/>
                <w:color w:val="000000"/>
                <w:sz w:val="22"/>
                <w:szCs w:val="22"/>
                <w:lang w:val="es-CO" w:eastAsia="es-CO"/>
              </w:rPr>
              <w:t>042</w:t>
            </w:r>
            <w:r w:rsidR="008F463D" w:rsidRPr="00545C89">
              <w:rPr>
                <w:rFonts w:ascii="Calibri" w:hAnsi="Calibri" w:cs="Calibri"/>
                <w:b/>
                <w:bCs/>
                <w:i/>
                <w:iCs/>
                <w:color w:val="000000"/>
                <w:sz w:val="22"/>
                <w:szCs w:val="22"/>
                <w:lang w:val="es-CO" w:eastAsia="es-CO"/>
              </w:rPr>
              <w:t>.</w:t>
            </w:r>
            <w:r>
              <w:rPr>
                <w:rFonts w:ascii="Calibri" w:hAnsi="Calibri" w:cs="Calibri"/>
                <w:b/>
                <w:bCs/>
                <w:i/>
                <w:iCs/>
                <w:color w:val="000000"/>
                <w:sz w:val="22"/>
                <w:szCs w:val="22"/>
                <w:lang w:val="es-CO" w:eastAsia="es-CO"/>
              </w:rPr>
              <w:t>3</w:t>
            </w:r>
            <w:r w:rsidR="008F463D" w:rsidRPr="00545C89">
              <w:rPr>
                <w:rFonts w:ascii="Calibri" w:hAnsi="Calibri" w:cs="Calibri"/>
                <w:b/>
                <w:bCs/>
                <w:i/>
                <w:iCs/>
                <w:color w:val="000000"/>
                <w:sz w:val="22"/>
                <w:szCs w:val="22"/>
                <w:lang w:val="es-CO" w:eastAsia="es-CO"/>
              </w:rPr>
              <w:t>2</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1F835731" w14:textId="653802E1"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w:t>
            </w:r>
            <w:r w:rsidR="00F31938">
              <w:rPr>
                <w:rFonts w:ascii="Calibri" w:hAnsi="Calibri" w:cs="Calibri"/>
                <w:b/>
                <w:bCs/>
                <w:i/>
                <w:iCs/>
                <w:color w:val="000000"/>
                <w:sz w:val="22"/>
                <w:szCs w:val="22"/>
                <w:lang w:val="es-CO" w:eastAsia="es-CO"/>
              </w:rPr>
              <w:t>22</w:t>
            </w:r>
            <w:r w:rsidRPr="00545C89">
              <w:rPr>
                <w:rFonts w:ascii="Calibri" w:hAnsi="Calibri" w:cs="Calibri"/>
                <w:b/>
                <w:bCs/>
                <w:i/>
                <w:iCs/>
                <w:color w:val="000000"/>
                <w:sz w:val="22"/>
                <w:szCs w:val="22"/>
                <w:lang w:val="es-CO" w:eastAsia="es-CO"/>
              </w:rPr>
              <w:t>%</w:t>
            </w:r>
          </w:p>
        </w:tc>
      </w:tr>
      <w:tr w:rsidR="008F463D" w:rsidRPr="004463FB" w14:paraId="14BE99F1" w14:textId="77777777" w:rsidTr="0024165B">
        <w:trPr>
          <w:gridAfter w:val="1"/>
          <w:wAfter w:w="36" w:type="dxa"/>
          <w:trHeight w:val="300"/>
          <w:jc w:val="center"/>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0C07E4B0" w14:textId="6A097820"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 xml:space="preserve">Componente de inversión descontando el efecto del aporte de recurso público del municipio de </w:t>
            </w:r>
            <w:r w:rsidR="005761DF">
              <w:rPr>
                <w:rFonts w:ascii="Calibri" w:hAnsi="Calibri" w:cs="Calibri"/>
                <w:i/>
                <w:iCs/>
                <w:color w:val="000000"/>
                <w:sz w:val="22"/>
                <w:szCs w:val="22"/>
                <w:lang w:val="es-CO" w:eastAsia="es-CO"/>
              </w:rPr>
              <w:t>Suaza</w:t>
            </w:r>
          </w:p>
        </w:tc>
        <w:tc>
          <w:tcPr>
            <w:tcW w:w="780" w:type="dxa"/>
            <w:vMerge/>
            <w:tcBorders>
              <w:top w:val="nil"/>
              <w:left w:val="single" w:sz="4" w:space="0" w:color="auto"/>
              <w:bottom w:val="single" w:sz="4" w:space="0" w:color="auto"/>
              <w:right w:val="single" w:sz="4" w:space="0" w:color="auto"/>
            </w:tcBorders>
            <w:vAlign w:val="center"/>
            <w:hideMark/>
          </w:tcPr>
          <w:p w14:paraId="25DCF79A"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13833F" w14:textId="74B5EF45" w:rsidR="008F463D" w:rsidRPr="00545C89" w:rsidRDefault="005C7282" w:rsidP="00545C89">
            <w:pPr>
              <w:ind w:left="0"/>
              <w:jc w:val="center"/>
              <w:rPr>
                <w:rFonts w:ascii="Calibri" w:hAnsi="Calibri" w:cs="Calibri"/>
                <w:i/>
                <w:iCs/>
                <w:color w:val="000000"/>
                <w:sz w:val="22"/>
                <w:szCs w:val="22"/>
                <w:lang w:val="es-CO" w:eastAsia="es-CO"/>
              </w:rPr>
            </w:pPr>
            <w:r>
              <w:rPr>
                <w:rFonts w:ascii="Calibri" w:hAnsi="Calibri" w:cs="Calibri"/>
                <w:i/>
                <w:iCs/>
                <w:color w:val="000000"/>
                <w:sz w:val="22"/>
                <w:szCs w:val="22"/>
                <w:lang w:val="es-CO" w:eastAsia="es-CO"/>
              </w:rPr>
              <w:t>-</w:t>
            </w:r>
          </w:p>
        </w:tc>
        <w:tc>
          <w:tcPr>
            <w:tcW w:w="17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9ED97B" w14:textId="2C08BC69"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2</w:t>
            </w:r>
            <w:r w:rsidR="00F31938">
              <w:rPr>
                <w:rFonts w:ascii="Calibri" w:hAnsi="Calibri" w:cs="Calibri"/>
                <w:i/>
                <w:iCs/>
                <w:color w:val="000000"/>
                <w:sz w:val="22"/>
                <w:szCs w:val="22"/>
                <w:lang w:val="es-CO" w:eastAsia="es-CO"/>
              </w:rPr>
              <w:t>29</w:t>
            </w:r>
            <w:r w:rsidRPr="00545C89">
              <w:rPr>
                <w:rFonts w:ascii="Calibri" w:hAnsi="Calibri" w:cs="Calibri"/>
                <w:i/>
                <w:iCs/>
                <w:color w:val="000000"/>
                <w:sz w:val="22"/>
                <w:szCs w:val="22"/>
                <w:lang w:val="es-CO" w:eastAsia="es-CO"/>
              </w:rPr>
              <w:t>.</w:t>
            </w:r>
            <w:r w:rsidR="00F31938">
              <w:rPr>
                <w:rFonts w:ascii="Calibri" w:hAnsi="Calibri" w:cs="Calibri"/>
                <w:i/>
                <w:iCs/>
                <w:color w:val="000000"/>
                <w:sz w:val="22"/>
                <w:szCs w:val="22"/>
                <w:lang w:val="es-CO" w:eastAsia="es-CO"/>
              </w:rPr>
              <w:t>0</w:t>
            </w:r>
            <w:r w:rsidRPr="00545C89">
              <w:rPr>
                <w:rFonts w:ascii="Calibri" w:hAnsi="Calibri" w:cs="Calibri"/>
                <w:i/>
                <w:iCs/>
                <w:color w:val="000000"/>
                <w:sz w:val="22"/>
                <w:szCs w:val="22"/>
                <w:lang w:val="es-CO" w:eastAsia="es-CO"/>
              </w:rPr>
              <w:t>8</w:t>
            </w:r>
          </w:p>
        </w:tc>
        <w:tc>
          <w:tcPr>
            <w:tcW w:w="1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50A3C78" w14:textId="546E2736"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w:t>
            </w:r>
            <w:r w:rsidR="00F31938">
              <w:rPr>
                <w:rFonts w:ascii="Calibri" w:hAnsi="Calibri" w:cs="Calibri"/>
                <w:b/>
                <w:bCs/>
                <w:i/>
                <w:iCs/>
                <w:color w:val="000000"/>
                <w:sz w:val="22"/>
                <w:szCs w:val="22"/>
                <w:lang w:val="es-CO" w:eastAsia="es-CO"/>
              </w:rPr>
              <w:t>100%</w:t>
            </w:r>
          </w:p>
        </w:tc>
      </w:tr>
      <w:tr w:rsidR="008F463D" w:rsidRPr="004463FB" w14:paraId="1468D772" w14:textId="77777777" w:rsidTr="0024165B">
        <w:trPr>
          <w:trHeight w:val="300"/>
          <w:jc w:val="center"/>
        </w:trPr>
        <w:tc>
          <w:tcPr>
            <w:tcW w:w="2620" w:type="dxa"/>
            <w:vMerge/>
            <w:tcBorders>
              <w:top w:val="nil"/>
              <w:left w:val="single" w:sz="4" w:space="0" w:color="auto"/>
              <w:bottom w:val="single" w:sz="4" w:space="0" w:color="auto"/>
              <w:right w:val="single" w:sz="4" w:space="0" w:color="auto"/>
            </w:tcBorders>
            <w:vAlign w:val="center"/>
            <w:hideMark/>
          </w:tcPr>
          <w:p w14:paraId="6F247DED"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780" w:type="dxa"/>
            <w:vMerge/>
            <w:tcBorders>
              <w:top w:val="nil"/>
              <w:left w:val="single" w:sz="4" w:space="0" w:color="auto"/>
              <w:bottom w:val="single" w:sz="4" w:space="0" w:color="auto"/>
              <w:right w:val="single" w:sz="4" w:space="0" w:color="auto"/>
            </w:tcBorders>
            <w:vAlign w:val="center"/>
            <w:hideMark/>
          </w:tcPr>
          <w:p w14:paraId="65FFE2F5"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vMerge/>
            <w:tcBorders>
              <w:top w:val="single" w:sz="4" w:space="0" w:color="auto"/>
              <w:left w:val="single" w:sz="4" w:space="0" w:color="auto"/>
              <w:bottom w:val="single" w:sz="4" w:space="0" w:color="000000"/>
              <w:right w:val="single" w:sz="4" w:space="0" w:color="000000"/>
            </w:tcBorders>
            <w:vAlign w:val="center"/>
            <w:hideMark/>
          </w:tcPr>
          <w:p w14:paraId="24B2C692"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700" w:type="dxa"/>
            <w:vMerge/>
            <w:tcBorders>
              <w:top w:val="single" w:sz="4" w:space="0" w:color="auto"/>
              <w:left w:val="single" w:sz="4" w:space="0" w:color="auto"/>
              <w:bottom w:val="single" w:sz="4" w:space="0" w:color="000000"/>
              <w:right w:val="single" w:sz="4" w:space="0" w:color="000000"/>
            </w:tcBorders>
            <w:vAlign w:val="center"/>
            <w:hideMark/>
          </w:tcPr>
          <w:p w14:paraId="79788249"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840" w:type="dxa"/>
            <w:vMerge/>
            <w:tcBorders>
              <w:top w:val="single" w:sz="4" w:space="0" w:color="auto"/>
              <w:left w:val="single" w:sz="4" w:space="0" w:color="auto"/>
              <w:bottom w:val="single" w:sz="4" w:space="0" w:color="000000"/>
              <w:right w:val="single" w:sz="4" w:space="0" w:color="000000"/>
            </w:tcBorders>
            <w:vAlign w:val="center"/>
            <w:hideMark/>
          </w:tcPr>
          <w:p w14:paraId="1F2B3404" w14:textId="77777777" w:rsidR="008F463D" w:rsidRPr="00545C89" w:rsidRDefault="008F463D" w:rsidP="00545C89">
            <w:pPr>
              <w:ind w:left="0"/>
              <w:jc w:val="center"/>
              <w:rPr>
                <w:rFonts w:ascii="Calibri" w:hAnsi="Calibri" w:cs="Calibri"/>
                <w:b/>
                <w:bCs/>
                <w:i/>
                <w:iCs/>
                <w:color w:val="000000"/>
                <w:sz w:val="22"/>
                <w:szCs w:val="22"/>
                <w:lang w:val="es-CO" w:eastAsia="es-CO"/>
              </w:rPr>
            </w:pPr>
          </w:p>
        </w:tc>
        <w:tc>
          <w:tcPr>
            <w:tcW w:w="36" w:type="dxa"/>
            <w:tcBorders>
              <w:top w:val="nil"/>
              <w:left w:val="nil"/>
              <w:bottom w:val="nil"/>
              <w:right w:val="nil"/>
            </w:tcBorders>
            <w:shd w:val="clear" w:color="auto" w:fill="auto"/>
            <w:noWrap/>
            <w:vAlign w:val="bottom"/>
            <w:hideMark/>
          </w:tcPr>
          <w:p w14:paraId="57773CEB" w14:textId="77777777" w:rsidR="008F463D" w:rsidRPr="004463FB" w:rsidRDefault="008F463D" w:rsidP="0024165B">
            <w:pPr>
              <w:ind w:left="0"/>
              <w:jc w:val="center"/>
              <w:rPr>
                <w:rFonts w:ascii="Calibri" w:hAnsi="Calibri" w:cs="Calibri"/>
                <w:b/>
                <w:bCs/>
                <w:color w:val="000000"/>
                <w:sz w:val="22"/>
                <w:szCs w:val="22"/>
                <w:lang w:val="es-CO" w:eastAsia="es-CO"/>
              </w:rPr>
            </w:pPr>
          </w:p>
        </w:tc>
      </w:tr>
      <w:tr w:rsidR="008F463D" w:rsidRPr="004463FB" w14:paraId="1016F9C3" w14:textId="77777777" w:rsidTr="0024165B">
        <w:trPr>
          <w:trHeight w:val="300"/>
          <w:jc w:val="center"/>
        </w:trPr>
        <w:tc>
          <w:tcPr>
            <w:tcW w:w="2620" w:type="dxa"/>
            <w:vMerge/>
            <w:tcBorders>
              <w:top w:val="nil"/>
              <w:left w:val="single" w:sz="4" w:space="0" w:color="auto"/>
              <w:bottom w:val="single" w:sz="4" w:space="0" w:color="auto"/>
              <w:right w:val="single" w:sz="4" w:space="0" w:color="auto"/>
            </w:tcBorders>
            <w:vAlign w:val="center"/>
            <w:hideMark/>
          </w:tcPr>
          <w:p w14:paraId="151DDC40"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780" w:type="dxa"/>
            <w:vMerge/>
            <w:tcBorders>
              <w:top w:val="nil"/>
              <w:left w:val="single" w:sz="4" w:space="0" w:color="auto"/>
              <w:bottom w:val="single" w:sz="4" w:space="0" w:color="auto"/>
              <w:right w:val="single" w:sz="4" w:space="0" w:color="auto"/>
            </w:tcBorders>
            <w:vAlign w:val="center"/>
            <w:hideMark/>
          </w:tcPr>
          <w:p w14:paraId="359740B1"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vMerge/>
            <w:tcBorders>
              <w:top w:val="single" w:sz="4" w:space="0" w:color="auto"/>
              <w:left w:val="single" w:sz="4" w:space="0" w:color="auto"/>
              <w:bottom w:val="single" w:sz="4" w:space="0" w:color="000000"/>
              <w:right w:val="single" w:sz="4" w:space="0" w:color="000000"/>
            </w:tcBorders>
            <w:vAlign w:val="center"/>
            <w:hideMark/>
          </w:tcPr>
          <w:p w14:paraId="06999E0C"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700" w:type="dxa"/>
            <w:vMerge/>
            <w:tcBorders>
              <w:top w:val="single" w:sz="4" w:space="0" w:color="auto"/>
              <w:left w:val="single" w:sz="4" w:space="0" w:color="auto"/>
              <w:bottom w:val="single" w:sz="4" w:space="0" w:color="000000"/>
              <w:right w:val="single" w:sz="4" w:space="0" w:color="000000"/>
            </w:tcBorders>
            <w:vAlign w:val="center"/>
            <w:hideMark/>
          </w:tcPr>
          <w:p w14:paraId="4E50DA5F"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840" w:type="dxa"/>
            <w:vMerge/>
            <w:tcBorders>
              <w:top w:val="single" w:sz="4" w:space="0" w:color="auto"/>
              <w:left w:val="single" w:sz="4" w:space="0" w:color="auto"/>
              <w:bottom w:val="single" w:sz="4" w:space="0" w:color="000000"/>
              <w:right w:val="single" w:sz="4" w:space="0" w:color="000000"/>
            </w:tcBorders>
            <w:vAlign w:val="center"/>
            <w:hideMark/>
          </w:tcPr>
          <w:p w14:paraId="0ED64834" w14:textId="77777777" w:rsidR="008F463D" w:rsidRPr="00545C89" w:rsidRDefault="008F463D" w:rsidP="00545C89">
            <w:pPr>
              <w:ind w:left="0"/>
              <w:jc w:val="center"/>
              <w:rPr>
                <w:rFonts w:ascii="Calibri" w:hAnsi="Calibri" w:cs="Calibri"/>
                <w:b/>
                <w:bCs/>
                <w:i/>
                <w:iCs/>
                <w:color w:val="000000"/>
                <w:sz w:val="22"/>
                <w:szCs w:val="22"/>
                <w:lang w:val="es-CO" w:eastAsia="es-CO"/>
              </w:rPr>
            </w:pPr>
          </w:p>
        </w:tc>
        <w:tc>
          <w:tcPr>
            <w:tcW w:w="36" w:type="dxa"/>
            <w:tcBorders>
              <w:top w:val="nil"/>
              <w:left w:val="nil"/>
              <w:bottom w:val="nil"/>
              <w:right w:val="nil"/>
            </w:tcBorders>
            <w:shd w:val="clear" w:color="auto" w:fill="auto"/>
            <w:noWrap/>
            <w:vAlign w:val="bottom"/>
            <w:hideMark/>
          </w:tcPr>
          <w:p w14:paraId="4D9CB6A0" w14:textId="77777777" w:rsidR="008F463D" w:rsidRPr="004463FB" w:rsidRDefault="008F463D" w:rsidP="0024165B">
            <w:pPr>
              <w:ind w:left="0"/>
              <w:rPr>
                <w:sz w:val="20"/>
                <w:szCs w:val="20"/>
                <w:lang w:val="es-CO" w:eastAsia="es-CO"/>
              </w:rPr>
            </w:pPr>
          </w:p>
        </w:tc>
      </w:tr>
      <w:tr w:rsidR="008F463D" w:rsidRPr="004463FB" w14:paraId="37A1E990" w14:textId="77777777" w:rsidTr="0024165B">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5C7854F3"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Componente gastos AOM</w:t>
            </w:r>
          </w:p>
        </w:tc>
        <w:tc>
          <w:tcPr>
            <w:tcW w:w="780" w:type="dxa"/>
            <w:vMerge/>
            <w:tcBorders>
              <w:top w:val="nil"/>
              <w:left w:val="single" w:sz="4" w:space="0" w:color="auto"/>
              <w:bottom w:val="single" w:sz="4" w:space="0" w:color="auto"/>
              <w:right w:val="single" w:sz="4" w:space="0" w:color="auto"/>
            </w:tcBorders>
            <w:vAlign w:val="center"/>
            <w:hideMark/>
          </w:tcPr>
          <w:p w14:paraId="0F5FE771"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6D3E8282" w14:textId="6D59E715" w:rsidR="008F463D" w:rsidRPr="00545C89" w:rsidRDefault="005C7282" w:rsidP="00545C89">
            <w:pPr>
              <w:ind w:left="0"/>
              <w:jc w:val="center"/>
              <w:rPr>
                <w:rFonts w:ascii="Calibri" w:hAnsi="Calibri" w:cs="Calibri"/>
                <w:i/>
                <w:iCs/>
                <w:color w:val="000000"/>
                <w:sz w:val="22"/>
                <w:szCs w:val="22"/>
                <w:lang w:val="es-CO" w:eastAsia="es-CO"/>
              </w:rPr>
            </w:pPr>
            <w:r>
              <w:rPr>
                <w:rFonts w:ascii="Calibri" w:hAnsi="Calibri" w:cs="Calibri"/>
                <w:i/>
                <w:iCs/>
                <w:color w:val="000000"/>
                <w:sz w:val="22"/>
                <w:szCs w:val="22"/>
                <w:lang w:val="es-CO" w:eastAsia="es-CO"/>
              </w:rPr>
              <w:t>813</w:t>
            </w:r>
            <w:r w:rsidR="008F463D" w:rsidRPr="00545C89">
              <w:rPr>
                <w:rFonts w:ascii="Calibri" w:hAnsi="Calibri" w:cs="Calibri"/>
                <w:i/>
                <w:iCs/>
                <w:color w:val="000000"/>
                <w:sz w:val="22"/>
                <w:szCs w:val="22"/>
                <w:lang w:val="es-CO" w:eastAsia="es-CO"/>
              </w:rPr>
              <w:t>.</w:t>
            </w:r>
            <w:r>
              <w:rPr>
                <w:rFonts w:ascii="Calibri" w:hAnsi="Calibri" w:cs="Calibri"/>
                <w:i/>
                <w:iCs/>
                <w:color w:val="000000"/>
                <w:sz w:val="22"/>
                <w:szCs w:val="22"/>
                <w:lang w:val="es-CO" w:eastAsia="es-CO"/>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1221B8BB" w14:textId="7CE426A7" w:rsidR="008F463D" w:rsidRPr="00545C89" w:rsidRDefault="00F31938" w:rsidP="00545C89">
            <w:pPr>
              <w:ind w:left="0"/>
              <w:jc w:val="center"/>
              <w:rPr>
                <w:rFonts w:ascii="Calibri" w:hAnsi="Calibri" w:cs="Calibri"/>
                <w:i/>
                <w:iCs/>
                <w:color w:val="000000"/>
                <w:sz w:val="22"/>
                <w:szCs w:val="22"/>
                <w:lang w:val="es-CO" w:eastAsia="es-CO"/>
              </w:rPr>
            </w:pPr>
            <w:r>
              <w:rPr>
                <w:rFonts w:ascii="Calibri" w:hAnsi="Calibri" w:cs="Calibri"/>
                <w:i/>
                <w:iCs/>
                <w:color w:val="000000"/>
                <w:sz w:val="22"/>
                <w:szCs w:val="22"/>
                <w:lang w:val="es-CO" w:eastAsia="es-CO"/>
              </w:rPr>
              <w:t>813</w:t>
            </w:r>
            <w:r w:rsidR="008F463D" w:rsidRPr="00545C89">
              <w:rPr>
                <w:rFonts w:ascii="Calibri" w:hAnsi="Calibri" w:cs="Calibri"/>
                <w:i/>
                <w:iCs/>
                <w:color w:val="000000"/>
                <w:sz w:val="22"/>
                <w:szCs w:val="22"/>
                <w:lang w:val="es-CO" w:eastAsia="es-CO"/>
              </w:rPr>
              <w:t>.</w:t>
            </w:r>
            <w:r>
              <w:rPr>
                <w:rFonts w:ascii="Calibri" w:hAnsi="Calibri" w:cs="Calibri"/>
                <w:i/>
                <w:iCs/>
                <w:color w:val="000000"/>
                <w:sz w:val="22"/>
                <w:szCs w:val="22"/>
                <w:lang w:val="es-CO" w:eastAsia="es-CO"/>
              </w:rPr>
              <w:t>24</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2B88905"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0.0%</w:t>
            </w:r>
          </w:p>
        </w:tc>
        <w:tc>
          <w:tcPr>
            <w:tcW w:w="36" w:type="dxa"/>
            <w:vAlign w:val="center"/>
            <w:hideMark/>
          </w:tcPr>
          <w:p w14:paraId="6C6D494C" w14:textId="77777777" w:rsidR="008F463D" w:rsidRPr="004463FB" w:rsidRDefault="008F463D" w:rsidP="0024165B">
            <w:pPr>
              <w:ind w:left="0"/>
              <w:rPr>
                <w:sz w:val="20"/>
                <w:szCs w:val="20"/>
                <w:lang w:val="es-CO" w:eastAsia="es-CO"/>
              </w:rPr>
            </w:pPr>
          </w:p>
        </w:tc>
      </w:tr>
    </w:tbl>
    <w:p w14:paraId="08E4BA12" w14:textId="3733FAD0" w:rsidR="000E6BBF" w:rsidRDefault="000E6BBF" w:rsidP="000E6BBF">
      <w:pPr>
        <w:pStyle w:val="Prrafodelista"/>
        <w:ind w:left="720"/>
      </w:pPr>
    </w:p>
    <w:p w14:paraId="5446AAF9" w14:textId="4F31691E" w:rsidR="000C48CA" w:rsidRPr="003C41E1" w:rsidRDefault="000C48CA" w:rsidP="000E6BBF">
      <w:pPr>
        <w:pStyle w:val="Prrafodelista"/>
        <w:ind w:left="720"/>
        <w:rPr>
          <w:rFonts w:ascii="Bookman Old Style" w:hAnsi="Bookman Old Style" w:cs="Verdana"/>
          <w:i/>
          <w:iCs/>
          <w:color w:val="000000"/>
          <w:lang w:eastAsia="es-CO"/>
        </w:rPr>
      </w:pPr>
      <w:r w:rsidRPr="003C41E1">
        <w:rPr>
          <w:rFonts w:ascii="Bookman Old Style" w:hAnsi="Bookman Old Style" w:cs="Verdana"/>
          <w:i/>
          <w:iCs/>
          <w:color w:val="000000"/>
          <w:lang w:eastAsia="es-CO"/>
        </w:rPr>
        <w:t xml:space="preserve">Para tal caso, adjuntamos el cálculo realizado por </w:t>
      </w:r>
      <w:proofErr w:type="spellStart"/>
      <w:r w:rsidRPr="003C41E1">
        <w:rPr>
          <w:rFonts w:ascii="Bookman Old Style" w:hAnsi="Bookman Old Style" w:cs="Verdana"/>
          <w:i/>
          <w:iCs/>
          <w:color w:val="000000"/>
          <w:lang w:eastAsia="es-CO"/>
        </w:rPr>
        <w:t>Surcolombiana</w:t>
      </w:r>
      <w:proofErr w:type="spellEnd"/>
      <w:r w:rsidRPr="003C41E1">
        <w:rPr>
          <w:rFonts w:ascii="Bookman Old Style" w:hAnsi="Bookman Old Style" w:cs="Verdana"/>
          <w:i/>
          <w:iCs/>
          <w:color w:val="000000"/>
          <w:lang w:eastAsia="es-CO"/>
        </w:rPr>
        <w:t xml:space="preserve"> de Gas SA. ESP., para que sea revisado por la Comisión de Regulación de Energía y Gas CREG.</w:t>
      </w:r>
    </w:p>
    <w:p w14:paraId="59C2F337" w14:textId="55DB5ED2" w:rsidR="00D1625A" w:rsidRPr="003C41E1" w:rsidRDefault="00D91779" w:rsidP="0024165B">
      <w:pPr>
        <w:pStyle w:val="Prrafodelista"/>
        <w:widowControl w:val="0"/>
        <w:numPr>
          <w:ilvl w:val="0"/>
          <w:numId w:val="15"/>
        </w:numPr>
        <w:suppressAutoHyphens/>
        <w:adjustRightInd w:val="0"/>
        <w:spacing w:before="240" w:after="240"/>
        <w:ind w:right="51"/>
        <w:jc w:val="both"/>
        <w:textAlignment w:val="baseline"/>
        <w:rPr>
          <w:rFonts w:ascii="Bookman Old Style" w:hAnsi="Bookman Old Style" w:cs="Verdana"/>
          <w:i/>
          <w:iCs/>
          <w:color w:val="000000"/>
          <w:lang w:eastAsia="es-CO"/>
        </w:rPr>
      </w:pPr>
      <w:r w:rsidRPr="003C41E1">
        <w:rPr>
          <w:rFonts w:ascii="Bookman Old Style" w:hAnsi="Bookman Old Style" w:cs="Verdana"/>
          <w:i/>
          <w:iCs/>
          <w:color w:val="000000"/>
          <w:lang w:eastAsia="es-CO"/>
        </w:rPr>
        <w:t>De acuerdo con lo anterior, el cargo aprobado no permitiría recuperar la totalidad de las inversiones, lo que conllevaría a un desequilibrio económico para el proyecto</w:t>
      </w:r>
      <w:r w:rsidR="00D1625A" w:rsidRPr="003C41E1">
        <w:rPr>
          <w:rFonts w:ascii="Bookman Old Style" w:hAnsi="Bookman Old Style" w:cs="Verdana"/>
          <w:i/>
          <w:iCs/>
          <w:color w:val="000000"/>
          <w:lang w:eastAsia="es-CO"/>
        </w:rPr>
        <w:t>.”</w:t>
      </w:r>
    </w:p>
    <w:p w14:paraId="68D859C7" w14:textId="77777777" w:rsidR="00993F9B" w:rsidRDefault="00993F9B" w:rsidP="00993F9B">
      <w:pPr>
        <w:keepNext/>
        <w:numPr>
          <w:ilvl w:val="0"/>
          <w:numId w:val="14"/>
        </w:numPr>
        <w:adjustRightInd w:val="0"/>
        <w:ind w:left="426" w:hanging="426"/>
        <w:jc w:val="both"/>
        <w:rPr>
          <w:rFonts w:ascii="Bookman Old Style" w:hAnsi="Bookman Old Style"/>
          <w:b/>
        </w:rPr>
      </w:pPr>
      <w:r w:rsidRPr="00107A60">
        <w:rPr>
          <w:rFonts w:ascii="Bookman Old Style" w:hAnsi="Bookman Old Style"/>
          <w:b/>
        </w:rPr>
        <w:lastRenderedPageBreak/>
        <w:t>ANÁLISIS DEL RECURSO INTERPUESTO</w:t>
      </w:r>
      <w:r>
        <w:rPr>
          <w:rFonts w:ascii="Bookman Old Style" w:hAnsi="Bookman Old Style"/>
          <w:b/>
        </w:rPr>
        <w:t xml:space="preserve"> </w:t>
      </w:r>
    </w:p>
    <w:p w14:paraId="75391E51" w14:textId="5487918F" w:rsidR="00FE6306" w:rsidRDefault="00FE6306" w:rsidP="005A30B7">
      <w:pPr>
        <w:keepNext/>
        <w:adjustRightInd w:val="0"/>
        <w:spacing w:before="240" w:after="240"/>
        <w:ind w:left="0"/>
        <w:jc w:val="both"/>
        <w:rPr>
          <w:rFonts w:ascii="Bookman Old Style" w:hAnsi="Bookman Old Style" w:cs="Arial"/>
        </w:rPr>
      </w:pPr>
      <w:r>
        <w:rPr>
          <w:rFonts w:ascii="Bookman Old Style" w:hAnsi="Bookman Old Style" w:cs="Arial"/>
        </w:rPr>
        <w:t>Respecto de la primera petición formulada por la Empresa recurrente encaminada a que se reconozca la componente del aporte privado efectuado por SURCOLOMBIANA DE GAS S.A. E.S.P., es pertinente aclarar lo siguiente:</w:t>
      </w:r>
    </w:p>
    <w:p w14:paraId="7E294F22" w14:textId="0D1BC507" w:rsidR="005A30B7" w:rsidRDefault="00FE6306" w:rsidP="005A30B7">
      <w:pPr>
        <w:keepNext/>
        <w:adjustRightInd w:val="0"/>
        <w:spacing w:before="240" w:after="240"/>
        <w:ind w:left="0"/>
        <w:jc w:val="both"/>
        <w:rPr>
          <w:rFonts w:ascii="Bookman Old Style" w:hAnsi="Bookman Old Style" w:cs="Arial"/>
        </w:rPr>
      </w:pPr>
      <w:r>
        <w:rPr>
          <w:rFonts w:ascii="Bookman Old Style" w:hAnsi="Bookman Old Style" w:cs="Arial"/>
        </w:rPr>
        <w:t xml:space="preserve">El proceso de </w:t>
      </w:r>
      <w:r w:rsidR="00797B4F">
        <w:rPr>
          <w:rFonts w:ascii="Bookman Old Style" w:hAnsi="Bookman Old Style" w:cs="Arial"/>
        </w:rPr>
        <w:t xml:space="preserve">cálculo </w:t>
      </w:r>
      <w:r>
        <w:rPr>
          <w:rFonts w:ascii="Bookman Old Style" w:hAnsi="Bookman Old Style" w:cs="Arial"/>
        </w:rPr>
        <w:t xml:space="preserve">efectuado </w:t>
      </w:r>
      <w:r w:rsidR="009C5785">
        <w:rPr>
          <w:rFonts w:ascii="Bookman Old Style" w:hAnsi="Bookman Old Style" w:cs="Arial"/>
        </w:rPr>
        <w:t>por parte</w:t>
      </w:r>
      <w:r w:rsidR="00797B4F">
        <w:rPr>
          <w:rFonts w:ascii="Bookman Old Style" w:hAnsi="Bookman Old Style" w:cs="Arial"/>
        </w:rPr>
        <w:t xml:space="preserve"> de la Comisión </w:t>
      </w:r>
      <w:r>
        <w:rPr>
          <w:rFonts w:ascii="Bookman Old Style" w:hAnsi="Bookman Old Style" w:cs="Arial"/>
        </w:rPr>
        <w:t>para el</w:t>
      </w:r>
      <w:r w:rsidR="00797B4F">
        <w:rPr>
          <w:rFonts w:ascii="Bookman Old Style" w:hAnsi="Bookman Old Style" w:cs="Arial"/>
        </w:rPr>
        <w:t xml:space="preserve"> submercado objeto del recurso</w:t>
      </w:r>
      <w:r>
        <w:rPr>
          <w:rFonts w:ascii="Bookman Old Style" w:hAnsi="Bookman Old Style" w:cs="Arial"/>
        </w:rPr>
        <w:t xml:space="preserve"> está definido conforme a </w:t>
      </w:r>
      <w:r w:rsidR="005A30B7">
        <w:rPr>
          <w:rFonts w:ascii="Bookman Old Style" w:hAnsi="Bookman Old Style" w:cs="Arial"/>
        </w:rPr>
        <w:t xml:space="preserve">los </w:t>
      </w:r>
      <w:proofErr w:type="spellStart"/>
      <w:r w:rsidR="005A30B7">
        <w:rPr>
          <w:rFonts w:ascii="Bookman Old Style" w:hAnsi="Bookman Old Style" w:cs="Arial"/>
        </w:rPr>
        <w:t>Subnumerales</w:t>
      </w:r>
      <w:proofErr w:type="spellEnd"/>
      <w:r w:rsidR="005A30B7">
        <w:rPr>
          <w:rFonts w:ascii="Bookman Old Style" w:hAnsi="Bookman Old Style" w:cs="Arial"/>
        </w:rPr>
        <w:t xml:space="preserve"> 5, 6, 7</w:t>
      </w:r>
      <w:r w:rsidR="009C5785">
        <w:rPr>
          <w:rFonts w:ascii="Bookman Old Style" w:hAnsi="Bookman Old Style" w:cs="Arial"/>
        </w:rPr>
        <w:t>,</w:t>
      </w:r>
      <w:r w:rsidR="005A30B7">
        <w:rPr>
          <w:rFonts w:ascii="Bookman Old Style" w:hAnsi="Bookman Old Style" w:cs="Arial"/>
        </w:rPr>
        <w:t xml:space="preserve"> 8</w:t>
      </w:r>
      <w:r w:rsidR="009C5785">
        <w:rPr>
          <w:rFonts w:ascii="Bookman Old Style" w:hAnsi="Bookman Old Style" w:cs="Arial"/>
        </w:rPr>
        <w:t xml:space="preserve"> y 10</w:t>
      </w:r>
      <w:r w:rsidR="005A30B7">
        <w:rPr>
          <w:rFonts w:ascii="Bookman Old Style" w:hAnsi="Bookman Old Style" w:cs="Arial"/>
        </w:rPr>
        <w:t xml:space="preserve"> del Numeral 21.1 del Anexo 21 de la Metodología</w:t>
      </w:r>
      <w:r>
        <w:rPr>
          <w:rFonts w:ascii="Bookman Old Style" w:hAnsi="Bookman Old Style" w:cs="Arial"/>
        </w:rPr>
        <w:t xml:space="preserve">, los cuales </w:t>
      </w:r>
      <w:r w:rsidR="005A30B7">
        <w:rPr>
          <w:rFonts w:ascii="Bookman Old Style" w:hAnsi="Bookman Old Style" w:cs="Arial"/>
        </w:rPr>
        <w:t>establecen lo siguiente:</w:t>
      </w:r>
    </w:p>
    <w:p w14:paraId="11CDD573" w14:textId="77777777" w:rsidR="005A30B7" w:rsidRPr="00E30FF8" w:rsidRDefault="005A30B7" w:rsidP="005A30B7">
      <w:pPr>
        <w:pStyle w:val="Prrafodelista"/>
        <w:adjustRightInd w:val="0"/>
        <w:spacing w:before="240" w:after="240"/>
        <w:ind w:left="993" w:hanging="567"/>
        <w:jc w:val="both"/>
        <w:rPr>
          <w:rFonts w:ascii="Bookman Old Style" w:hAnsi="Bookman Old Style"/>
          <w:i/>
          <w:iCs/>
        </w:rPr>
      </w:pPr>
      <w:r w:rsidRPr="00E30FF8">
        <w:rPr>
          <w:rFonts w:ascii="Bookman Old Style" w:hAnsi="Bookman Old Style"/>
          <w:i/>
          <w:iCs/>
        </w:rPr>
        <w:t>“5.</w:t>
      </w:r>
      <w:r w:rsidRPr="00E30FF8">
        <w:rPr>
          <w:rFonts w:ascii="Bookman Old Style" w:hAnsi="Bookman Old Style"/>
          <w:i/>
          <w:iCs/>
        </w:rPr>
        <w:tab/>
        <w:t>Conforme a lo dispuesto en los numerales 9.1.1 y 9.2.1 del Artículo 9 de esta Resolución, se calcularán las componentes que remuneran la inversión de los Cargos De Distribución del Mercado Relevante de Distribución para el Siguiente Periodo Tarifario propuesto para los Usuarios de Uso Residencial y para los Usuarios Diferentes a los de Uso Residencial, para todo el mercado y para cada uno de los submercados.</w:t>
      </w:r>
    </w:p>
    <w:p w14:paraId="20824744" w14:textId="77777777" w:rsidR="005A30B7" w:rsidRPr="00E30FF8" w:rsidRDefault="005A30B7" w:rsidP="00F60632">
      <w:pPr>
        <w:pStyle w:val="Prrafodelista"/>
        <w:numPr>
          <w:ilvl w:val="0"/>
          <w:numId w:val="16"/>
        </w:numPr>
        <w:tabs>
          <w:tab w:val="left" w:pos="993"/>
        </w:tabs>
        <w:adjustRightInd w:val="0"/>
        <w:spacing w:before="240" w:after="240"/>
        <w:ind w:left="993" w:hanging="567"/>
        <w:jc w:val="both"/>
        <w:rPr>
          <w:rFonts w:ascii="Bookman Old Style" w:hAnsi="Bookman Old Style"/>
          <w:i/>
          <w:iCs/>
        </w:rPr>
      </w:pPr>
      <w:r w:rsidRPr="00E30FF8">
        <w:rPr>
          <w:rFonts w:ascii="Bookman Old Style" w:hAnsi="Bookman Old Style"/>
          <w:i/>
          <w:iCs/>
        </w:rPr>
        <w:t>Así mismo, se calculará la componente que remunera la inversión del cargo promedio del Mercado Relevante de Distribución para el Siguiente Periodo Tarifario propuesto. Para ello, se tomarán en cuenta las componentes que remuneran la inversión calculadas en el numeral 5, la demanda de los Usuarios de Uso Residencial y la demanda de los Usuarios Diferentes a los de Uso Residencial para todo el mercado. De la misma forma, se calculará la componente que remunera la inversión del cargo promedio de cada uno de los submercados.</w:t>
      </w:r>
    </w:p>
    <w:p w14:paraId="40F4AECE" w14:textId="77777777" w:rsidR="005A30B7" w:rsidRPr="00E30FF8" w:rsidRDefault="005A30B7" w:rsidP="005A30B7">
      <w:pPr>
        <w:pStyle w:val="Prrafodelista"/>
        <w:numPr>
          <w:ilvl w:val="0"/>
          <w:numId w:val="16"/>
        </w:numPr>
        <w:tabs>
          <w:tab w:val="left" w:pos="993"/>
        </w:tabs>
        <w:adjustRightInd w:val="0"/>
        <w:spacing w:before="240" w:after="240"/>
        <w:ind w:left="993" w:hanging="567"/>
        <w:jc w:val="both"/>
        <w:rPr>
          <w:rFonts w:ascii="Bookman Old Style" w:hAnsi="Bookman Old Style"/>
          <w:i/>
          <w:iCs/>
        </w:rPr>
      </w:pPr>
      <w:r w:rsidRPr="00E30FF8">
        <w:rPr>
          <w:rFonts w:ascii="Bookman Old Style" w:hAnsi="Bookman Old Style"/>
          <w:i/>
          <w:iCs/>
        </w:rPr>
        <w:t>Para cada submercado que cuente con recursos públicos para la construcción de infraestructura de distribución, se calculará el cargo de inversión promedio correspondiente a esos recursos públicos. Para ello, se tomará el cociente entre el valor anual equivalente de los recursos públicos de cada submercado y la demanda total de este.</w:t>
      </w:r>
    </w:p>
    <w:p w14:paraId="05E2EA09" w14:textId="4BA49461" w:rsidR="005A30B7" w:rsidRDefault="005A30B7" w:rsidP="005A30B7">
      <w:pPr>
        <w:pStyle w:val="Prrafodelista"/>
        <w:numPr>
          <w:ilvl w:val="0"/>
          <w:numId w:val="16"/>
        </w:numPr>
        <w:tabs>
          <w:tab w:val="left" w:pos="993"/>
        </w:tabs>
        <w:adjustRightInd w:val="0"/>
        <w:ind w:left="993" w:hanging="567"/>
        <w:jc w:val="both"/>
        <w:rPr>
          <w:rFonts w:ascii="Bookman Old Style" w:hAnsi="Bookman Old Style"/>
          <w:i/>
          <w:iCs/>
        </w:rPr>
      </w:pPr>
      <w:r w:rsidRPr="00E30FF8">
        <w:rPr>
          <w:rFonts w:ascii="Bookman Old Style" w:hAnsi="Bookman Old Style"/>
          <w:i/>
          <w:iCs/>
        </w:rPr>
        <w:t>Para cada submercado se calculará la componente que remunera la inversión de la empresa del cargo promedio, la cual corresponde a descontar el valor de recursos públicos (calculado en el numeral 7) de la componente que remunera la inversión del cargo promedio del Mercado Relevante de Distribución para el Siguiente Periodo Tarifario propuesto (calculado en el numeral 6). En caso de que esta diferencia sea negativa, se acotará a cero (0)”.</w:t>
      </w:r>
    </w:p>
    <w:p w14:paraId="03DD31CC" w14:textId="77777777" w:rsidR="000C3F4E" w:rsidRDefault="000C3F4E" w:rsidP="000C3F4E">
      <w:pPr>
        <w:pStyle w:val="Prrafodelista"/>
        <w:tabs>
          <w:tab w:val="left" w:pos="993"/>
        </w:tabs>
        <w:adjustRightInd w:val="0"/>
        <w:ind w:left="993"/>
        <w:jc w:val="both"/>
        <w:rPr>
          <w:rFonts w:ascii="Bookman Old Style" w:hAnsi="Bookman Old Style"/>
          <w:i/>
          <w:iCs/>
        </w:rPr>
      </w:pPr>
    </w:p>
    <w:p w14:paraId="6636CCF8" w14:textId="43FF05EB" w:rsidR="000C3F4E" w:rsidRDefault="000C3F4E" w:rsidP="005A30B7">
      <w:pPr>
        <w:pStyle w:val="Prrafodelista"/>
        <w:numPr>
          <w:ilvl w:val="0"/>
          <w:numId w:val="16"/>
        </w:numPr>
        <w:tabs>
          <w:tab w:val="left" w:pos="993"/>
        </w:tabs>
        <w:adjustRightInd w:val="0"/>
        <w:ind w:left="993" w:hanging="567"/>
        <w:jc w:val="both"/>
        <w:rPr>
          <w:rFonts w:ascii="Bookman Old Style" w:hAnsi="Bookman Old Style"/>
          <w:i/>
          <w:iCs/>
        </w:rPr>
      </w:pPr>
      <w:r>
        <w:rPr>
          <w:rFonts w:ascii="Bookman Old Style" w:hAnsi="Bookman Old Style"/>
          <w:i/>
          <w:iCs/>
        </w:rPr>
        <w:t>(…)</w:t>
      </w:r>
    </w:p>
    <w:p w14:paraId="4BD1D350" w14:textId="77777777" w:rsidR="000C3F4E" w:rsidRDefault="000C3F4E" w:rsidP="000C3F4E">
      <w:pPr>
        <w:pStyle w:val="Prrafodelista"/>
        <w:tabs>
          <w:tab w:val="left" w:pos="993"/>
        </w:tabs>
        <w:adjustRightInd w:val="0"/>
        <w:ind w:left="993"/>
        <w:jc w:val="both"/>
        <w:rPr>
          <w:rFonts w:ascii="Bookman Old Style" w:hAnsi="Bookman Old Style"/>
          <w:i/>
          <w:iCs/>
        </w:rPr>
      </w:pPr>
    </w:p>
    <w:p w14:paraId="26FC3E65" w14:textId="765E97B0" w:rsidR="000C3F4E" w:rsidRPr="000C3F4E" w:rsidRDefault="000C3F4E" w:rsidP="004A0AD6">
      <w:pPr>
        <w:pStyle w:val="Prrafodelista"/>
        <w:numPr>
          <w:ilvl w:val="0"/>
          <w:numId w:val="16"/>
        </w:numPr>
        <w:tabs>
          <w:tab w:val="left" w:pos="993"/>
        </w:tabs>
        <w:adjustRightInd w:val="0"/>
        <w:ind w:left="993" w:hanging="567"/>
        <w:jc w:val="both"/>
        <w:rPr>
          <w:rFonts w:ascii="Bookman Old Style" w:hAnsi="Bookman Old Style"/>
          <w:i/>
          <w:iCs/>
        </w:rPr>
      </w:pPr>
      <w:r w:rsidRPr="000C3F4E">
        <w:rPr>
          <w:rFonts w:ascii="Bookman Old Style" w:hAnsi="Bookman Old Style"/>
          <w:i/>
          <w:iCs/>
        </w:rPr>
        <w:t>En el evento en que el valor correspondiente a inversiones de algún(os) submercado(s)    calculado en el numeral 8 sea menor que cero, se deberá descontar de la componente de inversión de la empresa del cargo promedio del submercado que no cuenta con recursos públicos, la sumatoria de las diferencias negativas que resulten, a fin de descontar el valor adicional que la demanda pagaría por efecto de la conformación del mercado solicitado y garantizar que los recursos públicos efectivamente se destinen a los beneficiarios finales.</w:t>
      </w:r>
    </w:p>
    <w:p w14:paraId="2AFA8DDA" w14:textId="70F75EFE" w:rsidR="000C3F4E" w:rsidRDefault="000C3F4E" w:rsidP="000C3F4E">
      <w:pPr>
        <w:pStyle w:val="Prrafodelista"/>
        <w:tabs>
          <w:tab w:val="left" w:pos="993"/>
        </w:tabs>
        <w:adjustRightInd w:val="0"/>
        <w:ind w:left="786"/>
        <w:jc w:val="both"/>
        <w:rPr>
          <w:rFonts w:ascii="Bookman Old Style" w:hAnsi="Bookman Old Style"/>
          <w:i/>
          <w:iCs/>
        </w:rPr>
      </w:pPr>
    </w:p>
    <w:p w14:paraId="454878A6" w14:textId="514FEAA1" w:rsidR="00F60632" w:rsidRDefault="00AF7A19" w:rsidP="00AF7A19">
      <w:pPr>
        <w:keepNext/>
        <w:adjustRightInd w:val="0"/>
        <w:ind w:left="0"/>
        <w:jc w:val="both"/>
        <w:rPr>
          <w:rFonts w:ascii="Bookman Old Style" w:hAnsi="Bookman Old Style" w:cs="Arial"/>
        </w:rPr>
      </w:pPr>
      <w:r>
        <w:rPr>
          <w:rFonts w:ascii="Bookman Old Style" w:hAnsi="Bookman Old Style" w:cs="Arial"/>
        </w:rPr>
        <w:t>En</w:t>
      </w:r>
      <w:r w:rsidR="00F60632">
        <w:rPr>
          <w:rFonts w:ascii="Bookman Old Style" w:hAnsi="Bookman Old Style" w:cs="Arial"/>
        </w:rPr>
        <w:t xml:space="preserve"> virtud de lo anterior,</w:t>
      </w:r>
      <w:r>
        <w:rPr>
          <w:rFonts w:ascii="Bookman Old Style" w:hAnsi="Bookman Old Style" w:cs="Arial"/>
        </w:rPr>
        <w:t xml:space="preserve"> el Numeral </w:t>
      </w:r>
      <w:r w:rsidRPr="00C52A3A">
        <w:rPr>
          <w:rFonts w:ascii="Bookman Old Style" w:hAnsi="Bookman Old Style" w:cs="Arial"/>
        </w:rPr>
        <w:t>3.2.5.</w:t>
      </w:r>
      <w:r>
        <w:rPr>
          <w:rFonts w:ascii="Bookman Old Style" w:hAnsi="Bookman Old Style" w:cs="Arial"/>
        </w:rPr>
        <w:t xml:space="preserve"> del Documento CREG </w:t>
      </w:r>
      <w:r w:rsidR="00467459">
        <w:rPr>
          <w:rFonts w:ascii="Bookman Old Style" w:hAnsi="Bookman Old Style" w:cs="Arial"/>
        </w:rPr>
        <w:t>147</w:t>
      </w:r>
      <w:r>
        <w:rPr>
          <w:rFonts w:ascii="Bookman Old Style" w:hAnsi="Bookman Old Style" w:cs="Arial"/>
        </w:rPr>
        <w:t xml:space="preserve"> de 2020, soporte de la Resolución CREG 18</w:t>
      </w:r>
      <w:r w:rsidR="00C878A8">
        <w:rPr>
          <w:rFonts w:ascii="Bookman Old Style" w:hAnsi="Bookman Old Style" w:cs="Arial"/>
        </w:rPr>
        <w:t>3</w:t>
      </w:r>
      <w:r>
        <w:rPr>
          <w:rFonts w:ascii="Bookman Old Style" w:hAnsi="Bookman Old Style" w:cs="Arial"/>
        </w:rPr>
        <w:t xml:space="preserve"> de 2020, </w:t>
      </w:r>
      <w:r w:rsidR="00F60632">
        <w:rPr>
          <w:rFonts w:ascii="Bookman Old Style" w:hAnsi="Bookman Old Style" w:cs="Arial"/>
        </w:rPr>
        <w:t>detalla</w:t>
      </w:r>
      <w:r>
        <w:rPr>
          <w:rFonts w:ascii="Bookman Old Style" w:hAnsi="Bookman Old Style" w:cs="Arial"/>
        </w:rPr>
        <w:t xml:space="preserve"> el procedimiento </w:t>
      </w:r>
      <w:r w:rsidR="00F60632">
        <w:rPr>
          <w:rFonts w:ascii="Bookman Old Style" w:hAnsi="Bookman Old Style" w:cs="Arial"/>
        </w:rPr>
        <w:t xml:space="preserve">adelantado </w:t>
      </w:r>
      <w:r>
        <w:rPr>
          <w:rFonts w:ascii="Bookman Old Style" w:hAnsi="Bookman Old Style" w:cs="Arial"/>
        </w:rPr>
        <w:t>por la Comisión para la determinación del cálculo del Cargo de Distribución para el Siguiente Período Tarifario</w:t>
      </w:r>
      <w:r w:rsidR="00806DBC">
        <w:rPr>
          <w:rFonts w:ascii="Bookman Old Style" w:hAnsi="Bookman Old Style" w:cs="Arial"/>
        </w:rPr>
        <w:t xml:space="preserve">, el cual se describe a continuación haciendo énfasis en el submercado conformado por la vereda </w:t>
      </w:r>
      <w:proofErr w:type="spellStart"/>
      <w:r w:rsidR="00806DBC">
        <w:rPr>
          <w:rFonts w:ascii="Bookman Old Style" w:hAnsi="Bookman Old Style" w:cs="Arial"/>
        </w:rPr>
        <w:t>Satia</w:t>
      </w:r>
      <w:proofErr w:type="spellEnd"/>
      <w:r w:rsidR="00806DBC">
        <w:rPr>
          <w:rFonts w:ascii="Bookman Old Style" w:hAnsi="Bookman Old Style" w:cs="Arial"/>
        </w:rPr>
        <w:t xml:space="preserve"> en el municipio de Suaza, </w:t>
      </w:r>
      <w:r w:rsidR="00806DBC">
        <w:rPr>
          <w:rFonts w:ascii="Bookman Old Style" w:hAnsi="Bookman Old Style" w:cs="Arial"/>
        </w:rPr>
        <w:lastRenderedPageBreak/>
        <w:t>departamento de Huila, objeto de recurso por parte de la empresa SURCOLOMBIANA DE GAS S.A. E.S.P., así:</w:t>
      </w:r>
    </w:p>
    <w:p w14:paraId="27FEF09F" w14:textId="77777777" w:rsidR="00EB3E5D" w:rsidRPr="00E30FF8" w:rsidRDefault="00EB3E5D" w:rsidP="00EB3E5D">
      <w:pPr>
        <w:pStyle w:val="Prrafodelista"/>
        <w:keepNext/>
        <w:spacing w:before="200" w:after="200"/>
        <w:ind w:left="426"/>
        <w:jc w:val="both"/>
        <w:rPr>
          <w:rFonts w:ascii="Bookman Old Style" w:hAnsi="Bookman Old Style" w:cs="Arial"/>
          <w:b/>
          <w:i/>
          <w:iCs/>
        </w:rPr>
      </w:pPr>
      <w:r w:rsidRPr="00E30FF8">
        <w:rPr>
          <w:rFonts w:ascii="Bookman Old Style" w:hAnsi="Bookman Old Style" w:cs="Arial"/>
          <w:b/>
          <w:i/>
          <w:iCs/>
        </w:rPr>
        <w:t>“3.2.5.</w:t>
      </w:r>
      <w:r w:rsidRPr="00E30FF8">
        <w:rPr>
          <w:rFonts w:ascii="Bookman Old Style" w:hAnsi="Bookman Old Style" w:cs="Arial"/>
          <w:b/>
          <w:i/>
          <w:iCs/>
        </w:rPr>
        <w:tab/>
        <w:t>Recursos Públicos</w:t>
      </w:r>
    </w:p>
    <w:p w14:paraId="763095DD" w14:textId="7E425A5E" w:rsidR="00E403E1" w:rsidRDefault="005469EE" w:rsidP="00E403E1">
      <w:pPr>
        <w:keepNext/>
        <w:adjustRightInd w:val="0"/>
        <w:ind w:left="0"/>
        <w:jc w:val="both"/>
        <w:rPr>
          <w:rFonts w:ascii="Bookman Old Style" w:hAnsi="Bookman Old Style" w:cs="Arial"/>
          <w:i/>
          <w:iCs/>
          <w:sz w:val="20"/>
          <w:szCs w:val="20"/>
        </w:rPr>
      </w:pPr>
      <w:r w:rsidRPr="005469EE">
        <w:rPr>
          <w:rFonts w:ascii="Bookman Old Style" w:hAnsi="Bookman Old Style" w:cs="Arial"/>
          <w:i/>
          <w:iCs/>
          <w:sz w:val="20"/>
          <w:szCs w:val="20"/>
        </w:rPr>
        <w:t>La empresa SURCOLOMBIANA DE GAS S.A. E.S.P. informó, mediante comunicación con Radicado CREG E-2019-00</w:t>
      </w:r>
      <w:r w:rsidR="001D712D">
        <w:rPr>
          <w:rFonts w:ascii="Bookman Old Style" w:hAnsi="Bookman Old Style" w:cs="Arial"/>
          <w:i/>
          <w:iCs/>
          <w:sz w:val="20"/>
          <w:szCs w:val="20"/>
        </w:rPr>
        <w:t>9879</w:t>
      </w:r>
      <w:r w:rsidRPr="005469EE">
        <w:rPr>
          <w:rFonts w:ascii="Bookman Old Style" w:hAnsi="Bookman Old Style" w:cs="Arial"/>
          <w:i/>
          <w:iCs/>
          <w:sz w:val="20"/>
          <w:szCs w:val="20"/>
        </w:rPr>
        <w:t>, que el mercado relevante de distribución especial para el siguiente periodo tarifario cuenta con el aporte de recursos públicos para la construcción de infraestructura de distribución según se relaciona en el Cuadro 27.</w:t>
      </w:r>
      <w:bookmarkStart w:id="1" w:name="_Ref500533138"/>
    </w:p>
    <w:p w14:paraId="5291BBD6" w14:textId="77777777" w:rsidR="00923A30" w:rsidRPr="00BE41F1" w:rsidRDefault="00923A30" w:rsidP="00E403E1">
      <w:pPr>
        <w:keepNext/>
        <w:adjustRightInd w:val="0"/>
        <w:ind w:left="0"/>
        <w:jc w:val="both"/>
      </w:pPr>
    </w:p>
    <w:p w14:paraId="71293116" w14:textId="4AD17E69" w:rsidR="00491833" w:rsidRPr="00E30FF8" w:rsidRDefault="00491833" w:rsidP="00491833">
      <w:pPr>
        <w:pStyle w:val="Epgrafe"/>
        <w:keepNext/>
        <w:spacing w:before="0" w:after="0" w:line="240" w:lineRule="auto"/>
        <w:ind w:left="425"/>
        <w:rPr>
          <w:rFonts w:ascii="Bookman Old Style" w:hAnsi="Bookman Old Style"/>
          <w:i/>
          <w:iCs/>
          <w:sz w:val="16"/>
          <w:szCs w:val="16"/>
        </w:rPr>
      </w:pPr>
      <w:r w:rsidRPr="00E30FF8">
        <w:rPr>
          <w:rFonts w:ascii="Bookman Old Style" w:hAnsi="Bookman Old Style"/>
          <w:b/>
          <w:i/>
          <w:iCs/>
          <w:sz w:val="16"/>
          <w:szCs w:val="16"/>
        </w:rPr>
        <w:t>Cuadro 2</w:t>
      </w:r>
      <w:r w:rsidR="002E6134">
        <w:rPr>
          <w:rFonts w:ascii="Bookman Old Style" w:hAnsi="Bookman Old Style"/>
          <w:b/>
          <w:i/>
          <w:iCs/>
          <w:sz w:val="16"/>
          <w:szCs w:val="16"/>
        </w:rPr>
        <w:t>7</w:t>
      </w:r>
      <w:r w:rsidRPr="00E30FF8">
        <w:rPr>
          <w:rFonts w:ascii="Bookman Old Style" w:hAnsi="Bookman Old Style"/>
          <w:b/>
          <w:i/>
          <w:iCs/>
          <w:sz w:val="16"/>
          <w:szCs w:val="16"/>
        </w:rPr>
        <w:t>.</w:t>
      </w:r>
      <w:r w:rsidRPr="00E30FF8">
        <w:rPr>
          <w:rFonts w:ascii="Bookman Old Style" w:hAnsi="Bookman Old Style"/>
          <w:i/>
          <w:iCs/>
          <w:sz w:val="16"/>
          <w:szCs w:val="16"/>
        </w:rPr>
        <w:t xml:space="preserve"> Recursos</w:t>
      </w:r>
      <w:r w:rsidR="00A2205F" w:rsidRPr="00A2205F">
        <w:rPr>
          <w:rFonts w:ascii="Bookman Old Style" w:hAnsi="Bookman Old Style"/>
          <w:i/>
          <w:iCs/>
          <w:sz w:val="16"/>
          <w:szCs w:val="16"/>
        </w:rPr>
        <w:t xml:space="preserve"> públicos con los que cuenta el mercado relevante de distribución para el siguiente pe</w:t>
      </w:r>
      <w:r w:rsidR="003B2178">
        <w:rPr>
          <w:rFonts w:ascii="Bookman Old Style" w:hAnsi="Bookman Old Style"/>
          <w:i/>
          <w:iCs/>
          <w:sz w:val="16"/>
          <w:szCs w:val="16"/>
        </w:rPr>
        <w:t>riodo</w:t>
      </w:r>
      <w:r w:rsidR="00A2205F" w:rsidRPr="00A2205F">
        <w:rPr>
          <w:rFonts w:ascii="Bookman Old Style" w:hAnsi="Bookman Old Style"/>
          <w:i/>
          <w:iCs/>
          <w:sz w:val="16"/>
          <w:szCs w:val="16"/>
        </w:rPr>
        <w:t xml:space="preserve"> tarifario</w:t>
      </w:r>
      <w:bookmarkEnd w:id="1"/>
    </w:p>
    <w:tbl>
      <w:tblPr>
        <w:tblW w:w="444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1661"/>
        <w:gridCol w:w="2478"/>
        <w:gridCol w:w="1814"/>
      </w:tblGrid>
      <w:tr w:rsidR="00491833" w:rsidRPr="00E30FF8" w14:paraId="424EABB4" w14:textId="77777777" w:rsidTr="001E03CA">
        <w:trPr>
          <w:tblHeader/>
        </w:trPr>
        <w:tc>
          <w:tcPr>
            <w:tcW w:w="1416" w:type="pct"/>
            <w:shd w:val="clear" w:color="auto" w:fill="D9D9D9"/>
            <w:vAlign w:val="center"/>
          </w:tcPr>
          <w:p w14:paraId="544D100D" w14:textId="77777777" w:rsidR="00491833" w:rsidRPr="004A056B" w:rsidRDefault="00491833" w:rsidP="001E03CA">
            <w:pPr>
              <w:ind w:left="0"/>
              <w:jc w:val="center"/>
              <w:rPr>
                <w:rFonts w:ascii="Bookman Old Style" w:hAnsi="Bookman Old Style" w:cs="Arial"/>
                <w:b/>
                <w:i/>
                <w:iCs/>
                <w:sz w:val="18"/>
                <w:szCs w:val="18"/>
                <w:lang w:val="es-ES_tradnl" w:eastAsia="en-US"/>
              </w:rPr>
            </w:pPr>
            <w:r w:rsidRPr="00DF1E97">
              <w:rPr>
                <w:rFonts w:ascii="Bookman Old Style" w:hAnsi="Bookman Old Style" w:cs="Arial"/>
                <w:b/>
                <w:i/>
                <w:iCs/>
                <w:sz w:val="18"/>
                <w:szCs w:val="18"/>
                <w:lang w:val="es-ES_tradnl" w:eastAsia="en-US"/>
              </w:rPr>
              <w:t>Municipio que cuenta con recursos públicos</w:t>
            </w:r>
          </w:p>
        </w:tc>
        <w:tc>
          <w:tcPr>
            <w:tcW w:w="1000" w:type="pct"/>
            <w:shd w:val="clear" w:color="auto" w:fill="D9D9D9"/>
            <w:vAlign w:val="center"/>
          </w:tcPr>
          <w:p w14:paraId="2B6DB4B1" w14:textId="77777777" w:rsidR="00491833" w:rsidRPr="00D354EF" w:rsidRDefault="00491833" w:rsidP="001E03CA">
            <w:pPr>
              <w:ind w:left="0"/>
              <w:jc w:val="center"/>
              <w:rPr>
                <w:rFonts w:ascii="Bookman Old Style" w:hAnsi="Bookman Old Style" w:cs="Arial"/>
                <w:b/>
                <w:i/>
                <w:iCs/>
                <w:sz w:val="18"/>
                <w:szCs w:val="18"/>
                <w:lang w:val="es-ES_tradnl" w:eastAsia="en-US"/>
              </w:rPr>
            </w:pPr>
            <w:r w:rsidRPr="004A056B">
              <w:rPr>
                <w:rFonts w:ascii="Bookman Old Style" w:hAnsi="Bookman Old Style" w:cs="Arial"/>
                <w:b/>
                <w:i/>
                <w:iCs/>
                <w:sz w:val="18"/>
                <w:szCs w:val="18"/>
                <w:lang w:val="es-ES_tradnl" w:eastAsia="en-US"/>
              </w:rPr>
              <w:t>Departamento</w:t>
            </w:r>
          </w:p>
        </w:tc>
        <w:tc>
          <w:tcPr>
            <w:tcW w:w="1492" w:type="pct"/>
            <w:shd w:val="clear" w:color="auto" w:fill="D9D9D9"/>
            <w:vAlign w:val="center"/>
          </w:tcPr>
          <w:p w14:paraId="2AB9A858" w14:textId="77777777" w:rsidR="00491833" w:rsidRPr="00A51E8B" w:rsidRDefault="00491833" w:rsidP="001E03CA">
            <w:pPr>
              <w:ind w:left="0"/>
              <w:jc w:val="center"/>
              <w:rPr>
                <w:rFonts w:ascii="Bookman Old Style" w:hAnsi="Bookman Old Style" w:cs="Arial"/>
                <w:b/>
                <w:i/>
                <w:iCs/>
                <w:sz w:val="18"/>
                <w:szCs w:val="18"/>
                <w:lang w:val="es-ES_tradnl" w:eastAsia="en-US"/>
              </w:rPr>
            </w:pPr>
            <w:r w:rsidRPr="00D354EF">
              <w:rPr>
                <w:rFonts w:ascii="Bookman Old Style" w:hAnsi="Bookman Old Style" w:cs="Arial"/>
                <w:b/>
                <w:i/>
                <w:iCs/>
                <w:sz w:val="18"/>
                <w:szCs w:val="18"/>
                <w:lang w:val="es-ES_tradnl" w:eastAsia="en-US"/>
              </w:rPr>
              <w:t xml:space="preserve">Entidad que </w:t>
            </w:r>
            <w:r w:rsidRPr="00A6336E">
              <w:rPr>
                <w:rFonts w:ascii="Bookman Old Style" w:hAnsi="Bookman Old Style" w:cs="Arial"/>
                <w:b/>
                <w:i/>
                <w:iCs/>
                <w:sz w:val="18"/>
                <w:szCs w:val="18"/>
                <w:lang w:val="es-ES_tradnl" w:eastAsia="en-US"/>
              </w:rPr>
              <w:t>otorga los recursos públicos</w:t>
            </w:r>
          </w:p>
        </w:tc>
        <w:tc>
          <w:tcPr>
            <w:tcW w:w="1092" w:type="pct"/>
            <w:shd w:val="clear" w:color="auto" w:fill="D9D9D9"/>
            <w:vAlign w:val="center"/>
          </w:tcPr>
          <w:p w14:paraId="2F7BFABB" w14:textId="5B5170A8" w:rsidR="00491833" w:rsidRPr="001A0D75" w:rsidRDefault="00491833" w:rsidP="001E03CA">
            <w:pPr>
              <w:ind w:left="0"/>
              <w:jc w:val="center"/>
              <w:rPr>
                <w:rFonts w:ascii="Bookman Old Style" w:hAnsi="Bookman Old Style" w:cs="Arial"/>
                <w:b/>
                <w:i/>
                <w:iCs/>
                <w:sz w:val="18"/>
                <w:szCs w:val="18"/>
                <w:lang w:val="es-ES_tradnl" w:eastAsia="en-US"/>
              </w:rPr>
            </w:pPr>
            <w:r w:rsidRPr="00C43B3D">
              <w:rPr>
                <w:rFonts w:ascii="Bookman Old Style" w:hAnsi="Bookman Old Style" w:cs="Arial"/>
                <w:b/>
                <w:i/>
                <w:iCs/>
                <w:sz w:val="18"/>
                <w:szCs w:val="18"/>
                <w:lang w:val="es-ES_tradnl" w:eastAsia="en-US"/>
              </w:rPr>
              <w:t>Monto de los recursos ($</w:t>
            </w:r>
            <w:r w:rsidRPr="00B90A4E">
              <w:rPr>
                <w:rFonts w:ascii="Bookman Old Style" w:hAnsi="Bookman Old Style" w:cs="Arial"/>
                <w:b/>
                <w:i/>
                <w:iCs/>
                <w:sz w:val="18"/>
                <w:szCs w:val="18"/>
                <w:lang w:val="es-ES_tradnl" w:eastAsia="en-US"/>
              </w:rPr>
              <w:t>(COP)</w:t>
            </w:r>
            <w:r w:rsidRPr="00786502">
              <w:rPr>
                <w:rFonts w:ascii="Bookman Old Style" w:hAnsi="Bookman Old Style" w:cs="Arial"/>
                <w:b/>
                <w:i/>
                <w:iCs/>
                <w:sz w:val="18"/>
                <w:szCs w:val="18"/>
                <w:lang w:val="es-ES_tradnl" w:eastAsia="en-US"/>
              </w:rPr>
              <w:t xml:space="preserve"> dic 201</w:t>
            </w:r>
            <w:r w:rsidR="00FB72B5">
              <w:rPr>
                <w:rFonts w:ascii="Bookman Old Style" w:hAnsi="Bookman Old Style" w:cs="Arial"/>
                <w:b/>
                <w:i/>
                <w:iCs/>
                <w:sz w:val="18"/>
                <w:szCs w:val="18"/>
                <w:lang w:val="es-ES_tradnl" w:eastAsia="en-US"/>
              </w:rPr>
              <w:t>8</w:t>
            </w:r>
            <w:r w:rsidRPr="00786502">
              <w:rPr>
                <w:rFonts w:ascii="Bookman Old Style" w:hAnsi="Bookman Old Style" w:cs="Arial"/>
                <w:b/>
                <w:i/>
                <w:iCs/>
                <w:sz w:val="18"/>
                <w:szCs w:val="18"/>
                <w:lang w:val="es-ES_tradnl" w:eastAsia="en-US"/>
              </w:rPr>
              <w:t>)</w:t>
            </w:r>
          </w:p>
        </w:tc>
      </w:tr>
      <w:tr w:rsidR="00704326" w:rsidRPr="00E30FF8" w14:paraId="70BA151A" w14:textId="77777777" w:rsidTr="00704326">
        <w:trPr>
          <w:tblHeader/>
        </w:trPr>
        <w:tc>
          <w:tcPr>
            <w:tcW w:w="1416" w:type="pct"/>
            <w:shd w:val="clear" w:color="auto" w:fill="auto"/>
            <w:vAlign w:val="center"/>
          </w:tcPr>
          <w:p w14:paraId="4E21E4EF" w14:textId="4D31B955" w:rsidR="00704326" w:rsidRPr="00704326" w:rsidRDefault="00704326" w:rsidP="00704326">
            <w:pPr>
              <w:keepNext/>
              <w:ind w:left="0"/>
              <w:jc w:val="center"/>
              <w:rPr>
                <w:rFonts w:ascii="Bookman Old Style" w:hAnsi="Bookman Old Style" w:cs="Arial"/>
                <w:bCs/>
                <w:i/>
                <w:iCs/>
                <w:sz w:val="18"/>
                <w:szCs w:val="18"/>
                <w:lang w:val="es-ES_tradnl" w:eastAsia="en-US"/>
              </w:rPr>
            </w:pPr>
            <w:r w:rsidRPr="00704326">
              <w:rPr>
                <w:rFonts w:ascii="Bookman Old Style" w:hAnsi="Bookman Old Style" w:cs="Arial"/>
                <w:bCs/>
                <w:i/>
                <w:iCs/>
                <w:sz w:val="18"/>
                <w:szCs w:val="18"/>
                <w:lang w:val="es-ES_tradnl" w:eastAsia="en-US"/>
              </w:rPr>
              <w:t xml:space="preserve">San Calixto, Hato Viejo, San Isidro – Suaza </w:t>
            </w:r>
          </w:p>
        </w:tc>
        <w:tc>
          <w:tcPr>
            <w:tcW w:w="1000" w:type="pct"/>
            <w:shd w:val="clear" w:color="auto" w:fill="auto"/>
            <w:vAlign w:val="center"/>
          </w:tcPr>
          <w:p w14:paraId="055878D3" w14:textId="0C107CB4" w:rsidR="00704326" w:rsidRPr="00704326" w:rsidRDefault="00704326" w:rsidP="00704326">
            <w:pPr>
              <w:keepNext/>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Huila</w:t>
            </w:r>
          </w:p>
        </w:tc>
        <w:tc>
          <w:tcPr>
            <w:tcW w:w="1492" w:type="pct"/>
            <w:shd w:val="clear" w:color="auto" w:fill="auto"/>
            <w:vAlign w:val="center"/>
          </w:tcPr>
          <w:p w14:paraId="2E1FDB85" w14:textId="5B2A5DA5" w:rsidR="00704326" w:rsidRPr="00704326" w:rsidRDefault="00082423" w:rsidP="00704326">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 xml:space="preserve">Gobernación de Huila y </w:t>
            </w:r>
            <w:r w:rsidR="00704326" w:rsidRPr="001E03CA">
              <w:rPr>
                <w:rFonts w:ascii="Bookman Old Style" w:hAnsi="Bookman Old Style" w:cs="Arial"/>
                <w:bCs/>
                <w:i/>
                <w:iCs/>
                <w:sz w:val="18"/>
                <w:szCs w:val="18"/>
                <w:lang w:val="es-ES_tradnl" w:eastAsia="en-US"/>
              </w:rPr>
              <w:t xml:space="preserve">Municipio de </w:t>
            </w:r>
            <w:r w:rsidR="00704326">
              <w:rPr>
                <w:rFonts w:ascii="Bookman Old Style" w:hAnsi="Bookman Old Style" w:cs="Arial"/>
                <w:bCs/>
                <w:i/>
                <w:iCs/>
                <w:sz w:val="18"/>
                <w:szCs w:val="18"/>
                <w:lang w:val="es-ES_tradnl" w:eastAsia="en-US"/>
              </w:rPr>
              <w:t>Suaza</w:t>
            </w:r>
          </w:p>
        </w:tc>
        <w:tc>
          <w:tcPr>
            <w:tcW w:w="1092" w:type="pct"/>
            <w:shd w:val="clear" w:color="auto" w:fill="auto"/>
            <w:vAlign w:val="center"/>
          </w:tcPr>
          <w:p w14:paraId="17353EE2" w14:textId="07BC000E" w:rsidR="00704326" w:rsidRPr="00704326" w:rsidRDefault="00704326" w:rsidP="00704326">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26</w:t>
            </w:r>
            <w:r w:rsidR="00082423">
              <w:rPr>
                <w:rFonts w:ascii="Bookman Old Style" w:hAnsi="Bookman Old Style" w:cs="Arial"/>
                <w:bCs/>
                <w:i/>
                <w:iCs/>
                <w:sz w:val="18"/>
                <w:szCs w:val="18"/>
                <w:lang w:val="es-ES_tradnl" w:eastAsia="en-US"/>
              </w:rPr>
              <w:t>4</w:t>
            </w:r>
            <w:r>
              <w:rPr>
                <w:rFonts w:ascii="Bookman Old Style" w:hAnsi="Bookman Old Style" w:cs="Arial"/>
                <w:bCs/>
                <w:i/>
                <w:iCs/>
                <w:sz w:val="18"/>
                <w:szCs w:val="18"/>
                <w:lang w:val="es-ES_tradnl" w:eastAsia="en-US"/>
              </w:rPr>
              <w:t>,000,000</w:t>
            </w:r>
          </w:p>
        </w:tc>
      </w:tr>
      <w:tr w:rsidR="001E03CA" w:rsidRPr="00E30FF8" w14:paraId="3CFCC5E3" w14:textId="77777777" w:rsidTr="001E03CA">
        <w:tc>
          <w:tcPr>
            <w:tcW w:w="1416" w:type="pct"/>
            <w:shd w:val="clear" w:color="auto" w:fill="auto"/>
            <w:vAlign w:val="center"/>
          </w:tcPr>
          <w:p w14:paraId="5F1DF513" w14:textId="04DCB4CE" w:rsidR="001E03CA" w:rsidRPr="001E03CA" w:rsidRDefault="00C42E42" w:rsidP="001E03CA">
            <w:pPr>
              <w:keepNext/>
              <w:ind w:left="0"/>
              <w:jc w:val="center"/>
              <w:rPr>
                <w:rFonts w:ascii="Bookman Old Style" w:hAnsi="Bookman Old Style" w:cs="Arial"/>
                <w:bCs/>
                <w:i/>
                <w:iCs/>
                <w:sz w:val="18"/>
                <w:szCs w:val="18"/>
                <w:lang w:val="es-ES_tradnl" w:eastAsia="en-US"/>
              </w:rPr>
            </w:pPr>
            <w:proofErr w:type="spellStart"/>
            <w:r>
              <w:rPr>
                <w:rFonts w:ascii="Bookman Old Style" w:hAnsi="Bookman Old Style" w:cs="Arial"/>
                <w:bCs/>
                <w:i/>
                <w:iCs/>
                <w:sz w:val="18"/>
                <w:szCs w:val="18"/>
                <w:lang w:val="es-ES_tradnl" w:eastAsia="en-US"/>
              </w:rPr>
              <w:t>Satia</w:t>
            </w:r>
            <w:proofErr w:type="spellEnd"/>
            <w:r w:rsidR="001E03CA" w:rsidRPr="001E03CA">
              <w:rPr>
                <w:rFonts w:ascii="Bookman Old Style" w:hAnsi="Bookman Old Style" w:cs="Arial"/>
                <w:bCs/>
                <w:i/>
                <w:iCs/>
                <w:sz w:val="18"/>
                <w:szCs w:val="18"/>
                <w:lang w:val="es-ES_tradnl" w:eastAsia="en-US"/>
              </w:rPr>
              <w:t xml:space="preserve"> – </w:t>
            </w:r>
            <w:r>
              <w:rPr>
                <w:rFonts w:ascii="Bookman Old Style" w:hAnsi="Bookman Old Style" w:cs="Arial"/>
                <w:bCs/>
                <w:i/>
                <w:iCs/>
                <w:sz w:val="18"/>
                <w:szCs w:val="18"/>
                <w:lang w:val="es-ES_tradnl" w:eastAsia="en-US"/>
              </w:rPr>
              <w:t>Suaza</w:t>
            </w:r>
          </w:p>
        </w:tc>
        <w:tc>
          <w:tcPr>
            <w:tcW w:w="1000" w:type="pct"/>
            <w:shd w:val="clear" w:color="auto" w:fill="auto"/>
            <w:vAlign w:val="center"/>
          </w:tcPr>
          <w:p w14:paraId="1B4FCE32" w14:textId="7ADB3F3F" w:rsidR="001E03CA" w:rsidRPr="001E03CA" w:rsidRDefault="001E03CA" w:rsidP="001E03CA">
            <w:pPr>
              <w:keepNext/>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Huila</w:t>
            </w:r>
          </w:p>
        </w:tc>
        <w:tc>
          <w:tcPr>
            <w:tcW w:w="1492" w:type="pct"/>
            <w:shd w:val="clear" w:color="auto" w:fill="auto"/>
            <w:vAlign w:val="center"/>
          </w:tcPr>
          <w:p w14:paraId="5FA6040B" w14:textId="35A52BE3" w:rsidR="001E03CA" w:rsidRPr="001E03CA" w:rsidRDefault="001E03CA" w:rsidP="001E03CA">
            <w:pPr>
              <w:keepNext/>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 xml:space="preserve">Municipio de </w:t>
            </w:r>
            <w:r w:rsidR="000A3538">
              <w:rPr>
                <w:rFonts w:ascii="Bookman Old Style" w:hAnsi="Bookman Old Style" w:cs="Arial"/>
                <w:bCs/>
                <w:i/>
                <w:iCs/>
                <w:sz w:val="18"/>
                <w:szCs w:val="18"/>
                <w:lang w:val="es-ES_tradnl" w:eastAsia="en-US"/>
              </w:rPr>
              <w:t>Suaza</w:t>
            </w:r>
          </w:p>
        </w:tc>
        <w:tc>
          <w:tcPr>
            <w:tcW w:w="1092" w:type="pct"/>
            <w:shd w:val="clear" w:color="auto" w:fill="auto"/>
            <w:vAlign w:val="center"/>
          </w:tcPr>
          <w:p w14:paraId="7EF5F674" w14:textId="1381D026" w:rsidR="001E03CA" w:rsidRPr="001E03CA" w:rsidRDefault="003A1B39" w:rsidP="001E03CA">
            <w:pPr>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1</w:t>
            </w:r>
            <w:r w:rsidR="001E03CA" w:rsidRPr="001E03CA">
              <w:rPr>
                <w:rFonts w:ascii="Bookman Old Style" w:hAnsi="Bookman Old Style" w:cs="Arial"/>
                <w:bCs/>
                <w:i/>
                <w:iCs/>
                <w:sz w:val="18"/>
                <w:szCs w:val="18"/>
                <w:lang w:val="es-ES_tradnl" w:eastAsia="en-US"/>
              </w:rPr>
              <w:t>6</w:t>
            </w:r>
            <w:r>
              <w:rPr>
                <w:rFonts w:ascii="Bookman Old Style" w:hAnsi="Bookman Old Style" w:cs="Arial"/>
                <w:bCs/>
                <w:i/>
                <w:iCs/>
                <w:sz w:val="18"/>
                <w:szCs w:val="18"/>
                <w:lang w:val="es-ES_tradnl" w:eastAsia="en-US"/>
              </w:rPr>
              <w:t>2</w:t>
            </w:r>
            <w:r w:rsidR="001E03CA" w:rsidRPr="001E03CA">
              <w:rPr>
                <w:rFonts w:ascii="Bookman Old Style" w:hAnsi="Bookman Old Style" w:cs="Arial"/>
                <w:bCs/>
                <w:i/>
                <w:iCs/>
                <w:sz w:val="18"/>
                <w:szCs w:val="18"/>
                <w:lang w:val="es-ES_tradnl" w:eastAsia="en-US"/>
              </w:rPr>
              <w:t>,000,000</w:t>
            </w:r>
          </w:p>
        </w:tc>
      </w:tr>
    </w:tbl>
    <w:p w14:paraId="34F907E1" w14:textId="085265B4" w:rsidR="009F36EC" w:rsidRPr="00E30FF8" w:rsidRDefault="009F36EC" w:rsidP="003A596E">
      <w:pPr>
        <w:pStyle w:val="Textoindependiente"/>
        <w:spacing w:before="200" w:after="200"/>
        <w:ind w:left="0"/>
        <w:jc w:val="both"/>
        <w:rPr>
          <w:rFonts w:ascii="Bookman Old Style" w:hAnsi="Bookman Old Style"/>
          <w:b w:val="0"/>
          <w:i/>
          <w:iCs/>
          <w:sz w:val="20"/>
          <w:szCs w:val="20"/>
          <w:lang w:val="es-CO"/>
        </w:rPr>
      </w:pPr>
      <w:r w:rsidRPr="00E30FF8">
        <w:rPr>
          <w:rFonts w:ascii="Bookman Old Style" w:hAnsi="Bookman Old Style"/>
          <w:b w:val="0"/>
          <w:i/>
          <w:iCs/>
          <w:sz w:val="20"/>
          <w:szCs w:val="20"/>
          <w:lang w:val="es-CO"/>
        </w:rPr>
        <w:t>Cabe resaltar que el Parágrafo 4 del Numeral 5.2 del Artículo 5 de la Metodología dispone que,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 se mantendrá el beneficio de los recursos públicos en cabeza de sus destinatarios conforme al procedimiento establecido en el Anexo 21 de dicha metodología.</w:t>
      </w:r>
    </w:p>
    <w:p w14:paraId="50B018C1" w14:textId="77777777" w:rsidR="009F36EC" w:rsidRPr="0067123B" w:rsidRDefault="009F36EC" w:rsidP="00C52A3A">
      <w:pPr>
        <w:spacing w:before="200" w:after="200"/>
        <w:ind w:left="0"/>
        <w:jc w:val="both"/>
        <w:rPr>
          <w:rFonts w:ascii="Bookman Old Style" w:hAnsi="Bookman Old Style" w:cs="Arial"/>
          <w:i/>
          <w:iCs/>
          <w:sz w:val="20"/>
          <w:szCs w:val="20"/>
          <w:lang w:val="es-ES_tradnl" w:eastAsia="en-US"/>
        </w:rPr>
      </w:pPr>
      <w:r w:rsidRPr="0067123B">
        <w:rPr>
          <w:rFonts w:ascii="Bookman Old Style" w:hAnsi="Bookman Old Style" w:cs="Arial"/>
          <w:i/>
          <w:iCs/>
          <w:sz w:val="20"/>
          <w:szCs w:val="20"/>
          <w:lang w:val="es-ES_tradnl" w:eastAsia="en-US"/>
        </w:rPr>
        <w:t>Así las cosas, en aplicación del mencionado Anexo 21, se siguió el procedimiento descrito a continuación:</w:t>
      </w:r>
    </w:p>
    <w:p w14:paraId="6452F30D" w14:textId="6092D684" w:rsidR="001E7C29" w:rsidRPr="002E0B83" w:rsidRDefault="001E7C29" w:rsidP="001E7C29">
      <w:pPr>
        <w:pStyle w:val="Prrafodelista"/>
        <w:numPr>
          <w:ilvl w:val="0"/>
          <w:numId w:val="17"/>
        </w:numPr>
        <w:spacing w:before="200" w:after="200"/>
        <w:ind w:hanging="294"/>
        <w:jc w:val="both"/>
        <w:rPr>
          <w:rFonts w:ascii="Bookman Old Style" w:hAnsi="Bookman Old Style" w:cs="Arial"/>
          <w:sz w:val="24"/>
          <w:szCs w:val="24"/>
          <w:lang w:val="es-ES_tradnl" w:eastAsia="en-US"/>
        </w:rPr>
      </w:pPr>
      <w:r w:rsidRPr="00B47261">
        <w:rPr>
          <w:rFonts w:ascii="Bookman Old Style" w:hAnsi="Bookman Old Style" w:cs="Arial"/>
          <w:i/>
          <w:iCs/>
        </w:rPr>
        <w:t xml:space="preserve">Con el fin de mantener el beneficio de los recursos públicos en cabeza de sus destinatarios, </w:t>
      </w:r>
      <w:r w:rsidRPr="00B47261">
        <w:rPr>
          <w:rFonts w:ascii="Bookman Old Style" w:eastAsia="MS Mincho" w:hAnsi="Bookman Old Style" w:cs="Arial"/>
          <w:i/>
          <w:iCs/>
          <w:lang w:eastAsia="en-US"/>
        </w:rPr>
        <w:t>el mercado relevante para el siguiente periodo tarifario se subdividió en submercados, según la asignación de los recursos públicos. En el Cuadro 2</w:t>
      </w:r>
      <w:r w:rsidR="0038717F" w:rsidRPr="00B47261">
        <w:rPr>
          <w:rFonts w:ascii="Bookman Old Style" w:eastAsia="MS Mincho" w:hAnsi="Bookman Old Style" w:cs="Arial"/>
          <w:i/>
          <w:iCs/>
          <w:lang w:eastAsia="en-US"/>
        </w:rPr>
        <w:t>8</w:t>
      </w:r>
      <w:r w:rsidRPr="00B47261">
        <w:rPr>
          <w:rFonts w:ascii="Bookman Old Style" w:eastAsia="MS Mincho" w:hAnsi="Bookman Old Style" w:cs="Arial"/>
          <w:i/>
          <w:iCs/>
          <w:lang w:eastAsia="en-US"/>
        </w:rPr>
        <w:t xml:space="preserve"> se muestra</w:t>
      </w:r>
      <w:r w:rsidR="004839F4" w:rsidRPr="00B47261">
        <w:rPr>
          <w:rFonts w:ascii="Bookman Old Style" w:eastAsia="MS Mincho" w:hAnsi="Bookman Old Style" w:cs="Arial"/>
          <w:i/>
          <w:iCs/>
          <w:lang w:eastAsia="en-US"/>
        </w:rPr>
        <w:t xml:space="preserve">n los </w:t>
      </w:r>
      <w:r w:rsidRPr="00B47261">
        <w:rPr>
          <w:rFonts w:ascii="Bookman Old Style" w:eastAsia="MS Mincho" w:hAnsi="Bookman Old Style" w:cs="Arial"/>
          <w:i/>
          <w:iCs/>
          <w:lang w:eastAsia="en-US"/>
        </w:rPr>
        <w:t>submercado</w:t>
      </w:r>
      <w:r w:rsidR="004839F4" w:rsidRPr="00B47261">
        <w:rPr>
          <w:rFonts w:ascii="Bookman Old Style" w:eastAsia="MS Mincho" w:hAnsi="Bookman Old Style" w:cs="Arial"/>
          <w:i/>
          <w:iCs/>
          <w:lang w:eastAsia="en-US"/>
        </w:rPr>
        <w:t>s</w:t>
      </w:r>
      <w:r w:rsidR="000D6B32" w:rsidRPr="00B47261">
        <w:rPr>
          <w:rFonts w:ascii="Bookman Old Style" w:eastAsia="MS Mincho" w:hAnsi="Bookman Old Style" w:cs="Arial"/>
          <w:i/>
          <w:iCs/>
          <w:lang w:eastAsia="en-US"/>
        </w:rPr>
        <w:t xml:space="preserve"> que conforman el</w:t>
      </w:r>
      <w:r w:rsidRPr="00B47261">
        <w:rPr>
          <w:rFonts w:ascii="Bookman Old Style" w:eastAsia="MS Mincho" w:hAnsi="Bookman Old Style" w:cs="Arial"/>
          <w:i/>
          <w:iCs/>
          <w:lang w:eastAsia="en-US"/>
        </w:rPr>
        <w:t xml:space="preserve"> mercado relevante de distribución para el siguiente periodo tarifario</w:t>
      </w:r>
      <w:r w:rsidRPr="002E0B83">
        <w:rPr>
          <w:rFonts w:ascii="Bookman Old Style" w:eastAsia="MS Mincho" w:hAnsi="Bookman Old Style" w:cs="Arial"/>
          <w:sz w:val="24"/>
          <w:szCs w:val="24"/>
          <w:lang w:eastAsia="en-US"/>
        </w:rPr>
        <w:t>.</w:t>
      </w:r>
    </w:p>
    <w:p w14:paraId="4EBF16CD" w14:textId="7D5767D6" w:rsidR="00F330DE" w:rsidRPr="00D37DBE" w:rsidRDefault="00F330DE" w:rsidP="008A1590">
      <w:pPr>
        <w:keepNext/>
        <w:ind w:left="709"/>
        <w:jc w:val="center"/>
        <w:rPr>
          <w:rFonts w:ascii="Bookman Old Style" w:hAnsi="Bookman Old Style" w:cs="Arial"/>
          <w:i/>
          <w:iCs/>
          <w:sz w:val="16"/>
          <w:szCs w:val="16"/>
        </w:rPr>
      </w:pPr>
      <w:r w:rsidRPr="00D37DBE">
        <w:rPr>
          <w:rFonts w:ascii="Bookman Old Style" w:hAnsi="Bookman Old Style" w:cs="Arial"/>
          <w:b/>
          <w:bCs/>
          <w:i/>
          <w:iCs/>
          <w:sz w:val="16"/>
          <w:szCs w:val="16"/>
        </w:rPr>
        <w:t>Cuadro 2</w:t>
      </w:r>
      <w:r w:rsidR="0064243D" w:rsidRPr="00D37DBE">
        <w:rPr>
          <w:rFonts w:ascii="Bookman Old Style" w:hAnsi="Bookman Old Style" w:cs="Arial"/>
          <w:b/>
          <w:bCs/>
          <w:i/>
          <w:iCs/>
          <w:sz w:val="16"/>
          <w:szCs w:val="16"/>
        </w:rPr>
        <w:t>8</w:t>
      </w:r>
      <w:r w:rsidRPr="00D37DBE">
        <w:rPr>
          <w:rFonts w:ascii="Bookman Old Style" w:hAnsi="Bookman Old Style" w:cs="Arial"/>
          <w:i/>
          <w:iCs/>
          <w:sz w:val="16"/>
          <w:szCs w:val="16"/>
        </w:rPr>
        <w:t>. Submercado</w:t>
      </w:r>
      <w:r w:rsidR="008A1590" w:rsidRPr="008A1590">
        <w:rPr>
          <w:rFonts w:ascii="Bookman Old Style" w:hAnsi="Bookman Old Style" w:cs="Arial"/>
          <w:i/>
          <w:iCs/>
          <w:sz w:val="16"/>
          <w:szCs w:val="16"/>
        </w:rPr>
        <w:t xml:space="preserve"> en los cuales se subdivide el Mercado Relevante de Distribución Especial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213"/>
        <w:gridCol w:w="1476"/>
        <w:gridCol w:w="1720"/>
        <w:gridCol w:w="1897"/>
        <w:gridCol w:w="1650"/>
      </w:tblGrid>
      <w:tr w:rsidR="00D4518F" w:rsidRPr="00D37DBE" w14:paraId="522CD8CC" w14:textId="77777777" w:rsidTr="004F59F8">
        <w:trPr>
          <w:tblHeader/>
          <w:jc w:val="center"/>
        </w:trPr>
        <w:tc>
          <w:tcPr>
            <w:tcW w:w="1390" w:type="dxa"/>
            <w:shd w:val="clear" w:color="auto" w:fill="D9D9D9"/>
            <w:vAlign w:val="center"/>
          </w:tcPr>
          <w:p w14:paraId="13DA8CCB" w14:textId="77777777"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No. Submercado</w:t>
            </w:r>
          </w:p>
        </w:tc>
        <w:tc>
          <w:tcPr>
            <w:tcW w:w="1213" w:type="dxa"/>
            <w:shd w:val="clear" w:color="auto" w:fill="D9D9D9"/>
            <w:vAlign w:val="center"/>
          </w:tcPr>
          <w:p w14:paraId="425804D0" w14:textId="77777777"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Código DANE</w:t>
            </w:r>
          </w:p>
        </w:tc>
        <w:tc>
          <w:tcPr>
            <w:tcW w:w="1476" w:type="dxa"/>
            <w:shd w:val="clear" w:color="auto" w:fill="D9D9D9"/>
            <w:vAlign w:val="center"/>
          </w:tcPr>
          <w:p w14:paraId="0C75CCD7" w14:textId="417F6BF9"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Vereda</w:t>
            </w:r>
          </w:p>
        </w:tc>
        <w:tc>
          <w:tcPr>
            <w:tcW w:w="1720" w:type="dxa"/>
            <w:shd w:val="clear" w:color="auto" w:fill="D9D9D9"/>
            <w:vAlign w:val="center"/>
          </w:tcPr>
          <w:p w14:paraId="45BD7AD3" w14:textId="1A8F7485"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Municipio</w:t>
            </w:r>
          </w:p>
        </w:tc>
        <w:tc>
          <w:tcPr>
            <w:tcW w:w="1897" w:type="dxa"/>
            <w:shd w:val="clear" w:color="auto" w:fill="D9D9D9"/>
            <w:vAlign w:val="center"/>
          </w:tcPr>
          <w:p w14:paraId="111DD3A3" w14:textId="77777777"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Departamento</w:t>
            </w:r>
          </w:p>
        </w:tc>
        <w:tc>
          <w:tcPr>
            <w:tcW w:w="1650" w:type="dxa"/>
            <w:shd w:val="clear" w:color="auto" w:fill="D9D9D9"/>
            <w:vAlign w:val="center"/>
          </w:tcPr>
          <w:p w14:paraId="404CC5AB" w14:textId="77777777"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Cuenta con recursos públicos</w:t>
            </w:r>
          </w:p>
          <w:p w14:paraId="5C480677" w14:textId="77777777" w:rsidR="00D4518F" w:rsidRPr="00D37DBE" w:rsidRDefault="00D4518F" w:rsidP="00C22C4C">
            <w:pPr>
              <w:keepNext/>
              <w:ind w:left="0" w:firstLine="104"/>
              <w:jc w:val="center"/>
              <w:rPr>
                <w:rFonts w:ascii="Bookman Old Style" w:hAnsi="Bookman Old Style" w:cs="Arial"/>
                <w:b/>
                <w:i/>
                <w:iCs/>
                <w:sz w:val="18"/>
                <w:szCs w:val="22"/>
              </w:rPr>
            </w:pPr>
            <w:r w:rsidRPr="00D37DBE">
              <w:rPr>
                <w:rFonts w:ascii="Bookman Old Style" w:hAnsi="Bookman Old Style" w:cs="Arial"/>
                <w:b/>
                <w:i/>
                <w:iCs/>
                <w:sz w:val="18"/>
                <w:szCs w:val="22"/>
              </w:rPr>
              <w:t>Si/No</w:t>
            </w:r>
          </w:p>
        </w:tc>
      </w:tr>
      <w:tr w:rsidR="00D37DBE" w:rsidRPr="00D37DBE" w14:paraId="5679D804" w14:textId="77777777" w:rsidTr="00D37DBE">
        <w:trPr>
          <w:tblHeader/>
          <w:jc w:val="center"/>
        </w:trPr>
        <w:tc>
          <w:tcPr>
            <w:tcW w:w="1390" w:type="dxa"/>
            <w:shd w:val="clear" w:color="auto" w:fill="auto"/>
            <w:vAlign w:val="center"/>
          </w:tcPr>
          <w:p w14:paraId="65A3EF2D" w14:textId="194CE9A3"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1</w:t>
            </w:r>
          </w:p>
        </w:tc>
        <w:tc>
          <w:tcPr>
            <w:tcW w:w="1213" w:type="dxa"/>
            <w:shd w:val="clear" w:color="auto" w:fill="auto"/>
            <w:vAlign w:val="center"/>
          </w:tcPr>
          <w:p w14:paraId="5D1B87F5" w14:textId="061A5FF3"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41770003</w:t>
            </w:r>
          </w:p>
        </w:tc>
        <w:tc>
          <w:tcPr>
            <w:tcW w:w="1476" w:type="dxa"/>
            <w:shd w:val="clear" w:color="auto" w:fill="auto"/>
          </w:tcPr>
          <w:p w14:paraId="043BB074" w14:textId="3CDFA759"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San Calixto</w:t>
            </w:r>
          </w:p>
        </w:tc>
        <w:tc>
          <w:tcPr>
            <w:tcW w:w="1720" w:type="dxa"/>
            <w:shd w:val="clear" w:color="auto" w:fill="auto"/>
          </w:tcPr>
          <w:p w14:paraId="00ECFB95" w14:textId="6B23D267"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Suaza</w:t>
            </w:r>
          </w:p>
        </w:tc>
        <w:tc>
          <w:tcPr>
            <w:tcW w:w="1897" w:type="dxa"/>
            <w:shd w:val="clear" w:color="auto" w:fill="auto"/>
            <w:vAlign w:val="bottom"/>
          </w:tcPr>
          <w:p w14:paraId="1E7C2167" w14:textId="584BA7C9"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Huila</w:t>
            </w:r>
          </w:p>
        </w:tc>
        <w:tc>
          <w:tcPr>
            <w:tcW w:w="1650" w:type="dxa"/>
            <w:shd w:val="clear" w:color="auto" w:fill="auto"/>
          </w:tcPr>
          <w:p w14:paraId="1B1A2E95" w14:textId="6970B949"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Sí</w:t>
            </w:r>
          </w:p>
        </w:tc>
      </w:tr>
      <w:tr w:rsidR="00D37DBE" w:rsidRPr="00D37DBE" w14:paraId="790D9653" w14:textId="77777777" w:rsidTr="00D37DBE">
        <w:trPr>
          <w:tblHeader/>
          <w:jc w:val="center"/>
        </w:trPr>
        <w:tc>
          <w:tcPr>
            <w:tcW w:w="1390" w:type="dxa"/>
            <w:shd w:val="clear" w:color="auto" w:fill="auto"/>
            <w:vAlign w:val="center"/>
          </w:tcPr>
          <w:p w14:paraId="3EC5CF8E" w14:textId="36ABD2E1"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1</w:t>
            </w:r>
          </w:p>
        </w:tc>
        <w:tc>
          <w:tcPr>
            <w:tcW w:w="1213" w:type="dxa"/>
            <w:shd w:val="clear" w:color="auto" w:fill="auto"/>
            <w:vAlign w:val="center"/>
          </w:tcPr>
          <w:p w14:paraId="45B83E79" w14:textId="24811B9C"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41770004</w:t>
            </w:r>
          </w:p>
        </w:tc>
        <w:tc>
          <w:tcPr>
            <w:tcW w:w="1476" w:type="dxa"/>
            <w:shd w:val="clear" w:color="auto" w:fill="auto"/>
          </w:tcPr>
          <w:p w14:paraId="48417129" w14:textId="080CED57"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Hato Viejo</w:t>
            </w:r>
          </w:p>
        </w:tc>
        <w:tc>
          <w:tcPr>
            <w:tcW w:w="1720" w:type="dxa"/>
            <w:shd w:val="clear" w:color="auto" w:fill="auto"/>
          </w:tcPr>
          <w:p w14:paraId="119F1D7F" w14:textId="72F9E8E3"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Suaza</w:t>
            </w:r>
          </w:p>
        </w:tc>
        <w:tc>
          <w:tcPr>
            <w:tcW w:w="1897" w:type="dxa"/>
            <w:shd w:val="clear" w:color="auto" w:fill="auto"/>
          </w:tcPr>
          <w:p w14:paraId="203B3E52" w14:textId="786834D6"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Huila</w:t>
            </w:r>
          </w:p>
        </w:tc>
        <w:tc>
          <w:tcPr>
            <w:tcW w:w="1650" w:type="dxa"/>
            <w:shd w:val="clear" w:color="auto" w:fill="auto"/>
          </w:tcPr>
          <w:p w14:paraId="1BD29793" w14:textId="50BFF6FE"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Sí</w:t>
            </w:r>
          </w:p>
        </w:tc>
      </w:tr>
      <w:tr w:rsidR="00D37DBE" w:rsidRPr="00D37DBE" w14:paraId="136D86FE" w14:textId="77777777" w:rsidTr="00D37DBE">
        <w:trPr>
          <w:tblHeader/>
          <w:jc w:val="center"/>
        </w:trPr>
        <w:tc>
          <w:tcPr>
            <w:tcW w:w="1390" w:type="dxa"/>
            <w:shd w:val="clear" w:color="auto" w:fill="auto"/>
            <w:vAlign w:val="center"/>
          </w:tcPr>
          <w:p w14:paraId="54CB0710" w14:textId="78C5D235"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1</w:t>
            </w:r>
          </w:p>
        </w:tc>
        <w:tc>
          <w:tcPr>
            <w:tcW w:w="1213" w:type="dxa"/>
            <w:shd w:val="clear" w:color="auto" w:fill="auto"/>
            <w:vAlign w:val="center"/>
          </w:tcPr>
          <w:p w14:paraId="0BDACCC1" w14:textId="660ADB85"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41770</w:t>
            </w:r>
            <w:r w:rsidRPr="00D37DBE">
              <w:rPr>
                <w:rFonts w:ascii="Bookman Old Style" w:hAnsi="Bookman Old Style"/>
                <w:bCs/>
                <w:i/>
                <w:iCs/>
                <w:sz w:val="18"/>
                <w:szCs w:val="22"/>
              </w:rPr>
              <w:footnoteReference w:id="2"/>
            </w:r>
          </w:p>
        </w:tc>
        <w:tc>
          <w:tcPr>
            <w:tcW w:w="1476" w:type="dxa"/>
            <w:shd w:val="clear" w:color="auto" w:fill="auto"/>
          </w:tcPr>
          <w:p w14:paraId="63EDB6B8" w14:textId="602D2E29"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San Isidro</w:t>
            </w:r>
          </w:p>
        </w:tc>
        <w:tc>
          <w:tcPr>
            <w:tcW w:w="1720" w:type="dxa"/>
            <w:shd w:val="clear" w:color="auto" w:fill="auto"/>
          </w:tcPr>
          <w:p w14:paraId="318789EF" w14:textId="4050BFAC"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Suaza</w:t>
            </w:r>
          </w:p>
        </w:tc>
        <w:tc>
          <w:tcPr>
            <w:tcW w:w="1897" w:type="dxa"/>
            <w:shd w:val="clear" w:color="auto" w:fill="auto"/>
          </w:tcPr>
          <w:p w14:paraId="37C36E8A" w14:textId="74D60F16"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Huila</w:t>
            </w:r>
          </w:p>
        </w:tc>
        <w:tc>
          <w:tcPr>
            <w:tcW w:w="1650" w:type="dxa"/>
            <w:shd w:val="clear" w:color="auto" w:fill="auto"/>
          </w:tcPr>
          <w:p w14:paraId="5F74805E" w14:textId="530DA485" w:rsidR="00D37DBE" w:rsidRPr="00D37DBE" w:rsidRDefault="00D37DBE" w:rsidP="00D37DBE">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Sí</w:t>
            </w:r>
          </w:p>
        </w:tc>
      </w:tr>
      <w:tr w:rsidR="006C05A4" w:rsidRPr="00D37DBE" w14:paraId="708E7632" w14:textId="77777777" w:rsidTr="004F59F8">
        <w:trPr>
          <w:jc w:val="center"/>
        </w:trPr>
        <w:tc>
          <w:tcPr>
            <w:tcW w:w="1390" w:type="dxa"/>
            <w:vAlign w:val="center"/>
          </w:tcPr>
          <w:p w14:paraId="1D85F496" w14:textId="75800029" w:rsidR="006C05A4" w:rsidRPr="00D37DBE" w:rsidRDefault="003A5B8D" w:rsidP="00C22C4C">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2</w:t>
            </w:r>
          </w:p>
        </w:tc>
        <w:tc>
          <w:tcPr>
            <w:tcW w:w="1213" w:type="dxa"/>
            <w:shd w:val="clear" w:color="auto" w:fill="auto"/>
            <w:vAlign w:val="center"/>
          </w:tcPr>
          <w:p w14:paraId="3704D63D" w14:textId="259580A0" w:rsidR="006C05A4" w:rsidRPr="00D37DBE" w:rsidRDefault="006C05A4" w:rsidP="00C22C4C">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41</w:t>
            </w:r>
            <w:r w:rsidR="005B0704" w:rsidRPr="00D37DBE">
              <w:rPr>
                <w:rFonts w:ascii="Bookman Old Style" w:hAnsi="Bookman Old Style" w:cs="Arial"/>
                <w:bCs/>
                <w:i/>
                <w:iCs/>
                <w:sz w:val="18"/>
                <w:szCs w:val="22"/>
              </w:rPr>
              <w:t>770010</w:t>
            </w:r>
          </w:p>
        </w:tc>
        <w:tc>
          <w:tcPr>
            <w:tcW w:w="1476" w:type="dxa"/>
            <w:vAlign w:val="center"/>
          </w:tcPr>
          <w:p w14:paraId="44FE8B1D" w14:textId="76FE8E98" w:rsidR="006C05A4" w:rsidRPr="00D37DBE" w:rsidRDefault="0073649D" w:rsidP="00C22C4C">
            <w:pPr>
              <w:ind w:left="0" w:firstLine="104"/>
              <w:jc w:val="center"/>
              <w:rPr>
                <w:rFonts w:ascii="Bookman Old Style" w:hAnsi="Bookman Old Style" w:cs="Arial"/>
                <w:bCs/>
                <w:i/>
                <w:iCs/>
                <w:sz w:val="18"/>
                <w:szCs w:val="22"/>
              </w:rPr>
            </w:pPr>
            <w:proofErr w:type="spellStart"/>
            <w:r w:rsidRPr="00D37DBE">
              <w:rPr>
                <w:rFonts w:ascii="Bookman Old Style" w:hAnsi="Bookman Old Style" w:cs="Arial"/>
                <w:bCs/>
                <w:i/>
                <w:iCs/>
                <w:sz w:val="18"/>
                <w:szCs w:val="22"/>
              </w:rPr>
              <w:t>Satia</w:t>
            </w:r>
            <w:proofErr w:type="spellEnd"/>
          </w:p>
        </w:tc>
        <w:tc>
          <w:tcPr>
            <w:tcW w:w="1720" w:type="dxa"/>
            <w:shd w:val="clear" w:color="auto" w:fill="auto"/>
            <w:vAlign w:val="center"/>
          </w:tcPr>
          <w:p w14:paraId="4F9BC165" w14:textId="4CBA7166" w:rsidR="006C05A4" w:rsidRPr="00D37DBE" w:rsidRDefault="0073649D" w:rsidP="00C22C4C">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Suaza</w:t>
            </w:r>
          </w:p>
        </w:tc>
        <w:tc>
          <w:tcPr>
            <w:tcW w:w="1897" w:type="dxa"/>
            <w:shd w:val="clear" w:color="auto" w:fill="auto"/>
            <w:vAlign w:val="center"/>
          </w:tcPr>
          <w:p w14:paraId="2557145D" w14:textId="7AFB0B02" w:rsidR="006C05A4" w:rsidRPr="00D37DBE" w:rsidRDefault="006C05A4" w:rsidP="00C22C4C">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Huila</w:t>
            </w:r>
          </w:p>
        </w:tc>
        <w:tc>
          <w:tcPr>
            <w:tcW w:w="1650" w:type="dxa"/>
            <w:vAlign w:val="center"/>
          </w:tcPr>
          <w:p w14:paraId="18B4F101" w14:textId="0034E17E" w:rsidR="006C05A4" w:rsidRPr="00D37DBE" w:rsidRDefault="006C05A4" w:rsidP="00C22C4C">
            <w:pPr>
              <w:ind w:left="0" w:firstLine="104"/>
              <w:jc w:val="center"/>
              <w:rPr>
                <w:rFonts w:ascii="Bookman Old Style" w:hAnsi="Bookman Old Style" w:cs="Arial"/>
                <w:bCs/>
                <w:i/>
                <w:iCs/>
                <w:sz w:val="18"/>
                <w:szCs w:val="22"/>
              </w:rPr>
            </w:pPr>
            <w:r w:rsidRPr="00D37DBE">
              <w:rPr>
                <w:rFonts w:ascii="Bookman Old Style" w:hAnsi="Bookman Old Style" w:cs="Arial"/>
                <w:bCs/>
                <w:i/>
                <w:iCs/>
                <w:sz w:val="18"/>
                <w:szCs w:val="22"/>
              </w:rPr>
              <w:t>Sí</w:t>
            </w:r>
          </w:p>
        </w:tc>
      </w:tr>
    </w:tbl>
    <w:p w14:paraId="4603C7F5" w14:textId="54372904" w:rsidR="004F59F8" w:rsidRPr="00C25E79" w:rsidRDefault="004F59F8" w:rsidP="004F59F8">
      <w:pPr>
        <w:pStyle w:val="Prrafodelista"/>
        <w:numPr>
          <w:ilvl w:val="0"/>
          <w:numId w:val="17"/>
        </w:numPr>
        <w:adjustRightInd w:val="0"/>
        <w:spacing w:before="200" w:after="200"/>
        <w:jc w:val="both"/>
        <w:rPr>
          <w:rFonts w:ascii="Bookman Old Style" w:hAnsi="Bookman Old Style" w:cs="Arial"/>
          <w:i/>
          <w:iCs/>
        </w:rPr>
      </w:pPr>
      <w:r w:rsidRPr="00C25E79">
        <w:rPr>
          <w:rFonts w:ascii="Bookman Old Style" w:hAnsi="Bookman Old Style" w:cs="Arial"/>
          <w:i/>
          <w:iCs/>
        </w:rPr>
        <w:t>Conforme a lo dispuesto en los Numerales 9.1.1 y 9.2.1 del Artículo 9 de la Metodología, se calcularon las componentes que remuneran los gastos de AOM de los Cargos de Distribución del Mercado Relevante de Distribución para el Siguiente Periodo Tarifario propuesto por la Empresa para los Usuarios de Uso Residencial y los Usuarios Diferentes a los de Uso Residencial. Para ello, se utilizó la información consignada en el Numeral 3.2.4. del presente</w:t>
      </w:r>
      <w:r w:rsidR="00E87BC9" w:rsidRPr="00C25E79">
        <w:rPr>
          <w:rFonts w:ascii="Bookman Old Style" w:hAnsi="Bookman Old Style" w:cs="Arial"/>
          <w:i/>
          <w:iCs/>
        </w:rPr>
        <w:t xml:space="preserve"> </w:t>
      </w:r>
      <w:r w:rsidRPr="00C25E79">
        <w:rPr>
          <w:rFonts w:ascii="Bookman Old Style" w:hAnsi="Bookman Old Style" w:cs="Arial"/>
          <w:i/>
          <w:iCs/>
        </w:rPr>
        <w:t>documento.</w:t>
      </w:r>
    </w:p>
    <w:p w14:paraId="185D209D" w14:textId="77777777" w:rsidR="00EA6DEA" w:rsidRPr="00C25E79" w:rsidRDefault="00EA6DEA" w:rsidP="00EA6DEA">
      <w:pPr>
        <w:pStyle w:val="Prrafodelista"/>
        <w:numPr>
          <w:ilvl w:val="0"/>
          <w:numId w:val="17"/>
        </w:numPr>
        <w:adjustRightInd w:val="0"/>
        <w:spacing w:before="200" w:after="200"/>
        <w:jc w:val="both"/>
        <w:rPr>
          <w:rFonts w:ascii="Bookman Old Style" w:hAnsi="Bookman Old Style" w:cs="Arial"/>
          <w:i/>
          <w:iCs/>
          <w:u w:val="single"/>
        </w:rPr>
      </w:pPr>
      <w:r w:rsidRPr="00C25E79">
        <w:rPr>
          <w:rFonts w:ascii="Bookman Old Style" w:hAnsi="Bookman Old Style" w:cs="Arial"/>
          <w:i/>
          <w:iCs/>
          <w:u w:val="single"/>
        </w:rPr>
        <w:lastRenderedPageBreak/>
        <w:t xml:space="preserve">Se calculó la componente de inversión de cada submercado conforme al Numeral 9.1.1.3 de la Metodología. </w:t>
      </w:r>
    </w:p>
    <w:p w14:paraId="5E3FD57B" w14:textId="1921BB24" w:rsidR="005608B2" w:rsidRPr="00C25E79" w:rsidRDefault="00EA6DEA" w:rsidP="00EA6DEA">
      <w:pPr>
        <w:pStyle w:val="Prrafodelista"/>
        <w:adjustRightInd w:val="0"/>
        <w:spacing w:before="200" w:after="200"/>
        <w:ind w:left="720"/>
        <w:jc w:val="both"/>
        <w:rPr>
          <w:rFonts w:ascii="Bookman Old Style" w:hAnsi="Bookman Old Style" w:cs="Arial"/>
          <w:i/>
          <w:iCs/>
          <w:u w:val="single"/>
        </w:rPr>
      </w:pPr>
      <w:r w:rsidRPr="00C25E79">
        <w:rPr>
          <w:rFonts w:ascii="Bookman Old Style" w:hAnsi="Bookman Old Style" w:cs="Arial"/>
          <w:i/>
          <w:iCs/>
        </w:rPr>
        <w:t xml:space="preserve">Dado que el sistema de distribución presentado por </w:t>
      </w:r>
      <w:r w:rsidR="00321C98" w:rsidRPr="00C25E79">
        <w:rPr>
          <w:rFonts w:ascii="Bookman Old Style" w:hAnsi="Bookman Old Style" w:cs="Arial"/>
          <w:i/>
          <w:iCs/>
        </w:rPr>
        <w:t>SURCOLOMBIANA DE GAS</w:t>
      </w:r>
      <w:r w:rsidRPr="00C25E79">
        <w:rPr>
          <w:rFonts w:ascii="Bookman Old Style" w:hAnsi="Bookman Old Style" w:cs="Arial"/>
          <w:i/>
          <w:iCs/>
        </w:rPr>
        <w:t xml:space="preserve"> S.A. E.S.P. para el mercado relevante propuesto en su solicitud tarifaria cuenta con red primaria y secundaria, </w:t>
      </w:r>
      <w:r w:rsidRPr="00C25E79">
        <w:rPr>
          <w:rFonts w:ascii="Bookman Old Style" w:hAnsi="Bookman Old Style" w:cs="Arial"/>
          <w:i/>
          <w:iCs/>
          <w:u w:val="single"/>
        </w:rPr>
        <w:t>pero todos sus usuarios están conectados a la red secundaria; para cada submercado se determinó un sólo cargo de distribución que será aplicable a los usuarios de uso residencial y usuarios diferentes al uso residencia</w:t>
      </w:r>
      <w:r w:rsidR="00FF5B35" w:rsidRPr="00C25E79">
        <w:rPr>
          <w:rStyle w:val="Refdenotaalpie"/>
          <w:rFonts w:ascii="Bookman Old Style" w:hAnsi="Bookman Old Style" w:cs="Arial"/>
          <w:i/>
          <w:iCs/>
          <w:u w:val="single"/>
        </w:rPr>
        <w:footnoteReference w:id="3"/>
      </w:r>
      <w:r w:rsidRPr="00C25E79">
        <w:rPr>
          <w:rFonts w:ascii="Bookman Old Style" w:hAnsi="Bookman Old Style" w:cs="Arial"/>
          <w:i/>
          <w:iCs/>
          <w:u w:val="single"/>
        </w:rPr>
        <w:t>.</w:t>
      </w:r>
    </w:p>
    <w:p w14:paraId="3E1512F2" w14:textId="31B4EE7C" w:rsidR="001054DA" w:rsidRPr="00372BF9" w:rsidRDefault="001054DA" w:rsidP="00EA6DEA">
      <w:pPr>
        <w:pStyle w:val="Prrafodelista"/>
        <w:adjustRightInd w:val="0"/>
        <w:spacing w:before="200" w:after="200"/>
        <w:ind w:left="720"/>
        <w:jc w:val="both"/>
        <w:rPr>
          <w:rFonts w:ascii="Bookman Old Style" w:hAnsi="Bookman Old Style" w:cs="Arial"/>
          <w:i/>
          <w:iCs/>
          <w:sz w:val="24"/>
          <w:szCs w:val="24"/>
        </w:rPr>
      </w:pPr>
      <w:r w:rsidRPr="00C25E79">
        <w:rPr>
          <w:rFonts w:ascii="Bookman Old Style" w:hAnsi="Bookman Old Style" w:cs="Arial"/>
          <w:i/>
          <w:iCs/>
        </w:rPr>
        <w:t xml:space="preserve">Se calcularon las variables principales mostradas en </w:t>
      </w:r>
      <w:r w:rsidR="00D33555" w:rsidRPr="00C25E79">
        <w:rPr>
          <w:rFonts w:ascii="Bookman Old Style" w:hAnsi="Bookman Old Style" w:cs="Arial"/>
          <w:i/>
          <w:iCs/>
        </w:rPr>
        <w:t>el</w:t>
      </w:r>
      <w:r w:rsidRPr="00C25E79">
        <w:rPr>
          <w:rFonts w:ascii="Bookman Old Style" w:hAnsi="Bookman Old Style" w:cs="Arial"/>
          <w:i/>
          <w:iCs/>
        </w:rPr>
        <w:t xml:space="preserve"> Cuadros </w:t>
      </w:r>
      <w:r w:rsidR="00D33555" w:rsidRPr="00C25E79">
        <w:rPr>
          <w:rFonts w:ascii="Bookman Old Style" w:hAnsi="Bookman Old Style" w:cs="Arial"/>
          <w:i/>
          <w:iCs/>
        </w:rPr>
        <w:t>29</w:t>
      </w:r>
      <w:r w:rsidRPr="00C25E79">
        <w:rPr>
          <w:rFonts w:ascii="Bookman Old Style" w:hAnsi="Bookman Old Style" w:cs="Arial"/>
          <w:i/>
          <w:iCs/>
        </w:rPr>
        <w:t xml:space="preserve"> </w:t>
      </w:r>
      <w:r w:rsidR="006A4055" w:rsidRPr="00C25E79">
        <w:rPr>
          <w:rFonts w:ascii="Bookman Old Style" w:hAnsi="Bookman Old Style" w:cs="Arial"/>
          <w:i/>
          <w:iCs/>
        </w:rPr>
        <w:t xml:space="preserve">y 30 </w:t>
      </w:r>
      <w:r w:rsidRPr="00C25E79">
        <w:rPr>
          <w:rFonts w:ascii="Bookman Old Style" w:hAnsi="Bookman Old Style" w:cs="Arial"/>
          <w:i/>
          <w:iCs/>
        </w:rPr>
        <w:t>para la componente que remunera la inversión base de</w:t>
      </w:r>
      <w:r w:rsidR="0023228D" w:rsidRPr="00C25E79">
        <w:rPr>
          <w:rFonts w:ascii="Bookman Old Style" w:hAnsi="Bookman Old Style" w:cs="Arial"/>
          <w:i/>
          <w:iCs/>
        </w:rPr>
        <w:t xml:space="preserve"> cada</w:t>
      </w:r>
      <w:r w:rsidRPr="00C25E79">
        <w:rPr>
          <w:rFonts w:ascii="Bookman Old Style" w:hAnsi="Bookman Old Style" w:cs="Arial"/>
          <w:i/>
          <w:iCs/>
        </w:rPr>
        <w:t xml:space="preserve"> submercado</w:t>
      </w:r>
      <w:r w:rsidR="00EB4A13" w:rsidRPr="00C25E79">
        <w:rPr>
          <w:rFonts w:ascii="Bookman Old Style" w:hAnsi="Bookman Old Style" w:cs="Arial"/>
          <w:i/>
          <w:iCs/>
        </w:rPr>
        <w:t xml:space="preserve"> </w:t>
      </w:r>
      <w:r w:rsidRPr="00C25E79">
        <w:rPr>
          <w:rFonts w:ascii="Bookman Old Style" w:hAnsi="Bookman Old Style" w:cs="Arial"/>
          <w:i/>
          <w:iCs/>
        </w:rPr>
        <w:t>aplicable a usuarios de uso residencial y a usuarios diferentes a los de uso residencial.</w:t>
      </w:r>
    </w:p>
    <w:p w14:paraId="37B279DA" w14:textId="38DF06DC" w:rsidR="000B79D3" w:rsidRPr="000B79D3" w:rsidRDefault="0065621D" w:rsidP="000B79D3">
      <w:pPr>
        <w:keepNext/>
        <w:adjustRightInd w:val="0"/>
        <w:ind w:right="23"/>
        <w:jc w:val="center"/>
        <w:rPr>
          <w:rFonts w:ascii="Bookman Old Style" w:hAnsi="Bookman Old Style" w:cs="Arial"/>
          <w:i/>
          <w:iCs/>
          <w:sz w:val="16"/>
          <w:szCs w:val="16"/>
        </w:rPr>
      </w:pPr>
      <w:r w:rsidRPr="00287A8F">
        <w:rPr>
          <w:rFonts w:ascii="Bookman Old Style" w:hAnsi="Bookman Old Style" w:cs="Arial"/>
          <w:b/>
          <w:bCs/>
          <w:i/>
          <w:iCs/>
          <w:sz w:val="16"/>
          <w:szCs w:val="16"/>
        </w:rPr>
        <w:t xml:space="preserve">Cuadro 29. </w:t>
      </w:r>
      <w:r w:rsidRPr="00287A8F">
        <w:rPr>
          <w:rFonts w:ascii="Bookman Old Style" w:hAnsi="Bookman Old Style" w:cs="Arial"/>
          <w:i/>
          <w:iCs/>
          <w:sz w:val="16"/>
          <w:szCs w:val="16"/>
        </w:rPr>
        <w:t>Variables</w:t>
      </w:r>
      <w:r w:rsidR="000B79D3" w:rsidRPr="000B79D3">
        <w:rPr>
          <w:rFonts w:ascii="Bookman Old Style" w:hAnsi="Bookman Old Style" w:cs="Arial"/>
          <w:i/>
          <w:iCs/>
          <w:sz w:val="16"/>
          <w:szCs w:val="16"/>
        </w:rPr>
        <w:t xml:space="preserve"> para el cálculo de la componente de Inversión Base del submercado</w:t>
      </w:r>
    </w:p>
    <w:p w14:paraId="0DDE1F8D" w14:textId="4590DE93" w:rsidR="0065621D" w:rsidRPr="00287A8F" w:rsidRDefault="000B79D3" w:rsidP="000B79D3">
      <w:pPr>
        <w:keepNext/>
        <w:adjustRightInd w:val="0"/>
        <w:ind w:right="23"/>
        <w:jc w:val="center"/>
        <w:rPr>
          <w:rFonts w:ascii="Bookman Old Style" w:hAnsi="Bookman Old Style" w:cs="Arial"/>
          <w:i/>
          <w:iCs/>
          <w:sz w:val="16"/>
          <w:szCs w:val="16"/>
        </w:rPr>
      </w:pPr>
      <w:r w:rsidRPr="000B79D3">
        <w:rPr>
          <w:rFonts w:ascii="Bookman Old Style" w:hAnsi="Bookman Old Style" w:cs="Arial"/>
          <w:i/>
          <w:iCs/>
          <w:sz w:val="16"/>
          <w:szCs w:val="16"/>
        </w:rPr>
        <w:t xml:space="preserve"> conformado por las veredas San Calixto, Hato Viejo, San Isidro, Municipio de Suaza, Departamento de Huila</w:t>
      </w:r>
      <w:r>
        <w:rPr>
          <w:rFonts w:ascii="Arial" w:hAnsi="Arial" w:cs="Arial"/>
          <w:sz w:val="18"/>
          <w:szCs w:val="18"/>
        </w:rPr>
        <w:t>.</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2"/>
        <w:gridCol w:w="1831"/>
        <w:gridCol w:w="1831"/>
        <w:gridCol w:w="1831"/>
      </w:tblGrid>
      <w:tr w:rsidR="00951F3E" w:rsidRPr="00287A8F" w14:paraId="025C01BD" w14:textId="77777777" w:rsidTr="00A05252">
        <w:trPr>
          <w:trHeight w:val="257"/>
          <w:tblHeader/>
          <w:jc w:val="center"/>
        </w:trPr>
        <w:tc>
          <w:tcPr>
            <w:tcW w:w="5000" w:type="pct"/>
            <w:gridSpan w:val="4"/>
            <w:shd w:val="clear" w:color="auto" w:fill="D9D9D9"/>
            <w:vAlign w:val="center"/>
            <w:hideMark/>
          </w:tcPr>
          <w:p w14:paraId="35EC2D13" w14:textId="242D4F01" w:rsidR="00951F3E" w:rsidRPr="00287A8F" w:rsidRDefault="00511B4C" w:rsidP="00951F3E">
            <w:pPr>
              <w:jc w:val="center"/>
              <w:rPr>
                <w:rFonts w:ascii="Bookman Old Style" w:hAnsi="Bookman Old Style" w:cs="Arial"/>
                <w:b/>
                <w:bCs/>
                <w:i/>
                <w:iCs/>
                <w:color w:val="000000"/>
                <w:sz w:val="18"/>
                <w:szCs w:val="18"/>
                <w:lang w:eastAsia="es-CO"/>
              </w:rPr>
            </w:pPr>
            <w:r w:rsidRPr="00511B4C">
              <w:rPr>
                <w:rFonts w:ascii="Bookman Old Style" w:hAnsi="Bookman Old Style" w:cs="Arial"/>
                <w:b/>
                <w:bCs/>
                <w:i/>
                <w:iCs/>
                <w:color w:val="000000"/>
                <w:sz w:val="18"/>
                <w:szCs w:val="18"/>
                <w:lang w:eastAsia="es-CO"/>
              </w:rPr>
              <w:t>San Calixto, Hato Viejo, San Isidro, Municipio de Suaza – Departamento de Huila</w:t>
            </w:r>
          </w:p>
          <w:p w14:paraId="43E9FB57" w14:textId="408A07B2" w:rsidR="00951F3E" w:rsidRPr="00287A8F" w:rsidRDefault="00951F3E" w:rsidP="00951F3E">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Usuarios de Uso Residencial y Usuarios Diferentes a los de Uso Residencial</w:t>
            </w:r>
          </w:p>
        </w:tc>
      </w:tr>
      <w:tr w:rsidR="00951F3E" w:rsidRPr="00287A8F" w14:paraId="52FD74EA" w14:textId="77777777" w:rsidTr="00A05252">
        <w:trPr>
          <w:trHeight w:val="313"/>
          <w:tblHeader/>
          <w:jc w:val="center"/>
        </w:trPr>
        <w:tc>
          <w:tcPr>
            <w:tcW w:w="1649" w:type="pct"/>
            <w:shd w:val="clear" w:color="auto" w:fill="D9D9D9"/>
            <w:vAlign w:val="center"/>
            <w:hideMark/>
          </w:tcPr>
          <w:p w14:paraId="1EBB6DEE" w14:textId="77777777" w:rsidR="00951F3E" w:rsidRPr="00287A8F" w:rsidRDefault="00951F3E" w:rsidP="00A05252">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Variable</w:t>
            </w:r>
          </w:p>
        </w:tc>
        <w:tc>
          <w:tcPr>
            <w:tcW w:w="1117" w:type="pct"/>
            <w:shd w:val="clear" w:color="auto" w:fill="D9D9D9"/>
            <w:vAlign w:val="center"/>
            <w:hideMark/>
          </w:tcPr>
          <w:p w14:paraId="1774F4C5" w14:textId="77777777" w:rsidR="00951F3E" w:rsidRPr="00287A8F" w:rsidRDefault="00951F3E" w:rsidP="00A05252">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Año 2020</w:t>
            </w:r>
          </w:p>
        </w:tc>
        <w:tc>
          <w:tcPr>
            <w:tcW w:w="1117" w:type="pct"/>
            <w:shd w:val="clear" w:color="auto" w:fill="D9D9D9"/>
            <w:vAlign w:val="center"/>
          </w:tcPr>
          <w:p w14:paraId="7CDEE19C" w14:textId="77777777" w:rsidR="00951F3E" w:rsidRPr="00287A8F" w:rsidRDefault="00951F3E" w:rsidP="00A05252">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Año 2021</w:t>
            </w:r>
          </w:p>
        </w:tc>
        <w:tc>
          <w:tcPr>
            <w:tcW w:w="1117" w:type="pct"/>
            <w:shd w:val="clear" w:color="auto" w:fill="D9D9D9"/>
            <w:vAlign w:val="center"/>
          </w:tcPr>
          <w:p w14:paraId="0D8218C8" w14:textId="77777777" w:rsidR="00951F3E" w:rsidRPr="00287A8F" w:rsidRDefault="00951F3E" w:rsidP="00A05252">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Año 2022 en adelante</w:t>
            </w:r>
          </w:p>
        </w:tc>
      </w:tr>
      <w:tr w:rsidR="00DF41FA" w:rsidRPr="00287A8F" w14:paraId="52112B99" w14:textId="77777777" w:rsidTr="00A05252">
        <w:trPr>
          <w:trHeight w:val="271"/>
          <w:jc w:val="center"/>
        </w:trPr>
        <w:tc>
          <w:tcPr>
            <w:tcW w:w="1649" w:type="pct"/>
            <w:shd w:val="clear" w:color="auto" w:fill="auto"/>
            <w:hideMark/>
          </w:tcPr>
          <w:p w14:paraId="607B210E" w14:textId="77777777" w:rsidR="00DF41FA" w:rsidRPr="00287A8F" w:rsidRDefault="00DF41FA" w:rsidP="00DF41FA">
            <w:pPr>
              <w:ind w:left="0"/>
              <w:rPr>
                <w:rFonts w:ascii="Bookman Old Style" w:hAnsi="Bookman Old Style" w:cs="Arial"/>
                <w:b/>
                <w:bCs/>
                <w:i/>
                <w:iCs/>
                <w:color w:val="000000"/>
                <w:sz w:val="18"/>
                <w:szCs w:val="18"/>
                <w:lang w:eastAsia="es-CO"/>
              </w:rPr>
            </w:pPr>
            <w:r w:rsidRPr="00287A8F">
              <w:rPr>
                <w:rFonts w:ascii="Bookman Old Style" w:hAnsi="Bookman Old Style" w:cs="Arial"/>
                <w:i/>
                <w:iCs/>
                <w:noProof/>
                <w:sz w:val="18"/>
                <w:szCs w:val="18"/>
                <w:lang w:val="es-CO" w:eastAsia="es-CO"/>
              </w:rPr>
              <w:drawing>
                <wp:inline distT="0" distB="0" distL="0" distR="0" wp14:anchorId="71CF5854" wp14:editId="3A7C8AAC">
                  <wp:extent cx="504825" cy="15240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7" w:type="pct"/>
            <w:shd w:val="clear" w:color="auto" w:fill="auto"/>
            <w:vAlign w:val="center"/>
          </w:tcPr>
          <w:p w14:paraId="6EAFED13" w14:textId="4697E4D4" w:rsidR="00DF41FA" w:rsidRPr="00DF41FA" w:rsidRDefault="00DF41FA" w:rsidP="00DF41FA">
            <w:pPr>
              <w:ind w:left="0"/>
              <w:jc w:val="center"/>
              <w:rPr>
                <w:rFonts w:ascii="Bookman Old Style" w:hAnsi="Bookman Old Style" w:cs="Arial"/>
                <w:color w:val="000000"/>
                <w:sz w:val="18"/>
                <w:szCs w:val="18"/>
              </w:rPr>
            </w:pPr>
            <w:r w:rsidRPr="00DF41FA">
              <w:rPr>
                <w:rFonts w:ascii="Bookman Old Style" w:hAnsi="Bookman Old Style" w:cs="Arial"/>
                <w:color w:val="000000"/>
                <w:sz w:val="18"/>
                <w:szCs w:val="18"/>
              </w:rPr>
              <w:t>27,420,258</w:t>
            </w:r>
          </w:p>
        </w:tc>
        <w:tc>
          <w:tcPr>
            <w:tcW w:w="1117" w:type="pct"/>
            <w:vAlign w:val="center"/>
          </w:tcPr>
          <w:p w14:paraId="6E26EDAE" w14:textId="47B1DE9E" w:rsidR="00DF41FA" w:rsidRPr="00DF41FA" w:rsidRDefault="00DF41FA" w:rsidP="00DF41FA">
            <w:pPr>
              <w:ind w:left="0"/>
              <w:jc w:val="center"/>
              <w:rPr>
                <w:rFonts w:ascii="Bookman Old Style" w:hAnsi="Bookman Old Style" w:cs="Arial"/>
                <w:color w:val="000000"/>
                <w:sz w:val="18"/>
                <w:szCs w:val="18"/>
              </w:rPr>
            </w:pPr>
            <w:r w:rsidRPr="00DF41FA">
              <w:rPr>
                <w:rFonts w:ascii="Bookman Old Style" w:hAnsi="Bookman Old Style" w:cs="Arial"/>
                <w:color w:val="000000"/>
                <w:sz w:val="18"/>
                <w:szCs w:val="18"/>
              </w:rPr>
              <w:t>27,459,437</w:t>
            </w:r>
          </w:p>
        </w:tc>
        <w:tc>
          <w:tcPr>
            <w:tcW w:w="1117" w:type="pct"/>
            <w:vAlign w:val="center"/>
          </w:tcPr>
          <w:p w14:paraId="66792F1C" w14:textId="2014F8CB" w:rsidR="00DF41FA" w:rsidRPr="00DF41FA" w:rsidRDefault="00DF41FA" w:rsidP="00DF41FA">
            <w:pPr>
              <w:ind w:left="0"/>
              <w:jc w:val="center"/>
              <w:rPr>
                <w:rFonts w:ascii="Bookman Old Style" w:hAnsi="Bookman Old Style" w:cs="Arial"/>
                <w:color w:val="000000"/>
                <w:sz w:val="18"/>
                <w:szCs w:val="18"/>
              </w:rPr>
            </w:pPr>
            <w:r w:rsidRPr="00DF41FA">
              <w:rPr>
                <w:rFonts w:ascii="Bookman Old Style" w:hAnsi="Bookman Old Style" w:cs="Arial"/>
                <w:color w:val="000000"/>
                <w:sz w:val="18"/>
                <w:szCs w:val="18"/>
              </w:rPr>
              <w:t>27,498,728</w:t>
            </w:r>
          </w:p>
        </w:tc>
      </w:tr>
      <w:tr w:rsidR="00DF41FA" w:rsidRPr="00287A8F" w14:paraId="326B10D4" w14:textId="77777777" w:rsidTr="00A05252">
        <w:trPr>
          <w:trHeight w:val="271"/>
          <w:jc w:val="center"/>
        </w:trPr>
        <w:tc>
          <w:tcPr>
            <w:tcW w:w="1649" w:type="pct"/>
            <w:shd w:val="clear" w:color="auto" w:fill="auto"/>
            <w:hideMark/>
          </w:tcPr>
          <w:p w14:paraId="77C27208" w14:textId="77777777" w:rsidR="00DF41FA" w:rsidRPr="00287A8F" w:rsidRDefault="00DF41FA" w:rsidP="00DF41FA">
            <w:pPr>
              <w:ind w:left="0"/>
              <w:rPr>
                <w:rFonts w:ascii="Bookman Old Style" w:hAnsi="Bookman Old Style" w:cs="Arial"/>
                <w:b/>
                <w:bCs/>
                <w:i/>
                <w:iCs/>
                <w:color w:val="000000"/>
                <w:sz w:val="18"/>
                <w:szCs w:val="18"/>
                <w:lang w:eastAsia="es-CO"/>
              </w:rPr>
            </w:pPr>
            <w:r w:rsidRPr="00287A8F">
              <w:rPr>
                <w:rFonts w:ascii="Bookman Old Style" w:hAnsi="Bookman Old Style" w:cs="Arial"/>
                <w:i/>
                <w:iCs/>
                <w:noProof/>
                <w:sz w:val="18"/>
                <w:szCs w:val="18"/>
                <w:lang w:val="es-CO" w:eastAsia="es-CO"/>
              </w:rPr>
              <w:drawing>
                <wp:inline distT="0" distB="0" distL="0" distR="0" wp14:anchorId="56E0C193" wp14:editId="076EFD1F">
                  <wp:extent cx="495300" cy="15240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7" w:type="pct"/>
            <w:shd w:val="clear" w:color="auto" w:fill="auto"/>
            <w:vAlign w:val="center"/>
          </w:tcPr>
          <w:p w14:paraId="799D9ADC" w14:textId="1566A62E" w:rsidR="00DF41FA" w:rsidRPr="00DF41FA" w:rsidRDefault="00DF41FA" w:rsidP="00DF41FA">
            <w:pPr>
              <w:ind w:left="0"/>
              <w:jc w:val="center"/>
              <w:rPr>
                <w:rFonts w:ascii="Bookman Old Style" w:hAnsi="Bookman Old Style" w:cs="Arial"/>
                <w:color w:val="000000"/>
                <w:sz w:val="18"/>
                <w:szCs w:val="18"/>
              </w:rPr>
            </w:pPr>
            <w:r w:rsidRPr="00DF41FA">
              <w:rPr>
                <w:rFonts w:ascii="Bookman Old Style" w:hAnsi="Bookman Old Style" w:cs="Arial"/>
                <w:color w:val="000000"/>
                <w:sz w:val="18"/>
                <w:szCs w:val="18"/>
              </w:rPr>
              <w:t>265,489,219</w:t>
            </w:r>
          </w:p>
        </w:tc>
        <w:tc>
          <w:tcPr>
            <w:tcW w:w="1117" w:type="pct"/>
            <w:vAlign w:val="center"/>
          </w:tcPr>
          <w:p w14:paraId="2E4AD0CD" w14:textId="4DF082AE" w:rsidR="00DF41FA" w:rsidRPr="00DF41FA" w:rsidRDefault="00DF41FA" w:rsidP="00DF41FA">
            <w:pPr>
              <w:ind w:left="0"/>
              <w:jc w:val="center"/>
              <w:rPr>
                <w:rFonts w:ascii="Bookman Old Style" w:hAnsi="Bookman Old Style" w:cs="Arial"/>
                <w:color w:val="000000"/>
                <w:sz w:val="18"/>
                <w:szCs w:val="18"/>
              </w:rPr>
            </w:pPr>
            <w:r w:rsidRPr="00DF41FA">
              <w:rPr>
                <w:rFonts w:ascii="Bookman Old Style" w:hAnsi="Bookman Old Style" w:cs="Arial"/>
                <w:color w:val="000000"/>
                <w:sz w:val="18"/>
                <w:szCs w:val="18"/>
              </w:rPr>
              <w:t>265,868,557</w:t>
            </w:r>
          </w:p>
        </w:tc>
        <w:tc>
          <w:tcPr>
            <w:tcW w:w="1117" w:type="pct"/>
            <w:vAlign w:val="center"/>
          </w:tcPr>
          <w:p w14:paraId="07390B16" w14:textId="01A0B356" w:rsidR="00DF41FA" w:rsidRPr="00DF41FA" w:rsidRDefault="00DF41FA" w:rsidP="00DF41FA">
            <w:pPr>
              <w:ind w:left="0"/>
              <w:jc w:val="center"/>
              <w:rPr>
                <w:rFonts w:ascii="Bookman Old Style" w:hAnsi="Bookman Old Style" w:cs="Arial"/>
                <w:color w:val="000000"/>
                <w:sz w:val="18"/>
                <w:szCs w:val="18"/>
              </w:rPr>
            </w:pPr>
            <w:r w:rsidRPr="00DF41FA">
              <w:rPr>
                <w:rFonts w:ascii="Bookman Old Style" w:hAnsi="Bookman Old Style" w:cs="Arial"/>
                <w:color w:val="000000"/>
                <w:sz w:val="18"/>
                <w:szCs w:val="18"/>
              </w:rPr>
              <w:t>266,248,981</w:t>
            </w:r>
          </w:p>
        </w:tc>
      </w:tr>
      <w:tr w:rsidR="004F1777" w:rsidRPr="00E30FF8" w14:paraId="54B7B22D" w14:textId="77777777" w:rsidTr="00A05252">
        <w:trPr>
          <w:trHeight w:val="271"/>
          <w:jc w:val="center"/>
        </w:trPr>
        <w:tc>
          <w:tcPr>
            <w:tcW w:w="1649" w:type="pct"/>
            <w:shd w:val="clear" w:color="auto" w:fill="auto"/>
            <w:hideMark/>
          </w:tcPr>
          <w:p w14:paraId="50715394" w14:textId="77777777" w:rsidR="004F1777" w:rsidRPr="00E30FF8" w:rsidRDefault="004F1777" w:rsidP="004F1777">
            <w:pPr>
              <w:ind w:left="0"/>
              <w:rPr>
                <w:rFonts w:ascii="Bookman Old Style" w:hAnsi="Bookman Old Style" w:cs="Arial"/>
                <w:b/>
                <w:bCs/>
                <w:i/>
                <w:iCs/>
                <w:color w:val="000000"/>
                <w:sz w:val="18"/>
                <w:szCs w:val="18"/>
                <w:lang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E30FF8">
              <w:rPr>
                <w:rFonts w:ascii="Bookman Old Style" w:hAnsi="Bookman Old Style" w:cs="Arial"/>
                <w:b/>
                <w:bCs/>
                <w:i/>
                <w:iCs/>
                <w:color w:val="000000"/>
                <w:sz w:val="18"/>
                <w:szCs w:val="18"/>
                <w:lang w:eastAsia="es-CO"/>
              </w:rPr>
              <w:t> </w:t>
            </w:r>
          </w:p>
        </w:tc>
        <w:tc>
          <w:tcPr>
            <w:tcW w:w="1117" w:type="pct"/>
            <w:shd w:val="clear" w:color="auto" w:fill="auto"/>
            <w:vAlign w:val="center"/>
          </w:tcPr>
          <w:p w14:paraId="26A0484F" w14:textId="46D49DEA" w:rsidR="004F1777" w:rsidRPr="004F1777" w:rsidRDefault="004F1777" w:rsidP="004F1777">
            <w:pPr>
              <w:ind w:left="0"/>
              <w:jc w:val="center"/>
              <w:rPr>
                <w:rFonts w:ascii="Bookman Old Style" w:hAnsi="Bookman Old Style" w:cs="Arial"/>
                <w:color w:val="000000"/>
                <w:sz w:val="18"/>
                <w:szCs w:val="18"/>
              </w:rPr>
            </w:pPr>
            <w:r w:rsidRPr="004F1777">
              <w:rPr>
                <w:rFonts w:ascii="Bookman Old Style" w:hAnsi="Bookman Old Style" w:cs="Arial"/>
                <w:color w:val="000000"/>
                <w:sz w:val="18"/>
                <w:szCs w:val="18"/>
              </w:rPr>
              <w:t>221,585</w:t>
            </w:r>
          </w:p>
        </w:tc>
        <w:tc>
          <w:tcPr>
            <w:tcW w:w="1117" w:type="pct"/>
            <w:vAlign w:val="center"/>
          </w:tcPr>
          <w:p w14:paraId="6E02B59F" w14:textId="4EFBCB15" w:rsidR="004F1777" w:rsidRPr="004F1777" w:rsidRDefault="004F1777" w:rsidP="004F1777">
            <w:pPr>
              <w:ind w:left="0"/>
              <w:jc w:val="center"/>
              <w:rPr>
                <w:rFonts w:ascii="Bookman Old Style" w:hAnsi="Bookman Old Style" w:cs="Arial"/>
                <w:color w:val="000000"/>
                <w:sz w:val="18"/>
                <w:szCs w:val="18"/>
              </w:rPr>
            </w:pPr>
            <w:r w:rsidRPr="004F1777">
              <w:rPr>
                <w:rFonts w:ascii="Bookman Old Style" w:hAnsi="Bookman Old Style" w:cs="Arial"/>
                <w:color w:val="000000"/>
                <w:sz w:val="18"/>
                <w:szCs w:val="18"/>
              </w:rPr>
              <w:t>224,218</w:t>
            </w:r>
          </w:p>
        </w:tc>
        <w:tc>
          <w:tcPr>
            <w:tcW w:w="1117" w:type="pct"/>
            <w:vAlign w:val="center"/>
          </w:tcPr>
          <w:p w14:paraId="78FE7411" w14:textId="2EE3A18D" w:rsidR="004F1777" w:rsidRPr="004F1777" w:rsidRDefault="004F1777" w:rsidP="004F1777">
            <w:pPr>
              <w:ind w:left="0"/>
              <w:jc w:val="center"/>
              <w:rPr>
                <w:rFonts w:ascii="Bookman Old Style" w:hAnsi="Bookman Old Style" w:cs="Arial"/>
                <w:color w:val="000000"/>
                <w:sz w:val="18"/>
                <w:szCs w:val="18"/>
              </w:rPr>
            </w:pPr>
            <w:r w:rsidRPr="004F1777">
              <w:rPr>
                <w:rFonts w:ascii="Bookman Old Style" w:hAnsi="Bookman Old Style" w:cs="Arial"/>
                <w:color w:val="000000"/>
                <w:sz w:val="18"/>
                <w:szCs w:val="18"/>
              </w:rPr>
              <w:t>226,898</w:t>
            </w:r>
          </w:p>
        </w:tc>
      </w:tr>
      <w:tr w:rsidR="004F1777" w:rsidRPr="00E30FF8" w14:paraId="041697EF" w14:textId="77777777" w:rsidTr="00A05252">
        <w:trPr>
          <w:trHeight w:val="242"/>
          <w:jc w:val="center"/>
        </w:trPr>
        <w:tc>
          <w:tcPr>
            <w:tcW w:w="1649" w:type="pct"/>
            <w:shd w:val="clear" w:color="auto" w:fill="auto"/>
            <w:hideMark/>
          </w:tcPr>
          <w:p w14:paraId="263B47E2" w14:textId="77777777" w:rsidR="004F1777" w:rsidRPr="00E30FF8" w:rsidRDefault="004F1777" w:rsidP="004F1777">
            <w:pPr>
              <w:keepNext/>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val="es-CO" w:eastAsia="es-CO"/>
              </w:rPr>
              <w:drawing>
                <wp:inline distT="0" distB="0" distL="0" distR="0" wp14:anchorId="47F14423" wp14:editId="0DCFBD32">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7" w:type="pct"/>
            <w:shd w:val="clear" w:color="auto" w:fill="auto"/>
            <w:vAlign w:val="center"/>
          </w:tcPr>
          <w:p w14:paraId="4B417348" w14:textId="7B0F9FB8" w:rsidR="004F1777" w:rsidRPr="004F1777" w:rsidRDefault="004F1777" w:rsidP="004F1777">
            <w:pPr>
              <w:ind w:left="0"/>
              <w:jc w:val="center"/>
              <w:rPr>
                <w:rFonts w:ascii="Bookman Old Style" w:hAnsi="Bookman Old Style" w:cs="Arial"/>
                <w:color w:val="000000"/>
                <w:sz w:val="18"/>
                <w:szCs w:val="18"/>
              </w:rPr>
            </w:pPr>
            <w:r w:rsidRPr="004F1777">
              <w:rPr>
                <w:rFonts w:ascii="Bookman Old Style" w:hAnsi="Bookman Old Style" w:cs="Arial"/>
                <w:color w:val="000000"/>
                <w:sz w:val="18"/>
                <w:szCs w:val="18"/>
              </w:rPr>
              <w:t>221,585</w:t>
            </w:r>
          </w:p>
        </w:tc>
        <w:tc>
          <w:tcPr>
            <w:tcW w:w="1117" w:type="pct"/>
            <w:vAlign w:val="center"/>
          </w:tcPr>
          <w:p w14:paraId="28F06441" w14:textId="479B183A" w:rsidR="004F1777" w:rsidRPr="004F1777" w:rsidRDefault="004F1777" w:rsidP="004F1777">
            <w:pPr>
              <w:ind w:left="0"/>
              <w:jc w:val="center"/>
              <w:rPr>
                <w:rFonts w:ascii="Bookman Old Style" w:hAnsi="Bookman Old Style" w:cs="Arial"/>
                <w:color w:val="000000"/>
                <w:sz w:val="18"/>
                <w:szCs w:val="18"/>
              </w:rPr>
            </w:pPr>
            <w:r w:rsidRPr="004F1777">
              <w:rPr>
                <w:rFonts w:ascii="Bookman Old Style" w:hAnsi="Bookman Old Style" w:cs="Arial"/>
                <w:color w:val="000000"/>
                <w:sz w:val="18"/>
                <w:szCs w:val="18"/>
              </w:rPr>
              <w:t>224,218</w:t>
            </w:r>
          </w:p>
        </w:tc>
        <w:tc>
          <w:tcPr>
            <w:tcW w:w="1117" w:type="pct"/>
            <w:vAlign w:val="center"/>
          </w:tcPr>
          <w:p w14:paraId="2942D5F3" w14:textId="45AF19CF" w:rsidR="004F1777" w:rsidRPr="004F1777" w:rsidRDefault="004F1777" w:rsidP="004F1777">
            <w:pPr>
              <w:ind w:left="0"/>
              <w:jc w:val="center"/>
              <w:rPr>
                <w:rFonts w:ascii="Bookman Old Style" w:hAnsi="Bookman Old Style" w:cs="Arial"/>
                <w:color w:val="000000"/>
                <w:sz w:val="18"/>
                <w:szCs w:val="18"/>
              </w:rPr>
            </w:pPr>
            <w:r w:rsidRPr="004F1777">
              <w:rPr>
                <w:rFonts w:ascii="Bookman Old Style" w:hAnsi="Bookman Old Style" w:cs="Arial"/>
                <w:color w:val="000000"/>
                <w:sz w:val="18"/>
                <w:szCs w:val="18"/>
              </w:rPr>
              <w:t>226,898</w:t>
            </w:r>
          </w:p>
        </w:tc>
      </w:tr>
    </w:tbl>
    <w:p w14:paraId="4F56CAB8" w14:textId="632765BB" w:rsidR="00343D48" w:rsidRDefault="00E83F66" w:rsidP="000606E4">
      <w:pPr>
        <w:widowControl w:val="0"/>
        <w:adjustRightInd w:val="0"/>
        <w:spacing w:after="240"/>
        <w:ind w:right="23"/>
        <w:jc w:val="center"/>
        <w:rPr>
          <w:rFonts w:ascii="Bookman Old Style" w:hAnsi="Bookman Old Style" w:cs="Arial"/>
          <w:lang w:val="es-ES_tradnl" w:eastAsia="en-US"/>
        </w:rPr>
      </w:pPr>
      <w:r w:rsidRPr="00CB6E55">
        <w:rPr>
          <w:rFonts w:ascii="Bookman Old Style" w:hAnsi="Bookman Old Style" w:cs="Arial"/>
          <w:i/>
          <w:iCs/>
          <w:sz w:val="16"/>
          <w:szCs w:val="16"/>
        </w:rPr>
        <w:t>Cifras de inversión en pesos del 31 de diciembre de 2018.</w:t>
      </w:r>
    </w:p>
    <w:p w14:paraId="79D2226F" w14:textId="4A3CBCC6" w:rsidR="000606E4" w:rsidRPr="00DD7764" w:rsidRDefault="000606E4" w:rsidP="000606E4">
      <w:pPr>
        <w:keepNext/>
        <w:adjustRightInd w:val="0"/>
        <w:ind w:right="23"/>
        <w:jc w:val="center"/>
        <w:rPr>
          <w:rFonts w:ascii="Bookman Old Style" w:hAnsi="Bookman Old Style" w:cs="Arial"/>
          <w:i/>
          <w:iCs/>
          <w:sz w:val="16"/>
          <w:szCs w:val="16"/>
        </w:rPr>
      </w:pPr>
      <w:r w:rsidRPr="00DD7764">
        <w:rPr>
          <w:rFonts w:ascii="Bookman Old Style" w:hAnsi="Bookman Old Style" w:cs="Arial"/>
          <w:b/>
          <w:bCs/>
          <w:i/>
          <w:iCs/>
          <w:sz w:val="16"/>
          <w:szCs w:val="16"/>
        </w:rPr>
        <w:t xml:space="preserve">Cuadro 30. </w:t>
      </w:r>
      <w:r w:rsidRPr="00DD7764">
        <w:rPr>
          <w:rFonts w:ascii="Bookman Old Style" w:hAnsi="Bookman Old Style" w:cs="Arial"/>
          <w:i/>
          <w:iCs/>
          <w:sz w:val="16"/>
          <w:szCs w:val="16"/>
        </w:rPr>
        <w:t>Variables para el cálculo de la componente de Inversión Base del submercado</w:t>
      </w:r>
    </w:p>
    <w:p w14:paraId="0D7FE454" w14:textId="416D43C3" w:rsidR="000606E4" w:rsidRPr="00DD7764" w:rsidRDefault="000606E4" w:rsidP="000606E4">
      <w:pPr>
        <w:keepNext/>
        <w:adjustRightInd w:val="0"/>
        <w:ind w:right="23"/>
        <w:jc w:val="center"/>
        <w:rPr>
          <w:rFonts w:ascii="Bookman Old Style" w:hAnsi="Bookman Old Style" w:cs="Arial"/>
          <w:i/>
          <w:iCs/>
          <w:sz w:val="16"/>
          <w:szCs w:val="16"/>
        </w:rPr>
      </w:pPr>
      <w:r w:rsidRPr="00DD7764">
        <w:rPr>
          <w:rFonts w:ascii="Bookman Old Style" w:hAnsi="Bookman Old Style" w:cs="Arial"/>
          <w:i/>
          <w:iCs/>
          <w:sz w:val="16"/>
          <w:szCs w:val="16"/>
        </w:rPr>
        <w:t xml:space="preserve"> conformado por la vereda </w:t>
      </w:r>
      <w:proofErr w:type="spellStart"/>
      <w:r w:rsidRPr="00DD7764">
        <w:rPr>
          <w:rFonts w:ascii="Bookman Old Style" w:hAnsi="Bookman Old Style" w:cs="Arial"/>
          <w:i/>
          <w:iCs/>
          <w:sz w:val="16"/>
          <w:szCs w:val="16"/>
        </w:rPr>
        <w:t>Sa</w:t>
      </w:r>
      <w:r w:rsidR="00510CC2" w:rsidRPr="00DD7764">
        <w:rPr>
          <w:rFonts w:ascii="Bookman Old Style" w:hAnsi="Bookman Old Style" w:cs="Arial"/>
          <w:i/>
          <w:iCs/>
          <w:sz w:val="16"/>
          <w:szCs w:val="16"/>
        </w:rPr>
        <w:t>tia</w:t>
      </w:r>
      <w:proofErr w:type="spellEnd"/>
      <w:r w:rsidRPr="00DD7764">
        <w:rPr>
          <w:rFonts w:ascii="Bookman Old Style" w:hAnsi="Bookman Old Style" w:cs="Arial"/>
          <w:i/>
          <w:iCs/>
          <w:sz w:val="16"/>
          <w:szCs w:val="16"/>
        </w:rPr>
        <w:t>, Municipio de Suaza, Departamento de Huila</w:t>
      </w:r>
      <w:r w:rsidRPr="00DD7764">
        <w:rPr>
          <w:rFonts w:ascii="Arial" w:hAnsi="Arial" w:cs="Arial"/>
          <w:i/>
          <w:iCs/>
          <w:sz w:val="18"/>
          <w:szCs w:val="18"/>
        </w:rPr>
        <w:t>.</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2"/>
        <w:gridCol w:w="1831"/>
        <w:gridCol w:w="1831"/>
        <w:gridCol w:w="1831"/>
      </w:tblGrid>
      <w:tr w:rsidR="000606E4" w:rsidRPr="00287A8F" w14:paraId="64F270E4" w14:textId="77777777" w:rsidTr="0024165B">
        <w:trPr>
          <w:trHeight w:val="257"/>
          <w:tblHeader/>
          <w:jc w:val="center"/>
        </w:trPr>
        <w:tc>
          <w:tcPr>
            <w:tcW w:w="5000" w:type="pct"/>
            <w:gridSpan w:val="4"/>
            <w:shd w:val="clear" w:color="auto" w:fill="D9D9D9"/>
            <w:vAlign w:val="center"/>
            <w:hideMark/>
          </w:tcPr>
          <w:p w14:paraId="13299640" w14:textId="77777777" w:rsidR="007C61B8" w:rsidRPr="007C61B8" w:rsidRDefault="007C61B8" w:rsidP="007C61B8">
            <w:pPr>
              <w:jc w:val="center"/>
              <w:rPr>
                <w:rFonts w:ascii="Bookman Old Style" w:hAnsi="Bookman Old Style" w:cs="Arial"/>
                <w:b/>
                <w:bCs/>
                <w:i/>
                <w:iCs/>
                <w:color w:val="000000"/>
                <w:sz w:val="18"/>
                <w:szCs w:val="18"/>
                <w:lang w:eastAsia="es-CO"/>
              </w:rPr>
            </w:pPr>
            <w:proofErr w:type="spellStart"/>
            <w:r w:rsidRPr="007C61B8">
              <w:rPr>
                <w:rFonts w:ascii="Bookman Old Style" w:hAnsi="Bookman Old Style" w:cs="Arial"/>
                <w:b/>
                <w:bCs/>
                <w:i/>
                <w:iCs/>
                <w:color w:val="000000"/>
                <w:sz w:val="18"/>
                <w:szCs w:val="18"/>
                <w:lang w:eastAsia="es-CO"/>
              </w:rPr>
              <w:t>Satia</w:t>
            </w:r>
            <w:proofErr w:type="spellEnd"/>
            <w:r w:rsidRPr="007C61B8">
              <w:rPr>
                <w:rFonts w:ascii="Bookman Old Style" w:hAnsi="Bookman Old Style" w:cs="Arial"/>
                <w:b/>
                <w:bCs/>
                <w:i/>
                <w:iCs/>
                <w:color w:val="000000"/>
                <w:sz w:val="18"/>
                <w:szCs w:val="18"/>
                <w:lang w:eastAsia="es-CO"/>
              </w:rPr>
              <w:t>, Municipio de Suaza – Departamento de Huila</w:t>
            </w:r>
          </w:p>
          <w:p w14:paraId="55A2E32F" w14:textId="77777777" w:rsidR="000606E4" w:rsidRPr="00287A8F" w:rsidRDefault="000606E4" w:rsidP="0024165B">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Usuarios de Uso Residencial y Usuarios Diferentes a los de Uso Residencial</w:t>
            </w:r>
          </w:p>
        </w:tc>
      </w:tr>
      <w:tr w:rsidR="000606E4" w:rsidRPr="00287A8F" w14:paraId="60201284" w14:textId="77777777" w:rsidTr="0024165B">
        <w:trPr>
          <w:trHeight w:val="313"/>
          <w:tblHeader/>
          <w:jc w:val="center"/>
        </w:trPr>
        <w:tc>
          <w:tcPr>
            <w:tcW w:w="1649" w:type="pct"/>
            <w:shd w:val="clear" w:color="auto" w:fill="D9D9D9"/>
            <w:vAlign w:val="center"/>
            <w:hideMark/>
          </w:tcPr>
          <w:p w14:paraId="43E1CD78" w14:textId="77777777" w:rsidR="000606E4" w:rsidRPr="00287A8F" w:rsidRDefault="000606E4" w:rsidP="0024165B">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Variable</w:t>
            </w:r>
          </w:p>
        </w:tc>
        <w:tc>
          <w:tcPr>
            <w:tcW w:w="1117" w:type="pct"/>
            <w:shd w:val="clear" w:color="auto" w:fill="D9D9D9"/>
            <w:vAlign w:val="center"/>
            <w:hideMark/>
          </w:tcPr>
          <w:p w14:paraId="48944AFC" w14:textId="77777777" w:rsidR="000606E4" w:rsidRPr="00287A8F" w:rsidRDefault="000606E4" w:rsidP="0024165B">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Año 2020</w:t>
            </w:r>
          </w:p>
        </w:tc>
        <w:tc>
          <w:tcPr>
            <w:tcW w:w="1117" w:type="pct"/>
            <w:shd w:val="clear" w:color="auto" w:fill="D9D9D9"/>
            <w:vAlign w:val="center"/>
          </w:tcPr>
          <w:p w14:paraId="7C0D8FF1" w14:textId="77777777" w:rsidR="000606E4" w:rsidRPr="00287A8F" w:rsidRDefault="000606E4" w:rsidP="0024165B">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Año 2021</w:t>
            </w:r>
          </w:p>
        </w:tc>
        <w:tc>
          <w:tcPr>
            <w:tcW w:w="1117" w:type="pct"/>
            <w:shd w:val="clear" w:color="auto" w:fill="D9D9D9"/>
            <w:vAlign w:val="center"/>
          </w:tcPr>
          <w:p w14:paraId="2F580E0F" w14:textId="77777777" w:rsidR="000606E4" w:rsidRPr="00287A8F" w:rsidRDefault="000606E4" w:rsidP="0024165B">
            <w:pPr>
              <w:ind w:left="0"/>
              <w:jc w:val="center"/>
              <w:rPr>
                <w:rFonts w:ascii="Bookman Old Style" w:hAnsi="Bookman Old Style" w:cs="Arial"/>
                <w:b/>
                <w:bCs/>
                <w:i/>
                <w:iCs/>
                <w:color w:val="000000"/>
                <w:sz w:val="18"/>
                <w:szCs w:val="18"/>
                <w:lang w:eastAsia="es-CO"/>
              </w:rPr>
            </w:pPr>
            <w:r w:rsidRPr="00287A8F">
              <w:rPr>
                <w:rFonts w:ascii="Bookman Old Style" w:hAnsi="Bookman Old Style" w:cs="Arial"/>
                <w:b/>
                <w:bCs/>
                <w:i/>
                <w:iCs/>
                <w:color w:val="000000"/>
                <w:sz w:val="18"/>
                <w:szCs w:val="18"/>
                <w:lang w:eastAsia="es-CO"/>
              </w:rPr>
              <w:t>Año 2022 en adelante</w:t>
            </w:r>
          </w:p>
        </w:tc>
      </w:tr>
      <w:tr w:rsidR="00360BBB" w:rsidRPr="00287A8F" w14:paraId="52C9B870" w14:textId="77777777" w:rsidTr="0024165B">
        <w:trPr>
          <w:trHeight w:val="271"/>
          <w:jc w:val="center"/>
        </w:trPr>
        <w:tc>
          <w:tcPr>
            <w:tcW w:w="1649" w:type="pct"/>
            <w:shd w:val="clear" w:color="auto" w:fill="auto"/>
            <w:hideMark/>
          </w:tcPr>
          <w:p w14:paraId="49732D37" w14:textId="77777777" w:rsidR="00360BBB" w:rsidRPr="00287A8F" w:rsidRDefault="00360BBB" w:rsidP="00360BBB">
            <w:pPr>
              <w:ind w:left="0"/>
              <w:rPr>
                <w:rFonts w:ascii="Bookman Old Style" w:hAnsi="Bookman Old Style" w:cs="Arial"/>
                <w:b/>
                <w:bCs/>
                <w:i/>
                <w:iCs/>
                <w:color w:val="000000"/>
                <w:sz w:val="18"/>
                <w:szCs w:val="18"/>
                <w:lang w:eastAsia="es-CO"/>
              </w:rPr>
            </w:pPr>
            <w:r w:rsidRPr="00287A8F">
              <w:rPr>
                <w:rFonts w:ascii="Bookman Old Style" w:hAnsi="Bookman Old Style" w:cs="Arial"/>
                <w:i/>
                <w:iCs/>
                <w:noProof/>
                <w:sz w:val="18"/>
                <w:szCs w:val="18"/>
                <w:lang w:val="es-CO" w:eastAsia="es-CO"/>
              </w:rPr>
              <w:drawing>
                <wp:inline distT="0" distB="0" distL="0" distR="0" wp14:anchorId="2ED69FF8" wp14:editId="7AC3AD74">
                  <wp:extent cx="504825" cy="1524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7" w:type="pct"/>
            <w:shd w:val="clear" w:color="auto" w:fill="auto"/>
            <w:vAlign w:val="center"/>
          </w:tcPr>
          <w:p w14:paraId="629A79F5" w14:textId="11B7A0F4" w:rsidR="00360BBB" w:rsidRPr="00DF41FA"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0</w:t>
            </w:r>
          </w:p>
        </w:tc>
        <w:tc>
          <w:tcPr>
            <w:tcW w:w="1117" w:type="pct"/>
            <w:vAlign w:val="center"/>
          </w:tcPr>
          <w:p w14:paraId="5B45AA2F" w14:textId="27A355D4" w:rsidR="00360BBB" w:rsidRPr="00DF41FA"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0</w:t>
            </w:r>
          </w:p>
        </w:tc>
        <w:tc>
          <w:tcPr>
            <w:tcW w:w="1117" w:type="pct"/>
            <w:vAlign w:val="center"/>
          </w:tcPr>
          <w:p w14:paraId="1A9EA26C" w14:textId="385A574D" w:rsidR="00360BBB" w:rsidRPr="00DF41FA"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0</w:t>
            </w:r>
          </w:p>
        </w:tc>
      </w:tr>
      <w:tr w:rsidR="00360BBB" w:rsidRPr="00287A8F" w14:paraId="03A46BD5" w14:textId="77777777" w:rsidTr="0024165B">
        <w:trPr>
          <w:trHeight w:val="271"/>
          <w:jc w:val="center"/>
        </w:trPr>
        <w:tc>
          <w:tcPr>
            <w:tcW w:w="1649" w:type="pct"/>
            <w:shd w:val="clear" w:color="auto" w:fill="auto"/>
            <w:hideMark/>
          </w:tcPr>
          <w:p w14:paraId="1FB58B2A" w14:textId="77777777" w:rsidR="00360BBB" w:rsidRPr="00287A8F" w:rsidRDefault="00360BBB" w:rsidP="00360BBB">
            <w:pPr>
              <w:ind w:left="0"/>
              <w:rPr>
                <w:rFonts w:ascii="Bookman Old Style" w:hAnsi="Bookman Old Style" w:cs="Arial"/>
                <w:b/>
                <w:bCs/>
                <w:i/>
                <w:iCs/>
                <w:color w:val="000000"/>
                <w:sz w:val="18"/>
                <w:szCs w:val="18"/>
                <w:lang w:eastAsia="es-CO"/>
              </w:rPr>
            </w:pPr>
            <w:r w:rsidRPr="00287A8F">
              <w:rPr>
                <w:rFonts w:ascii="Bookman Old Style" w:hAnsi="Bookman Old Style" w:cs="Arial"/>
                <w:i/>
                <w:iCs/>
                <w:noProof/>
                <w:sz w:val="18"/>
                <w:szCs w:val="18"/>
                <w:lang w:val="es-CO" w:eastAsia="es-CO"/>
              </w:rPr>
              <w:drawing>
                <wp:inline distT="0" distB="0" distL="0" distR="0" wp14:anchorId="3FE23C78" wp14:editId="65368ED9">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7" w:type="pct"/>
            <w:shd w:val="clear" w:color="auto" w:fill="auto"/>
            <w:vAlign w:val="center"/>
          </w:tcPr>
          <w:p w14:paraId="12A88202" w14:textId="6CDA781C" w:rsidR="00360BBB" w:rsidRPr="00DF41FA"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163,866,171</w:t>
            </w:r>
          </w:p>
        </w:tc>
        <w:tc>
          <w:tcPr>
            <w:tcW w:w="1117" w:type="pct"/>
            <w:vAlign w:val="center"/>
          </w:tcPr>
          <w:p w14:paraId="65903F98" w14:textId="4676A72D" w:rsidR="00360BBB" w:rsidRPr="00DF41FA"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164,100,307</w:t>
            </w:r>
          </w:p>
        </w:tc>
        <w:tc>
          <w:tcPr>
            <w:tcW w:w="1117" w:type="pct"/>
            <w:vAlign w:val="center"/>
          </w:tcPr>
          <w:p w14:paraId="69E4A540" w14:textId="5EC07F69" w:rsidR="00360BBB" w:rsidRPr="00DF41FA"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164,335,114</w:t>
            </w:r>
          </w:p>
        </w:tc>
      </w:tr>
      <w:tr w:rsidR="00360BBB" w:rsidRPr="00E30FF8" w14:paraId="3B23A236" w14:textId="77777777" w:rsidTr="0024165B">
        <w:trPr>
          <w:trHeight w:val="271"/>
          <w:jc w:val="center"/>
        </w:trPr>
        <w:tc>
          <w:tcPr>
            <w:tcW w:w="1649" w:type="pct"/>
            <w:shd w:val="clear" w:color="auto" w:fill="auto"/>
            <w:hideMark/>
          </w:tcPr>
          <w:p w14:paraId="55C98D37" w14:textId="77777777" w:rsidR="00360BBB" w:rsidRPr="00E30FF8" w:rsidRDefault="00360BBB" w:rsidP="00360BBB">
            <w:pPr>
              <w:ind w:left="0"/>
              <w:rPr>
                <w:rFonts w:ascii="Bookman Old Style" w:hAnsi="Bookman Old Style" w:cs="Arial"/>
                <w:b/>
                <w:bCs/>
                <w:i/>
                <w:iCs/>
                <w:color w:val="000000"/>
                <w:sz w:val="18"/>
                <w:szCs w:val="18"/>
                <w:lang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E30FF8">
              <w:rPr>
                <w:rFonts w:ascii="Bookman Old Style" w:hAnsi="Bookman Old Style" w:cs="Arial"/>
                <w:b/>
                <w:bCs/>
                <w:i/>
                <w:iCs/>
                <w:color w:val="000000"/>
                <w:sz w:val="18"/>
                <w:szCs w:val="18"/>
                <w:lang w:eastAsia="es-CO"/>
              </w:rPr>
              <w:t> </w:t>
            </w:r>
          </w:p>
        </w:tc>
        <w:tc>
          <w:tcPr>
            <w:tcW w:w="1117" w:type="pct"/>
            <w:shd w:val="clear" w:color="auto" w:fill="auto"/>
            <w:vAlign w:val="center"/>
          </w:tcPr>
          <w:p w14:paraId="303B51B8" w14:textId="78DB3339" w:rsidR="00360BBB" w:rsidRPr="004F1777"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83,486</w:t>
            </w:r>
          </w:p>
        </w:tc>
        <w:tc>
          <w:tcPr>
            <w:tcW w:w="1117" w:type="pct"/>
            <w:vAlign w:val="center"/>
          </w:tcPr>
          <w:p w14:paraId="6EBAD868" w14:textId="66C8B16D" w:rsidR="00360BBB" w:rsidRPr="004F1777"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84,389</w:t>
            </w:r>
          </w:p>
        </w:tc>
        <w:tc>
          <w:tcPr>
            <w:tcW w:w="1117" w:type="pct"/>
            <w:vAlign w:val="center"/>
          </w:tcPr>
          <w:p w14:paraId="110D0273" w14:textId="3A13A247" w:rsidR="00360BBB" w:rsidRPr="004F1777"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85,309</w:t>
            </w:r>
          </w:p>
        </w:tc>
      </w:tr>
      <w:tr w:rsidR="00360BBB" w:rsidRPr="00E30FF8" w14:paraId="434CD0FA" w14:textId="77777777" w:rsidTr="0024165B">
        <w:trPr>
          <w:trHeight w:val="242"/>
          <w:jc w:val="center"/>
        </w:trPr>
        <w:tc>
          <w:tcPr>
            <w:tcW w:w="1649" w:type="pct"/>
            <w:shd w:val="clear" w:color="auto" w:fill="auto"/>
            <w:hideMark/>
          </w:tcPr>
          <w:p w14:paraId="6112C071" w14:textId="77777777" w:rsidR="00360BBB" w:rsidRPr="00E30FF8" w:rsidRDefault="00360BBB" w:rsidP="00360BBB">
            <w:pPr>
              <w:keepNext/>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val="es-CO" w:eastAsia="es-CO"/>
              </w:rPr>
              <w:drawing>
                <wp:inline distT="0" distB="0" distL="0" distR="0" wp14:anchorId="79131111" wp14:editId="6B82AB2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7" w:type="pct"/>
            <w:shd w:val="clear" w:color="auto" w:fill="auto"/>
            <w:vAlign w:val="center"/>
          </w:tcPr>
          <w:p w14:paraId="276D8C30" w14:textId="6559925C" w:rsidR="00360BBB" w:rsidRPr="004F1777"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83,486</w:t>
            </w:r>
          </w:p>
        </w:tc>
        <w:tc>
          <w:tcPr>
            <w:tcW w:w="1117" w:type="pct"/>
            <w:vAlign w:val="center"/>
          </w:tcPr>
          <w:p w14:paraId="30A7DED0" w14:textId="0A335398" w:rsidR="00360BBB" w:rsidRPr="004F1777"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84,389</w:t>
            </w:r>
          </w:p>
        </w:tc>
        <w:tc>
          <w:tcPr>
            <w:tcW w:w="1117" w:type="pct"/>
            <w:vAlign w:val="center"/>
          </w:tcPr>
          <w:p w14:paraId="331B8F14" w14:textId="0D9D6824" w:rsidR="00360BBB" w:rsidRPr="004F1777" w:rsidRDefault="00360BBB" w:rsidP="00360BBB">
            <w:pPr>
              <w:ind w:left="0"/>
              <w:jc w:val="center"/>
              <w:rPr>
                <w:rFonts w:ascii="Bookman Old Style" w:hAnsi="Bookman Old Style" w:cs="Arial"/>
                <w:color w:val="000000"/>
                <w:sz w:val="18"/>
                <w:szCs w:val="18"/>
              </w:rPr>
            </w:pPr>
            <w:r w:rsidRPr="00360BBB">
              <w:rPr>
                <w:rFonts w:ascii="Bookman Old Style" w:hAnsi="Bookman Old Style" w:cs="Arial"/>
                <w:color w:val="000000"/>
                <w:sz w:val="18"/>
                <w:szCs w:val="18"/>
              </w:rPr>
              <w:t>85,309</w:t>
            </w:r>
          </w:p>
        </w:tc>
      </w:tr>
    </w:tbl>
    <w:p w14:paraId="0DA63B6E" w14:textId="74F9D112" w:rsidR="00343D48" w:rsidRDefault="000606E4" w:rsidP="00510CC2">
      <w:pPr>
        <w:pStyle w:val="Prrafodelista"/>
        <w:ind w:left="0"/>
        <w:jc w:val="center"/>
        <w:rPr>
          <w:rFonts w:ascii="Bookman Old Style" w:hAnsi="Bookman Old Style" w:cs="Arial"/>
          <w:sz w:val="24"/>
          <w:szCs w:val="24"/>
          <w:lang w:val="es-ES_tradnl" w:eastAsia="en-US"/>
        </w:rPr>
      </w:pPr>
      <w:r w:rsidRPr="00CB6E55">
        <w:rPr>
          <w:rFonts w:ascii="Bookman Old Style" w:hAnsi="Bookman Old Style" w:cs="Arial"/>
          <w:i/>
          <w:iCs/>
          <w:sz w:val="16"/>
          <w:szCs w:val="16"/>
        </w:rPr>
        <w:t>Cifras de inversión en pesos del 31 de diciembre de 2018.</w:t>
      </w:r>
    </w:p>
    <w:p w14:paraId="65AB4657" w14:textId="71225DED" w:rsidR="00003ED7" w:rsidRPr="00C25E79" w:rsidRDefault="00F14999" w:rsidP="00F14999">
      <w:pPr>
        <w:pStyle w:val="Prrafodelista"/>
        <w:spacing w:before="200" w:after="200"/>
        <w:ind w:left="720"/>
        <w:jc w:val="both"/>
        <w:rPr>
          <w:rFonts w:ascii="Bookman Old Style" w:hAnsi="Bookman Old Style" w:cs="Arial"/>
          <w:i/>
          <w:iCs/>
        </w:rPr>
      </w:pPr>
      <w:r w:rsidRPr="00C25E79">
        <w:rPr>
          <w:rFonts w:ascii="Bookman Old Style" w:hAnsi="Bookman Old Style" w:cs="Arial"/>
          <w:i/>
          <w:iCs/>
        </w:rPr>
        <w:t xml:space="preserve">La componente </w:t>
      </w:r>
      <w:r w:rsidR="00934DFC" w:rsidRPr="00C25E79">
        <w:rPr>
          <w:rFonts w:ascii="Bookman Old Style" w:hAnsi="Bookman Old Style" w:cs="Arial"/>
          <w:i/>
          <w:iCs/>
        </w:rPr>
        <w:t>que remunera la inversión de los cargos de distribución para el Siguiente Periodo Tarifario propuesto para los Usuarios de Uso Residencial y para los Usuarios Diferentes a los de Uso Residencial para cada submercado es la mostrada en el Cuadro 31.</w:t>
      </w:r>
      <w:r w:rsidRPr="00C25E79">
        <w:rPr>
          <w:rFonts w:ascii="Bookman Old Style" w:hAnsi="Bookman Old Style" w:cs="Arial"/>
          <w:i/>
          <w:iCs/>
        </w:rPr>
        <w:t xml:space="preserve"> </w:t>
      </w:r>
    </w:p>
    <w:p w14:paraId="4E4457C4" w14:textId="77777777" w:rsidR="00DD7764" w:rsidRPr="00DD7764" w:rsidRDefault="009F3A5F" w:rsidP="00DD7764">
      <w:pPr>
        <w:keepNext/>
        <w:adjustRightInd w:val="0"/>
        <w:ind w:right="23"/>
        <w:jc w:val="center"/>
        <w:rPr>
          <w:rFonts w:ascii="Bookman Old Style" w:hAnsi="Bookman Old Style" w:cs="Arial"/>
          <w:i/>
          <w:iCs/>
          <w:sz w:val="16"/>
          <w:szCs w:val="16"/>
        </w:rPr>
      </w:pPr>
      <w:r w:rsidRPr="00DD7764">
        <w:rPr>
          <w:rFonts w:ascii="Bookman Old Style" w:hAnsi="Bookman Old Style" w:cs="Arial"/>
          <w:b/>
          <w:bCs/>
          <w:i/>
          <w:iCs/>
          <w:sz w:val="16"/>
          <w:szCs w:val="16"/>
        </w:rPr>
        <w:lastRenderedPageBreak/>
        <w:t>Cuadro 3</w:t>
      </w:r>
      <w:r w:rsidR="00DC7B68" w:rsidRPr="00DD7764">
        <w:rPr>
          <w:rFonts w:ascii="Bookman Old Style" w:hAnsi="Bookman Old Style" w:cs="Arial"/>
          <w:b/>
          <w:bCs/>
          <w:i/>
          <w:iCs/>
          <w:sz w:val="16"/>
          <w:szCs w:val="16"/>
        </w:rPr>
        <w:t>1</w:t>
      </w:r>
      <w:r w:rsidRPr="00DD7764">
        <w:rPr>
          <w:rFonts w:ascii="Bookman Old Style" w:hAnsi="Bookman Old Style" w:cs="Arial"/>
          <w:b/>
          <w:bCs/>
          <w:i/>
          <w:iCs/>
          <w:sz w:val="16"/>
          <w:szCs w:val="16"/>
        </w:rPr>
        <w:t xml:space="preserve">. </w:t>
      </w:r>
      <w:r w:rsidRPr="00DD7764">
        <w:rPr>
          <w:rFonts w:ascii="Bookman Old Style" w:hAnsi="Bookman Old Style" w:cs="Arial"/>
          <w:bCs/>
          <w:i/>
          <w:iCs/>
          <w:sz w:val="16"/>
          <w:szCs w:val="16"/>
        </w:rPr>
        <w:t>C</w:t>
      </w:r>
      <w:r w:rsidRPr="00DD7764">
        <w:rPr>
          <w:rFonts w:ascii="Bookman Old Style" w:hAnsi="Bookman Old Style" w:cs="Arial"/>
          <w:i/>
          <w:iCs/>
          <w:sz w:val="16"/>
          <w:szCs w:val="16"/>
        </w:rPr>
        <w:t xml:space="preserve">omponente que remunera la Inversión Base </w:t>
      </w:r>
      <w:r w:rsidR="00DD7764" w:rsidRPr="00DD7764">
        <w:rPr>
          <w:rFonts w:ascii="Bookman Old Style" w:hAnsi="Bookman Old Style" w:cs="Arial"/>
          <w:i/>
          <w:iCs/>
          <w:sz w:val="16"/>
          <w:szCs w:val="16"/>
        </w:rPr>
        <w:t xml:space="preserve">de cada uno de los submercados en los que </w:t>
      </w:r>
    </w:p>
    <w:p w14:paraId="594E94F9" w14:textId="2C9AEFBE" w:rsidR="00E83F66" w:rsidRPr="00DD7764" w:rsidRDefault="00DD7764" w:rsidP="00DD7764">
      <w:pPr>
        <w:keepNext/>
        <w:adjustRightInd w:val="0"/>
        <w:jc w:val="center"/>
        <w:rPr>
          <w:rFonts w:ascii="Bookman Old Style" w:hAnsi="Bookman Old Style" w:cs="Arial"/>
          <w:i/>
          <w:iCs/>
          <w:sz w:val="16"/>
          <w:szCs w:val="16"/>
        </w:rPr>
      </w:pPr>
      <w:r w:rsidRPr="00DD7764">
        <w:rPr>
          <w:rFonts w:ascii="Bookman Old Style" w:hAnsi="Bookman Old Style" w:cs="Arial"/>
          <w:i/>
          <w:iCs/>
          <w:sz w:val="16"/>
          <w:szCs w:val="16"/>
        </w:rPr>
        <w:t>se subdivide el Mercado Relevante de Distribución Especial para el Siguiente Periodo Tarifario</w:t>
      </w:r>
      <w:r w:rsidR="009F3A5F" w:rsidRPr="00DD7764">
        <w:rPr>
          <w:rFonts w:ascii="Bookman Old Style" w:hAnsi="Bookman Old Style" w:cs="Arial"/>
          <w:i/>
          <w:iCs/>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2303"/>
        <w:gridCol w:w="709"/>
        <w:gridCol w:w="1617"/>
        <w:gridCol w:w="1617"/>
        <w:gridCol w:w="1617"/>
      </w:tblGrid>
      <w:tr w:rsidR="00B1142F" w:rsidRPr="00202111" w14:paraId="154A70C5" w14:textId="77777777" w:rsidTr="00B1142F">
        <w:trPr>
          <w:trHeight w:val="77"/>
          <w:tblHeader/>
          <w:jc w:val="center"/>
        </w:trPr>
        <w:tc>
          <w:tcPr>
            <w:tcW w:w="8191" w:type="dxa"/>
            <w:gridSpan w:val="6"/>
            <w:shd w:val="clear" w:color="auto" w:fill="D9D9D9"/>
          </w:tcPr>
          <w:p w14:paraId="04597DE0" w14:textId="77777777" w:rsidR="00B1142F" w:rsidRPr="00F57BF6" w:rsidRDefault="00B1142F" w:rsidP="00A05252">
            <w:pPr>
              <w:widowControl w:val="0"/>
              <w:adjustRightInd w:val="0"/>
              <w:ind w:left="0"/>
              <w:jc w:val="center"/>
              <w:rPr>
                <w:rFonts w:ascii="Bookman Old Style" w:hAnsi="Bookman Old Style" w:cs="Arial"/>
                <w:b/>
                <w:bCs/>
                <w:i/>
                <w:iCs/>
                <w:color w:val="000000"/>
                <w:sz w:val="18"/>
                <w:szCs w:val="18"/>
                <w:lang w:eastAsia="es-CO"/>
              </w:rPr>
            </w:pPr>
            <w:r w:rsidRPr="00F57BF6">
              <w:rPr>
                <w:rFonts w:ascii="Bookman Old Style" w:hAnsi="Bookman Old Style" w:cs="Arial"/>
                <w:b/>
                <w:bCs/>
                <w:i/>
                <w:iCs/>
                <w:color w:val="000000"/>
                <w:sz w:val="18"/>
                <w:szCs w:val="18"/>
                <w:lang w:eastAsia="es-CO"/>
              </w:rPr>
              <w:t>Componente de inversión para cada submercado</w:t>
            </w:r>
          </w:p>
          <w:p w14:paraId="783E9E43"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F57BF6">
              <w:rPr>
                <w:rFonts w:ascii="Bookman Old Style" w:hAnsi="Bookman Old Style" w:cs="Arial"/>
                <w:b/>
                <w:bCs/>
                <w:i/>
                <w:iCs/>
                <w:color w:val="000000"/>
                <w:sz w:val="18"/>
                <w:szCs w:val="18"/>
                <w:lang w:eastAsia="es-CO"/>
              </w:rPr>
              <w:t>Usuarios de Uso Residencial y Usuarios Diferentes a los de Uso Residencial</w:t>
            </w:r>
          </w:p>
        </w:tc>
      </w:tr>
      <w:tr w:rsidR="00B1142F" w:rsidRPr="00202111" w14:paraId="681125FC" w14:textId="77777777" w:rsidTr="00B1142F">
        <w:trPr>
          <w:trHeight w:val="406"/>
          <w:tblHeader/>
          <w:jc w:val="center"/>
        </w:trPr>
        <w:tc>
          <w:tcPr>
            <w:tcW w:w="2631" w:type="dxa"/>
            <w:gridSpan w:val="2"/>
            <w:shd w:val="clear" w:color="auto" w:fill="D9D9D9"/>
            <w:vAlign w:val="center"/>
          </w:tcPr>
          <w:p w14:paraId="63D4F5EE" w14:textId="77777777" w:rsidR="00B1142F" w:rsidRPr="00312C4A" w:rsidRDefault="00B1142F" w:rsidP="00A05252">
            <w:pPr>
              <w:widowControl w:val="0"/>
              <w:adjustRightInd w:val="0"/>
              <w:ind w:left="0"/>
              <w:jc w:val="center"/>
              <w:rPr>
                <w:rFonts w:ascii="Bookman Old Style" w:hAnsi="Bookman Old Style" w:cs="Arial"/>
                <w:sz w:val="18"/>
                <w:szCs w:val="18"/>
              </w:rPr>
            </w:pPr>
            <w:r w:rsidRPr="00312C4A">
              <w:rPr>
                <w:rFonts w:ascii="Bookman Old Style" w:hAnsi="Bookman Old Style" w:cs="Arial"/>
                <w:b/>
                <w:bCs/>
                <w:color w:val="000000"/>
                <w:sz w:val="18"/>
                <w:szCs w:val="18"/>
                <w:lang w:val="es-ES_tradnl" w:eastAsia="es-CO"/>
              </w:rPr>
              <w:t>Submercado</w:t>
            </w:r>
          </w:p>
        </w:tc>
        <w:tc>
          <w:tcPr>
            <w:tcW w:w="709" w:type="dxa"/>
            <w:shd w:val="clear" w:color="auto" w:fill="D9D9D9"/>
            <w:vAlign w:val="center"/>
          </w:tcPr>
          <w:p w14:paraId="7BEB866C" w14:textId="77777777" w:rsidR="00B1142F" w:rsidRPr="00E30FF8" w:rsidRDefault="00B1142F" w:rsidP="00A05252">
            <w:pPr>
              <w:widowControl w:val="0"/>
              <w:adjustRightInd w:val="0"/>
              <w:ind w:left="0"/>
              <w:jc w:val="center"/>
              <w:rPr>
                <w:rFonts w:ascii="Bookman Old Style" w:hAnsi="Bookman Old Style" w:cs="Arial"/>
                <w:i/>
                <w:iCs/>
                <w:sz w:val="18"/>
                <w:szCs w:val="18"/>
              </w:rPr>
            </w:pPr>
          </w:p>
        </w:tc>
        <w:tc>
          <w:tcPr>
            <w:tcW w:w="1617" w:type="dxa"/>
            <w:shd w:val="clear" w:color="auto" w:fill="D9D9D9"/>
            <w:vAlign w:val="center"/>
          </w:tcPr>
          <w:p w14:paraId="1590CAB5" w14:textId="77777777" w:rsidR="00B1142F" w:rsidRPr="00312C4A" w:rsidRDefault="00B1142F" w:rsidP="00A05252">
            <w:pPr>
              <w:widowControl w:val="0"/>
              <w:adjustRightInd w:val="0"/>
              <w:ind w:left="0"/>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617" w:type="dxa"/>
            <w:shd w:val="clear" w:color="auto" w:fill="D9D9D9"/>
            <w:vAlign w:val="center"/>
          </w:tcPr>
          <w:p w14:paraId="6EBD43C3"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617" w:type="dxa"/>
            <w:shd w:val="clear" w:color="auto" w:fill="D9D9D9"/>
            <w:vAlign w:val="center"/>
          </w:tcPr>
          <w:p w14:paraId="6DDD9104"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E55BDD" w:rsidRPr="00202111" w14:paraId="29190DD0" w14:textId="77777777" w:rsidTr="00B1142F">
        <w:trPr>
          <w:trHeight w:val="367"/>
          <w:jc w:val="center"/>
        </w:trPr>
        <w:tc>
          <w:tcPr>
            <w:tcW w:w="328" w:type="dxa"/>
            <w:shd w:val="clear" w:color="auto" w:fill="auto"/>
            <w:vAlign w:val="center"/>
          </w:tcPr>
          <w:p w14:paraId="74EB2529" w14:textId="77777777" w:rsidR="00E55BDD" w:rsidRPr="00E30FF8" w:rsidRDefault="00E55BDD" w:rsidP="00E55BDD">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1</w:t>
            </w:r>
          </w:p>
        </w:tc>
        <w:tc>
          <w:tcPr>
            <w:tcW w:w="2303" w:type="dxa"/>
            <w:vAlign w:val="center"/>
          </w:tcPr>
          <w:p w14:paraId="7BFD9651" w14:textId="1470F00E" w:rsidR="00E55BDD" w:rsidRPr="00B1142F" w:rsidRDefault="00E55BDD" w:rsidP="00E55BDD">
            <w:pPr>
              <w:widowControl w:val="0"/>
              <w:adjustRightInd w:val="0"/>
              <w:ind w:left="0"/>
              <w:rPr>
                <w:rFonts w:ascii="Bookman Old Style" w:hAnsi="Bookman Old Style" w:cs="Arial"/>
                <w:i/>
                <w:iCs/>
                <w:sz w:val="18"/>
                <w:szCs w:val="18"/>
              </w:rPr>
            </w:pPr>
            <w:r w:rsidRPr="00E55BDD">
              <w:rPr>
                <w:rFonts w:ascii="Bookman Old Style" w:hAnsi="Bookman Old Style" w:cs="Arial"/>
                <w:i/>
                <w:iCs/>
                <w:sz w:val="18"/>
                <w:szCs w:val="18"/>
              </w:rPr>
              <w:t>San Calixto, Hato Viejo, San Isidro, Municipio de Suaza – Huila</w:t>
            </w:r>
          </w:p>
        </w:tc>
        <w:tc>
          <w:tcPr>
            <w:tcW w:w="709" w:type="dxa"/>
            <w:shd w:val="clear" w:color="auto" w:fill="auto"/>
            <w:vAlign w:val="center"/>
          </w:tcPr>
          <w:p w14:paraId="4A7CAE84" w14:textId="1EF799E0" w:rsidR="00E55BDD" w:rsidRPr="00B1142F"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$/m3</w:t>
            </w:r>
          </w:p>
        </w:tc>
        <w:tc>
          <w:tcPr>
            <w:tcW w:w="1617" w:type="dxa"/>
            <w:shd w:val="clear" w:color="auto" w:fill="auto"/>
            <w:vAlign w:val="center"/>
          </w:tcPr>
          <w:p w14:paraId="2C3FD8FE" w14:textId="1F8C8E0C"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1,321.88</w:t>
            </w:r>
          </w:p>
        </w:tc>
        <w:tc>
          <w:tcPr>
            <w:tcW w:w="1617" w:type="dxa"/>
            <w:vAlign w:val="center"/>
          </w:tcPr>
          <w:p w14:paraId="2874565A" w14:textId="13D29507"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1,308.23</w:t>
            </w:r>
          </w:p>
        </w:tc>
        <w:tc>
          <w:tcPr>
            <w:tcW w:w="1617" w:type="dxa"/>
            <w:vAlign w:val="center"/>
          </w:tcPr>
          <w:p w14:paraId="12217884" w14:textId="2E1500C8"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1,204.62</w:t>
            </w:r>
          </w:p>
        </w:tc>
      </w:tr>
      <w:tr w:rsidR="00E55BDD" w:rsidRPr="00202111" w14:paraId="5B8422E2" w14:textId="77777777" w:rsidTr="00B1142F">
        <w:trPr>
          <w:trHeight w:val="367"/>
          <w:jc w:val="center"/>
        </w:trPr>
        <w:tc>
          <w:tcPr>
            <w:tcW w:w="328" w:type="dxa"/>
            <w:shd w:val="clear" w:color="auto" w:fill="auto"/>
            <w:vAlign w:val="center"/>
          </w:tcPr>
          <w:p w14:paraId="47C1D940" w14:textId="1D09FBE2" w:rsidR="00E55BDD" w:rsidRPr="00E30FF8" w:rsidRDefault="00687B94" w:rsidP="00E55BDD">
            <w:pPr>
              <w:widowControl w:val="0"/>
              <w:adjustRightInd w:val="0"/>
              <w:ind w:left="0"/>
              <w:rPr>
                <w:rFonts w:ascii="Bookman Old Style" w:hAnsi="Bookman Old Style" w:cs="Arial"/>
                <w:i/>
                <w:iCs/>
                <w:sz w:val="18"/>
                <w:szCs w:val="18"/>
              </w:rPr>
            </w:pPr>
            <w:r>
              <w:rPr>
                <w:rFonts w:ascii="Bookman Old Style" w:hAnsi="Bookman Old Style" w:cs="Arial"/>
                <w:i/>
                <w:iCs/>
                <w:sz w:val="18"/>
                <w:szCs w:val="18"/>
              </w:rPr>
              <w:t>2</w:t>
            </w:r>
          </w:p>
        </w:tc>
        <w:tc>
          <w:tcPr>
            <w:tcW w:w="2303" w:type="dxa"/>
            <w:vAlign w:val="center"/>
          </w:tcPr>
          <w:p w14:paraId="72B83DFE" w14:textId="76CBC335" w:rsidR="00E55BDD" w:rsidRPr="00E55BDD" w:rsidRDefault="00E55BDD" w:rsidP="00E55BDD">
            <w:pPr>
              <w:widowControl w:val="0"/>
              <w:adjustRightInd w:val="0"/>
              <w:ind w:left="0"/>
              <w:rPr>
                <w:rFonts w:ascii="Bookman Old Style" w:hAnsi="Bookman Old Style" w:cs="Arial"/>
                <w:i/>
                <w:iCs/>
                <w:sz w:val="18"/>
                <w:szCs w:val="18"/>
              </w:rPr>
            </w:pPr>
            <w:proofErr w:type="spellStart"/>
            <w:r w:rsidRPr="00E55BDD">
              <w:rPr>
                <w:rFonts w:ascii="Bookman Old Style" w:hAnsi="Bookman Old Style" w:cs="Arial"/>
                <w:i/>
                <w:iCs/>
                <w:sz w:val="18"/>
                <w:szCs w:val="18"/>
              </w:rPr>
              <w:t>Satia</w:t>
            </w:r>
            <w:proofErr w:type="spellEnd"/>
            <w:r w:rsidRPr="00E55BDD">
              <w:rPr>
                <w:rFonts w:ascii="Bookman Old Style" w:hAnsi="Bookman Old Style" w:cs="Arial"/>
                <w:i/>
                <w:iCs/>
                <w:sz w:val="18"/>
                <w:szCs w:val="18"/>
              </w:rPr>
              <w:t>, Municipio de Suaza - Huila</w:t>
            </w:r>
          </w:p>
        </w:tc>
        <w:tc>
          <w:tcPr>
            <w:tcW w:w="709" w:type="dxa"/>
            <w:shd w:val="clear" w:color="auto" w:fill="auto"/>
            <w:vAlign w:val="center"/>
          </w:tcPr>
          <w:p w14:paraId="212F3FFF" w14:textId="020CBE32"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$/m3</w:t>
            </w:r>
          </w:p>
        </w:tc>
        <w:tc>
          <w:tcPr>
            <w:tcW w:w="1617" w:type="dxa"/>
            <w:shd w:val="clear" w:color="auto" w:fill="auto"/>
            <w:vAlign w:val="center"/>
          </w:tcPr>
          <w:p w14:paraId="2CB6E3E4" w14:textId="3DE9340B"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1,962.79</w:t>
            </w:r>
          </w:p>
        </w:tc>
        <w:tc>
          <w:tcPr>
            <w:tcW w:w="1617" w:type="dxa"/>
            <w:vAlign w:val="center"/>
          </w:tcPr>
          <w:p w14:paraId="7F517BE3" w14:textId="367E6676"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1,944.55</w:t>
            </w:r>
          </w:p>
        </w:tc>
        <w:tc>
          <w:tcPr>
            <w:tcW w:w="1617" w:type="dxa"/>
            <w:vAlign w:val="center"/>
          </w:tcPr>
          <w:p w14:paraId="740AC067" w14:textId="2A2D8CE4" w:rsidR="00E55BDD" w:rsidRPr="00E55BDD" w:rsidRDefault="00E55BDD" w:rsidP="00E55BDD">
            <w:pPr>
              <w:widowControl w:val="0"/>
              <w:adjustRightInd w:val="0"/>
              <w:ind w:left="0"/>
              <w:jc w:val="center"/>
              <w:rPr>
                <w:rFonts w:ascii="Bookman Old Style" w:hAnsi="Bookman Old Style" w:cs="Arial"/>
                <w:i/>
                <w:iCs/>
                <w:sz w:val="18"/>
                <w:szCs w:val="18"/>
              </w:rPr>
            </w:pPr>
            <w:r w:rsidRPr="00E55BDD">
              <w:rPr>
                <w:rFonts w:ascii="Bookman Old Style" w:hAnsi="Bookman Old Style" w:cs="Arial"/>
                <w:i/>
                <w:iCs/>
                <w:sz w:val="18"/>
                <w:szCs w:val="18"/>
              </w:rPr>
              <w:t>1,926.35</w:t>
            </w:r>
          </w:p>
        </w:tc>
      </w:tr>
    </w:tbl>
    <w:p w14:paraId="3A835754" w14:textId="338D1B18" w:rsidR="00E83F66" w:rsidRPr="00E55BDD" w:rsidRDefault="009F3A5F" w:rsidP="009F3A5F">
      <w:pPr>
        <w:widowControl w:val="0"/>
        <w:adjustRightInd w:val="0"/>
        <w:spacing w:after="240"/>
        <w:ind w:right="23"/>
        <w:jc w:val="center"/>
        <w:rPr>
          <w:rFonts w:ascii="Arial" w:hAnsi="Arial" w:cs="Arial"/>
          <w:b/>
          <w:bCs/>
          <w:i/>
          <w:iCs/>
          <w:sz w:val="18"/>
          <w:szCs w:val="18"/>
          <w:lang w:val="es-CO"/>
        </w:rPr>
      </w:pPr>
      <w:r w:rsidRPr="00E55BDD">
        <w:rPr>
          <w:rFonts w:ascii="Bookman Old Style" w:hAnsi="Bookman Old Style" w:cs="Arial"/>
          <w:i/>
          <w:iCs/>
          <w:sz w:val="16"/>
          <w:szCs w:val="16"/>
        </w:rPr>
        <w:t>Cifras de inversión en pesos del 31 de diciembre de 2018.</w:t>
      </w:r>
    </w:p>
    <w:p w14:paraId="6409FB3A" w14:textId="03403FBF" w:rsidR="00A52EE0" w:rsidRPr="00C25E79" w:rsidRDefault="00294802" w:rsidP="00294802">
      <w:pPr>
        <w:shd w:val="clear" w:color="auto" w:fill="FFFFFF"/>
        <w:suppressAutoHyphens/>
        <w:adjustRightInd w:val="0"/>
        <w:spacing w:before="240" w:after="240"/>
        <w:ind w:left="705"/>
        <w:jc w:val="both"/>
        <w:textAlignment w:val="baseline"/>
        <w:rPr>
          <w:rFonts w:ascii="Bookman Old Style" w:hAnsi="Bookman Old Style" w:cs="Arial"/>
          <w:i/>
          <w:iCs/>
          <w:sz w:val="20"/>
          <w:szCs w:val="20"/>
          <w:u w:val="single"/>
          <w:lang w:val="es-ES_tradnl" w:eastAsia="en-US"/>
        </w:rPr>
      </w:pPr>
      <w:r w:rsidRPr="00C25E79">
        <w:rPr>
          <w:rFonts w:ascii="Bookman Old Style" w:hAnsi="Bookman Old Style" w:cs="Arial"/>
          <w:i/>
          <w:iCs/>
          <w:sz w:val="20"/>
          <w:szCs w:val="20"/>
          <w:lang w:val="es-CO"/>
        </w:rPr>
        <w:t xml:space="preserve">De igual forma, se calculó la componente que remunera la inversión de los cargos de distribución para el Siguiente Periodo Tarifario propuesto para los Usuarios de Uso Residencial y para los Usuarios Diferentes a los de Uso Residencial </w:t>
      </w:r>
      <w:r w:rsidRPr="00EE5AB2">
        <w:rPr>
          <w:rFonts w:ascii="Bookman Old Style" w:hAnsi="Bookman Old Style" w:cs="Arial"/>
          <w:i/>
          <w:iCs/>
          <w:sz w:val="20"/>
          <w:szCs w:val="20"/>
          <w:u w:val="single"/>
          <w:lang w:val="es-CO"/>
        </w:rPr>
        <w:t>para todo el mercado, la cual se muestra en el Cuadro 3</w:t>
      </w:r>
      <w:r w:rsidR="00681C30" w:rsidRPr="00EE5AB2">
        <w:rPr>
          <w:rFonts w:ascii="Bookman Old Style" w:hAnsi="Bookman Old Style" w:cs="Arial"/>
          <w:i/>
          <w:iCs/>
          <w:sz w:val="20"/>
          <w:szCs w:val="20"/>
          <w:u w:val="single"/>
          <w:lang w:val="es-CO"/>
        </w:rPr>
        <w:t>2</w:t>
      </w:r>
      <w:r w:rsidRPr="00EE5AB2">
        <w:rPr>
          <w:rFonts w:ascii="Bookman Old Style" w:hAnsi="Bookman Old Style" w:cs="Arial"/>
          <w:i/>
          <w:iCs/>
          <w:sz w:val="20"/>
          <w:szCs w:val="20"/>
          <w:u w:val="single"/>
          <w:lang w:val="es-CO"/>
        </w:rPr>
        <w:t>,</w:t>
      </w:r>
      <w:r w:rsidRPr="00C25E79">
        <w:rPr>
          <w:rFonts w:ascii="Bookman Old Style" w:hAnsi="Bookman Old Style" w:cs="Arial"/>
          <w:i/>
          <w:iCs/>
          <w:sz w:val="20"/>
          <w:szCs w:val="20"/>
          <w:lang w:val="es-CO"/>
        </w:rPr>
        <w:t xml:space="preserve"> utilizando las variables mostradas </w:t>
      </w:r>
      <w:r w:rsidR="00500B81" w:rsidRPr="00C25E79">
        <w:rPr>
          <w:rFonts w:ascii="Bookman Old Style" w:hAnsi="Bookman Old Style" w:cs="Arial"/>
          <w:i/>
          <w:iCs/>
          <w:sz w:val="20"/>
          <w:szCs w:val="20"/>
          <w:lang w:val="es-CO"/>
        </w:rPr>
        <w:t xml:space="preserve">en el cuadro 19 del </w:t>
      </w:r>
      <w:r w:rsidR="000A2690" w:rsidRPr="00C25E79">
        <w:rPr>
          <w:rFonts w:ascii="Bookman Old Style" w:hAnsi="Bookman Old Style" w:cs="Arial"/>
          <w:i/>
          <w:iCs/>
          <w:sz w:val="20"/>
          <w:szCs w:val="20"/>
          <w:lang w:val="es-CO"/>
        </w:rPr>
        <w:t>presente documento</w:t>
      </w:r>
      <w:r w:rsidR="00911CCF" w:rsidRPr="00C25E79">
        <w:rPr>
          <w:rFonts w:ascii="Bookman Old Style" w:hAnsi="Bookman Old Style" w:cs="Arial"/>
          <w:i/>
          <w:iCs/>
          <w:sz w:val="20"/>
          <w:szCs w:val="20"/>
          <w:lang w:val="es-CO"/>
        </w:rPr>
        <w:t>.</w:t>
      </w:r>
    </w:p>
    <w:p w14:paraId="46C44B5D" w14:textId="082E0A2A" w:rsidR="00911CCF" w:rsidRPr="00832259" w:rsidRDefault="00911CCF" w:rsidP="00911CCF">
      <w:pPr>
        <w:keepNext/>
        <w:adjustRightInd w:val="0"/>
        <w:ind w:left="426"/>
        <w:jc w:val="center"/>
        <w:rPr>
          <w:rFonts w:ascii="Bookman Old Style" w:hAnsi="Bookman Old Style" w:cs="Arial"/>
          <w:i/>
          <w:iCs/>
          <w:sz w:val="16"/>
          <w:szCs w:val="16"/>
        </w:rPr>
      </w:pPr>
      <w:r w:rsidRPr="00832259">
        <w:rPr>
          <w:rFonts w:ascii="Bookman Old Style" w:hAnsi="Bookman Old Style" w:cs="Arial"/>
          <w:b/>
          <w:bCs/>
          <w:i/>
          <w:iCs/>
          <w:sz w:val="16"/>
          <w:szCs w:val="16"/>
        </w:rPr>
        <w:t>Cuadro 3</w:t>
      </w:r>
      <w:r w:rsidR="00FC4008" w:rsidRPr="00832259">
        <w:rPr>
          <w:rFonts w:ascii="Bookman Old Style" w:hAnsi="Bookman Old Style" w:cs="Arial"/>
          <w:b/>
          <w:bCs/>
          <w:i/>
          <w:iCs/>
          <w:sz w:val="16"/>
          <w:szCs w:val="16"/>
        </w:rPr>
        <w:t>2</w:t>
      </w:r>
      <w:r w:rsidRPr="00832259">
        <w:rPr>
          <w:rFonts w:ascii="Bookman Old Style" w:hAnsi="Bookman Old Style" w:cs="Arial"/>
          <w:b/>
          <w:bCs/>
          <w:i/>
          <w:iCs/>
          <w:sz w:val="16"/>
          <w:szCs w:val="16"/>
        </w:rPr>
        <w:t xml:space="preserve">. </w:t>
      </w:r>
      <w:r w:rsidRPr="00832259">
        <w:rPr>
          <w:rFonts w:ascii="Bookman Old Style" w:hAnsi="Bookman Old Style" w:cs="Arial"/>
          <w:bCs/>
          <w:i/>
          <w:iCs/>
          <w:sz w:val="16"/>
          <w:szCs w:val="16"/>
        </w:rPr>
        <w:t>C</w:t>
      </w:r>
      <w:r w:rsidRPr="00832259">
        <w:rPr>
          <w:rFonts w:ascii="Bookman Old Style" w:hAnsi="Bookman Old Style" w:cs="Arial"/>
          <w:i/>
          <w:iCs/>
          <w:sz w:val="16"/>
          <w:szCs w:val="16"/>
        </w:rPr>
        <w:t>omponente que remunera la Inversión Base de todo el Mercado Relevante de Distribución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700"/>
        <w:gridCol w:w="1642"/>
        <w:gridCol w:w="1642"/>
        <w:gridCol w:w="1643"/>
      </w:tblGrid>
      <w:tr w:rsidR="00911CCF" w:rsidRPr="00832259" w14:paraId="5F1C8952" w14:textId="77777777" w:rsidTr="00A05252">
        <w:trPr>
          <w:trHeight w:val="77"/>
          <w:tblHeader/>
          <w:jc w:val="center"/>
        </w:trPr>
        <w:tc>
          <w:tcPr>
            <w:tcW w:w="8288" w:type="dxa"/>
            <w:gridSpan w:val="5"/>
            <w:shd w:val="clear" w:color="auto" w:fill="D9D9D9"/>
          </w:tcPr>
          <w:p w14:paraId="738C0EB1" w14:textId="77777777" w:rsidR="00911CCF" w:rsidRPr="00832259" w:rsidRDefault="00911CCF" w:rsidP="00A05252">
            <w:pPr>
              <w:widowControl w:val="0"/>
              <w:adjustRightInd w:val="0"/>
              <w:ind w:left="0"/>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Usuarios de Uso Residencial y Usuarios Diferentes a los de Uso Residencial</w:t>
            </w:r>
          </w:p>
        </w:tc>
      </w:tr>
      <w:tr w:rsidR="00911CCF" w:rsidRPr="00832259" w14:paraId="03723C36" w14:textId="77777777" w:rsidTr="00A05252">
        <w:trPr>
          <w:trHeight w:val="406"/>
          <w:tblHeader/>
          <w:jc w:val="center"/>
        </w:trPr>
        <w:tc>
          <w:tcPr>
            <w:tcW w:w="2661" w:type="dxa"/>
            <w:shd w:val="clear" w:color="auto" w:fill="D9D9D9"/>
            <w:vAlign w:val="center"/>
          </w:tcPr>
          <w:p w14:paraId="64CCF3B7" w14:textId="77777777" w:rsidR="00911CCF" w:rsidRPr="00832259" w:rsidRDefault="00911CCF" w:rsidP="00A05252">
            <w:pPr>
              <w:widowControl w:val="0"/>
              <w:adjustRightInd w:val="0"/>
              <w:ind w:left="0"/>
              <w:jc w:val="center"/>
              <w:rPr>
                <w:rFonts w:ascii="Bookman Old Style" w:hAnsi="Bookman Old Style" w:cs="Arial"/>
                <w:b/>
                <w:i/>
                <w:iCs/>
                <w:sz w:val="18"/>
                <w:szCs w:val="18"/>
              </w:rPr>
            </w:pPr>
            <w:r w:rsidRPr="00832259">
              <w:rPr>
                <w:rFonts w:ascii="Bookman Old Style" w:hAnsi="Bookman Old Style" w:cs="Arial"/>
                <w:b/>
                <w:i/>
                <w:iCs/>
                <w:sz w:val="18"/>
                <w:szCs w:val="18"/>
              </w:rPr>
              <w:t>Componente</w:t>
            </w:r>
          </w:p>
        </w:tc>
        <w:tc>
          <w:tcPr>
            <w:tcW w:w="700" w:type="dxa"/>
            <w:shd w:val="clear" w:color="auto" w:fill="D9D9D9"/>
            <w:vAlign w:val="center"/>
          </w:tcPr>
          <w:p w14:paraId="25AEA706" w14:textId="77777777" w:rsidR="00911CCF" w:rsidRPr="00832259" w:rsidRDefault="00911CCF" w:rsidP="00A05252">
            <w:pPr>
              <w:widowControl w:val="0"/>
              <w:adjustRightInd w:val="0"/>
              <w:ind w:left="0"/>
              <w:jc w:val="center"/>
              <w:rPr>
                <w:rFonts w:ascii="Bookman Old Style" w:hAnsi="Bookman Old Style" w:cs="Arial"/>
                <w:i/>
                <w:iCs/>
                <w:sz w:val="18"/>
                <w:szCs w:val="18"/>
              </w:rPr>
            </w:pPr>
          </w:p>
        </w:tc>
        <w:tc>
          <w:tcPr>
            <w:tcW w:w="1642" w:type="dxa"/>
            <w:shd w:val="clear" w:color="auto" w:fill="D9D9D9"/>
            <w:vAlign w:val="center"/>
          </w:tcPr>
          <w:p w14:paraId="384A481A" w14:textId="77777777" w:rsidR="00911CCF" w:rsidRPr="00832259" w:rsidRDefault="00911CCF" w:rsidP="00A05252">
            <w:pPr>
              <w:widowControl w:val="0"/>
              <w:adjustRightInd w:val="0"/>
              <w:ind w:left="0"/>
              <w:jc w:val="center"/>
              <w:rPr>
                <w:rFonts w:ascii="Bookman Old Style" w:hAnsi="Bookman Old Style" w:cs="Arial"/>
                <w:i/>
                <w:iCs/>
                <w:sz w:val="18"/>
                <w:szCs w:val="18"/>
              </w:rPr>
            </w:pPr>
            <w:r w:rsidRPr="00832259">
              <w:rPr>
                <w:rFonts w:ascii="Bookman Old Style" w:hAnsi="Bookman Old Style" w:cs="Arial"/>
                <w:b/>
                <w:i/>
                <w:iCs/>
                <w:sz w:val="18"/>
                <w:szCs w:val="18"/>
              </w:rPr>
              <w:t>Año 2020</w:t>
            </w:r>
          </w:p>
        </w:tc>
        <w:tc>
          <w:tcPr>
            <w:tcW w:w="1642" w:type="dxa"/>
            <w:shd w:val="clear" w:color="auto" w:fill="D9D9D9"/>
            <w:vAlign w:val="center"/>
          </w:tcPr>
          <w:p w14:paraId="14BCECC2" w14:textId="77777777" w:rsidR="00911CCF" w:rsidRPr="00832259" w:rsidRDefault="00911CCF" w:rsidP="00A05252">
            <w:pPr>
              <w:widowControl w:val="0"/>
              <w:adjustRightInd w:val="0"/>
              <w:ind w:left="0"/>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2021</w:t>
            </w:r>
          </w:p>
        </w:tc>
        <w:tc>
          <w:tcPr>
            <w:tcW w:w="1643" w:type="dxa"/>
            <w:shd w:val="clear" w:color="auto" w:fill="D9D9D9"/>
            <w:vAlign w:val="center"/>
          </w:tcPr>
          <w:p w14:paraId="2ED383C1" w14:textId="77777777" w:rsidR="00911CCF" w:rsidRPr="00832259" w:rsidRDefault="00911CCF" w:rsidP="00A05252">
            <w:pPr>
              <w:widowControl w:val="0"/>
              <w:adjustRightInd w:val="0"/>
              <w:ind w:left="0"/>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2022 en adelante</w:t>
            </w:r>
          </w:p>
        </w:tc>
      </w:tr>
      <w:tr w:rsidR="00960F62" w:rsidRPr="00832259" w14:paraId="0DDC5894" w14:textId="77777777" w:rsidTr="00A05252">
        <w:trPr>
          <w:trHeight w:val="367"/>
          <w:jc w:val="center"/>
        </w:trPr>
        <w:tc>
          <w:tcPr>
            <w:tcW w:w="2661" w:type="dxa"/>
            <w:shd w:val="clear" w:color="auto" w:fill="auto"/>
            <w:vAlign w:val="center"/>
          </w:tcPr>
          <w:p w14:paraId="507CA6D4" w14:textId="77777777" w:rsidR="00960F62" w:rsidRPr="00832259" w:rsidRDefault="00960F62" w:rsidP="00960F62">
            <w:pPr>
              <w:widowControl w:val="0"/>
              <w:adjustRightInd w:val="0"/>
              <w:ind w:left="0"/>
              <w:rPr>
                <w:rFonts w:ascii="Bookman Old Style" w:hAnsi="Bookman Old Style" w:cs="Arial"/>
                <w:i/>
                <w:iCs/>
                <w:sz w:val="18"/>
                <w:szCs w:val="18"/>
              </w:rPr>
            </w:pPr>
            <w:r w:rsidRPr="00832259">
              <w:rPr>
                <w:rFonts w:ascii="Bookman Old Style" w:hAnsi="Bookman Old Style" w:cs="Arial"/>
                <w:i/>
                <w:iCs/>
                <w:sz w:val="18"/>
                <w:szCs w:val="18"/>
              </w:rPr>
              <w:t>Componente de inversión</w:t>
            </w:r>
          </w:p>
        </w:tc>
        <w:tc>
          <w:tcPr>
            <w:tcW w:w="700" w:type="dxa"/>
            <w:shd w:val="clear" w:color="auto" w:fill="auto"/>
            <w:vAlign w:val="center"/>
          </w:tcPr>
          <w:p w14:paraId="5918EA3B" w14:textId="77777777" w:rsidR="00960F62" w:rsidRPr="00832259" w:rsidRDefault="00960F62" w:rsidP="00960F62">
            <w:pPr>
              <w:widowControl w:val="0"/>
              <w:adjustRightInd w:val="0"/>
              <w:ind w:left="0"/>
              <w:jc w:val="center"/>
              <w:rPr>
                <w:rFonts w:ascii="Bookman Old Style" w:hAnsi="Bookman Old Style" w:cs="Arial"/>
                <w:i/>
                <w:iCs/>
                <w:sz w:val="18"/>
                <w:szCs w:val="18"/>
              </w:rPr>
            </w:pPr>
            <w:r w:rsidRPr="00832259">
              <w:rPr>
                <w:rFonts w:ascii="Bookman Old Style" w:hAnsi="Bookman Old Style" w:cs="Arial"/>
                <w:i/>
                <w:iCs/>
                <w:color w:val="000000"/>
                <w:sz w:val="18"/>
                <w:szCs w:val="18"/>
                <w:lang w:val="es-ES_tradnl" w:eastAsia="es-CO"/>
              </w:rPr>
              <w:t>$/m</w:t>
            </w:r>
            <w:r w:rsidRPr="00832259">
              <w:rPr>
                <w:rFonts w:ascii="Bookman Old Style" w:hAnsi="Bookman Old Style" w:cs="Arial"/>
                <w:i/>
                <w:iCs/>
                <w:color w:val="000000"/>
                <w:sz w:val="18"/>
                <w:szCs w:val="18"/>
                <w:vertAlign w:val="superscript"/>
                <w:lang w:val="es-ES_tradnl" w:eastAsia="es-CO"/>
              </w:rPr>
              <w:t>3</w:t>
            </w:r>
          </w:p>
        </w:tc>
        <w:tc>
          <w:tcPr>
            <w:tcW w:w="1642" w:type="dxa"/>
            <w:shd w:val="clear" w:color="auto" w:fill="auto"/>
            <w:vAlign w:val="center"/>
          </w:tcPr>
          <w:p w14:paraId="2BDEC3C2" w14:textId="4E57F999" w:rsidR="00960F62" w:rsidRPr="00832259" w:rsidRDefault="00591440" w:rsidP="00960F62">
            <w:pPr>
              <w:widowControl w:val="0"/>
              <w:adjustRightInd w:val="0"/>
              <w:ind w:left="0"/>
              <w:jc w:val="center"/>
              <w:rPr>
                <w:rFonts w:ascii="Bookman Old Style" w:hAnsi="Bookman Old Style" w:cs="Arial"/>
                <w:i/>
                <w:iCs/>
                <w:sz w:val="18"/>
                <w:szCs w:val="18"/>
              </w:rPr>
            </w:pPr>
            <w:r w:rsidRPr="00832259">
              <w:rPr>
                <w:rFonts w:ascii="Bookman Old Style" w:hAnsi="Bookman Old Style" w:cs="Arial"/>
                <w:i/>
                <w:iCs/>
                <w:sz w:val="18"/>
                <w:szCs w:val="18"/>
                <w:lang w:val="es-CO"/>
              </w:rPr>
              <w:t>1</w:t>
            </w:r>
            <w:r w:rsidR="00960F62" w:rsidRPr="00832259">
              <w:rPr>
                <w:rFonts w:ascii="Bookman Old Style" w:hAnsi="Bookman Old Style" w:cs="Arial"/>
                <w:i/>
                <w:iCs/>
                <w:sz w:val="18"/>
                <w:szCs w:val="18"/>
                <w:lang w:val="es-CO"/>
              </w:rPr>
              <w:t>,</w:t>
            </w:r>
            <w:r w:rsidRPr="00832259">
              <w:rPr>
                <w:rFonts w:ascii="Bookman Old Style" w:hAnsi="Bookman Old Style" w:cs="Arial"/>
                <w:i/>
                <w:iCs/>
                <w:sz w:val="18"/>
                <w:szCs w:val="18"/>
                <w:lang w:val="es-CO"/>
              </w:rPr>
              <w:t>705</w:t>
            </w:r>
            <w:r w:rsidR="00960F62" w:rsidRPr="00832259">
              <w:rPr>
                <w:rFonts w:ascii="Bookman Old Style" w:hAnsi="Bookman Old Style" w:cs="Arial"/>
                <w:i/>
                <w:iCs/>
                <w:sz w:val="18"/>
                <w:szCs w:val="18"/>
                <w:lang w:val="es-CO"/>
              </w:rPr>
              <w:t>.0</w:t>
            </w:r>
            <w:r w:rsidRPr="00832259">
              <w:rPr>
                <w:rFonts w:ascii="Bookman Old Style" w:hAnsi="Bookman Old Style" w:cs="Arial"/>
                <w:i/>
                <w:iCs/>
                <w:sz w:val="18"/>
                <w:szCs w:val="18"/>
                <w:lang w:val="es-CO"/>
              </w:rPr>
              <w:t>1</w:t>
            </w:r>
          </w:p>
        </w:tc>
        <w:tc>
          <w:tcPr>
            <w:tcW w:w="1642" w:type="dxa"/>
            <w:vAlign w:val="center"/>
          </w:tcPr>
          <w:p w14:paraId="1C08B9A7" w14:textId="074FE2E8" w:rsidR="00960F62" w:rsidRPr="00832259" w:rsidRDefault="004F44A2" w:rsidP="00960F62">
            <w:pPr>
              <w:widowControl w:val="0"/>
              <w:adjustRightInd w:val="0"/>
              <w:ind w:left="0"/>
              <w:jc w:val="center"/>
              <w:rPr>
                <w:rFonts w:ascii="Bookman Old Style" w:hAnsi="Bookman Old Style" w:cs="Arial"/>
                <w:i/>
                <w:iCs/>
                <w:sz w:val="18"/>
                <w:szCs w:val="18"/>
              </w:rPr>
            </w:pPr>
            <w:r w:rsidRPr="00832259">
              <w:rPr>
                <w:rFonts w:ascii="Bookman Old Style" w:hAnsi="Bookman Old Style" w:cs="Arial"/>
                <w:i/>
                <w:iCs/>
                <w:sz w:val="18"/>
                <w:szCs w:val="18"/>
                <w:lang w:val="es-CO"/>
              </w:rPr>
              <w:t>1</w:t>
            </w:r>
            <w:r w:rsidR="00960F62" w:rsidRPr="00832259">
              <w:rPr>
                <w:rFonts w:ascii="Bookman Old Style" w:hAnsi="Bookman Old Style" w:cs="Arial"/>
                <w:i/>
                <w:iCs/>
                <w:sz w:val="18"/>
                <w:szCs w:val="18"/>
                <w:lang w:val="es-CO"/>
              </w:rPr>
              <w:t>,</w:t>
            </w:r>
            <w:r w:rsidRPr="00832259">
              <w:rPr>
                <w:rFonts w:ascii="Bookman Old Style" w:hAnsi="Bookman Old Style" w:cs="Arial"/>
                <w:i/>
                <w:iCs/>
                <w:sz w:val="18"/>
                <w:szCs w:val="18"/>
                <w:lang w:val="es-CO"/>
              </w:rPr>
              <w:t>689</w:t>
            </w:r>
            <w:r w:rsidR="00960F62" w:rsidRPr="00832259">
              <w:rPr>
                <w:rFonts w:ascii="Bookman Old Style" w:hAnsi="Bookman Old Style" w:cs="Arial"/>
                <w:i/>
                <w:iCs/>
                <w:sz w:val="18"/>
                <w:szCs w:val="18"/>
                <w:lang w:val="es-CO"/>
              </w:rPr>
              <w:t>.</w:t>
            </w:r>
            <w:r w:rsidRPr="00832259">
              <w:rPr>
                <w:rFonts w:ascii="Bookman Old Style" w:hAnsi="Bookman Old Style" w:cs="Arial"/>
                <w:i/>
                <w:iCs/>
                <w:sz w:val="18"/>
                <w:szCs w:val="18"/>
                <w:lang w:val="es-CO"/>
              </w:rPr>
              <w:t>20</w:t>
            </w:r>
          </w:p>
        </w:tc>
        <w:tc>
          <w:tcPr>
            <w:tcW w:w="1643" w:type="dxa"/>
            <w:vAlign w:val="center"/>
          </w:tcPr>
          <w:p w14:paraId="15C6FCC9" w14:textId="5FD1EA50" w:rsidR="00960F62" w:rsidRPr="00832259" w:rsidRDefault="007E55DC" w:rsidP="00960F62">
            <w:pPr>
              <w:widowControl w:val="0"/>
              <w:adjustRightInd w:val="0"/>
              <w:ind w:left="0"/>
              <w:jc w:val="center"/>
              <w:rPr>
                <w:rFonts w:ascii="Bookman Old Style" w:hAnsi="Bookman Old Style" w:cs="Arial"/>
                <w:i/>
                <w:iCs/>
                <w:sz w:val="18"/>
                <w:szCs w:val="18"/>
              </w:rPr>
            </w:pPr>
            <w:r w:rsidRPr="00832259">
              <w:rPr>
                <w:rFonts w:ascii="Bookman Old Style" w:hAnsi="Bookman Old Style" w:cs="Arial"/>
                <w:i/>
                <w:iCs/>
                <w:sz w:val="18"/>
                <w:szCs w:val="18"/>
                <w:lang w:val="es-CO"/>
              </w:rPr>
              <w:t>1</w:t>
            </w:r>
            <w:r w:rsidR="00960F62" w:rsidRPr="00832259">
              <w:rPr>
                <w:rFonts w:ascii="Bookman Old Style" w:hAnsi="Bookman Old Style" w:cs="Arial"/>
                <w:i/>
                <w:iCs/>
                <w:sz w:val="18"/>
                <w:szCs w:val="18"/>
                <w:lang w:val="es-CO"/>
              </w:rPr>
              <w:t>,6</w:t>
            </w:r>
            <w:r w:rsidRPr="00832259">
              <w:rPr>
                <w:rFonts w:ascii="Bookman Old Style" w:hAnsi="Bookman Old Style" w:cs="Arial"/>
                <w:i/>
                <w:iCs/>
                <w:sz w:val="18"/>
                <w:szCs w:val="18"/>
                <w:lang w:val="es-CO"/>
              </w:rPr>
              <w:t>73</w:t>
            </w:r>
            <w:r w:rsidR="00960F62" w:rsidRPr="00832259">
              <w:rPr>
                <w:rFonts w:ascii="Bookman Old Style" w:hAnsi="Bookman Old Style" w:cs="Arial"/>
                <w:i/>
                <w:iCs/>
                <w:sz w:val="18"/>
                <w:szCs w:val="18"/>
                <w:lang w:val="es-CO"/>
              </w:rPr>
              <w:t>.</w:t>
            </w:r>
            <w:r w:rsidRPr="00832259">
              <w:rPr>
                <w:rFonts w:ascii="Bookman Old Style" w:hAnsi="Bookman Old Style" w:cs="Arial"/>
                <w:i/>
                <w:iCs/>
                <w:sz w:val="18"/>
                <w:szCs w:val="18"/>
                <w:lang w:val="es-CO"/>
              </w:rPr>
              <w:t>4</w:t>
            </w:r>
            <w:r w:rsidR="00960F62" w:rsidRPr="00832259">
              <w:rPr>
                <w:rFonts w:ascii="Bookman Old Style" w:hAnsi="Bookman Old Style" w:cs="Arial"/>
                <w:i/>
                <w:iCs/>
                <w:sz w:val="18"/>
                <w:szCs w:val="18"/>
                <w:lang w:val="es-CO"/>
              </w:rPr>
              <w:t>2</w:t>
            </w:r>
          </w:p>
        </w:tc>
      </w:tr>
    </w:tbl>
    <w:p w14:paraId="0577249D" w14:textId="335FA306" w:rsidR="00911CCF" w:rsidRPr="00C25E79" w:rsidRDefault="005D505B" w:rsidP="005D505B">
      <w:pPr>
        <w:pStyle w:val="Prrafodelista"/>
        <w:numPr>
          <w:ilvl w:val="0"/>
          <w:numId w:val="19"/>
        </w:numPr>
        <w:shd w:val="clear" w:color="auto" w:fill="FFFFFF"/>
        <w:suppressAutoHyphens/>
        <w:adjustRightInd w:val="0"/>
        <w:spacing w:before="240" w:after="240"/>
        <w:jc w:val="both"/>
        <w:textAlignment w:val="baseline"/>
        <w:rPr>
          <w:rFonts w:ascii="Bookman Old Style" w:hAnsi="Bookman Old Style" w:cs="Arial"/>
          <w:i/>
          <w:iCs/>
        </w:rPr>
      </w:pPr>
      <w:r w:rsidRPr="00C25E79">
        <w:rPr>
          <w:rFonts w:ascii="Bookman Old Style" w:hAnsi="Bookman Old Style" w:cs="Arial"/>
          <w:i/>
          <w:iCs/>
        </w:rPr>
        <w:t xml:space="preserve">Se calculó la componente que remunera la inversión del cargo promedio del Mercado Relevante de Distribución </w:t>
      </w:r>
      <w:r w:rsidR="00A504BE" w:rsidRPr="00C25E79">
        <w:rPr>
          <w:rFonts w:ascii="Bookman Old Style" w:hAnsi="Bookman Old Style" w:cs="Arial"/>
          <w:i/>
          <w:iCs/>
        </w:rPr>
        <w:t xml:space="preserve">Especial </w:t>
      </w:r>
      <w:r w:rsidRPr="00C25E79">
        <w:rPr>
          <w:rFonts w:ascii="Bookman Old Style" w:hAnsi="Bookman Old Style" w:cs="Arial"/>
          <w:i/>
          <w:iCs/>
        </w:rPr>
        <w:t>para el Siguiente Periodo Tarifario propuesto y de cada uno de los submercados, teniendo en cuenta las componentes que remuneran la inversión calculadas en el paso anterior, la demanda de los Usuarios de Uso Residencial y la demanda de los Usuarios Diferentes a los de Uso Residencial para todo el mercado y de cada submercado, las cuales se muestran en el Cuadro 3</w:t>
      </w:r>
      <w:r w:rsidR="00FC4008" w:rsidRPr="00C25E79">
        <w:rPr>
          <w:rFonts w:ascii="Bookman Old Style" w:hAnsi="Bookman Old Style" w:cs="Arial"/>
          <w:i/>
          <w:iCs/>
        </w:rPr>
        <w:t>3</w:t>
      </w:r>
      <w:r w:rsidRPr="00C25E79">
        <w:rPr>
          <w:rFonts w:ascii="Bookman Old Style" w:hAnsi="Bookman Old Style" w:cs="Arial"/>
          <w:i/>
          <w:iCs/>
        </w:rPr>
        <w:t>.</w:t>
      </w:r>
    </w:p>
    <w:p w14:paraId="41187E26" w14:textId="344B18DD" w:rsidR="00B44199" w:rsidRPr="00832259" w:rsidRDefault="00B44199" w:rsidP="00B44199">
      <w:pPr>
        <w:pStyle w:val="Prrafodelista"/>
        <w:keepNext/>
        <w:adjustRightInd w:val="0"/>
        <w:ind w:left="720"/>
        <w:jc w:val="center"/>
        <w:rPr>
          <w:rFonts w:ascii="Bookman Old Style" w:hAnsi="Bookman Old Style" w:cs="Arial"/>
          <w:i/>
          <w:iCs/>
          <w:sz w:val="16"/>
          <w:szCs w:val="16"/>
        </w:rPr>
      </w:pPr>
      <w:r w:rsidRPr="00832259">
        <w:rPr>
          <w:rFonts w:ascii="Bookman Old Style" w:hAnsi="Bookman Old Style" w:cs="Arial"/>
          <w:b/>
          <w:bCs/>
          <w:i/>
          <w:iCs/>
          <w:sz w:val="16"/>
          <w:szCs w:val="16"/>
        </w:rPr>
        <w:t>Cuadro 3</w:t>
      </w:r>
      <w:r w:rsidR="00FC4008" w:rsidRPr="00832259">
        <w:rPr>
          <w:rFonts w:ascii="Bookman Old Style" w:hAnsi="Bookman Old Style" w:cs="Arial"/>
          <w:b/>
          <w:bCs/>
          <w:i/>
          <w:iCs/>
          <w:sz w:val="16"/>
          <w:szCs w:val="16"/>
        </w:rPr>
        <w:t>3</w:t>
      </w:r>
      <w:r w:rsidRPr="00832259">
        <w:rPr>
          <w:rFonts w:ascii="Bookman Old Style" w:hAnsi="Bookman Old Style" w:cs="Arial"/>
          <w:b/>
          <w:bCs/>
          <w:i/>
          <w:iCs/>
          <w:sz w:val="16"/>
          <w:szCs w:val="16"/>
        </w:rPr>
        <w:t xml:space="preserve">. </w:t>
      </w:r>
      <w:r w:rsidRPr="00832259">
        <w:rPr>
          <w:rFonts w:ascii="Bookman Old Style" w:hAnsi="Bookman Old Style" w:cs="Arial"/>
          <w:bCs/>
          <w:i/>
          <w:iCs/>
          <w:sz w:val="16"/>
          <w:szCs w:val="16"/>
        </w:rPr>
        <w:t>C</w:t>
      </w:r>
      <w:r w:rsidRPr="00832259">
        <w:rPr>
          <w:rFonts w:ascii="Bookman Old Style" w:hAnsi="Bookman Old Style" w:cs="Arial"/>
          <w:i/>
          <w:iCs/>
          <w:sz w:val="16"/>
          <w:szCs w:val="16"/>
        </w:rPr>
        <w:t>omponente que remunera la Inversión del Cargo Promedio de todo el Mercado Relevante</w:t>
      </w:r>
    </w:p>
    <w:p w14:paraId="63AC4C9F" w14:textId="3D4CDEA8" w:rsidR="00B44199" w:rsidRPr="00832259" w:rsidRDefault="00B44199" w:rsidP="00B44199">
      <w:pPr>
        <w:pStyle w:val="Prrafodelista"/>
        <w:keepNext/>
        <w:adjustRightInd w:val="0"/>
        <w:ind w:left="720"/>
        <w:jc w:val="center"/>
        <w:rPr>
          <w:rFonts w:ascii="Bookman Old Style" w:hAnsi="Bookman Old Style" w:cs="Arial"/>
          <w:i/>
          <w:iCs/>
          <w:sz w:val="16"/>
          <w:szCs w:val="16"/>
        </w:rPr>
      </w:pPr>
      <w:r w:rsidRPr="00832259">
        <w:rPr>
          <w:rFonts w:ascii="Bookman Old Style" w:hAnsi="Bookman Old Style" w:cs="Arial"/>
          <w:i/>
          <w:iCs/>
          <w:sz w:val="16"/>
          <w:szCs w:val="16"/>
        </w:rPr>
        <w:t>de Distribución para el Siguiente Periodo Tarifario y de</w:t>
      </w:r>
      <w:r w:rsidR="00960775" w:rsidRPr="00832259">
        <w:rPr>
          <w:rFonts w:ascii="Bookman Old Style" w:hAnsi="Bookman Old Style" w:cs="Arial"/>
          <w:i/>
          <w:iCs/>
          <w:sz w:val="16"/>
          <w:szCs w:val="16"/>
        </w:rPr>
        <w:t xml:space="preserve"> los</w:t>
      </w:r>
      <w:r w:rsidR="00312C4A" w:rsidRPr="00832259">
        <w:rPr>
          <w:rFonts w:ascii="Bookman Old Style" w:hAnsi="Bookman Old Style" w:cs="Arial"/>
          <w:i/>
          <w:iCs/>
          <w:sz w:val="16"/>
          <w:szCs w:val="16"/>
        </w:rPr>
        <w:t xml:space="preserve"> submercado</w:t>
      </w:r>
      <w:r w:rsidR="00960775" w:rsidRPr="00832259">
        <w:rPr>
          <w:rFonts w:ascii="Bookman Old Style" w:hAnsi="Bookman Old Style" w:cs="Arial"/>
          <w:i/>
          <w:iCs/>
          <w:sz w:val="16"/>
          <w:szCs w:val="16"/>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889"/>
        <w:gridCol w:w="1401"/>
        <w:gridCol w:w="1401"/>
        <w:gridCol w:w="1401"/>
      </w:tblGrid>
      <w:tr w:rsidR="00B44199" w:rsidRPr="00832259" w14:paraId="1A47C703" w14:textId="77777777" w:rsidTr="00A05252">
        <w:trPr>
          <w:trHeight w:val="406"/>
          <w:tblHeader/>
          <w:jc w:val="center"/>
        </w:trPr>
        <w:tc>
          <w:tcPr>
            <w:tcW w:w="3315" w:type="dxa"/>
            <w:shd w:val="clear" w:color="auto" w:fill="D9D9D9"/>
            <w:vAlign w:val="center"/>
          </w:tcPr>
          <w:p w14:paraId="64046147" w14:textId="77777777" w:rsidR="00B44199" w:rsidRPr="00832259" w:rsidRDefault="00B44199" w:rsidP="00A05252">
            <w:pPr>
              <w:widowControl w:val="0"/>
              <w:adjustRightInd w:val="0"/>
              <w:ind w:left="0" w:firstLine="5"/>
              <w:jc w:val="center"/>
              <w:rPr>
                <w:rFonts w:ascii="Bookman Old Style" w:hAnsi="Bookman Old Style" w:cs="Arial"/>
                <w:b/>
                <w:i/>
                <w:iCs/>
                <w:sz w:val="18"/>
                <w:szCs w:val="18"/>
              </w:rPr>
            </w:pPr>
            <w:r w:rsidRPr="00832259">
              <w:rPr>
                <w:rFonts w:ascii="Bookman Old Style" w:hAnsi="Bookman Old Style" w:cs="Arial"/>
                <w:b/>
                <w:i/>
                <w:iCs/>
                <w:sz w:val="18"/>
                <w:szCs w:val="18"/>
              </w:rPr>
              <w:t>Componente</w:t>
            </w:r>
            <w:r w:rsidRPr="00832259">
              <w:rPr>
                <w:rFonts w:ascii="Bookman Old Style" w:hAnsi="Bookman Old Style" w:cs="Arial"/>
                <w:i/>
                <w:iCs/>
                <w:sz w:val="18"/>
                <w:szCs w:val="18"/>
              </w:rPr>
              <w:t xml:space="preserve"> </w:t>
            </w:r>
            <w:r w:rsidRPr="00832259">
              <w:rPr>
                <w:rFonts w:ascii="Bookman Old Style" w:hAnsi="Bookman Old Style" w:cs="Arial"/>
                <w:b/>
                <w:i/>
                <w:iCs/>
                <w:sz w:val="18"/>
                <w:szCs w:val="18"/>
              </w:rPr>
              <w:t>que remunera la inversión del cargo promedio</w:t>
            </w:r>
          </w:p>
        </w:tc>
        <w:tc>
          <w:tcPr>
            <w:tcW w:w="889" w:type="dxa"/>
            <w:shd w:val="clear" w:color="auto" w:fill="D9D9D9"/>
            <w:vAlign w:val="center"/>
          </w:tcPr>
          <w:p w14:paraId="1714C1C1" w14:textId="77777777" w:rsidR="00B44199" w:rsidRPr="00832259" w:rsidRDefault="00B44199" w:rsidP="00A05252">
            <w:pPr>
              <w:widowControl w:val="0"/>
              <w:adjustRightInd w:val="0"/>
              <w:ind w:left="0" w:firstLine="5"/>
              <w:jc w:val="center"/>
              <w:rPr>
                <w:rFonts w:ascii="Bookman Old Style" w:hAnsi="Bookman Old Style" w:cs="Arial"/>
                <w:i/>
                <w:iCs/>
                <w:sz w:val="18"/>
                <w:szCs w:val="18"/>
              </w:rPr>
            </w:pPr>
          </w:p>
        </w:tc>
        <w:tc>
          <w:tcPr>
            <w:tcW w:w="1401" w:type="dxa"/>
            <w:shd w:val="clear" w:color="auto" w:fill="D9D9D9"/>
            <w:vAlign w:val="center"/>
          </w:tcPr>
          <w:p w14:paraId="1259BE3E" w14:textId="77777777" w:rsidR="00B44199" w:rsidRPr="00832259" w:rsidRDefault="00B44199" w:rsidP="00A05252">
            <w:pPr>
              <w:widowControl w:val="0"/>
              <w:adjustRightInd w:val="0"/>
              <w:ind w:left="0" w:firstLine="5"/>
              <w:jc w:val="center"/>
              <w:rPr>
                <w:rFonts w:ascii="Bookman Old Style" w:hAnsi="Bookman Old Style" w:cs="Arial"/>
                <w:i/>
                <w:iCs/>
                <w:sz w:val="18"/>
                <w:szCs w:val="18"/>
              </w:rPr>
            </w:pPr>
            <w:r w:rsidRPr="00832259">
              <w:rPr>
                <w:rFonts w:ascii="Bookman Old Style" w:hAnsi="Bookman Old Style" w:cs="Arial"/>
                <w:b/>
                <w:i/>
                <w:iCs/>
                <w:sz w:val="18"/>
                <w:szCs w:val="18"/>
              </w:rPr>
              <w:t>Año 2020</w:t>
            </w:r>
          </w:p>
        </w:tc>
        <w:tc>
          <w:tcPr>
            <w:tcW w:w="1401" w:type="dxa"/>
            <w:shd w:val="clear" w:color="auto" w:fill="D9D9D9"/>
            <w:vAlign w:val="center"/>
          </w:tcPr>
          <w:p w14:paraId="17E3FBAF" w14:textId="77777777" w:rsidR="00B44199" w:rsidRPr="00832259" w:rsidRDefault="00B44199" w:rsidP="00A05252">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2021</w:t>
            </w:r>
          </w:p>
        </w:tc>
        <w:tc>
          <w:tcPr>
            <w:tcW w:w="1401" w:type="dxa"/>
            <w:shd w:val="clear" w:color="auto" w:fill="D9D9D9"/>
            <w:vAlign w:val="center"/>
          </w:tcPr>
          <w:p w14:paraId="203B3407" w14:textId="77777777" w:rsidR="00B44199" w:rsidRPr="00832259" w:rsidRDefault="00B44199" w:rsidP="00A05252">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2022 en adelante</w:t>
            </w:r>
          </w:p>
        </w:tc>
      </w:tr>
      <w:tr w:rsidR="00E45A64" w:rsidRPr="00832259" w14:paraId="19D00EE9" w14:textId="77777777" w:rsidTr="00A05252">
        <w:trPr>
          <w:trHeight w:val="367"/>
          <w:jc w:val="center"/>
        </w:trPr>
        <w:tc>
          <w:tcPr>
            <w:tcW w:w="3315" w:type="dxa"/>
            <w:shd w:val="clear" w:color="auto" w:fill="auto"/>
            <w:vAlign w:val="center"/>
          </w:tcPr>
          <w:p w14:paraId="4EAA8918" w14:textId="6666227E" w:rsidR="00E45A64" w:rsidRPr="00832259" w:rsidRDefault="00E45A64" w:rsidP="00E45A64">
            <w:pPr>
              <w:widowControl w:val="0"/>
              <w:adjustRightInd w:val="0"/>
              <w:ind w:left="0" w:firstLine="5"/>
              <w:rPr>
                <w:rFonts w:ascii="Bookman Old Style" w:hAnsi="Bookman Old Style" w:cs="Arial"/>
                <w:i/>
                <w:iCs/>
                <w:color w:val="000000"/>
                <w:sz w:val="18"/>
                <w:szCs w:val="18"/>
              </w:rPr>
            </w:pPr>
            <w:r w:rsidRPr="00832259">
              <w:rPr>
                <w:rFonts w:ascii="Bookman Old Style" w:hAnsi="Bookman Old Style" w:cs="Arial"/>
                <w:i/>
                <w:iCs/>
                <w:color w:val="000000"/>
                <w:sz w:val="18"/>
                <w:szCs w:val="18"/>
              </w:rPr>
              <w:t>Mercado Relevante de Distribución</w:t>
            </w:r>
          </w:p>
        </w:tc>
        <w:tc>
          <w:tcPr>
            <w:tcW w:w="889" w:type="dxa"/>
            <w:shd w:val="clear" w:color="auto" w:fill="auto"/>
            <w:vAlign w:val="center"/>
          </w:tcPr>
          <w:p w14:paraId="7F5A30BC" w14:textId="5A4FD052" w:rsidR="00E45A64" w:rsidRPr="00832259" w:rsidRDefault="00E45A64" w:rsidP="00E45A64">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401" w:type="dxa"/>
            <w:shd w:val="clear" w:color="auto" w:fill="auto"/>
            <w:vAlign w:val="center"/>
          </w:tcPr>
          <w:p w14:paraId="420CA664" w14:textId="66363BB9" w:rsidR="00E45A64" w:rsidRPr="00832259" w:rsidRDefault="00E45A64" w:rsidP="00E45A64">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sz w:val="18"/>
                <w:szCs w:val="18"/>
                <w:lang w:val="es-CO"/>
              </w:rPr>
              <w:t>1,705.01</w:t>
            </w:r>
          </w:p>
        </w:tc>
        <w:tc>
          <w:tcPr>
            <w:tcW w:w="1401" w:type="dxa"/>
            <w:vAlign w:val="center"/>
          </w:tcPr>
          <w:p w14:paraId="7A581B2C" w14:textId="536736FB" w:rsidR="00E45A64" w:rsidRPr="00832259" w:rsidRDefault="00E45A64" w:rsidP="00E45A64">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sz w:val="18"/>
                <w:szCs w:val="18"/>
                <w:lang w:val="es-CO"/>
              </w:rPr>
              <w:t>1,689.20</w:t>
            </w:r>
          </w:p>
        </w:tc>
        <w:tc>
          <w:tcPr>
            <w:tcW w:w="1401" w:type="dxa"/>
            <w:vAlign w:val="center"/>
          </w:tcPr>
          <w:p w14:paraId="211766D0" w14:textId="72B23BD3" w:rsidR="00E45A64" w:rsidRPr="00832259" w:rsidRDefault="00E45A64" w:rsidP="00E45A64">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sz w:val="18"/>
                <w:szCs w:val="18"/>
                <w:lang w:val="es-CO"/>
              </w:rPr>
              <w:t>1,673.42</w:t>
            </w:r>
          </w:p>
        </w:tc>
      </w:tr>
      <w:tr w:rsidR="00FC4008" w:rsidRPr="00832259" w14:paraId="109173E9" w14:textId="77777777" w:rsidTr="00A05252">
        <w:trPr>
          <w:trHeight w:val="367"/>
          <w:jc w:val="center"/>
        </w:trPr>
        <w:tc>
          <w:tcPr>
            <w:tcW w:w="3315" w:type="dxa"/>
            <w:shd w:val="clear" w:color="auto" w:fill="auto"/>
            <w:vAlign w:val="center"/>
          </w:tcPr>
          <w:p w14:paraId="5DD8AFD9" w14:textId="098A17D2" w:rsidR="00FC4008" w:rsidRPr="00832259" w:rsidRDefault="00FC4008" w:rsidP="00FC4008">
            <w:pPr>
              <w:widowControl w:val="0"/>
              <w:adjustRightInd w:val="0"/>
              <w:ind w:left="0" w:firstLine="5"/>
              <w:rPr>
                <w:rFonts w:ascii="Bookman Old Style" w:hAnsi="Bookman Old Style" w:cs="Arial"/>
                <w:i/>
                <w:iCs/>
                <w:color w:val="000000"/>
                <w:sz w:val="18"/>
                <w:szCs w:val="18"/>
              </w:rPr>
            </w:pPr>
            <w:r w:rsidRPr="00832259">
              <w:rPr>
                <w:rFonts w:ascii="Bookman Old Style" w:hAnsi="Bookman Old Style" w:cs="Arial"/>
                <w:i/>
                <w:iCs/>
                <w:color w:val="000000"/>
                <w:sz w:val="18"/>
                <w:szCs w:val="18"/>
              </w:rPr>
              <w:t>Submercado 1 – San Calixto, Hato Viejo, San Isidro, Municipio de Suaza – Huila</w:t>
            </w:r>
          </w:p>
        </w:tc>
        <w:tc>
          <w:tcPr>
            <w:tcW w:w="889" w:type="dxa"/>
            <w:shd w:val="clear" w:color="auto" w:fill="auto"/>
            <w:vAlign w:val="center"/>
          </w:tcPr>
          <w:p w14:paraId="5CDF024E" w14:textId="1FEC86BD"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401" w:type="dxa"/>
            <w:shd w:val="clear" w:color="auto" w:fill="auto"/>
            <w:vAlign w:val="center"/>
          </w:tcPr>
          <w:p w14:paraId="72684871" w14:textId="3B453005"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1,321.88</w:t>
            </w:r>
          </w:p>
        </w:tc>
        <w:tc>
          <w:tcPr>
            <w:tcW w:w="1401" w:type="dxa"/>
            <w:vAlign w:val="center"/>
          </w:tcPr>
          <w:p w14:paraId="25B01CA6" w14:textId="5F140048"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1,308.23</w:t>
            </w:r>
          </w:p>
        </w:tc>
        <w:tc>
          <w:tcPr>
            <w:tcW w:w="1401" w:type="dxa"/>
            <w:vAlign w:val="center"/>
          </w:tcPr>
          <w:p w14:paraId="7047E10C" w14:textId="63DF6F11"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1,204.62</w:t>
            </w:r>
          </w:p>
        </w:tc>
      </w:tr>
      <w:tr w:rsidR="00FC4008" w:rsidRPr="00832259" w14:paraId="5D376DF4" w14:textId="77777777" w:rsidTr="00A05252">
        <w:trPr>
          <w:trHeight w:val="367"/>
          <w:jc w:val="center"/>
        </w:trPr>
        <w:tc>
          <w:tcPr>
            <w:tcW w:w="3315" w:type="dxa"/>
            <w:shd w:val="clear" w:color="auto" w:fill="auto"/>
            <w:vAlign w:val="center"/>
          </w:tcPr>
          <w:p w14:paraId="7F7382A3" w14:textId="0DB4DC4F" w:rsidR="00FC4008" w:rsidRPr="00832259" w:rsidRDefault="00FC4008" w:rsidP="00FC4008">
            <w:pPr>
              <w:widowControl w:val="0"/>
              <w:adjustRightInd w:val="0"/>
              <w:ind w:left="0" w:firstLine="5"/>
              <w:rPr>
                <w:rFonts w:ascii="Bookman Old Style" w:hAnsi="Bookman Old Style" w:cs="Arial"/>
                <w:i/>
                <w:iCs/>
                <w:color w:val="000000"/>
                <w:sz w:val="18"/>
                <w:szCs w:val="18"/>
              </w:rPr>
            </w:pPr>
            <w:r w:rsidRPr="00832259">
              <w:rPr>
                <w:rFonts w:ascii="Bookman Old Style" w:hAnsi="Bookman Old Style" w:cs="Arial"/>
                <w:i/>
                <w:iCs/>
                <w:color w:val="000000"/>
                <w:sz w:val="18"/>
                <w:szCs w:val="18"/>
              </w:rPr>
              <w:t xml:space="preserve">Submercado 2 – </w:t>
            </w:r>
            <w:proofErr w:type="spellStart"/>
            <w:r w:rsidRPr="00832259">
              <w:rPr>
                <w:rFonts w:ascii="Bookman Old Style" w:hAnsi="Bookman Old Style" w:cs="Arial"/>
                <w:i/>
                <w:iCs/>
                <w:color w:val="000000"/>
                <w:sz w:val="18"/>
                <w:szCs w:val="18"/>
              </w:rPr>
              <w:t>Satia</w:t>
            </w:r>
            <w:proofErr w:type="spellEnd"/>
            <w:r w:rsidRPr="00832259">
              <w:rPr>
                <w:rFonts w:ascii="Bookman Old Style" w:hAnsi="Bookman Old Style" w:cs="Arial"/>
                <w:i/>
                <w:iCs/>
                <w:color w:val="000000"/>
                <w:sz w:val="18"/>
                <w:szCs w:val="18"/>
              </w:rPr>
              <w:t>, Municipio de Suaza, Huila</w:t>
            </w:r>
          </w:p>
        </w:tc>
        <w:tc>
          <w:tcPr>
            <w:tcW w:w="889" w:type="dxa"/>
            <w:shd w:val="clear" w:color="auto" w:fill="auto"/>
            <w:vAlign w:val="center"/>
          </w:tcPr>
          <w:p w14:paraId="0D679B95" w14:textId="6E748336"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401" w:type="dxa"/>
            <w:shd w:val="clear" w:color="auto" w:fill="auto"/>
            <w:vAlign w:val="center"/>
          </w:tcPr>
          <w:p w14:paraId="5AC85A0D" w14:textId="06DA9785"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1,962.79</w:t>
            </w:r>
          </w:p>
        </w:tc>
        <w:tc>
          <w:tcPr>
            <w:tcW w:w="1401" w:type="dxa"/>
            <w:vAlign w:val="center"/>
          </w:tcPr>
          <w:p w14:paraId="53338408" w14:textId="0AF3882F"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1,944.55</w:t>
            </w:r>
          </w:p>
        </w:tc>
        <w:tc>
          <w:tcPr>
            <w:tcW w:w="1401" w:type="dxa"/>
            <w:vAlign w:val="center"/>
          </w:tcPr>
          <w:p w14:paraId="7A5D028A" w14:textId="3BBC35C3" w:rsidR="00FC4008" w:rsidRPr="00832259" w:rsidRDefault="00FC4008" w:rsidP="00FC4008">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1,926.35</w:t>
            </w:r>
          </w:p>
        </w:tc>
      </w:tr>
    </w:tbl>
    <w:p w14:paraId="7383211A" w14:textId="2D9E225B" w:rsidR="00224F92" w:rsidRPr="00C25E79" w:rsidRDefault="00334FDF" w:rsidP="00334FDF">
      <w:pPr>
        <w:pStyle w:val="Prrafodelista"/>
        <w:numPr>
          <w:ilvl w:val="0"/>
          <w:numId w:val="21"/>
        </w:numPr>
        <w:adjustRightInd w:val="0"/>
        <w:spacing w:before="200" w:after="200"/>
        <w:jc w:val="both"/>
        <w:rPr>
          <w:rFonts w:ascii="Bookman Old Style" w:hAnsi="Bookman Old Style" w:cs="Arial"/>
          <w:i/>
          <w:iCs/>
        </w:rPr>
      </w:pPr>
      <w:r w:rsidRPr="00C25E79">
        <w:rPr>
          <w:rFonts w:ascii="Bookman Old Style" w:hAnsi="Bookman Old Style" w:cs="Arial"/>
          <w:i/>
          <w:iCs/>
        </w:rPr>
        <w:t xml:space="preserve">Para </w:t>
      </w:r>
      <w:r w:rsidR="00224F92" w:rsidRPr="00C25E79">
        <w:rPr>
          <w:rFonts w:ascii="Bookman Old Style" w:hAnsi="Bookman Old Style" w:cs="Arial"/>
          <w:i/>
          <w:iCs/>
        </w:rPr>
        <w:t>cada submercado que cuenta con recursos públicos para la construcción de infraestructura de distribución, se calculó el cargo de inversión promedio correspondiente a esos recursos públicos, como la relación entre los recursos públicos de cada submercado y su demanda total que se muestra en el Cuadro 34</w:t>
      </w:r>
      <w:r w:rsidR="003C3F86" w:rsidRPr="00C25E79">
        <w:rPr>
          <w:rFonts w:ascii="Bookman Old Style" w:hAnsi="Bookman Old Style" w:cs="Arial"/>
          <w:i/>
          <w:iCs/>
        </w:rPr>
        <w:t>.</w:t>
      </w:r>
    </w:p>
    <w:p w14:paraId="6E917573" w14:textId="64CDBEF7" w:rsidR="00334FDF" w:rsidRPr="007D6800" w:rsidRDefault="00B25A53" w:rsidP="00914F7D">
      <w:pPr>
        <w:adjustRightInd w:val="0"/>
        <w:spacing w:before="200" w:after="200"/>
        <w:ind w:left="360"/>
        <w:jc w:val="both"/>
        <w:rPr>
          <w:rFonts w:ascii="Bookman Old Style" w:hAnsi="Bookman Old Style" w:cs="Arial"/>
        </w:rPr>
      </w:pPr>
      <w:r w:rsidRPr="007D6800">
        <w:rPr>
          <w:rFonts w:ascii="Bookman Old Style" w:hAnsi="Bookman Old Style" w:cs="Arial"/>
        </w:rPr>
        <w:t xml:space="preserve">Cabe aclarar que </w:t>
      </w:r>
      <w:r w:rsidR="000539BD" w:rsidRPr="007D6800">
        <w:rPr>
          <w:rFonts w:ascii="Bookman Old Style" w:hAnsi="Bookman Old Style" w:cs="Arial"/>
        </w:rPr>
        <w:t xml:space="preserve">el cargo de inversión correspondiente a los recursos públicos se calculó </w:t>
      </w:r>
      <w:r w:rsidR="00334FDF" w:rsidRPr="007D6800">
        <w:rPr>
          <w:rFonts w:ascii="Bookman Old Style" w:hAnsi="Bookman Old Style" w:cs="Arial"/>
        </w:rPr>
        <w:t xml:space="preserve">como la relación entre </w:t>
      </w:r>
      <w:r w:rsidR="004C37F9" w:rsidRPr="007D6800">
        <w:rPr>
          <w:rFonts w:ascii="Bookman Old Style" w:hAnsi="Bookman Old Style" w:cs="Arial"/>
        </w:rPr>
        <w:t>el valor presente de</w:t>
      </w:r>
      <w:r w:rsidR="00E63993" w:rsidRPr="007D6800">
        <w:rPr>
          <w:rFonts w:ascii="Bookman Old Style" w:hAnsi="Bookman Old Style" w:cs="Arial"/>
        </w:rPr>
        <w:t>l programa de nuevas inversiones a realizarse en cada submercado</w:t>
      </w:r>
      <w:r w:rsidR="00A119C4" w:rsidRPr="007D6800">
        <w:rPr>
          <w:rFonts w:ascii="Bookman Old Style" w:hAnsi="Bookman Old Style" w:cs="Arial"/>
        </w:rPr>
        <w:t xml:space="preserve"> </w:t>
      </w:r>
      <w:r w:rsidR="00E63993" w:rsidRPr="007D6800">
        <w:rPr>
          <w:rFonts w:ascii="Bookman Old Style" w:hAnsi="Bookman Old Style" w:cs="Arial"/>
        </w:rPr>
        <w:t>que conforma el mercado relevante</w:t>
      </w:r>
      <w:r w:rsidR="00A119C4" w:rsidRPr="007D6800">
        <w:rPr>
          <w:rFonts w:ascii="Bookman Old Style" w:hAnsi="Bookman Old Style" w:cs="Arial"/>
        </w:rPr>
        <w:t xml:space="preserve"> de distribución</w:t>
      </w:r>
      <w:r w:rsidR="00E63993" w:rsidRPr="007D6800">
        <w:rPr>
          <w:rFonts w:ascii="Bookman Old Style" w:hAnsi="Bookman Old Style" w:cs="Arial"/>
        </w:rPr>
        <w:t xml:space="preserve"> especial</w:t>
      </w:r>
      <w:r w:rsidR="004C37F9" w:rsidRPr="007D6800">
        <w:rPr>
          <w:rFonts w:ascii="Bookman Old Style" w:hAnsi="Bookman Old Style" w:cs="Arial"/>
        </w:rPr>
        <w:t xml:space="preserve"> </w:t>
      </w:r>
      <w:r w:rsidR="00E54E33" w:rsidRPr="007D6800">
        <w:rPr>
          <w:rFonts w:ascii="Bookman Old Style" w:hAnsi="Bookman Old Style" w:cs="Arial"/>
        </w:rPr>
        <w:t xml:space="preserve">para el siguiente periodo tarifario </w:t>
      </w:r>
      <w:r w:rsidR="000B56BD" w:rsidRPr="007D6800">
        <w:rPr>
          <w:rFonts w:ascii="Bookman Old Style" w:hAnsi="Bookman Old Style" w:cs="Arial"/>
        </w:rPr>
        <w:t xml:space="preserve">y </w:t>
      </w:r>
      <w:r w:rsidR="00800DF2" w:rsidRPr="007D6800">
        <w:rPr>
          <w:rFonts w:ascii="Bookman Old Style" w:hAnsi="Bookman Old Style" w:cs="Arial"/>
        </w:rPr>
        <w:t xml:space="preserve">el </w:t>
      </w:r>
      <w:r w:rsidR="0085374E" w:rsidRPr="007D6800">
        <w:rPr>
          <w:rFonts w:ascii="Bookman Old Style" w:hAnsi="Bookman Old Style" w:cs="Arial"/>
        </w:rPr>
        <w:t xml:space="preserve">valor presente de </w:t>
      </w:r>
      <w:r w:rsidR="00FA7777" w:rsidRPr="007D6800">
        <w:rPr>
          <w:rFonts w:ascii="Bookman Old Style" w:hAnsi="Bookman Old Style" w:cs="Arial"/>
        </w:rPr>
        <w:t>la</w:t>
      </w:r>
      <w:r w:rsidR="00334FDF" w:rsidRPr="007D6800">
        <w:rPr>
          <w:rFonts w:ascii="Bookman Old Style" w:hAnsi="Bookman Old Style" w:cs="Arial"/>
        </w:rPr>
        <w:t xml:space="preserve"> demanda total </w:t>
      </w:r>
      <w:r w:rsidR="008C6ED0" w:rsidRPr="007D6800">
        <w:rPr>
          <w:rFonts w:ascii="Bookman Old Style" w:hAnsi="Bookman Old Style" w:cs="Arial"/>
        </w:rPr>
        <w:t>de cada submercado</w:t>
      </w:r>
      <w:r w:rsidR="00892156" w:rsidRPr="007D6800">
        <w:rPr>
          <w:rFonts w:ascii="Bookman Old Style" w:hAnsi="Bookman Old Style" w:cs="Arial"/>
        </w:rPr>
        <w:t>.</w:t>
      </w:r>
    </w:p>
    <w:p w14:paraId="3EBE3C54" w14:textId="3B16662C" w:rsidR="00CB2FBF" w:rsidRPr="00832259" w:rsidRDefault="00CB2FBF" w:rsidP="008B66F9">
      <w:pPr>
        <w:pStyle w:val="Prrafodelista"/>
        <w:keepNext/>
        <w:adjustRightInd w:val="0"/>
        <w:ind w:left="720"/>
        <w:jc w:val="center"/>
        <w:rPr>
          <w:rFonts w:ascii="Bookman Old Style" w:hAnsi="Bookman Old Style" w:cs="Arial"/>
          <w:i/>
          <w:iCs/>
          <w:sz w:val="16"/>
          <w:szCs w:val="16"/>
          <w:u w:val="single"/>
        </w:rPr>
      </w:pPr>
      <w:r w:rsidRPr="00832259">
        <w:rPr>
          <w:rFonts w:ascii="Bookman Old Style" w:hAnsi="Bookman Old Style" w:cs="Arial"/>
          <w:b/>
          <w:bCs/>
          <w:i/>
          <w:iCs/>
          <w:sz w:val="16"/>
          <w:szCs w:val="16"/>
        </w:rPr>
        <w:lastRenderedPageBreak/>
        <w:t>Cuadro 3</w:t>
      </w:r>
      <w:r w:rsidR="00567437" w:rsidRPr="00832259">
        <w:rPr>
          <w:rFonts w:ascii="Bookman Old Style" w:hAnsi="Bookman Old Style" w:cs="Arial"/>
          <w:b/>
          <w:bCs/>
          <w:i/>
          <w:iCs/>
          <w:sz w:val="16"/>
          <w:szCs w:val="16"/>
        </w:rPr>
        <w:t>4</w:t>
      </w:r>
      <w:r w:rsidRPr="00832259">
        <w:rPr>
          <w:rFonts w:ascii="Bookman Old Style" w:hAnsi="Bookman Old Style" w:cs="Arial"/>
          <w:b/>
          <w:bCs/>
          <w:i/>
          <w:iCs/>
          <w:sz w:val="16"/>
          <w:szCs w:val="16"/>
        </w:rPr>
        <w:t xml:space="preserve">. </w:t>
      </w:r>
      <w:r w:rsidR="008B66F9" w:rsidRPr="00832259">
        <w:rPr>
          <w:rFonts w:ascii="Bookman Old Style" w:hAnsi="Bookman Old Style" w:cs="Arial"/>
          <w:bCs/>
          <w:i/>
          <w:iCs/>
          <w:sz w:val="16"/>
          <w:szCs w:val="16"/>
        </w:rPr>
        <w:t>Cargo de inversión promedio correspondiente a recursos públicos</w:t>
      </w:r>
      <w:r w:rsidRPr="00832259">
        <w:rPr>
          <w:rFonts w:ascii="Bookman Old Style" w:hAnsi="Bookman Old Style" w:cs="Arial"/>
          <w:i/>
          <w:iCs/>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A60C51" w:rsidRPr="00832259" w14:paraId="43782C7B" w14:textId="77777777" w:rsidTr="00A60C51">
        <w:trPr>
          <w:trHeight w:val="406"/>
          <w:tblHeader/>
          <w:jc w:val="center"/>
        </w:trPr>
        <w:tc>
          <w:tcPr>
            <w:tcW w:w="3212" w:type="dxa"/>
            <w:gridSpan w:val="2"/>
            <w:shd w:val="clear" w:color="auto" w:fill="D9D9D9"/>
            <w:vAlign w:val="center"/>
          </w:tcPr>
          <w:p w14:paraId="080CE6E8" w14:textId="012D226D" w:rsidR="00A60C51" w:rsidRPr="00832259" w:rsidRDefault="00155B5A" w:rsidP="00A60C51">
            <w:pPr>
              <w:widowControl w:val="0"/>
              <w:adjustRightInd w:val="0"/>
              <w:ind w:left="0" w:firstLine="5"/>
              <w:jc w:val="center"/>
              <w:rPr>
                <w:rFonts w:ascii="Bookman Old Style" w:hAnsi="Bookman Old Style" w:cs="Arial"/>
                <w:b/>
                <w:i/>
                <w:iCs/>
                <w:sz w:val="18"/>
                <w:szCs w:val="18"/>
              </w:rPr>
            </w:pPr>
            <w:r w:rsidRPr="00832259">
              <w:rPr>
                <w:rFonts w:ascii="Bookman Old Style" w:hAnsi="Bookman Old Style" w:cs="Arial"/>
                <w:b/>
                <w:i/>
                <w:iCs/>
                <w:sz w:val="18"/>
                <w:szCs w:val="18"/>
              </w:rPr>
              <w:t>Submercado</w:t>
            </w:r>
          </w:p>
        </w:tc>
        <w:tc>
          <w:tcPr>
            <w:tcW w:w="813" w:type="dxa"/>
            <w:shd w:val="clear" w:color="auto" w:fill="D9D9D9"/>
            <w:vAlign w:val="center"/>
          </w:tcPr>
          <w:p w14:paraId="7202F917" w14:textId="77777777" w:rsidR="00A60C51" w:rsidRPr="00832259" w:rsidRDefault="00A60C51" w:rsidP="00A05252">
            <w:pPr>
              <w:widowControl w:val="0"/>
              <w:adjustRightInd w:val="0"/>
              <w:ind w:left="0" w:firstLine="5"/>
              <w:jc w:val="center"/>
              <w:rPr>
                <w:rFonts w:ascii="Bookman Old Style" w:hAnsi="Bookman Old Style" w:cs="Arial"/>
                <w:i/>
                <w:iCs/>
                <w:sz w:val="18"/>
                <w:szCs w:val="18"/>
              </w:rPr>
            </w:pPr>
          </w:p>
        </w:tc>
        <w:tc>
          <w:tcPr>
            <w:tcW w:w="1254" w:type="dxa"/>
            <w:shd w:val="clear" w:color="auto" w:fill="D9D9D9"/>
            <w:vAlign w:val="center"/>
          </w:tcPr>
          <w:p w14:paraId="771AEB00" w14:textId="77777777" w:rsidR="00A60C51" w:rsidRPr="00832259" w:rsidRDefault="00A60C51" w:rsidP="00A05252">
            <w:pPr>
              <w:widowControl w:val="0"/>
              <w:adjustRightInd w:val="0"/>
              <w:ind w:left="0" w:firstLine="5"/>
              <w:jc w:val="center"/>
              <w:rPr>
                <w:rFonts w:ascii="Bookman Old Style" w:hAnsi="Bookman Old Style" w:cs="Arial"/>
                <w:i/>
                <w:iCs/>
                <w:sz w:val="18"/>
                <w:szCs w:val="18"/>
              </w:rPr>
            </w:pPr>
            <w:r w:rsidRPr="00832259">
              <w:rPr>
                <w:rFonts w:ascii="Bookman Old Style" w:hAnsi="Bookman Old Style" w:cs="Arial"/>
                <w:b/>
                <w:i/>
                <w:iCs/>
                <w:sz w:val="18"/>
                <w:szCs w:val="18"/>
              </w:rPr>
              <w:t>Año 2020</w:t>
            </w:r>
          </w:p>
        </w:tc>
        <w:tc>
          <w:tcPr>
            <w:tcW w:w="1254" w:type="dxa"/>
            <w:shd w:val="clear" w:color="auto" w:fill="D9D9D9"/>
            <w:vAlign w:val="center"/>
          </w:tcPr>
          <w:p w14:paraId="5EB664BF" w14:textId="77777777" w:rsidR="00A60C51" w:rsidRPr="00832259" w:rsidRDefault="00A60C51" w:rsidP="00A05252">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2021</w:t>
            </w:r>
          </w:p>
        </w:tc>
        <w:tc>
          <w:tcPr>
            <w:tcW w:w="1258" w:type="dxa"/>
            <w:shd w:val="clear" w:color="auto" w:fill="D9D9D9"/>
            <w:vAlign w:val="center"/>
          </w:tcPr>
          <w:p w14:paraId="1643D612" w14:textId="77777777" w:rsidR="00A60C51" w:rsidRPr="00832259" w:rsidRDefault="00A60C51" w:rsidP="00A05252">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2022 en adelante</w:t>
            </w:r>
          </w:p>
        </w:tc>
      </w:tr>
      <w:tr w:rsidR="00B41491" w:rsidRPr="00832259" w14:paraId="20A73E7F" w14:textId="77777777" w:rsidTr="00A60C51">
        <w:trPr>
          <w:trHeight w:val="367"/>
          <w:jc w:val="center"/>
        </w:trPr>
        <w:tc>
          <w:tcPr>
            <w:tcW w:w="607" w:type="dxa"/>
            <w:vAlign w:val="center"/>
          </w:tcPr>
          <w:p w14:paraId="5C01A37E" w14:textId="771114FC"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w:t>
            </w:r>
          </w:p>
        </w:tc>
        <w:tc>
          <w:tcPr>
            <w:tcW w:w="2605" w:type="dxa"/>
            <w:shd w:val="clear" w:color="auto" w:fill="auto"/>
            <w:vAlign w:val="center"/>
          </w:tcPr>
          <w:p w14:paraId="744F5082" w14:textId="08C7AD5D" w:rsidR="00B41491" w:rsidRPr="00832259" w:rsidRDefault="00B41491" w:rsidP="00B41491">
            <w:pPr>
              <w:widowControl w:val="0"/>
              <w:adjustRightInd w:val="0"/>
              <w:ind w:left="0" w:firstLine="5"/>
              <w:rPr>
                <w:rFonts w:ascii="Bookman Old Style" w:hAnsi="Bookman Old Style" w:cs="Arial"/>
                <w:i/>
                <w:iCs/>
                <w:color w:val="000000"/>
                <w:sz w:val="18"/>
                <w:szCs w:val="18"/>
              </w:rPr>
            </w:pPr>
            <w:r w:rsidRPr="00832259">
              <w:rPr>
                <w:rFonts w:ascii="Bookman Old Style" w:hAnsi="Bookman Old Style" w:cs="Arial"/>
                <w:i/>
                <w:iCs/>
                <w:color w:val="000000"/>
                <w:sz w:val="18"/>
                <w:szCs w:val="18"/>
              </w:rPr>
              <w:t>San Calixto, Hato Viejo, San Isidro, Municipio de Suaza – Huila</w:t>
            </w:r>
          </w:p>
        </w:tc>
        <w:tc>
          <w:tcPr>
            <w:tcW w:w="813" w:type="dxa"/>
            <w:shd w:val="clear" w:color="auto" w:fill="auto"/>
            <w:vAlign w:val="center"/>
          </w:tcPr>
          <w:p w14:paraId="21D085A9" w14:textId="4B927B35"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254" w:type="dxa"/>
            <w:shd w:val="clear" w:color="auto" w:fill="auto"/>
            <w:vAlign w:val="center"/>
          </w:tcPr>
          <w:p w14:paraId="57A476BD" w14:textId="499CE4DA"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1,062.44</w:t>
            </w:r>
          </w:p>
        </w:tc>
        <w:tc>
          <w:tcPr>
            <w:tcW w:w="1254" w:type="dxa"/>
            <w:vAlign w:val="center"/>
          </w:tcPr>
          <w:p w14:paraId="5B6C2266" w14:textId="7B5C62F8"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1,051.46</w:t>
            </w:r>
          </w:p>
        </w:tc>
        <w:tc>
          <w:tcPr>
            <w:tcW w:w="1258" w:type="dxa"/>
            <w:vAlign w:val="center"/>
          </w:tcPr>
          <w:p w14:paraId="5E7098EA" w14:textId="1C032E46"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1,040.53</w:t>
            </w:r>
          </w:p>
        </w:tc>
      </w:tr>
      <w:tr w:rsidR="00B41491" w:rsidRPr="00832259" w14:paraId="6A7A9232" w14:textId="77777777" w:rsidTr="00A60C51">
        <w:trPr>
          <w:trHeight w:val="367"/>
          <w:jc w:val="center"/>
        </w:trPr>
        <w:tc>
          <w:tcPr>
            <w:tcW w:w="607" w:type="dxa"/>
            <w:vAlign w:val="center"/>
          </w:tcPr>
          <w:p w14:paraId="1BA9A195" w14:textId="4112F092"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2</w:t>
            </w:r>
          </w:p>
        </w:tc>
        <w:tc>
          <w:tcPr>
            <w:tcW w:w="2605" w:type="dxa"/>
            <w:shd w:val="clear" w:color="auto" w:fill="auto"/>
            <w:vAlign w:val="center"/>
          </w:tcPr>
          <w:p w14:paraId="55A8880D" w14:textId="0EA3F346" w:rsidR="00B41491" w:rsidRPr="00832259" w:rsidRDefault="00B41491" w:rsidP="00B41491">
            <w:pPr>
              <w:widowControl w:val="0"/>
              <w:adjustRightInd w:val="0"/>
              <w:ind w:left="0" w:firstLine="5"/>
              <w:rPr>
                <w:rFonts w:ascii="Bookman Old Style" w:hAnsi="Bookman Old Style" w:cs="Arial"/>
                <w:i/>
                <w:iCs/>
                <w:color w:val="000000"/>
                <w:sz w:val="18"/>
                <w:szCs w:val="18"/>
              </w:rPr>
            </w:pPr>
            <w:proofErr w:type="spellStart"/>
            <w:r w:rsidRPr="00832259">
              <w:rPr>
                <w:rFonts w:ascii="Bookman Old Style" w:hAnsi="Bookman Old Style" w:cs="Arial"/>
                <w:i/>
                <w:iCs/>
                <w:color w:val="000000"/>
                <w:sz w:val="18"/>
                <w:szCs w:val="18"/>
              </w:rPr>
              <w:t>Satia</w:t>
            </w:r>
            <w:proofErr w:type="spellEnd"/>
            <w:r w:rsidRPr="00832259">
              <w:rPr>
                <w:rFonts w:ascii="Bookman Old Style" w:hAnsi="Bookman Old Style" w:cs="Arial"/>
                <w:i/>
                <w:iCs/>
                <w:color w:val="000000"/>
                <w:sz w:val="18"/>
                <w:szCs w:val="18"/>
              </w:rPr>
              <w:t>, Municipio de Suaza, Huila</w:t>
            </w:r>
          </w:p>
        </w:tc>
        <w:tc>
          <w:tcPr>
            <w:tcW w:w="813" w:type="dxa"/>
            <w:shd w:val="clear" w:color="auto" w:fill="auto"/>
            <w:vAlign w:val="center"/>
          </w:tcPr>
          <w:p w14:paraId="3D783A08" w14:textId="42B87CED"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254" w:type="dxa"/>
            <w:shd w:val="clear" w:color="auto" w:fill="auto"/>
            <w:vAlign w:val="center"/>
          </w:tcPr>
          <w:p w14:paraId="4857208B" w14:textId="3A9D684A"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1,730.37</w:t>
            </w:r>
          </w:p>
        </w:tc>
        <w:tc>
          <w:tcPr>
            <w:tcW w:w="1254" w:type="dxa"/>
            <w:vAlign w:val="center"/>
          </w:tcPr>
          <w:p w14:paraId="518853F4" w14:textId="43B6B0B4"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1,714.29</w:t>
            </w:r>
          </w:p>
        </w:tc>
        <w:tc>
          <w:tcPr>
            <w:tcW w:w="1258" w:type="dxa"/>
            <w:vAlign w:val="center"/>
          </w:tcPr>
          <w:p w14:paraId="7609A136" w14:textId="52A5D0B7" w:rsidR="00B41491" w:rsidRPr="00832259" w:rsidRDefault="00B41491" w:rsidP="00B41491">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1,698.24</w:t>
            </w:r>
          </w:p>
        </w:tc>
      </w:tr>
    </w:tbl>
    <w:p w14:paraId="6B613E1E" w14:textId="1B56D0C2" w:rsidR="001F1001" w:rsidRPr="00C25E79" w:rsidRDefault="001F1001" w:rsidP="001F1001">
      <w:pPr>
        <w:pStyle w:val="Prrafodelista"/>
        <w:numPr>
          <w:ilvl w:val="0"/>
          <w:numId w:val="22"/>
        </w:numPr>
        <w:adjustRightInd w:val="0"/>
        <w:spacing w:before="200" w:after="200"/>
        <w:jc w:val="both"/>
        <w:rPr>
          <w:rFonts w:ascii="Bookman Old Style" w:hAnsi="Bookman Old Style" w:cs="Arial"/>
          <w:i/>
          <w:iCs/>
        </w:rPr>
      </w:pPr>
      <w:r w:rsidRPr="00C25E79">
        <w:rPr>
          <w:rFonts w:ascii="Bookman Old Style" w:hAnsi="Bookman Old Style" w:cs="Arial"/>
          <w:i/>
          <w:iCs/>
        </w:rPr>
        <w:t>Para cada submercado, se calculó la componente que remunera la inversión de la empresa del cargo promedio descontando el valor de recursos públicos (Cuadro 3</w:t>
      </w:r>
      <w:r w:rsidR="00DB5D98" w:rsidRPr="00C25E79">
        <w:rPr>
          <w:rFonts w:ascii="Bookman Old Style" w:hAnsi="Bookman Old Style" w:cs="Arial"/>
          <w:i/>
          <w:iCs/>
        </w:rPr>
        <w:t>4</w:t>
      </w:r>
      <w:r w:rsidRPr="00C25E79">
        <w:rPr>
          <w:rFonts w:ascii="Bookman Old Style" w:hAnsi="Bookman Old Style" w:cs="Arial"/>
          <w:i/>
          <w:iCs/>
        </w:rPr>
        <w:t xml:space="preserve">) de la componente que remunera la inversión </w:t>
      </w:r>
      <w:r w:rsidRPr="00914F7D">
        <w:rPr>
          <w:rFonts w:ascii="Bookman Old Style" w:hAnsi="Bookman Old Style" w:cs="Arial"/>
          <w:i/>
          <w:iCs/>
          <w:u w:val="single"/>
        </w:rPr>
        <w:t>del cargo promedio del Mercado Relevante de Distribución para el Siguiente Periodo Tarifario propuesto</w:t>
      </w:r>
      <w:r w:rsidRPr="00C25E79">
        <w:rPr>
          <w:rFonts w:ascii="Bookman Old Style" w:hAnsi="Bookman Old Style" w:cs="Arial"/>
          <w:i/>
          <w:iCs/>
        </w:rPr>
        <w:t xml:space="preserve"> (Cuadro 3</w:t>
      </w:r>
      <w:r w:rsidR="00B644A3" w:rsidRPr="00C25E79">
        <w:rPr>
          <w:rFonts w:ascii="Bookman Old Style" w:hAnsi="Bookman Old Style" w:cs="Arial"/>
          <w:i/>
          <w:iCs/>
        </w:rPr>
        <w:t>3</w:t>
      </w:r>
      <w:r w:rsidRPr="00C25E79">
        <w:rPr>
          <w:rFonts w:ascii="Bookman Old Style" w:hAnsi="Bookman Old Style" w:cs="Arial"/>
          <w:i/>
          <w:iCs/>
        </w:rPr>
        <w:t>). Los resultados se muestran en el Cuadro 3</w:t>
      </w:r>
      <w:r w:rsidR="00626BB7" w:rsidRPr="00C25E79">
        <w:rPr>
          <w:rFonts w:ascii="Bookman Old Style" w:hAnsi="Bookman Old Style" w:cs="Arial"/>
          <w:i/>
          <w:iCs/>
        </w:rPr>
        <w:t>5</w:t>
      </w:r>
      <w:r w:rsidRPr="00C25E79">
        <w:rPr>
          <w:rFonts w:ascii="Bookman Old Style" w:hAnsi="Bookman Old Style" w:cs="Arial"/>
          <w:i/>
          <w:iCs/>
        </w:rPr>
        <w:t>.</w:t>
      </w:r>
    </w:p>
    <w:p w14:paraId="721353AA" w14:textId="42097425" w:rsidR="006A5363" w:rsidRPr="00832259" w:rsidRDefault="00EC7FD9" w:rsidP="00E92FFF">
      <w:pPr>
        <w:pStyle w:val="Prrafodelista"/>
        <w:shd w:val="clear" w:color="auto" w:fill="FFFFFF"/>
        <w:suppressAutoHyphens/>
        <w:adjustRightInd w:val="0"/>
        <w:ind w:left="720"/>
        <w:jc w:val="center"/>
        <w:textAlignment w:val="baseline"/>
        <w:rPr>
          <w:rFonts w:ascii="Bookman Old Style" w:hAnsi="Bookman Old Style" w:cs="Arial"/>
          <w:i/>
          <w:iCs/>
        </w:rPr>
      </w:pPr>
      <w:r w:rsidRPr="00832259">
        <w:rPr>
          <w:rFonts w:ascii="Bookman Old Style" w:hAnsi="Bookman Old Style" w:cs="Arial"/>
          <w:b/>
          <w:bCs/>
          <w:i/>
          <w:iCs/>
          <w:sz w:val="16"/>
          <w:szCs w:val="16"/>
        </w:rPr>
        <w:t xml:space="preserve">Cuadro 35. </w:t>
      </w:r>
      <w:r w:rsidR="00E92FFF" w:rsidRPr="00832259">
        <w:rPr>
          <w:rFonts w:ascii="Bookman Old Style" w:hAnsi="Bookman Old Style" w:cs="Arial"/>
          <w:bCs/>
          <w:i/>
          <w:iCs/>
          <w:sz w:val="16"/>
          <w:szCs w:val="16"/>
        </w:rPr>
        <w:t xml:space="preserve">Componente que remunera la inversión de la empresa para </w:t>
      </w:r>
      <w:r w:rsidR="00887820" w:rsidRPr="00832259">
        <w:rPr>
          <w:rFonts w:ascii="Bookman Old Style" w:hAnsi="Bookman Old Style" w:cs="Arial"/>
          <w:bCs/>
          <w:i/>
          <w:iCs/>
          <w:sz w:val="16"/>
          <w:szCs w:val="16"/>
        </w:rPr>
        <w:t>cada</w:t>
      </w:r>
      <w:r w:rsidR="00E92FFF" w:rsidRPr="00832259">
        <w:rPr>
          <w:rFonts w:ascii="Bookman Old Style" w:hAnsi="Bookman Old Style" w:cs="Arial"/>
          <w:bCs/>
          <w:i/>
          <w:iCs/>
          <w:sz w:val="16"/>
          <w:szCs w:val="16"/>
        </w:rPr>
        <w:t xml:space="preserve"> submercado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6531A2" w:rsidRPr="00832259" w14:paraId="0B79FFBC" w14:textId="77777777" w:rsidTr="00A05252">
        <w:trPr>
          <w:trHeight w:val="406"/>
          <w:tblHeader/>
          <w:jc w:val="center"/>
        </w:trPr>
        <w:tc>
          <w:tcPr>
            <w:tcW w:w="3212" w:type="dxa"/>
            <w:gridSpan w:val="2"/>
            <w:shd w:val="clear" w:color="auto" w:fill="D9D9D9"/>
            <w:vAlign w:val="center"/>
          </w:tcPr>
          <w:p w14:paraId="15143095" w14:textId="77777777" w:rsidR="006531A2" w:rsidRPr="00832259" w:rsidRDefault="006531A2" w:rsidP="00A05252">
            <w:pPr>
              <w:widowControl w:val="0"/>
              <w:adjustRightInd w:val="0"/>
              <w:ind w:left="0" w:firstLine="5"/>
              <w:jc w:val="center"/>
              <w:rPr>
                <w:rFonts w:ascii="Bookman Old Style" w:hAnsi="Bookman Old Style" w:cs="Arial"/>
                <w:b/>
                <w:i/>
                <w:iCs/>
                <w:sz w:val="18"/>
                <w:szCs w:val="18"/>
              </w:rPr>
            </w:pPr>
            <w:r w:rsidRPr="00832259">
              <w:rPr>
                <w:rFonts w:ascii="Bookman Old Style" w:hAnsi="Bookman Old Style" w:cs="Arial"/>
                <w:b/>
                <w:i/>
                <w:iCs/>
                <w:sz w:val="18"/>
                <w:szCs w:val="18"/>
              </w:rPr>
              <w:t>Submercado</w:t>
            </w:r>
          </w:p>
        </w:tc>
        <w:tc>
          <w:tcPr>
            <w:tcW w:w="813" w:type="dxa"/>
            <w:shd w:val="clear" w:color="auto" w:fill="D9D9D9"/>
            <w:vAlign w:val="center"/>
          </w:tcPr>
          <w:p w14:paraId="42987309" w14:textId="77777777" w:rsidR="006531A2" w:rsidRPr="00832259" w:rsidRDefault="006531A2" w:rsidP="00A05252">
            <w:pPr>
              <w:widowControl w:val="0"/>
              <w:adjustRightInd w:val="0"/>
              <w:ind w:left="0" w:firstLine="5"/>
              <w:jc w:val="center"/>
              <w:rPr>
                <w:rFonts w:ascii="Bookman Old Style" w:hAnsi="Bookman Old Style" w:cs="Arial"/>
                <w:i/>
                <w:iCs/>
                <w:sz w:val="18"/>
                <w:szCs w:val="18"/>
              </w:rPr>
            </w:pPr>
          </w:p>
        </w:tc>
        <w:tc>
          <w:tcPr>
            <w:tcW w:w="1254" w:type="dxa"/>
            <w:shd w:val="clear" w:color="auto" w:fill="D9D9D9"/>
            <w:vAlign w:val="center"/>
          </w:tcPr>
          <w:p w14:paraId="6D81EEDE" w14:textId="77777777" w:rsidR="006531A2" w:rsidRPr="00832259" w:rsidRDefault="006531A2" w:rsidP="00A05252">
            <w:pPr>
              <w:widowControl w:val="0"/>
              <w:adjustRightInd w:val="0"/>
              <w:ind w:left="0" w:firstLine="5"/>
              <w:jc w:val="center"/>
              <w:rPr>
                <w:rFonts w:ascii="Bookman Old Style" w:hAnsi="Bookman Old Style" w:cs="Arial"/>
                <w:i/>
                <w:iCs/>
                <w:sz w:val="18"/>
                <w:szCs w:val="18"/>
              </w:rPr>
            </w:pPr>
            <w:r w:rsidRPr="00832259">
              <w:rPr>
                <w:rFonts w:ascii="Bookman Old Style" w:hAnsi="Bookman Old Style" w:cs="Arial"/>
                <w:b/>
                <w:i/>
                <w:iCs/>
                <w:sz w:val="18"/>
                <w:szCs w:val="18"/>
              </w:rPr>
              <w:t>Año 2020</w:t>
            </w:r>
          </w:p>
        </w:tc>
        <w:tc>
          <w:tcPr>
            <w:tcW w:w="1254" w:type="dxa"/>
            <w:shd w:val="clear" w:color="auto" w:fill="D9D9D9"/>
            <w:vAlign w:val="center"/>
          </w:tcPr>
          <w:p w14:paraId="2CB5A93E" w14:textId="77777777" w:rsidR="006531A2" w:rsidRPr="00832259" w:rsidRDefault="006531A2" w:rsidP="00A05252">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2021</w:t>
            </w:r>
          </w:p>
        </w:tc>
        <w:tc>
          <w:tcPr>
            <w:tcW w:w="1258" w:type="dxa"/>
            <w:shd w:val="clear" w:color="auto" w:fill="D9D9D9"/>
            <w:vAlign w:val="center"/>
          </w:tcPr>
          <w:p w14:paraId="502A8D42" w14:textId="77777777" w:rsidR="006531A2" w:rsidRPr="00832259" w:rsidRDefault="006531A2" w:rsidP="00A05252">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2022 en adelante</w:t>
            </w:r>
          </w:p>
        </w:tc>
      </w:tr>
      <w:tr w:rsidR="00A922E3" w:rsidRPr="00832259" w14:paraId="33E558E7" w14:textId="77777777" w:rsidTr="00A05252">
        <w:trPr>
          <w:trHeight w:val="367"/>
          <w:jc w:val="center"/>
        </w:trPr>
        <w:tc>
          <w:tcPr>
            <w:tcW w:w="607" w:type="dxa"/>
            <w:vAlign w:val="center"/>
          </w:tcPr>
          <w:p w14:paraId="62549235" w14:textId="4882BD61"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w:t>
            </w:r>
          </w:p>
        </w:tc>
        <w:tc>
          <w:tcPr>
            <w:tcW w:w="2605" w:type="dxa"/>
            <w:shd w:val="clear" w:color="auto" w:fill="auto"/>
            <w:vAlign w:val="center"/>
          </w:tcPr>
          <w:p w14:paraId="6179DCF5" w14:textId="7A5A5EA7" w:rsidR="00A922E3" w:rsidRPr="00832259" w:rsidRDefault="00A922E3" w:rsidP="00A922E3">
            <w:pPr>
              <w:widowControl w:val="0"/>
              <w:adjustRightInd w:val="0"/>
              <w:ind w:left="0" w:firstLine="5"/>
              <w:rPr>
                <w:rFonts w:ascii="Bookman Old Style" w:hAnsi="Bookman Old Style" w:cs="Arial"/>
                <w:i/>
                <w:iCs/>
                <w:color w:val="000000"/>
                <w:sz w:val="18"/>
                <w:szCs w:val="18"/>
              </w:rPr>
            </w:pPr>
            <w:r w:rsidRPr="00832259">
              <w:rPr>
                <w:rFonts w:ascii="Bookman Old Style" w:hAnsi="Bookman Old Style" w:cs="Arial"/>
                <w:i/>
                <w:iCs/>
                <w:color w:val="000000"/>
                <w:sz w:val="18"/>
                <w:szCs w:val="18"/>
              </w:rPr>
              <w:t>San Calixto, Hato Viejo, San Isidro, Municipio de Suaza – Huila</w:t>
            </w:r>
          </w:p>
        </w:tc>
        <w:tc>
          <w:tcPr>
            <w:tcW w:w="813" w:type="dxa"/>
            <w:shd w:val="clear" w:color="auto" w:fill="auto"/>
            <w:vAlign w:val="center"/>
          </w:tcPr>
          <w:p w14:paraId="1B1E9DD0" w14:textId="058A2C37"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254" w:type="dxa"/>
            <w:shd w:val="clear" w:color="auto" w:fill="auto"/>
            <w:vAlign w:val="center"/>
          </w:tcPr>
          <w:p w14:paraId="0099033E" w14:textId="3EAEE535"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642.58</w:t>
            </w:r>
          </w:p>
        </w:tc>
        <w:tc>
          <w:tcPr>
            <w:tcW w:w="1254" w:type="dxa"/>
            <w:vAlign w:val="center"/>
          </w:tcPr>
          <w:p w14:paraId="091E0A5D" w14:textId="3B5C1CC9"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637.74</w:t>
            </w:r>
          </w:p>
        </w:tc>
        <w:tc>
          <w:tcPr>
            <w:tcW w:w="1258" w:type="dxa"/>
            <w:vAlign w:val="center"/>
          </w:tcPr>
          <w:p w14:paraId="60804509" w14:textId="58F9F037"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632.89</w:t>
            </w:r>
          </w:p>
        </w:tc>
      </w:tr>
      <w:tr w:rsidR="00A922E3" w:rsidRPr="00832259" w14:paraId="3B0F3EF7" w14:textId="77777777" w:rsidTr="00A05252">
        <w:trPr>
          <w:trHeight w:val="367"/>
          <w:jc w:val="center"/>
        </w:trPr>
        <w:tc>
          <w:tcPr>
            <w:tcW w:w="607" w:type="dxa"/>
            <w:vAlign w:val="center"/>
          </w:tcPr>
          <w:p w14:paraId="417D63C0" w14:textId="0781595B"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2</w:t>
            </w:r>
          </w:p>
        </w:tc>
        <w:tc>
          <w:tcPr>
            <w:tcW w:w="2605" w:type="dxa"/>
            <w:shd w:val="clear" w:color="auto" w:fill="auto"/>
            <w:vAlign w:val="center"/>
          </w:tcPr>
          <w:p w14:paraId="026892FF" w14:textId="084DB6B4" w:rsidR="00A922E3" w:rsidRPr="00832259" w:rsidRDefault="00A922E3" w:rsidP="00A922E3">
            <w:pPr>
              <w:widowControl w:val="0"/>
              <w:adjustRightInd w:val="0"/>
              <w:ind w:left="0" w:firstLine="5"/>
              <w:rPr>
                <w:rFonts w:ascii="Bookman Old Style" w:hAnsi="Bookman Old Style" w:cs="Arial"/>
                <w:i/>
                <w:iCs/>
                <w:color w:val="000000"/>
                <w:sz w:val="18"/>
                <w:szCs w:val="18"/>
              </w:rPr>
            </w:pPr>
            <w:proofErr w:type="spellStart"/>
            <w:r w:rsidRPr="00832259">
              <w:rPr>
                <w:rFonts w:ascii="Bookman Old Style" w:hAnsi="Bookman Old Style" w:cs="Arial"/>
                <w:i/>
                <w:iCs/>
                <w:color w:val="000000"/>
                <w:sz w:val="18"/>
                <w:szCs w:val="18"/>
              </w:rPr>
              <w:t>Satia</w:t>
            </w:r>
            <w:proofErr w:type="spellEnd"/>
            <w:r w:rsidRPr="00832259">
              <w:rPr>
                <w:rFonts w:ascii="Bookman Old Style" w:hAnsi="Bookman Old Style" w:cs="Arial"/>
                <w:i/>
                <w:iCs/>
                <w:color w:val="000000"/>
                <w:sz w:val="18"/>
                <w:szCs w:val="18"/>
              </w:rPr>
              <w:t>, Municipio de Suaza, Huila</w:t>
            </w:r>
          </w:p>
        </w:tc>
        <w:tc>
          <w:tcPr>
            <w:tcW w:w="813" w:type="dxa"/>
            <w:shd w:val="clear" w:color="auto" w:fill="auto"/>
            <w:vAlign w:val="center"/>
          </w:tcPr>
          <w:p w14:paraId="00DBF6BD" w14:textId="2866C52C"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254" w:type="dxa"/>
            <w:shd w:val="clear" w:color="auto" w:fill="auto"/>
            <w:vAlign w:val="center"/>
          </w:tcPr>
          <w:p w14:paraId="119569B0" w14:textId="09A70227"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-25.36</w:t>
            </w:r>
          </w:p>
        </w:tc>
        <w:tc>
          <w:tcPr>
            <w:tcW w:w="1254" w:type="dxa"/>
            <w:vAlign w:val="center"/>
          </w:tcPr>
          <w:p w14:paraId="2C0431D1" w14:textId="670A4B7C"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-25.09</w:t>
            </w:r>
          </w:p>
        </w:tc>
        <w:tc>
          <w:tcPr>
            <w:tcW w:w="1258" w:type="dxa"/>
            <w:vAlign w:val="center"/>
          </w:tcPr>
          <w:p w14:paraId="37F7DE13" w14:textId="10FED287" w:rsidR="00A922E3" w:rsidRPr="00832259" w:rsidRDefault="00A922E3" w:rsidP="00A922E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-24.83</w:t>
            </w:r>
          </w:p>
        </w:tc>
      </w:tr>
    </w:tbl>
    <w:p w14:paraId="50E44253" w14:textId="57D9A6D7" w:rsidR="00385CA5" w:rsidRDefault="00385CA5" w:rsidP="00B44199">
      <w:pPr>
        <w:pStyle w:val="Prrafodelista"/>
        <w:shd w:val="clear" w:color="auto" w:fill="FFFFFF"/>
        <w:suppressAutoHyphens/>
        <w:adjustRightInd w:val="0"/>
        <w:spacing w:before="240" w:after="240"/>
        <w:ind w:left="720"/>
        <w:jc w:val="both"/>
        <w:textAlignment w:val="baseline"/>
        <w:rPr>
          <w:rFonts w:ascii="Bookman Old Style" w:hAnsi="Bookman Old Style" w:cs="Arial"/>
          <w:i/>
          <w:iCs/>
        </w:rPr>
      </w:pPr>
      <w:r w:rsidRPr="00C25E79">
        <w:rPr>
          <w:rFonts w:ascii="Bookman Old Style" w:hAnsi="Bookman Old Style" w:cs="Arial"/>
          <w:i/>
          <w:iCs/>
          <w:u w:val="single"/>
        </w:rPr>
        <w:t xml:space="preserve">Dado que, conforme a lo anterior, la componente que remunera la inversión de la Empresa del cargo promedio para el submercado conformado por la vereda </w:t>
      </w:r>
      <w:proofErr w:type="spellStart"/>
      <w:r w:rsidRPr="00C25E79">
        <w:rPr>
          <w:rFonts w:ascii="Bookman Old Style" w:hAnsi="Bookman Old Style" w:cs="Arial"/>
          <w:i/>
          <w:iCs/>
          <w:u w:val="single"/>
        </w:rPr>
        <w:t>Satia</w:t>
      </w:r>
      <w:proofErr w:type="spellEnd"/>
      <w:r w:rsidRPr="00C25E79">
        <w:rPr>
          <w:rFonts w:ascii="Bookman Old Style" w:hAnsi="Bookman Old Style" w:cs="Arial"/>
          <w:i/>
          <w:iCs/>
          <w:u w:val="single"/>
        </w:rPr>
        <w:t xml:space="preserve"> en el  Municipio de Suaza, Departamento de Huila, es negativa, se acota a cero (0) y se descuenta de la componente de inversión de la empresa del cargo promedio del submercado conformado por las veredas de San Calixto, Hato Viejo y San Isidro en el Municipio de Suaza, Departamento de Huila la diferencia negativa resultante a fin de descontar el valor adicional que su demanda pagaría por efecto de la conformación del mercado solicitado y garantizar que los recursos públicos efectivamente se destinen a los beneficiarios finales</w:t>
      </w:r>
      <w:r w:rsidRPr="00C25E79">
        <w:rPr>
          <w:rFonts w:ascii="Bookman Old Style" w:hAnsi="Bookman Old Style" w:cs="Arial"/>
          <w:i/>
          <w:iCs/>
        </w:rPr>
        <w:t>. Realizado este procedimiento, se obtienen las componentes que remuneran la inversión de la Empresa para cada submercado que se muestran en el Cuadro 36.</w:t>
      </w:r>
    </w:p>
    <w:p w14:paraId="53E273A6" w14:textId="50DD20FD" w:rsidR="005900D3" w:rsidRPr="005900D3" w:rsidRDefault="005900D3" w:rsidP="005900D3">
      <w:pPr>
        <w:shd w:val="clear" w:color="auto" w:fill="FFFFFF"/>
        <w:suppressAutoHyphens/>
        <w:adjustRightInd w:val="0"/>
        <w:spacing w:before="240" w:after="240"/>
        <w:ind w:left="0"/>
        <w:jc w:val="both"/>
        <w:textAlignment w:val="baseline"/>
        <w:rPr>
          <w:rFonts w:ascii="Bookman Old Style" w:hAnsi="Bookman Old Style" w:cs="Arial"/>
        </w:rPr>
      </w:pPr>
      <w:r w:rsidRPr="005900D3">
        <w:rPr>
          <w:rFonts w:ascii="Bookman Old Style" w:hAnsi="Bookman Old Style" w:cs="Arial"/>
        </w:rPr>
        <w:t xml:space="preserve">Lo anterior, en cumplimiento de lo establecido en el </w:t>
      </w:r>
      <w:proofErr w:type="spellStart"/>
      <w:r w:rsidRPr="005900D3">
        <w:rPr>
          <w:rFonts w:ascii="Bookman Old Style" w:hAnsi="Bookman Old Style" w:cs="Arial"/>
        </w:rPr>
        <w:t>subnumeral</w:t>
      </w:r>
      <w:proofErr w:type="spellEnd"/>
      <w:r w:rsidRPr="005900D3">
        <w:rPr>
          <w:rFonts w:ascii="Bookman Old Style" w:hAnsi="Bookman Old Style" w:cs="Arial"/>
        </w:rPr>
        <w:t xml:space="preserve"> 10 del numeral 21.1 del Anexo 21 de la Metodología</w:t>
      </w:r>
    </w:p>
    <w:p w14:paraId="7AA044E4" w14:textId="591FBABF" w:rsidR="009B288E" w:rsidRPr="00832259" w:rsidRDefault="009B288E" w:rsidP="00832259">
      <w:pPr>
        <w:keepNext/>
        <w:adjustRightInd w:val="0"/>
        <w:ind w:right="23"/>
        <w:jc w:val="center"/>
        <w:rPr>
          <w:rFonts w:ascii="Bookman Old Style" w:hAnsi="Bookman Old Style" w:cs="Arial"/>
          <w:i/>
          <w:iCs/>
        </w:rPr>
      </w:pPr>
      <w:r w:rsidRPr="00832259">
        <w:rPr>
          <w:rFonts w:ascii="Bookman Old Style" w:hAnsi="Bookman Old Style" w:cs="Arial"/>
          <w:b/>
          <w:bCs/>
          <w:i/>
          <w:iCs/>
          <w:sz w:val="16"/>
          <w:szCs w:val="16"/>
        </w:rPr>
        <w:t xml:space="preserve">Cuadro 36. </w:t>
      </w:r>
      <w:r w:rsidRPr="00832259">
        <w:rPr>
          <w:rFonts w:ascii="Bookman Old Style" w:hAnsi="Bookman Old Style" w:cs="Arial"/>
          <w:bCs/>
          <w:i/>
          <w:iCs/>
          <w:sz w:val="16"/>
          <w:szCs w:val="16"/>
        </w:rPr>
        <w:t xml:space="preserve">Componente </w:t>
      </w:r>
      <w:r w:rsidR="00832259" w:rsidRPr="00832259">
        <w:rPr>
          <w:rFonts w:ascii="Bookman Old Style" w:hAnsi="Bookman Old Style" w:cs="Arial"/>
          <w:bCs/>
          <w:i/>
          <w:iCs/>
          <w:sz w:val="16"/>
          <w:szCs w:val="16"/>
        </w:rPr>
        <w:t xml:space="preserve">que remunera la inversión de la empresa para cada submercado una vez se acotan a cero las componentes negativas y se descuentan dichas diferencias al submercado conformado por la vereda </w:t>
      </w:r>
      <w:proofErr w:type="spellStart"/>
      <w:r w:rsidR="00832259" w:rsidRPr="00832259">
        <w:rPr>
          <w:rFonts w:ascii="Bookman Old Style" w:hAnsi="Bookman Old Style" w:cs="Arial"/>
          <w:bCs/>
          <w:i/>
          <w:iCs/>
          <w:sz w:val="16"/>
          <w:szCs w:val="16"/>
        </w:rPr>
        <w:t>Satia</w:t>
      </w:r>
      <w:proofErr w:type="spellEnd"/>
      <w:r w:rsidR="00832259" w:rsidRPr="00832259">
        <w:rPr>
          <w:rFonts w:ascii="Bookman Old Style" w:hAnsi="Bookman Old Style" w:cs="Arial"/>
          <w:bCs/>
          <w:i/>
          <w:iCs/>
          <w:sz w:val="16"/>
          <w:szCs w:val="16"/>
        </w:rPr>
        <w:t xml:space="preserve"> en el Municipio de Suaza, Huila.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9B288E" w:rsidRPr="00832259" w14:paraId="3476665C" w14:textId="77777777" w:rsidTr="0024165B">
        <w:trPr>
          <w:trHeight w:val="406"/>
          <w:tblHeader/>
          <w:jc w:val="center"/>
        </w:trPr>
        <w:tc>
          <w:tcPr>
            <w:tcW w:w="3212" w:type="dxa"/>
            <w:gridSpan w:val="2"/>
            <w:shd w:val="clear" w:color="auto" w:fill="D9D9D9"/>
            <w:vAlign w:val="center"/>
          </w:tcPr>
          <w:p w14:paraId="717FC780" w14:textId="77777777" w:rsidR="009B288E" w:rsidRPr="00832259" w:rsidRDefault="009B288E" w:rsidP="0024165B">
            <w:pPr>
              <w:widowControl w:val="0"/>
              <w:adjustRightInd w:val="0"/>
              <w:ind w:left="0" w:firstLine="5"/>
              <w:jc w:val="center"/>
              <w:rPr>
                <w:rFonts w:ascii="Bookman Old Style" w:hAnsi="Bookman Old Style" w:cs="Arial"/>
                <w:b/>
                <w:i/>
                <w:iCs/>
                <w:sz w:val="18"/>
                <w:szCs w:val="18"/>
              </w:rPr>
            </w:pPr>
            <w:r w:rsidRPr="00832259">
              <w:rPr>
                <w:rFonts w:ascii="Bookman Old Style" w:hAnsi="Bookman Old Style" w:cs="Arial"/>
                <w:b/>
                <w:i/>
                <w:iCs/>
                <w:sz w:val="18"/>
                <w:szCs w:val="18"/>
              </w:rPr>
              <w:t>Submercado</w:t>
            </w:r>
          </w:p>
        </w:tc>
        <w:tc>
          <w:tcPr>
            <w:tcW w:w="813" w:type="dxa"/>
            <w:shd w:val="clear" w:color="auto" w:fill="D9D9D9"/>
            <w:vAlign w:val="center"/>
          </w:tcPr>
          <w:p w14:paraId="4E157043" w14:textId="77777777" w:rsidR="009B288E" w:rsidRPr="00832259" w:rsidRDefault="009B288E" w:rsidP="0024165B">
            <w:pPr>
              <w:widowControl w:val="0"/>
              <w:adjustRightInd w:val="0"/>
              <w:ind w:left="0" w:firstLine="5"/>
              <w:jc w:val="center"/>
              <w:rPr>
                <w:rFonts w:ascii="Bookman Old Style" w:hAnsi="Bookman Old Style" w:cs="Arial"/>
                <w:i/>
                <w:iCs/>
                <w:sz w:val="18"/>
                <w:szCs w:val="18"/>
              </w:rPr>
            </w:pPr>
          </w:p>
        </w:tc>
        <w:tc>
          <w:tcPr>
            <w:tcW w:w="1254" w:type="dxa"/>
            <w:shd w:val="clear" w:color="auto" w:fill="D9D9D9"/>
            <w:vAlign w:val="center"/>
          </w:tcPr>
          <w:p w14:paraId="2780906F" w14:textId="77777777" w:rsidR="009B288E" w:rsidRPr="00832259" w:rsidRDefault="009B288E" w:rsidP="0024165B">
            <w:pPr>
              <w:widowControl w:val="0"/>
              <w:adjustRightInd w:val="0"/>
              <w:ind w:left="0" w:firstLine="5"/>
              <w:jc w:val="center"/>
              <w:rPr>
                <w:rFonts w:ascii="Bookman Old Style" w:hAnsi="Bookman Old Style" w:cs="Arial"/>
                <w:i/>
                <w:iCs/>
                <w:sz w:val="18"/>
                <w:szCs w:val="18"/>
              </w:rPr>
            </w:pPr>
            <w:r w:rsidRPr="00832259">
              <w:rPr>
                <w:rFonts w:ascii="Bookman Old Style" w:hAnsi="Bookman Old Style" w:cs="Arial"/>
                <w:b/>
                <w:i/>
                <w:iCs/>
                <w:sz w:val="18"/>
                <w:szCs w:val="18"/>
              </w:rPr>
              <w:t>Año 2020</w:t>
            </w:r>
          </w:p>
        </w:tc>
        <w:tc>
          <w:tcPr>
            <w:tcW w:w="1254" w:type="dxa"/>
            <w:shd w:val="clear" w:color="auto" w:fill="D9D9D9"/>
            <w:vAlign w:val="center"/>
          </w:tcPr>
          <w:p w14:paraId="0A31C0DA" w14:textId="77777777" w:rsidR="009B288E" w:rsidRPr="00832259" w:rsidRDefault="009B288E" w:rsidP="0024165B">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2021</w:t>
            </w:r>
          </w:p>
        </w:tc>
        <w:tc>
          <w:tcPr>
            <w:tcW w:w="1258" w:type="dxa"/>
            <w:shd w:val="clear" w:color="auto" w:fill="D9D9D9"/>
            <w:vAlign w:val="center"/>
          </w:tcPr>
          <w:p w14:paraId="31C02C76" w14:textId="77777777" w:rsidR="009B288E" w:rsidRPr="00832259" w:rsidRDefault="009B288E" w:rsidP="0024165B">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2022 en adelante</w:t>
            </w:r>
          </w:p>
        </w:tc>
      </w:tr>
      <w:tr w:rsidR="00194103" w:rsidRPr="00832259" w14:paraId="52505965" w14:textId="77777777" w:rsidTr="0024165B">
        <w:trPr>
          <w:trHeight w:val="367"/>
          <w:jc w:val="center"/>
        </w:trPr>
        <w:tc>
          <w:tcPr>
            <w:tcW w:w="607" w:type="dxa"/>
            <w:vAlign w:val="center"/>
          </w:tcPr>
          <w:p w14:paraId="3D41B9CE" w14:textId="77777777"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1</w:t>
            </w:r>
          </w:p>
        </w:tc>
        <w:tc>
          <w:tcPr>
            <w:tcW w:w="2605" w:type="dxa"/>
            <w:shd w:val="clear" w:color="auto" w:fill="auto"/>
            <w:vAlign w:val="center"/>
          </w:tcPr>
          <w:p w14:paraId="1D81DA45" w14:textId="77777777" w:rsidR="00194103" w:rsidRPr="00832259" w:rsidRDefault="00194103" w:rsidP="00194103">
            <w:pPr>
              <w:widowControl w:val="0"/>
              <w:adjustRightInd w:val="0"/>
              <w:ind w:left="0" w:firstLine="5"/>
              <w:rPr>
                <w:rFonts w:ascii="Bookman Old Style" w:hAnsi="Bookman Old Style" w:cs="Arial"/>
                <w:i/>
                <w:iCs/>
                <w:color w:val="000000"/>
                <w:sz w:val="18"/>
                <w:szCs w:val="18"/>
              </w:rPr>
            </w:pPr>
            <w:r w:rsidRPr="00832259">
              <w:rPr>
                <w:rFonts w:ascii="Bookman Old Style" w:hAnsi="Bookman Old Style" w:cs="Arial"/>
                <w:i/>
                <w:iCs/>
                <w:color w:val="000000"/>
                <w:sz w:val="18"/>
                <w:szCs w:val="18"/>
              </w:rPr>
              <w:t>San Calixto, Hato Viejo, San Isidro, Municipio de Suaza – Huila</w:t>
            </w:r>
          </w:p>
        </w:tc>
        <w:tc>
          <w:tcPr>
            <w:tcW w:w="813" w:type="dxa"/>
            <w:shd w:val="clear" w:color="auto" w:fill="auto"/>
            <w:vAlign w:val="center"/>
          </w:tcPr>
          <w:p w14:paraId="199F5904" w14:textId="77777777"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254" w:type="dxa"/>
            <w:shd w:val="clear" w:color="auto" w:fill="auto"/>
            <w:vAlign w:val="center"/>
          </w:tcPr>
          <w:p w14:paraId="1126C107" w14:textId="06E56095"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194103">
              <w:rPr>
                <w:rFonts w:ascii="Bookman Old Style" w:hAnsi="Bookman Old Style" w:cs="Arial"/>
                <w:i/>
                <w:iCs/>
                <w:color w:val="000000"/>
                <w:sz w:val="18"/>
                <w:szCs w:val="18"/>
              </w:rPr>
              <w:t>633.02</w:t>
            </w:r>
          </w:p>
        </w:tc>
        <w:tc>
          <w:tcPr>
            <w:tcW w:w="1254" w:type="dxa"/>
            <w:vAlign w:val="center"/>
          </w:tcPr>
          <w:p w14:paraId="16C7E377" w14:textId="0A64880E"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194103">
              <w:rPr>
                <w:rFonts w:ascii="Bookman Old Style" w:hAnsi="Bookman Old Style" w:cs="Arial"/>
                <w:i/>
                <w:iCs/>
                <w:color w:val="000000"/>
                <w:sz w:val="18"/>
                <w:szCs w:val="18"/>
              </w:rPr>
              <w:t>628.30</w:t>
            </w:r>
          </w:p>
        </w:tc>
        <w:tc>
          <w:tcPr>
            <w:tcW w:w="1258" w:type="dxa"/>
            <w:vAlign w:val="center"/>
          </w:tcPr>
          <w:p w14:paraId="0D6E0F5F" w14:textId="7C187EDC"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194103">
              <w:rPr>
                <w:rFonts w:ascii="Bookman Old Style" w:hAnsi="Bookman Old Style" w:cs="Arial"/>
                <w:i/>
                <w:iCs/>
                <w:color w:val="000000"/>
                <w:sz w:val="18"/>
                <w:szCs w:val="18"/>
              </w:rPr>
              <w:t>623.56</w:t>
            </w:r>
          </w:p>
        </w:tc>
      </w:tr>
      <w:tr w:rsidR="00194103" w:rsidRPr="00832259" w14:paraId="6EAB1092" w14:textId="77777777" w:rsidTr="0024165B">
        <w:trPr>
          <w:trHeight w:val="367"/>
          <w:jc w:val="center"/>
        </w:trPr>
        <w:tc>
          <w:tcPr>
            <w:tcW w:w="607" w:type="dxa"/>
            <w:vAlign w:val="center"/>
          </w:tcPr>
          <w:p w14:paraId="6F826622" w14:textId="77777777"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2</w:t>
            </w:r>
          </w:p>
        </w:tc>
        <w:tc>
          <w:tcPr>
            <w:tcW w:w="2605" w:type="dxa"/>
            <w:shd w:val="clear" w:color="auto" w:fill="auto"/>
            <w:vAlign w:val="center"/>
          </w:tcPr>
          <w:p w14:paraId="78951C83" w14:textId="77777777" w:rsidR="00194103" w:rsidRPr="00832259" w:rsidRDefault="00194103" w:rsidP="00194103">
            <w:pPr>
              <w:widowControl w:val="0"/>
              <w:adjustRightInd w:val="0"/>
              <w:ind w:left="0" w:firstLine="5"/>
              <w:rPr>
                <w:rFonts w:ascii="Bookman Old Style" w:hAnsi="Bookman Old Style" w:cs="Arial"/>
                <w:i/>
                <w:iCs/>
                <w:color w:val="000000"/>
                <w:sz w:val="18"/>
                <w:szCs w:val="18"/>
              </w:rPr>
            </w:pPr>
            <w:proofErr w:type="spellStart"/>
            <w:r w:rsidRPr="00832259">
              <w:rPr>
                <w:rFonts w:ascii="Bookman Old Style" w:hAnsi="Bookman Old Style" w:cs="Arial"/>
                <w:i/>
                <w:iCs/>
                <w:color w:val="000000"/>
                <w:sz w:val="18"/>
                <w:szCs w:val="18"/>
              </w:rPr>
              <w:t>Satia</w:t>
            </w:r>
            <w:proofErr w:type="spellEnd"/>
            <w:r w:rsidRPr="00832259">
              <w:rPr>
                <w:rFonts w:ascii="Bookman Old Style" w:hAnsi="Bookman Old Style" w:cs="Arial"/>
                <w:i/>
                <w:iCs/>
                <w:color w:val="000000"/>
                <w:sz w:val="18"/>
                <w:szCs w:val="18"/>
              </w:rPr>
              <w:t>, Municipio de Suaza, Huila</w:t>
            </w:r>
          </w:p>
        </w:tc>
        <w:tc>
          <w:tcPr>
            <w:tcW w:w="813" w:type="dxa"/>
            <w:shd w:val="clear" w:color="auto" w:fill="auto"/>
            <w:vAlign w:val="center"/>
          </w:tcPr>
          <w:p w14:paraId="0B73B8AA" w14:textId="77777777"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832259">
              <w:rPr>
                <w:rFonts w:ascii="Bookman Old Style" w:hAnsi="Bookman Old Style" w:cs="Arial"/>
                <w:i/>
                <w:iCs/>
                <w:color w:val="000000"/>
                <w:sz w:val="18"/>
                <w:szCs w:val="18"/>
              </w:rPr>
              <w:t>$/m3</w:t>
            </w:r>
          </w:p>
        </w:tc>
        <w:tc>
          <w:tcPr>
            <w:tcW w:w="1254" w:type="dxa"/>
            <w:shd w:val="clear" w:color="auto" w:fill="auto"/>
            <w:vAlign w:val="center"/>
          </w:tcPr>
          <w:p w14:paraId="71801AF6" w14:textId="5265B3ED"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194103">
              <w:rPr>
                <w:rFonts w:ascii="Bookman Old Style" w:hAnsi="Bookman Old Style" w:cs="Arial"/>
                <w:i/>
                <w:iCs/>
                <w:color w:val="000000"/>
                <w:sz w:val="18"/>
                <w:szCs w:val="18"/>
              </w:rPr>
              <w:t>0</w:t>
            </w:r>
          </w:p>
        </w:tc>
        <w:tc>
          <w:tcPr>
            <w:tcW w:w="1254" w:type="dxa"/>
            <w:vAlign w:val="center"/>
          </w:tcPr>
          <w:p w14:paraId="5A973AF7" w14:textId="7D1B4229"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194103">
              <w:rPr>
                <w:rFonts w:ascii="Bookman Old Style" w:hAnsi="Bookman Old Style" w:cs="Arial"/>
                <w:i/>
                <w:iCs/>
                <w:color w:val="000000"/>
                <w:sz w:val="18"/>
                <w:szCs w:val="18"/>
              </w:rPr>
              <w:t>0</w:t>
            </w:r>
          </w:p>
        </w:tc>
        <w:tc>
          <w:tcPr>
            <w:tcW w:w="1258" w:type="dxa"/>
            <w:vAlign w:val="center"/>
          </w:tcPr>
          <w:p w14:paraId="76BDE946" w14:textId="5D25DBF9" w:rsidR="00194103" w:rsidRPr="00832259" w:rsidRDefault="00194103" w:rsidP="00194103">
            <w:pPr>
              <w:widowControl w:val="0"/>
              <w:adjustRightInd w:val="0"/>
              <w:ind w:left="0" w:firstLine="5"/>
              <w:jc w:val="center"/>
              <w:rPr>
                <w:rFonts w:ascii="Bookman Old Style" w:hAnsi="Bookman Old Style" w:cs="Arial"/>
                <w:i/>
                <w:iCs/>
                <w:color w:val="000000"/>
                <w:sz w:val="18"/>
                <w:szCs w:val="18"/>
              </w:rPr>
            </w:pPr>
            <w:r w:rsidRPr="00194103">
              <w:rPr>
                <w:rFonts w:ascii="Bookman Old Style" w:hAnsi="Bookman Old Style" w:cs="Arial"/>
                <w:i/>
                <w:iCs/>
                <w:color w:val="000000"/>
                <w:sz w:val="18"/>
                <w:szCs w:val="18"/>
              </w:rPr>
              <w:t>0</w:t>
            </w:r>
          </w:p>
        </w:tc>
      </w:tr>
    </w:tbl>
    <w:p w14:paraId="079010B7" w14:textId="639278F3" w:rsidR="00D32F10" w:rsidRPr="007D6800" w:rsidRDefault="00243F06" w:rsidP="005900D3">
      <w:pPr>
        <w:shd w:val="clear" w:color="auto" w:fill="FFFFFF"/>
        <w:suppressAutoHyphens/>
        <w:adjustRightInd w:val="0"/>
        <w:spacing w:before="240" w:after="240"/>
        <w:ind w:left="0"/>
        <w:jc w:val="both"/>
        <w:textAlignment w:val="baseline"/>
        <w:rPr>
          <w:rFonts w:ascii="Bookman Old Style" w:hAnsi="Bookman Old Style" w:cs="Arial"/>
        </w:rPr>
      </w:pPr>
      <w:r w:rsidRPr="005900D3">
        <w:rPr>
          <w:rFonts w:ascii="Bookman Old Style" w:hAnsi="Bookman Old Style" w:cs="Arial"/>
        </w:rPr>
        <w:t xml:space="preserve">En este </w:t>
      </w:r>
      <w:r w:rsidR="004F1B83" w:rsidRPr="005900D3">
        <w:rPr>
          <w:rFonts w:ascii="Bookman Old Style" w:hAnsi="Bookman Old Style" w:cs="Arial"/>
        </w:rPr>
        <w:t>punto es pertinente aclara</w:t>
      </w:r>
      <w:r w:rsidR="000507CD" w:rsidRPr="005900D3">
        <w:rPr>
          <w:rFonts w:ascii="Bookman Old Style" w:hAnsi="Bookman Old Style" w:cs="Arial"/>
        </w:rPr>
        <w:t>r</w:t>
      </w:r>
      <w:r w:rsidR="004F1B83" w:rsidRPr="005900D3">
        <w:rPr>
          <w:rFonts w:ascii="Bookman Old Style" w:hAnsi="Bookman Old Style" w:cs="Arial"/>
        </w:rPr>
        <w:t xml:space="preserve"> que l</w:t>
      </w:r>
      <w:r w:rsidR="004B1369" w:rsidRPr="005900D3">
        <w:rPr>
          <w:rFonts w:ascii="Bookman Old Style" w:hAnsi="Bookman Old Style" w:cs="Arial"/>
        </w:rPr>
        <w:t xml:space="preserve">a </w:t>
      </w:r>
      <w:r w:rsidR="004F1B83" w:rsidRPr="005900D3">
        <w:rPr>
          <w:rFonts w:ascii="Bookman Old Style" w:hAnsi="Bookman Old Style" w:cs="Arial"/>
        </w:rPr>
        <w:t>Comisión</w:t>
      </w:r>
      <w:r w:rsidR="006348B3" w:rsidRPr="005900D3">
        <w:rPr>
          <w:rFonts w:ascii="Bookman Old Style" w:hAnsi="Bookman Old Style" w:cs="Arial"/>
        </w:rPr>
        <w:t>,</w:t>
      </w:r>
      <w:r w:rsidR="004F1B83" w:rsidRPr="005900D3">
        <w:rPr>
          <w:rFonts w:ascii="Bookman Old Style" w:hAnsi="Bookman Old Style" w:cs="Arial"/>
        </w:rPr>
        <w:t xml:space="preserve"> al revisar </w:t>
      </w:r>
      <w:r w:rsidR="00553AE5" w:rsidRPr="005900D3">
        <w:rPr>
          <w:rFonts w:ascii="Bookman Old Style" w:hAnsi="Bookman Old Style" w:cs="Arial"/>
        </w:rPr>
        <w:t>el documento</w:t>
      </w:r>
      <w:r w:rsidR="0037387F" w:rsidRPr="005900D3">
        <w:rPr>
          <w:rFonts w:ascii="Bookman Old Style" w:hAnsi="Bookman Old Style" w:cs="Arial"/>
        </w:rPr>
        <w:t xml:space="preserve"> </w:t>
      </w:r>
      <w:r w:rsidR="005C4CD3" w:rsidRPr="005900D3">
        <w:rPr>
          <w:rFonts w:ascii="Bookman Old Style" w:hAnsi="Bookman Old Style" w:cs="Arial"/>
        </w:rPr>
        <w:t>“</w:t>
      </w:r>
      <w:r w:rsidR="006800B5" w:rsidRPr="005900D3">
        <w:rPr>
          <w:rFonts w:ascii="Bookman Old Style" w:hAnsi="Bookman Old Style" w:cs="Arial"/>
        </w:rPr>
        <w:t xml:space="preserve">Soporte expediente tarifario </w:t>
      </w:r>
      <w:proofErr w:type="spellStart"/>
      <w:r w:rsidR="006800B5" w:rsidRPr="005900D3">
        <w:rPr>
          <w:rFonts w:ascii="Bookman Old Style" w:hAnsi="Bookman Old Style" w:cs="Arial"/>
        </w:rPr>
        <w:t>Satia</w:t>
      </w:r>
      <w:proofErr w:type="spellEnd"/>
      <w:r w:rsidR="006800B5" w:rsidRPr="005900D3">
        <w:rPr>
          <w:rFonts w:ascii="Bookman Old Style" w:hAnsi="Bookman Old Style" w:cs="Arial"/>
        </w:rPr>
        <w:t xml:space="preserve"> - Suaza</w:t>
      </w:r>
      <w:r w:rsidR="005C4CD3" w:rsidRPr="005900D3">
        <w:rPr>
          <w:rFonts w:ascii="Bookman Old Style" w:hAnsi="Bookman Old Style" w:cs="Arial"/>
        </w:rPr>
        <w:t>”</w:t>
      </w:r>
      <w:r w:rsidR="00553AE5" w:rsidRPr="005900D3">
        <w:rPr>
          <w:rFonts w:ascii="Bookman Old Style" w:hAnsi="Bookman Old Style" w:cs="Arial"/>
        </w:rPr>
        <w:t xml:space="preserve"> a</w:t>
      </w:r>
      <w:r w:rsidR="002C4AAC" w:rsidRPr="005900D3">
        <w:rPr>
          <w:rFonts w:ascii="Bookman Old Style" w:hAnsi="Bookman Old Style" w:cs="Arial"/>
        </w:rPr>
        <w:t xml:space="preserve">djunto por </w:t>
      </w:r>
      <w:r w:rsidR="004B1369" w:rsidRPr="005900D3">
        <w:rPr>
          <w:rFonts w:ascii="Bookman Old Style" w:hAnsi="Bookman Old Style" w:cs="Arial"/>
        </w:rPr>
        <w:t>SURCOLOMBIANA DE GAS S.A. E.S.P.</w:t>
      </w:r>
      <w:r w:rsidR="006348B3" w:rsidRPr="005900D3">
        <w:rPr>
          <w:rFonts w:ascii="Bookman Old Style" w:hAnsi="Bookman Old Style" w:cs="Arial"/>
        </w:rPr>
        <w:t>,</w:t>
      </w:r>
      <w:r w:rsidR="004B1369" w:rsidRPr="005900D3">
        <w:rPr>
          <w:rFonts w:ascii="Bookman Old Style" w:hAnsi="Bookman Old Style" w:cs="Arial"/>
        </w:rPr>
        <w:t xml:space="preserve"> </w:t>
      </w:r>
      <w:r w:rsidR="004D6B1B" w:rsidRPr="005900D3">
        <w:rPr>
          <w:rFonts w:ascii="Bookman Old Style" w:hAnsi="Bookman Old Style" w:cs="Arial"/>
        </w:rPr>
        <w:t>identific</w:t>
      </w:r>
      <w:r w:rsidR="005900D3">
        <w:rPr>
          <w:rFonts w:ascii="Bookman Old Style" w:hAnsi="Bookman Old Style" w:cs="Arial"/>
        </w:rPr>
        <w:t>ó</w:t>
      </w:r>
      <w:r w:rsidR="004D6B1B" w:rsidRPr="005900D3">
        <w:rPr>
          <w:rFonts w:ascii="Bookman Old Style" w:hAnsi="Bookman Old Style" w:cs="Arial"/>
        </w:rPr>
        <w:t xml:space="preserve"> que </w:t>
      </w:r>
      <w:r w:rsidR="004D6B1B" w:rsidRPr="007D6800">
        <w:rPr>
          <w:rFonts w:ascii="Bookman Old Style" w:hAnsi="Bookman Old Style" w:cs="Arial"/>
        </w:rPr>
        <w:t xml:space="preserve">la empresa </w:t>
      </w:r>
      <w:r w:rsidR="00477585" w:rsidRPr="007D6800">
        <w:rPr>
          <w:rFonts w:ascii="Bookman Old Style" w:hAnsi="Bookman Old Style" w:cs="Arial"/>
        </w:rPr>
        <w:t>realizo el descuento de la componente de</w:t>
      </w:r>
      <w:r w:rsidR="00D12C6A" w:rsidRPr="007D6800">
        <w:rPr>
          <w:rFonts w:ascii="Bookman Old Style" w:hAnsi="Bookman Old Style" w:cs="Arial"/>
        </w:rPr>
        <w:t xml:space="preserve"> inversión de</w:t>
      </w:r>
      <w:r w:rsidR="00477585" w:rsidRPr="007D6800">
        <w:rPr>
          <w:rFonts w:ascii="Bookman Old Style" w:hAnsi="Bookman Old Style" w:cs="Arial"/>
        </w:rPr>
        <w:t>l cargo promedio de</w:t>
      </w:r>
      <w:r w:rsidR="00D12C6A" w:rsidRPr="007D6800">
        <w:rPr>
          <w:rFonts w:ascii="Bookman Old Style" w:hAnsi="Bookman Old Style" w:cs="Arial"/>
        </w:rPr>
        <w:t xml:space="preserve"> los</w:t>
      </w:r>
      <w:r w:rsidR="00477585" w:rsidRPr="007D6800">
        <w:rPr>
          <w:rFonts w:ascii="Bookman Old Style" w:hAnsi="Bookman Old Style" w:cs="Arial"/>
        </w:rPr>
        <w:t xml:space="preserve"> recursos públicos </w:t>
      </w:r>
      <w:r w:rsidR="00FC7972" w:rsidRPr="007D6800">
        <w:rPr>
          <w:rFonts w:ascii="Bookman Old Style" w:hAnsi="Bookman Old Style" w:cs="Arial"/>
        </w:rPr>
        <w:t xml:space="preserve">del submercado de </w:t>
      </w:r>
      <w:proofErr w:type="spellStart"/>
      <w:r w:rsidR="00FC7972" w:rsidRPr="007D6800">
        <w:rPr>
          <w:rFonts w:ascii="Bookman Old Style" w:hAnsi="Bookman Old Style" w:cs="Arial"/>
        </w:rPr>
        <w:t>Satia</w:t>
      </w:r>
      <w:proofErr w:type="spellEnd"/>
      <w:r w:rsidR="00FC7972" w:rsidRPr="007D6800">
        <w:rPr>
          <w:rFonts w:ascii="Bookman Old Style" w:hAnsi="Bookman Old Style" w:cs="Arial"/>
        </w:rPr>
        <w:t xml:space="preserve"> </w:t>
      </w:r>
      <w:r w:rsidR="00D87A16" w:rsidRPr="007D6800">
        <w:rPr>
          <w:rFonts w:ascii="Bookman Old Style" w:hAnsi="Bookman Old Style" w:cs="Arial"/>
        </w:rPr>
        <w:t xml:space="preserve">sobre la componente que remunera la inversión </w:t>
      </w:r>
      <w:r w:rsidR="00E74063" w:rsidRPr="007D6800">
        <w:rPr>
          <w:rFonts w:ascii="Bookman Old Style" w:hAnsi="Bookman Old Style" w:cs="Arial"/>
        </w:rPr>
        <w:t xml:space="preserve">del cargo </w:t>
      </w:r>
      <w:r w:rsidR="00D87A16" w:rsidRPr="007D6800">
        <w:rPr>
          <w:rFonts w:ascii="Bookman Old Style" w:hAnsi="Bookman Old Style" w:cs="Arial"/>
        </w:rPr>
        <w:t>promedio de</w:t>
      </w:r>
      <w:r w:rsidR="003679A7" w:rsidRPr="007D6800">
        <w:rPr>
          <w:rFonts w:ascii="Bookman Old Style" w:hAnsi="Bookman Old Style" w:cs="Arial"/>
        </w:rPr>
        <w:t xml:space="preserve"> </w:t>
      </w:r>
      <w:r w:rsidR="003679A7" w:rsidRPr="007D6800">
        <w:rPr>
          <w:rFonts w:ascii="Bookman Old Style" w:hAnsi="Bookman Old Style" w:cs="Arial"/>
        </w:rPr>
        <w:lastRenderedPageBreak/>
        <w:t>dicho submercado</w:t>
      </w:r>
      <w:r w:rsidR="00D87A16" w:rsidRPr="007D6800">
        <w:rPr>
          <w:rFonts w:ascii="Bookman Old Style" w:hAnsi="Bookman Old Style" w:cs="Arial"/>
        </w:rPr>
        <w:t xml:space="preserve"> y no sobre la componente que remunera </w:t>
      </w:r>
      <w:r w:rsidR="00E74063" w:rsidRPr="007D6800">
        <w:rPr>
          <w:rFonts w:ascii="Bookman Old Style" w:hAnsi="Bookman Old Style" w:cs="Arial"/>
        </w:rPr>
        <w:t>la inversión d</w:t>
      </w:r>
      <w:r w:rsidR="00D87A16" w:rsidRPr="007D6800">
        <w:rPr>
          <w:rFonts w:ascii="Bookman Old Style" w:hAnsi="Bookman Old Style" w:cs="Arial"/>
        </w:rPr>
        <w:t>el cargo promedio de todo el mercado de distribución como lo indica la metodología</w:t>
      </w:r>
      <w:r w:rsidR="0061489E" w:rsidRPr="007D6800">
        <w:rPr>
          <w:rFonts w:ascii="Bookman Old Style" w:hAnsi="Bookman Old Style" w:cs="Arial"/>
        </w:rPr>
        <w:t>.</w:t>
      </w:r>
      <w:r w:rsidR="003F142F" w:rsidRPr="007D6800">
        <w:rPr>
          <w:rFonts w:ascii="Bookman Old Style" w:hAnsi="Bookman Old Style" w:cs="Arial"/>
        </w:rPr>
        <w:t xml:space="preserve"> </w:t>
      </w:r>
      <w:r w:rsidR="0045537E" w:rsidRPr="007D6800">
        <w:rPr>
          <w:rFonts w:ascii="Bookman Old Style" w:hAnsi="Bookman Old Style" w:cs="Arial"/>
        </w:rPr>
        <w:t xml:space="preserve"> </w:t>
      </w:r>
    </w:p>
    <w:p w14:paraId="39E158B0" w14:textId="1A2D6561" w:rsidR="006531A2" w:rsidRPr="005900D3" w:rsidRDefault="0061489E" w:rsidP="005900D3">
      <w:pPr>
        <w:shd w:val="clear" w:color="auto" w:fill="FFFFFF"/>
        <w:suppressAutoHyphens/>
        <w:adjustRightInd w:val="0"/>
        <w:spacing w:before="240" w:after="240"/>
        <w:ind w:left="0"/>
        <w:jc w:val="both"/>
        <w:textAlignment w:val="baseline"/>
        <w:rPr>
          <w:rFonts w:ascii="Bookman Old Style" w:hAnsi="Bookman Old Style" w:cs="Arial"/>
        </w:rPr>
      </w:pPr>
      <w:r w:rsidRPr="005900D3">
        <w:rPr>
          <w:rFonts w:ascii="Bookman Old Style" w:hAnsi="Bookman Old Style" w:cs="Arial"/>
        </w:rPr>
        <w:t xml:space="preserve">Adicionalmente utilizaron un WACC del 12.47% el cual no es el aprobado para realizar los cálculos de los cargos de distribución </w:t>
      </w:r>
      <w:r w:rsidR="00171BE4" w:rsidRPr="005900D3">
        <w:rPr>
          <w:rFonts w:ascii="Bookman Old Style" w:hAnsi="Bookman Old Style" w:cs="Arial"/>
        </w:rPr>
        <w:t>los cuales están consignados en la Resolución CREG 025 de 2020.</w:t>
      </w:r>
      <w:r w:rsidR="00D87A16" w:rsidRPr="005900D3">
        <w:rPr>
          <w:rFonts w:ascii="Bookman Old Style" w:hAnsi="Bookman Old Style" w:cs="Arial"/>
        </w:rPr>
        <w:t xml:space="preserve"> </w:t>
      </w:r>
    </w:p>
    <w:p w14:paraId="35F34FC9" w14:textId="07343E0E" w:rsidR="00952262" w:rsidRPr="00C25E79" w:rsidRDefault="00952262" w:rsidP="00A05252">
      <w:pPr>
        <w:pStyle w:val="Prrafodelista"/>
        <w:numPr>
          <w:ilvl w:val="0"/>
          <w:numId w:val="23"/>
        </w:numPr>
        <w:shd w:val="clear" w:color="auto" w:fill="FFFFFF"/>
        <w:suppressAutoHyphens/>
        <w:adjustRightInd w:val="0"/>
        <w:spacing w:before="240" w:after="240"/>
        <w:jc w:val="both"/>
        <w:textAlignment w:val="baseline"/>
        <w:rPr>
          <w:rFonts w:ascii="Bookman Old Style" w:hAnsi="Bookman Old Style" w:cs="Arial"/>
          <w:i/>
          <w:iCs/>
        </w:rPr>
      </w:pPr>
      <w:r w:rsidRPr="00C25E79">
        <w:rPr>
          <w:rFonts w:ascii="Bookman Old Style" w:hAnsi="Bookman Old Style" w:cs="Arial"/>
          <w:i/>
          <w:iCs/>
        </w:rPr>
        <w:t xml:space="preserve">Finalmente, </w:t>
      </w:r>
      <w:r w:rsidR="007F1375" w:rsidRPr="00C25E79">
        <w:rPr>
          <w:rFonts w:ascii="Bookman Old Style" w:hAnsi="Bookman Old Style" w:cs="Arial"/>
          <w:i/>
          <w:iCs/>
        </w:rPr>
        <w:t>se determinó la componente que remunera la inversión de la Empresa para los Usuarios de Uso Residencial y los de Usuarios Diferentes a los de Uso Residencial para cada submercado como la componente que remunera la inversión del cargo promedio del respectivo submercado, afectada por la relación entre la componente que remunera la inversión para los usuarios de uso residencial y no residencial (Cuadro 32). Los resultados se muestran en el Cuadro 37</w:t>
      </w:r>
      <w:r w:rsidRPr="00C25E79">
        <w:rPr>
          <w:rFonts w:ascii="Bookman Old Style" w:hAnsi="Bookman Old Style" w:cs="Arial"/>
          <w:i/>
          <w:iCs/>
        </w:rPr>
        <w:t>.</w:t>
      </w:r>
    </w:p>
    <w:p w14:paraId="5814E42B" w14:textId="5F53BFFC" w:rsidR="002D30B8" w:rsidRPr="002D30B8" w:rsidRDefault="00400A48" w:rsidP="002D30B8">
      <w:pPr>
        <w:pStyle w:val="Prrafodelista"/>
        <w:keepNext/>
        <w:adjustRightInd w:val="0"/>
        <w:ind w:left="720" w:right="23"/>
        <w:jc w:val="center"/>
        <w:rPr>
          <w:rFonts w:ascii="Bookman Old Style" w:hAnsi="Bookman Old Style" w:cs="Arial"/>
          <w:bCs/>
          <w:i/>
          <w:iCs/>
          <w:sz w:val="16"/>
          <w:szCs w:val="16"/>
        </w:rPr>
      </w:pPr>
      <w:r w:rsidRPr="00400A48">
        <w:rPr>
          <w:rFonts w:ascii="Bookman Old Style" w:hAnsi="Bookman Old Style" w:cs="Arial"/>
          <w:b/>
          <w:bCs/>
          <w:i/>
          <w:iCs/>
          <w:sz w:val="16"/>
          <w:szCs w:val="16"/>
        </w:rPr>
        <w:t>Cuadro 3</w:t>
      </w:r>
      <w:r>
        <w:rPr>
          <w:rFonts w:ascii="Bookman Old Style" w:hAnsi="Bookman Old Style" w:cs="Arial"/>
          <w:b/>
          <w:bCs/>
          <w:i/>
          <w:iCs/>
          <w:sz w:val="16"/>
          <w:szCs w:val="16"/>
        </w:rPr>
        <w:t>7</w:t>
      </w:r>
      <w:r w:rsidRPr="00400A48">
        <w:rPr>
          <w:rFonts w:ascii="Bookman Old Style" w:hAnsi="Bookman Old Style" w:cs="Arial"/>
          <w:b/>
          <w:bCs/>
          <w:i/>
          <w:iCs/>
          <w:sz w:val="16"/>
          <w:szCs w:val="16"/>
        </w:rPr>
        <w:t xml:space="preserve">. </w:t>
      </w:r>
      <w:r w:rsidRPr="00400A48">
        <w:rPr>
          <w:rFonts w:ascii="Bookman Old Style" w:hAnsi="Bookman Old Style" w:cs="Arial"/>
          <w:bCs/>
          <w:i/>
          <w:iCs/>
          <w:sz w:val="16"/>
          <w:szCs w:val="16"/>
        </w:rPr>
        <w:t xml:space="preserve">Componente </w:t>
      </w:r>
      <w:r w:rsidR="002D30B8" w:rsidRPr="002D30B8">
        <w:rPr>
          <w:rFonts w:ascii="Bookman Old Style" w:hAnsi="Bookman Old Style" w:cs="Arial"/>
          <w:bCs/>
          <w:i/>
          <w:iCs/>
          <w:sz w:val="16"/>
          <w:szCs w:val="16"/>
        </w:rPr>
        <w:t>que remunera la inversión de la empresa para los Usuarios de Uso Residencial</w:t>
      </w:r>
    </w:p>
    <w:p w14:paraId="306A6940" w14:textId="34822FD5" w:rsidR="00400A48" w:rsidRPr="002D30B8" w:rsidRDefault="002D30B8" w:rsidP="002D30B8">
      <w:pPr>
        <w:pStyle w:val="Prrafodelista"/>
        <w:keepNext/>
        <w:adjustRightInd w:val="0"/>
        <w:ind w:left="720" w:right="23"/>
        <w:jc w:val="center"/>
        <w:rPr>
          <w:rFonts w:ascii="Bookman Old Style" w:hAnsi="Bookman Old Style" w:cs="Arial"/>
          <w:bCs/>
          <w:i/>
          <w:iCs/>
          <w:sz w:val="16"/>
          <w:szCs w:val="16"/>
        </w:rPr>
      </w:pPr>
      <w:r w:rsidRPr="002D30B8">
        <w:rPr>
          <w:rFonts w:ascii="Bookman Old Style" w:hAnsi="Bookman Old Style" w:cs="Arial"/>
          <w:bCs/>
          <w:i/>
          <w:iCs/>
          <w:sz w:val="16"/>
          <w:szCs w:val="16"/>
        </w:rPr>
        <w:t>y los de Usuarios Diferentes a los de Uso Residencial para cada submercado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400A48" w:rsidRPr="00832259" w14:paraId="7DDB84A7" w14:textId="77777777" w:rsidTr="0024165B">
        <w:trPr>
          <w:trHeight w:val="406"/>
          <w:tblHeader/>
          <w:jc w:val="center"/>
        </w:trPr>
        <w:tc>
          <w:tcPr>
            <w:tcW w:w="3212" w:type="dxa"/>
            <w:gridSpan w:val="2"/>
            <w:shd w:val="clear" w:color="auto" w:fill="D9D9D9"/>
            <w:vAlign w:val="center"/>
          </w:tcPr>
          <w:p w14:paraId="7D5482E7" w14:textId="77777777" w:rsidR="00400A48" w:rsidRPr="00832259" w:rsidRDefault="00400A48" w:rsidP="0024165B">
            <w:pPr>
              <w:widowControl w:val="0"/>
              <w:adjustRightInd w:val="0"/>
              <w:ind w:left="0" w:firstLine="5"/>
              <w:jc w:val="center"/>
              <w:rPr>
                <w:rFonts w:ascii="Bookman Old Style" w:hAnsi="Bookman Old Style" w:cs="Arial"/>
                <w:b/>
                <w:i/>
                <w:iCs/>
                <w:sz w:val="18"/>
                <w:szCs w:val="18"/>
              </w:rPr>
            </w:pPr>
            <w:r w:rsidRPr="00832259">
              <w:rPr>
                <w:rFonts w:ascii="Bookman Old Style" w:hAnsi="Bookman Old Style" w:cs="Arial"/>
                <w:b/>
                <w:i/>
                <w:iCs/>
                <w:sz w:val="18"/>
                <w:szCs w:val="18"/>
              </w:rPr>
              <w:t>Submercado</w:t>
            </w:r>
          </w:p>
        </w:tc>
        <w:tc>
          <w:tcPr>
            <w:tcW w:w="813" w:type="dxa"/>
            <w:shd w:val="clear" w:color="auto" w:fill="D9D9D9"/>
            <w:vAlign w:val="center"/>
          </w:tcPr>
          <w:p w14:paraId="2E2EE323" w14:textId="77777777" w:rsidR="00400A48" w:rsidRPr="00832259" w:rsidRDefault="00400A48" w:rsidP="0024165B">
            <w:pPr>
              <w:widowControl w:val="0"/>
              <w:adjustRightInd w:val="0"/>
              <w:ind w:left="0" w:firstLine="5"/>
              <w:jc w:val="center"/>
              <w:rPr>
                <w:rFonts w:ascii="Bookman Old Style" w:hAnsi="Bookman Old Style" w:cs="Arial"/>
                <w:i/>
                <w:iCs/>
                <w:sz w:val="18"/>
                <w:szCs w:val="18"/>
              </w:rPr>
            </w:pPr>
          </w:p>
        </w:tc>
        <w:tc>
          <w:tcPr>
            <w:tcW w:w="1254" w:type="dxa"/>
            <w:shd w:val="clear" w:color="auto" w:fill="D9D9D9"/>
            <w:vAlign w:val="center"/>
          </w:tcPr>
          <w:p w14:paraId="57CC7C12" w14:textId="77777777" w:rsidR="00400A48" w:rsidRPr="00832259" w:rsidRDefault="00400A48" w:rsidP="0024165B">
            <w:pPr>
              <w:widowControl w:val="0"/>
              <w:adjustRightInd w:val="0"/>
              <w:ind w:left="0" w:firstLine="5"/>
              <w:jc w:val="center"/>
              <w:rPr>
                <w:rFonts w:ascii="Bookman Old Style" w:hAnsi="Bookman Old Style" w:cs="Arial"/>
                <w:i/>
                <w:iCs/>
                <w:sz w:val="18"/>
                <w:szCs w:val="18"/>
              </w:rPr>
            </w:pPr>
            <w:r w:rsidRPr="00832259">
              <w:rPr>
                <w:rFonts w:ascii="Bookman Old Style" w:hAnsi="Bookman Old Style" w:cs="Arial"/>
                <w:b/>
                <w:i/>
                <w:iCs/>
                <w:sz w:val="18"/>
                <w:szCs w:val="18"/>
              </w:rPr>
              <w:t>Año 2020</w:t>
            </w:r>
          </w:p>
        </w:tc>
        <w:tc>
          <w:tcPr>
            <w:tcW w:w="1254" w:type="dxa"/>
            <w:shd w:val="clear" w:color="auto" w:fill="D9D9D9"/>
            <w:vAlign w:val="center"/>
          </w:tcPr>
          <w:p w14:paraId="5AC0ADE2" w14:textId="77777777" w:rsidR="00400A48" w:rsidRPr="00832259" w:rsidRDefault="00400A48" w:rsidP="0024165B">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2021</w:t>
            </w:r>
          </w:p>
        </w:tc>
        <w:tc>
          <w:tcPr>
            <w:tcW w:w="1258" w:type="dxa"/>
            <w:shd w:val="clear" w:color="auto" w:fill="D9D9D9"/>
            <w:vAlign w:val="center"/>
          </w:tcPr>
          <w:p w14:paraId="2CDB8DCC" w14:textId="77777777" w:rsidR="00400A48" w:rsidRPr="00832259" w:rsidRDefault="00400A48" w:rsidP="0024165B">
            <w:pPr>
              <w:widowControl w:val="0"/>
              <w:adjustRightInd w:val="0"/>
              <w:ind w:left="0" w:firstLine="5"/>
              <w:jc w:val="center"/>
              <w:rPr>
                <w:rFonts w:ascii="Bookman Old Style" w:hAnsi="Bookman Old Style" w:cs="Arial"/>
                <w:b/>
                <w:bCs/>
                <w:i/>
                <w:iCs/>
                <w:color w:val="000000"/>
                <w:sz w:val="18"/>
                <w:szCs w:val="18"/>
                <w:lang w:eastAsia="es-CO"/>
              </w:rPr>
            </w:pPr>
            <w:r w:rsidRPr="00832259">
              <w:rPr>
                <w:rFonts w:ascii="Bookman Old Style" w:hAnsi="Bookman Old Style" w:cs="Arial"/>
                <w:b/>
                <w:bCs/>
                <w:i/>
                <w:iCs/>
                <w:color w:val="000000"/>
                <w:sz w:val="18"/>
                <w:szCs w:val="18"/>
                <w:lang w:eastAsia="es-CO"/>
              </w:rPr>
              <w:t>Año 2022 en adelante</w:t>
            </w:r>
          </w:p>
        </w:tc>
      </w:tr>
      <w:tr w:rsidR="00C41956" w:rsidRPr="00832259" w14:paraId="48F673CB" w14:textId="77777777" w:rsidTr="0024165B">
        <w:trPr>
          <w:trHeight w:val="367"/>
          <w:jc w:val="center"/>
        </w:trPr>
        <w:tc>
          <w:tcPr>
            <w:tcW w:w="607" w:type="dxa"/>
            <w:vAlign w:val="center"/>
          </w:tcPr>
          <w:p w14:paraId="697CE7B0" w14:textId="334D56D1"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1</w:t>
            </w:r>
          </w:p>
        </w:tc>
        <w:tc>
          <w:tcPr>
            <w:tcW w:w="2605" w:type="dxa"/>
            <w:shd w:val="clear" w:color="auto" w:fill="auto"/>
            <w:vAlign w:val="center"/>
          </w:tcPr>
          <w:p w14:paraId="77D12FDD" w14:textId="13D6C9FB" w:rsidR="00C41956" w:rsidRPr="00832259" w:rsidRDefault="00C41956" w:rsidP="00C41956">
            <w:pPr>
              <w:widowControl w:val="0"/>
              <w:adjustRightInd w:val="0"/>
              <w:ind w:left="0" w:firstLine="5"/>
              <w:rPr>
                <w:rFonts w:ascii="Bookman Old Style" w:hAnsi="Bookman Old Style" w:cs="Arial"/>
                <w:i/>
                <w:iCs/>
                <w:color w:val="000000"/>
                <w:sz w:val="18"/>
                <w:szCs w:val="18"/>
              </w:rPr>
            </w:pPr>
            <w:r w:rsidRPr="00C41956">
              <w:rPr>
                <w:rFonts w:ascii="Bookman Old Style" w:hAnsi="Bookman Old Style" w:cs="Arial"/>
                <w:i/>
                <w:iCs/>
                <w:color w:val="000000"/>
                <w:sz w:val="18"/>
                <w:szCs w:val="18"/>
              </w:rPr>
              <w:t>San Calixto, Hato Viejo, San Isidro, Municipio de Suaza – Huila</w:t>
            </w:r>
          </w:p>
        </w:tc>
        <w:tc>
          <w:tcPr>
            <w:tcW w:w="813" w:type="dxa"/>
            <w:shd w:val="clear" w:color="auto" w:fill="auto"/>
            <w:vAlign w:val="center"/>
          </w:tcPr>
          <w:p w14:paraId="2F2624D3" w14:textId="11F13F16"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$/m3</w:t>
            </w:r>
          </w:p>
        </w:tc>
        <w:tc>
          <w:tcPr>
            <w:tcW w:w="1254" w:type="dxa"/>
            <w:shd w:val="clear" w:color="auto" w:fill="auto"/>
            <w:vAlign w:val="center"/>
          </w:tcPr>
          <w:p w14:paraId="655F9016" w14:textId="03C9DADB"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633.02</w:t>
            </w:r>
          </w:p>
        </w:tc>
        <w:tc>
          <w:tcPr>
            <w:tcW w:w="1254" w:type="dxa"/>
            <w:vAlign w:val="center"/>
          </w:tcPr>
          <w:p w14:paraId="1E27893D" w14:textId="5FEC3B26"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628.30</w:t>
            </w:r>
          </w:p>
        </w:tc>
        <w:tc>
          <w:tcPr>
            <w:tcW w:w="1258" w:type="dxa"/>
            <w:vAlign w:val="center"/>
          </w:tcPr>
          <w:p w14:paraId="6DC8BC8E" w14:textId="720E3543"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623.56</w:t>
            </w:r>
          </w:p>
        </w:tc>
      </w:tr>
      <w:tr w:rsidR="00C41956" w:rsidRPr="00832259" w14:paraId="7CEC8516" w14:textId="77777777" w:rsidTr="0024165B">
        <w:trPr>
          <w:trHeight w:val="367"/>
          <w:jc w:val="center"/>
        </w:trPr>
        <w:tc>
          <w:tcPr>
            <w:tcW w:w="607" w:type="dxa"/>
            <w:vAlign w:val="center"/>
          </w:tcPr>
          <w:p w14:paraId="31C51547" w14:textId="703CC829"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2</w:t>
            </w:r>
          </w:p>
        </w:tc>
        <w:tc>
          <w:tcPr>
            <w:tcW w:w="2605" w:type="dxa"/>
            <w:shd w:val="clear" w:color="auto" w:fill="auto"/>
            <w:vAlign w:val="center"/>
          </w:tcPr>
          <w:p w14:paraId="70CE1929" w14:textId="7B242075" w:rsidR="00C41956" w:rsidRPr="00832259" w:rsidRDefault="00C41956" w:rsidP="00C41956">
            <w:pPr>
              <w:widowControl w:val="0"/>
              <w:adjustRightInd w:val="0"/>
              <w:ind w:left="0" w:firstLine="5"/>
              <w:rPr>
                <w:rFonts w:ascii="Bookman Old Style" w:hAnsi="Bookman Old Style" w:cs="Arial"/>
                <w:i/>
                <w:iCs/>
                <w:color w:val="000000"/>
                <w:sz w:val="18"/>
                <w:szCs w:val="18"/>
              </w:rPr>
            </w:pPr>
            <w:proofErr w:type="spellStart"/>
            <w:r w:rsidRPr="00C41956">
              <w:rPr>
                <w:rFonts w:ascii="Bookman Old Style" w:hAnsi="Bookman Old Style" w:cs="Arial"/>
                <w:i/>
                <w:iCs/>
                <w:color w:val="000000"/>
                <w:sz w:val="18"/>
                <w:szCs w:val="18"/>
              </w:rPr>
              <w:t>Satia</w:t>
            </w:r>
            <w:proofErr w:type="spellEnd"/>
            <w:r w:rsidRPr="00C41956">
              <w:rPr>
                <w:rFonts w:ascii="Bookman Old Style" w:hAnsi="Bookman Old Style" w:cs="Arial"/>
                <w:i/>
                <w:iCs/>
                <w:color w:val="000000"/>
                <w:sz w:val="18"/>
                <w:szCs w:val="18"/>
              </w:rPr>
              <w:t>, Municipio de Suaza, Huila</w:t>
            </w:r>
          </w:p>
        </w:tc>
        <w:tc>
          <w:tcPr>
            <w:tcW w:w="813" w:type="dxa"/>
            <w:shd w:val="clear" w:color="auto" w:fill="auto"/>
            <w:vAlign w:val="center"/>
          </w:tcPr>
          <w:p w14:paraId="2DA827F7" w14:textId="35223F78"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$/m3</w:t>
            </w:r>
          </w:p>
        </w:tc>
        <w:tc>
          <w:tcPr>
            <w:tcW w:w="1254" w:type="dxa"/>
            <w:shd w:val="clear" w:color="auto" w:fill="auto"/>
            <w:vAlign w:val="center"/>
          </w:tcPr>
          <w:p w14:paraId="27120221" w14:textId="09557782"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0</w:t>
            </w:r>
          </w:p>
        </w:tc>
        <w:tc>
          <w:tcPr>
            <w:tcW w:w="1254" w:type="dxa"/>
            <w:vAlign w:val="center"/>
          </w:tcPr>
          <w:p w14:paraId="78E865D4" w14:textId="75CC8B97"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0</w:t>
            </w:r>
          </w:p>
        </w:tc>
        <w:tc>
          <w:tcPr>
            <w:tcW w:w="1258" w:type="dxa"/>
            <w:vAlign w:val="center"/>
          </w:tcPr>
          <w:p w14:paraId="06977EEA" w14:textId="745E455E" w:rsidR="00C41956" w:rsidRPr="00832259" w:rsidRDefault="00C41956" w:rsidP="00C41956">
            <w:pPr>
              <w:widowControl w:val="0"/>
              <w:adjustRightInd w:val="0"/>
              <w:ind w:left="0" w:firstLine="5"/>
              <w:jc w:val="center"/>
              <w:rPr>
                <w:rFonts w:ascii="Bookman Old Style" w:hAnsi="Bookman Old Style" w:cs="Arial"/>
                <w:i/>
                <w:iCs/>
                <w:color w:val="000000"/>
                <w:sz w:val="18"/>
                <w:szCs w:val="18"/>
              </w:rPr>
            </w:pPr>
            <w:r w:rsidRPr="00C41956">
              <w:rPr>
                <w:rFonts w:ascii="Bookman Old Style" w:hAnsi="Bookman Old Style" w:cs="Arial"/>
                <w:i/>
                <w:iCs/>
                <w:color w:val="000000"/>
                <w:sz w:val="18"/>
                <w:szCs w:val="18"/>
              </w:rPr>
              <w:t>0</w:t>
            </w:r>
          </w:p>
        </w:tc>
      </w:tr>
    </w:tbl>
    <w:p w14:paraId="153953A5" w14:textId="318CC8C2" w:rsidR="00180389" w:rsidRPr="00180389" w:rsidRDefault="00C41956" w:rsidP="00180389">
      <w:pPr>
        <w:keepNext/>
        <w:adjustRightInd w:val="0"/>
        <w:spacing w:before="240" w:after="240"/>
        <w:ind w:left="426"/>
        <w:jc w:val="both"/>
        <w:rPr>
          <w:rFonts w:ascii="Bookman Old Style" w:hAnsi="Bookman Old Style" w:cs="Arial"/>
        </w:rPr>
      </w:pPr>
      <w:r w:rsidRPr="00180389">
        <w:rPr>
          <w:rFonts w:ascii="Bookman Old Style" w:hAnsi="Bookman Old Style" w:cs="Arial"/>
        </w:rPr>
        <w:t xml:space="preserve"> </w:t>
      </w:r>
      <w:r w:rsidR="00180389" w:rsidRPr="00180389">
        <w:rPr>
          <w:rFonts w:ascii="Bookman Old Style" w:hAnsi="Bookman Old Style" w:cs="Arial"/>
        </w:rPr>
        <w:t>(Subraya</w:t>
      </w:r>
      <w:r w:rsidR="005900D3">
        <w:rPr>
          <w:rFonts w:ascii="Bookman Old Style" w:hAnsi="Bookman Old Style" w:cs="Arial"/>
        </w:rPr>
        <w:t>s</w:t>
      </w:r>
      <w:r w:rsidR="00180389" w:rsidRPr="00180389">
        <w:rPr>
          <w:rFonts w:ascii="Bookman Old Style" w:hAnsi="Bookman Old Style" w:cs="Arial"/>
        </w:rPr>
        <w:t xml:space="preserve"> fuera de texto).</w:t>
      </w:r>
    </w:p>
    <w:p w14:paraId="2A93E31C" w14:textId="4C724F0E" w:rsidR="00DA7ADB" w:rsidRDefault="00DA7ADB" w:rsidP="00DA7ADB">
      <w:pPr>
        <w:adjustRightInd w:val="0"/>
        <w:spacing w:before="240" w:after="240"/>
        <w:ind w:left="0"/>
        <w:jc w:val="both"/>
        <w:rPr>
          <w:rFonts w:ascii="Bookman Old Style" w:hAnsi="Bookman Old Style" w:cs="Arial"/>
        </w:rPr>
      </w:pPr>
      <w:r>
        <w:rPr>
          <w:rFonts w:ascii="Bookman Old Style" w:hAnsi="Bookman Old Style" w:cs="Arial"/>
        </w:rPr>
        <w:t>En los numerales 3, 4, 5</w:t>
      </w:r>
      <w:r w:rsidR="00562159">
        <w:rPr>
          <w:rFonts w:ascii="Bookman Old Style" w:hAnsi="Bookman Old Style" w:cs="Arial"/>
        </w:rPr>
        <w:t>,</w:t>
      </w:r>
      <w:r>
        <w:rPr>
          <w:rFonts w:ascii="Bookman Old Style" w:hAnsi="Bookman Old Style" w:cs="Arial"/>
        </w:rPr>
        <w:t xml:space="preserve"> 6</w:t>
      </w:r>
      <w:r w:rsidR="00562159">
        <w:rPr>
          <w:rFonts w:ascii="Bookman Old Style" w:hAnsi="Bookman Old Style" w:cs="Arial"/>
        </w:rPr>
        <w:t xml:space="preserve"> y 7</w:t>
      </w:r>
      <w:r>
        <w:rPr>
          <w:rFonts w:ascii="Bookman Old Style" w:hAnsi="Bookman Old Style" w:cs="Arial"/>
        </w:rPr>
        <w:t xml:space="preserve"> previamente citados se consignó la forma en la que la Comisión aplicó lo establecido en los </w:t>
      </w:r>
      <w:proofErr w:type="spellStart"/>
      <w:r>
        <w:rPr>
          <w:rFonts w:ascii="Bookman Old Style" w:hAnsi="Bookman Old Style" w:cs="Arial"/>
        </w:rPr>
        <w:t>Subnumerales</w:t>
      </w:r>
      <w:proofErr w:type="spellEnd"/>
      <w:r>
        <w:rPr>
          <w:rFonts w:ascii="Bookman Old Style" w:hAnsi="Bookman Old Style" w:cs="Arial"/>
        </w:rPr>
        <w:t xml:space="preserve"> 5, 6, 7</w:t>
      </w:r>
      <w:r w:rsidR="005900D3">
        <w:rPr>
          <w:rFonts w:ascii="Bookman Old Style" w:hAnsi="Bookman Old Style" w:cs="Arial"/>
        </w:rPr>
        <w:t>,</w:t>
      </w:r>
      <w:r>
        <w:rPr>
          <w:rFonts w:ascii="Bookman Old Style" w:hAnsi="Bookman Old Style" w:cs="Arial"/>
        </w:rPr>
        <w:t xml:space="preserve"> 8 </w:t>
      </w:r>
      <w:r w:rsidR="005900D3">
        <w:rPr>
          <w:rFonts w:ascii="Bookman Old Style" w:hAnsi="Bookman Old Style" w:cs="Arial"/>
        </w:rPr>
        <w:t xml:space="preserve">y 10 </w:t>
      </w:r>
      <w:r>
        <w:rPr>
          <w:rFonts w:ascii="Bookman Old Style" w:hAnsi="Bookman Old Style" w:cs="Arial"/>
        </w:rPr>
        <w:t xml:space="preserve">del Numeral 21.1 del Anexo 21 de la Metodología para el cálculo del cargo de distribución del mercado relevante especial conformado por </w:t>
      </w:r>
      <w:r w:rsidR="005B2219" w:rsidRPr="000C2A68">
        <w:rPr>
          <w:rFonts w:ascii="Bookman Old Style" w:hAnsi="Bookman Old Style" w:cs="Arial"/>
        </w:rPr>
        <w:t xml:space="preserve">las veredas </w:t>
      </w:r>
      <w:r w:rsidR="00562159">
        <w:rPr>
          <w:rFonts w:ascii="Bookman Old Style" w:hAnsi="Bookman Old Style" w:cs="Arial"/>
        </w:rPr>
        <w:t xml:space="preserve">San Calixto, Hato Viejo, San Isidro y </w:t>
      </w:r>
      <w:proofErr w:type="spellStart"/>
      <w:r w:rsidR="00562159">
        <w:rPr>
          <w:rFonts w:ascii="Bookman Old Style" w:hAnsi="Bookman Old Style" w:cs="Arial"/>
        </w:rPr>
        <w:t>Satia</w:t>
      </w:r>
      <w:proofErr w:type="spellEnd"/>
      <w:r w:rsidR="005B2219" w:rsidRPr="000C2A68">
        <w:rPr>
          <w:rFonts w:ascii="Bookman Old Style" w:hAnsi="Bookman Old Style" w:cs="Arial"/>
        </w:rPr>
        <w:t xml:space="preserve"> en el Municipio de S</w:t>
      </w:r>
      <w:r w:rsidR="00562159">
        <w:rPr>
          <w:rFonts w:ascii="Bookman Old Style" w:hAnsi="Bookman Old Style" w:cs="Arial"/>
        </w:rPr>
        <w:t>uaza</w:t>
      </w:r>
      <w:r w:rsidR="005B2219" w:rsidRPr="000C2A68">
        <w:rPr>
          <w:rFonts w:ascii="Bookman Old Style" w:hAnsi="Bookman Old Style" w:cs="Arial"/>
        </w:rPr>
        <w:t>, Departamento de Huila</w:t>
      </w:r>
      <w:r w:rsidR="000C2A68">
        <w:rPr>
          <w:rFonts w:ascii="Bookman Old Style" w:hAnsi="Bookman Old Style" w:cs="Arial"/>
        </w:rPr>
        <w:t>.</w:t>
      </w:r>
    </w:p>
    <w:p w14:paraId="2EEC798C" w14:textId="5725FF4C" w:rsidR="0061755C" w:rsidRDefault="0061755C" w:rsidP="0061755C">
      <w:pPr>
        <w:tabs>
          <w:tab w:val="left" w:pos="567"/>
        </w:tabs>
        <w:adjustRightInd w:val="0"/>
        <w:ind w:left="0" w:right="142"/>
        <w:jc w:val="both"/>
        <w:rPr>
          <w:rFonts w:ascii="Bookman Old Style" w:hAnsi="Bookman Old Style" w:cs="Arial"/>
        </w:rPr>
      </w:pPr>
      <w:r w:rsidRPr="000E3B20">
        <w:rPr>
          <w:rFonts w:ascii="Bookman Old Style" w:hAnsi="Bookman Old Style" w:cs="Arial"/>
        </w:rPr>
        <w:t>Así las cosas, analizado</w:t>
      </w:r>
      <w:r>
        <w:rPr>
          <w:rFonts w:ascii="Bookman Old Style" w:hAnsi="Bookman Old Style" w:cs="Arial"/>
        </w:rPr>
        <w:t xml:space="preserve"> y revisado el cargo de distribución </w:t>
      </w:r>
      <w:r w:rsidRPr="004D6299">
        <w:rPr>
          <w:rFonts w:ascii="Bookman Old Style" w:hAnsi="Bookman Old Style" w:cs="Arial"/>
        </w:rPr>
        <w:t xml:space="preserve">por uso del sistema de distribución de gas combustible por redes de tubería para el mercado relevante </w:t>
      </w:r>
      <w:r w:rsidR="00070662">
        <w:rPr>
          <w:rFonts w:ascii="Bookman Old Style" w:hAnsi="Bookman Old Style" w:cs="Arial"/>
        </w:rPr>
        <w:t xml:space="preserve">especial </w:t>
      </w:r>
      <w:r w:rsidRPr="004D6299">
        <w:rPr>
          <w:rFonts w:ascii="Bookman Old Style" w:hAnsi="Bookman Old Style" w:cs="Arial"/>
        </w:rPr>
        <w:t>conformado por l</w:t>
      </w:r>
      <w:r>
        <w:rPr>
          <w:rFonts w:ascii="Bookman Old Style" w:hAnsi="Bookman Old Style" w:cs="Arial"/>
        </w:rPr>
        <w:t xml:space="preserve">as veredas San Calixto, Hato Viejo, San Isidro y </w:t>
      </w:r>
      <w:proofErr w:type="spellStart"/>
      <w:r>
        <w:rPr>
          <w:rFonts w:ascii="Bookman Old Style" w:hAnsi="Bookman Old Style" w:cs="Arial"/>
        </w:rPr>
        <w:t>Satia</w:t>
      </w:r>
      <w:proofErr w:type="spellEnd"/>
      <w:r>
        <w:rPr>
          <w:rFonts w:ascii="Bookman Old Style" w:hAnsi="Bookman Old Style" w:cs="Arial"/>
        </w:rPr>
        <w:t xml:space="preserve"> en el</w:t>
      </w:r>
      <w:r w:rsidRPr="004D6299">
        <w:rPr>
          <w:rFonts w:ascii="Bookman Old Style" w:hAnsi="Bookman Old Style" w:cs="Arial"/>
        </w:rPr>
        <w:t xml:space="preserve"> </w:t>
      </w:r>
      <w:r>
        <w:rPr>
          <w:rFonts w:ascii="Bookman Old Style" w:hAnsi="Bookman Old Style" w:cs="Arial"/>
        </w:rPr>
        <w:t>m</w:t>
      </w:r>
      <w:r w:rsidRPr="004D6299">
        <w:rPr>
          <w:rFonts w:ascii="Bookman Old Style" w:hAnsi="Bookman Old Style" w:cs="Arial"/>
        </w:rPr>
        <w:t xml:space="preserve">unicipio de </w:t>
      </w:r>
      <w:r>
        <w:rPr>
          <w:rFonts w:ascii="Bookman Old Style" w:hAnsi="Bookman Old Style" w:cs="Arial"/>
        </w:rPr>
        <w:t>Suaza</w:t>
      </w:r>
      <w:r w:rsidRPr="004D6299">
        <w:rPr>
          <w:rFonts w:ascii="Bookman Old Style" w:hAnsi="Bookman Old Style" w:cs="Arial"/>
        </w:rPr>
        <w:t xml:space="preserve">, </w:t>
      </w:r>
      <w:r>
        <w:rPr>
          <w:rFonts w:ascii="Bookman Old Style" w:hAnsi="Bookman Old Style" w:cs="Arial"/>
        </w:rPr>
        <w:t>d</w:t>
      </w:r>
      <w:r w:rsidRPr="004D6299">
        <w:rPr>
          <w:rFonts w:ascii="Bookman Old Style" w:hAnsi="Bookman Old Style" w:cs="Arial"/>
        </w:rPr>
        <w:t xml:space="preserve">epartamento de </w:t>
      </w:r>
      <w:r>
        <w:rPr>
          <w:rFonts w:ascii="Bookman Old Style" w:hAnsi="Bookman Old Style" w:cs="Arial"/>
        </w:rPr>
        <w:t>Huila</w:t>
      </w:r>
      <w:r w:rsidRPr="004D6299">
        <w:rPr>
          <w:rFonts w:ascii="Bookman Old Style" w:hAnsi="Bookman Old Style" w:cs="Arial"/>
        </w:rPr>
        <w:t>,</w:t>
      </w:r>
      <w:r>
        <w:rPr>
          <w:rFonts w:ascii="Bookman Old Style" w:hAnsi="Bookman Old Style" w:cs="Arial"/>
        </w:rPr>
        <w:t xml:space="preserve"> a la luz de los argumentos expuestos por SURCOLOMBIANA DE GAS S.A. E.S.P. y de lo expresamente establecido en la Metodología vigente para el efecto, se encuentra que el cargo de distribución aprobado mediante la Resolución CREG 183 de 2020, se sujeta íntegramente a la Metodología, y no se encuentra circunstancias atribuible a la inadecuada aplicación de la misma que ameriten su </w:t>
      </w:r>
      <w:r w:rsidR="004D0B79">
        <w:rPr>
          <w:rFonts w:ascii="Bookman Old Style" w:hAnsi="Bookman Old Style" w:cs="Arial"/>
        </w:rPr>
        <w:t>modificación</w:t>
      </w:r>
      <w:r w:rsidR="00055C45">
        <w:rPr>
          <w:rFonts w:ascii="Bookman Old Style" w:hAnsi="Bookman Old Style" w:cs="Arial"/>
        </w:rPr>
        <w:t>.</w:t>
      </w:r>
    </w:p>
    <w:p w14:paraId="4ED07A25" w14:textId="2EEABA21" w:rsidR="00055C45" w:rsidRDefault="00055C45" w:rsidP="0061755C">
      <w:pPr>
        <w:tabs>
          <w:tab w:val="left" w:pos="567"/>
        </w:tabs>
        <w:adjustRightInd w:val="0"/>
        <w:ind w:left="0" w:right="142"/>
        <w:jc w:val="both"/>
        <w:rPr>
          <w:rFonts w:ascii="Bookman Old Style" w:hAnsi="Bookman Old Style" w:cs="Arial"/>
        </w:rPr>
      </w:pPr>
    </w:p>
    <w:p w14:paraId="4968528D" w14:textId="06A4C947" w:rsidR="00055C45" w:rsidRDefault="00055C45" w:rsidP="0061755C">
      <w:pPr>
        <w:tabs>
          <w:tab w:val="left" w:pos="567"/>
        </w:tabs>
        <w:adjustRightInd w:val="0"/>
        <w:ind w:left="0" w:right="142"/>
        <w:jc w:val="both"/>
        <w:rPr>
          <w:rFonts w:ascii="Bookman Old Style" w:hAnsi="Bookman Old Style" w:cs="Arial"/>
        </w:rPr>
      </w:pPr>
      <w:r>
        <w:rPr>
          <w:rFonts w:ascii="Bookman Old Style" w:hAnsi="Bookman Old Style" w:cs="Arial"/>
        </w:rPr>
        <w:t>Finalmente, frente a las peticiones segunda y tercera se concluye que no le asiste razón a la Recurrente y, en consecuencia, se procederá a negar el recurso interpuesto.</w:t>
      </w:r>
    </w:p>
    <w:p w14:paraId="4E5A3973" w14:textId="3F2368E8" w:rsidR="0061755C" w:rsidRDefault="0061755C" w:rsidP="00EC04A4">
      <w:pPr>
        <w:keepNext/>
        <w:numPr>
          <w:ilvl w:val="0"/>
          <w:numId w:val="14"/>
        </w:numPr>
        <w:adjustRightInd w:val="0"/>
        <w:ind w:left="426" w:hanging="426"/>
        <w:jc w:val="both"/>
        <w:rPr>
          <w:rFonts w:ascii="Bookman Old Style" w:hAnsi="Bookman Old Style"/>
          <w:b/>
        </w:rPr>
      </w:pPr>
      <w:r>
        <w:rPr>
          <w:rFonts w:ascii="Bookman Old Style" w:hAnsi="Bookman Old Style"/>
          <w:b/>
        </w:rPr>
        <w:lastRenderedPageBreak/>
        <w:t xml:space="preserve">NECESIDAD DE EFECTUAR </w:t>
      </w:r>
      <w:r w:rsidR="00D62A58">
        <w:rPr>
          <w:rFonts w:ascii="Bookman Old Style" w:hAnsi="Bookman Old Style"/>
          <w:b/>
        </w:rPr>
        <w:t xml:space="preserve">LA MODIFICACIÓN </w:t>
      </w:r>
      <w:r>
        <w:rPr>
          <w:rFonts w:ascii="Bookman Old Style" w:hAnsi="Bookman Old Style"/>
          <w:b/>
        </w:rPr>
        <w:t>“DE OFICIO” AL CARGO APROBADO MEDIANTE LA RESOLUCIÓN CREG 183 DE 2020.</w:t>
      </w:r>
    </w:p>
    <w:p w14:paraId="2B9620A3" w14:textId="77777777" w:rsidR="00EC04A4" w:rsidRPr="00EC04A4" w:rsidRDefault="00EC04A4" w:rsidP="00EC04A4">
      <w:pPr>
        <w:keepNext/>
        <w:adjustRightInd w:val="0"/>
        <w:ind w:left="360"/>
        <w:jc w:val="both"/>
        <w:rPr>
          <w:rFonts w:ascii="Bookman Old Style" w:hAnsi="Bookman Old Style"/>
          <w:b/>
        </w:rPr>
      </w:pPr>
    </w:p>
    <w:p w14:paraId="17BF31CC" w14:textId="2BF6C45F" w:rsidR="00070662" w:rsidRDefault="0061755C" w:rsidP="00070662">
      <w:pPr>
        <w:adjustRightInd w:val="0"/>
        <w:ind w:left="0"/>
        <w:jc w:val="both"/>
        <w:rPr>
          <w:rFonts w:ascii="Bookman Old Style" w:hAnsi="Bookman Old Style" w:cs="Arial"/>
        </w:rPr>
      </w:pPr>
      <w:r>
        <w:rPr>
          <w:rFonts w:ascii="Bookman Old Style" w:hAnsi="Bookman Old Style" w:cs="Arial"/>
        </w:rPr>
        <w:t>Sin perjuicio de lo expuesto en el Numeral anterior, es necesario señalar que, como resultado de la revisión y el análisis detallado efectuado por la Comisión en orden a resolver el recurso interpuesto por SURCOLOMBIANA DE GAS S.A. E.S.P., se encontró lo siguiente:</w:t>
      </w:r>
    </w:p>
    <w:p w14:paraId="24C5A6ED" w14:textId="1920E2A2" w:rsidR="0061755C" w:rsidRDefault="00070662" w:rsidP="0061755C">
      <w:pPr>
        <w:adjustRightInd w:val="0"/>
        <w:spacing w:before="240" w:after="240"/>
        <w:ind w:left="0"/>
        <w:jc w:val="both"/>
        <w:rPr>
          <w:rFonts w:ascii="Bookman Old Style" w:hAnsi="Bookman Old Style" w:cs="Arial"/>
        </w:rPr>
      </w:pPr>
      <w:r>
        <w:rPr>
          <w:rFonts w:ascii="Bookman Old Style" w:hAnsi="Bookman Old Style" w:cs="Arial"/>
        </w:rPr>
        <w:t>P</w:t>
      </w:r>
      <w:r w:rsidR="0061755C">
        <w:rPr>
          <w:rFonts w:ascii="Bookman Old Style" w:hAnsi="Bookman Old Style" w:cs="Arial"/>
        </w:rPr>
        <w:t xml:space="preserve">roducto de aplicar el procedimiento previsto en el numeral 21.1 del Anexo 21 de la Metodología, las veredas de San Calixto, Hato Viejo y San Isidro terminarían soportando las inversiones a realizar en la vereda </w:t>
      </w:r>
      <w:proofErr w:type="spellStart"/>
      <w:r w:rsidR="0061755C">
        <w:rPr>
          <w:rFonts w:ascii="Bookman Old Style" w:hAnsi="Bookman Old Style" w:cs="Arial"/>
        </w:rPr>
        <w:t>Satia</w:t>
      </w:r>
      <w:proofErr w:type="spellEnd"/>
      <w:r w:rsidR="0061755C">
        <w:rPr>
          <w:rFonts w:ascii="Bookman Old Style" w:hAnsi="Bookman Old Style" w:cs="Arial"/>
        </w:rPr>
        <w:t xml:space="preserve">, ya que este submercado no tendría componente que remunere la inversión privada a ejecutar por la empresa SURCOLOMBIANA DE GAS S.A. E.S.P. según el convenio 012 de 2019. </w:t>
      </w:r>
    </w:p>
    <w:p w14:paraId="5F5EEE4D" w14:textId="3E2546D2" w:rsidR="00810F99" w:rsidRDefault="0061755C" w:rsidP="0061755C">
      <w:pPr>
        <w:adjustRightInd w:val="0"/>
        <w:spacing w:before="240" w:after="240"/>
        <w:ind w:left="0"/>
        <w:jc w:val="both"/>
        <w:rPr>
          <w:rFonts w:ascii="Bookman Old Style" w:hAnsi="Bookman Old Style" w:cs="Arial"/>
        </w:rPr>
      </w:pPr>
      <w:r>
        <w:rPr>
          <w:rFonts w:ascii="Bookman Old Style" w:hAnsi="Bookman Old Style" w:cs="Arial"/>
        </w:rPr>
        <w:t>Por esta razón, la Comisión decidió reevaluar la conformación del mercado relevante de distribución especial aprobado mediante Resolución 183 de 2020 y</w:t>
      </w:r>
      <w:r w:rsidR="00810F99">
        <w:rPr>
          <w:rFonts w:ascii="Bookman Old Style" w:hAnsi="Bookman Old Style" w:cs="Arial"/>
        </w:rPr>
        <w:t xml:space="preserve"> en consecuencia</w:t>
      </w:r>
      <w:r>
        <w:rPr>
          <w:rFonts w:ascii="Bookman Old Style" w:hAnsi="Bookman Old Style" w:cs="Arial"/>
        </w:rPr>
        <w:t xml:space="preserve"> </w:t>
      </w:r>
      <w:r w:rsidR="00810F99">
        <w:rPr>
          <w:rFonts w:ascii="Bookman Old Style" w:hAnsi="Bookman Old Style" w:cs="Arial"/>
        </w:rPr>
        <w:t xml:space="preserve">aprobará un único cargo de distribución para todo el mercado relevante conformado por las veredas San Calixto, Hato Viejo, San Isidro y </w:t>
      </w:r>
      <w:proofErr w:type="spellStart"/>
      <w:r w:rsidR="00810F99">
        <w:rPr>
          <w:rFonts w:ascii="Bookman Old Style" w:hAnsi="Bookman Old Style" w:cs="Arial"/>
        </w:rPr>
        <w:t>Satia</w:t>
      </w:r>
      <w:proofErr w:type="spellEnd"/>
      <w:r w:rsidR="00810F99">
        <w:rPr>
          <w:rFonts w:ascii="Bookman Old Style" w:hAnsi="Bookman Old Style" w:cs="Arial"/>
        </w:rPr>
        <w:t xml:space="preserve"> en el municipio de Suaza, departamento de Huila</w:t>
      </w:r>
      <w:r w:rsidR="004A0AD6">
        <w:rPr>
          <w:rFonts w:ascii="Bookman Old Style" w:hAnsi="Bookman Old Style" w:cs="Arial"/>
        </w:rPr>
        <w:t xml:space="preserve"> así:</w:t>
      </w:r>
    </w:p>
    <w:p w14:paraId="371AACA6" w14:textId="341BED9D" w:rsidR="00C37528" w:rsidRPr="00C37528" w:rsidRDefault="00C37528" w:rsidP="00C37528">
      <w:pPr>
        <w:keepNext/>
        <w:ind w:left="709"/>
        <w:jc w:val="center"/>
        <w:rPr>
          <w:rFonts w:ascii="Bookman Old Style" w:hAnsi="Bookman Old Style" w:cs="Arial"/>
        </w:rPr>
      </w:pPr>
      <w:r w:rsidRPr="00C37528">
        <w:rPr>
          <w:rFonts w:ascii="Bookman Old Style" w:hAnsi="Bookman Old Style" w:cs="Arial"/>
          <w:b/>
          <w:bCs/>
          <w:sz w:val="16"/>
          <w:szCs w:val="16"/>
        </w:rPr>
        <w:t>Cuadro 1</w:t>
      </w:r>
      <w:r w:rsidRPr="00C37528">
        <w:rPr>
          <w:rFonts w:ascii="Bookman Old Style" w:hAnsi="Bookman Old Style" w:cs="Arial"/>
          <w:sz w:val="16"/>
          <w:szCs w:val="16"/>
        </w:rPr>
        <w:t>. Mercado Relevante de Distribución Especial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3"/>
        <w:gridCol w:w="1476"/>
        <w:gridCol w:w="1720"/>
        <w:gridCol w:w="1897"/>
        <w:gridCol w:w="1650"/>
      </w:tblGrid>
      <w:tr w:rsidR="004A0AD6" w:rsidRPr="004A0AD6" w14:paraId="1592A43D" w14:textId="77777777" w:rsidTr="004A0AD6">
        <w:trPr>
          <w:tblHeader/>
          <w:jc w:val="center"/>
        </w:trPr>
        <w:tc>
          <w:tcPr>
            <w:tcW w:w="1213" w:type="dxa"/>
            <w:shd w:val="clear" w:color="auto" w:fill="D9D9D9"/>
            <w:vAlign w:val="center"/>
          </w:tcPr>
          <w:p w14:paraId="764C7B53" w14:textId="77777777" w:rsidR="004A0AD6" w:rsidRPr="004A0AD6" w:rsidRDefault="004A0AD6" w:rsidP="004A0AD6">
            <w:pPr>
              <w:keepNext/>
              <w:ind w:left="0" w:firstLine="104"/>
              <w:jc w:val="center"/>
              <w:rPr>
                <w:rFonts w:ascii="Bookman Old Style" w:hAnsi="Bookman Old Style" w:cs="Arial"/>
                <w:b/>
                <w:sz w:val="20"/>
              </w:rPr>
            </w:pPr>
            <w:r w:rsidRPr="004A0AD6">
              <w:rPr>
                <w:rFonts w:ascii="Bookman Old Style" w:hAnsi="Bookman Old Style" w:cs="Arial"/>
                <w:b/>
                <w:sz w:val="20"/>
              </w:rPr>
              <w:t>Código DANE</w:t>
            </w:r>
          </w:p>
        </w:tc>
        <w:tc>
          <w:tcPr>
            <w:tcW w:w="1476" w:type="dxa"/>
            <w:shd w:val="clear" w:color="auto" w:fill="D9D9D9"/>
            <w:vAlign w:val="center"/>
          </w:tcPr>
          <w:p w14:paraId="6F240C18" w14:textId="77777777" w:rsidR="004A0AD6" w:rsidRPr="004A0AD6" w:rsidRDefault="004A0AD6" w:rsidP="004A0AD6">
            <w:pPr>
              <w:keepNext/>
              <w:ind w:left="0" w:firstLine="104"/>
              <w:jc w:val="center"/>
              <w:rPr>
                <w:rFonts w:ascii="Bookman Old Style" w:hAnsi="Bookman Old Style" w:cs="Arial"/>
                <w:b/>
                <w:sz w:val="20"/>
              </w:rPr>
            </w:pPr>
            <w:r w:rsidRPr="004A0AD6">
              <w:rPr>
                <w:rFonts w:ascii="Bookman Old Style" w:hAnsi="Bookman Old Style" w:cs="Arial"/>
                <w:b/>
                <w:sz w:val="20"/>
              </w:rPr>
              <w:t>Vereda</w:t>
            </w:r>
          </w:p>
        </w:tc>
        <w:tc>
          <w:tcPr>
            <w:tcW w:w="1720" w:type="dxa"/>
            <w:shd w:val="clear" w:color="auto" w:fill="D9D9D9"/>
            <w:vAlign w:val="center"/>
          </w:tcPr>
          <w:p w14:paraId="54F0F91E" w14:textId="77777777" w:rsidR="004A0AD6" w:rsidRPr="004A0AD6" w:rsidRDefault="004A0AD6" w:rsidP="004A0AD6">
            <w:pPr>
              <w:keepNext/>
              <w:ind w:left="0" w:firstLine="104"/>
              <w:jc w:val="center"/>
              <w:rPr>
                <w:rFonts w:ascii="Bookman Old Style" w:hAnsi="Bookman Old Style" w:cs="Arial"/>
                <w:b/>
                <w:sz w:val="20"/>
              </w:rPr>
            </w:pPr>
            <w:r w:rsidRPr="004A0AD6">
              <w:rPr>
                <w:rFonts w:ascii="Bookman Old Style" w:hAnsi="Bookman Old Style" w:cs="Arial"/>
                <w:b/>
                <w:sz w:val="20"/>
              </w:rPr>
              <w:t>Municipio</w:t>
            </w:r>
          </w:p>
        </w:tc>
        <w:tc>
          <w:tcPr>
            <w:tcW w:w="1897" w:type="dxa"/>
            <w:shd w:val="clear" w:color="auto" w:fill="D9D9D9"/>
            <w:vAlign w:val="center"/>
          </w:tcPr>
          <w:p w14:paraId="3B91CC3D" w14:textId="77777777" w:rsidR="004A0AD6" w:rsidRPr="004A0AD6" w:rsidRDefault="004A0AD6" w:rsidP="004A0AD6">
            <w:pPr>
              <w:keepNext/>
              <w:ind w:left="0" w:firstLine="104"/>
              <w:jc w:val="center"/>
              <w:rPr>
                <w:rFonts w:ascii="Bookman Old Style" w:hAnsi="Bookman Old Style" w:cs="Arial"/>
                <w:b/>
                <w:sz w:val="20"/>
              </w:rPr>
            </w:pPr>
            <w:r w:rsidRPr="004A0AD6">
              <w:rPr>
                <w:rFonts w:ascii="Bookman Old Style" w:hAnsi="Bookman Old Style" w:cs="Arial"/>
                <w:b/>
                <w:sz w:val="20"/>
              </w:rPr>
              <w:t>Departamento</w:t>
            </w:r>
          </w:p>
        </w:tc>
        <w:tc>
          <w:tcPr>
            <w:tcW w:w="1650" w:type="dxa"/>
            <w:shd w:val="clear" w:color="auto" w:fill="D9D9D9"/>
            <w:vAlign w:val="center"/>
          </w:tcPr>
          <w:p w14:paraId="63551FEB" w14:textId="77777777" w:rsidR="004A0AD6" w:rsidRPr="004A0AD6" w:rsidRDefault="004A0AD6" w:rsidP="004A0AD6">
            <w:pPr>
              <w:keepNext/>
              <w:ind w:left="0" w:firstLine="104"/>
              <w:jc w:val="center"/>
              <w:rPr>
                <w:rFonts w:ascii="Bookman Old Style" w:hAnsi="Bookman Old Style" w:cs="Arial"/>
                <w:b/>
                <w:sz w:val="20"/>
              </w:rPr>
            </w:pPr>
            <w:r w:rsidRPr="004A0AD6">
              <w:rPr>
                <w:rFonts w:ascii="Bookman Old Style" w:hAnsi="Bookman Old Style" w:cs="Arial"/>
                <w:b/>
                <w:sz w:val="20"/>
              </w:rPr>
              <w:t>Cuenta con recursos públicos</w:t>
            </w:r>
          </w:p>
          <w:p w14:paraId="53B65974" w14:textId="77777777" w:rsidR="004A0AD6" w:rsidRPr="004A0AD6" w:rsidRDefault="004A0AD6" w:rsidP="004A0AD6">
            <w:pPr>
              <w:keepNext/>
              <w:ind w:left="0" w:firstLine="104"/>
              <w:jc w:val="center"/>
              <w:rPr>
                <w:rFonts w:ascii="Bookman Old Style" w:hAnsi="Bookman Old Style" w:cs="Arial"/>
                <w:b/>
                <w:sz w:val="20"/>
              </w:rPr>
            </w:pPr>
            <w:r w:rsidRPr="004A0AD6">
              <w:rPr>
                <w:rFonts w:ascii="Bookman Old Style" w:hAnsi="Bookman Old Style" w:cs="Arial"/>
                <w:b/>
                <w:sz w:val="20"/>
              </w:rPr>
              <w:t>Si/No</w:t>
            </w:r>
          </w:p>
        </w:tc>
      </w:tr>
      <w:tr w:rsidR="004A0AD6" w:rsidRPr="004A0AD6" w14:paraId="64F02BC5" w14:textId="77777777" w:rsidTr="004A0AD6">
        <w:trPr>
          <w:tblHeader/>
          <w:jc w:val="center"/>
        </w:trPr>
        <w:tc>
          <w:tcPr>
            <w:tcW w:w="1213" w:type="dxa"/>
            <w:shd w:val="clear" w:color="auto" w:fill="auto"/>
            <w:vAlign w:val="center"/>
          </w:tcPr>
          <w:p w14:paraId="41E6FED9"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41770003</w:t>
            </w:r>
          </w:p>
        </w:tc>
        <w:tc>
          <w:tcPr>
            <w:tcW w:w="1476" w:type="dxa"/>
            <w:shd w:val="clear" w:color="auto" w:fill="auto"/>
          </w:tcPr>
          <w:p w14:paraId="55CBAC9D"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San Calixto</w:t>
            </w:r>
          </w:p>
        </w:tc>
        <w:tc>
          <w:tcPr>
            <w:tcW w:w="1720" w:type="dxa"/>
            <w:shd w:val="clear" w:color="auto" w:fill="auto"/>
          </w:tcPr>
          <w:p w14:paraId="01A9DE74"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Suaza</w:t>
            </w:r>
          </w:p>
        </w:tc>
        <w:tc>
          <w:tcPr>
            <w:tcW w:w="1897" w:type="dxa"/>
            <w:shd w:val="clear" w:color="auto" w:fill="auto"/>
            <w:vAlign w:val="bottom"/>
          </w:tcPr>
          <w:p w14:paraId="6CC7AC54"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Huila</w:t>
            </w:r>
          </w:p>
        </w:tc>
        <w:tc>
          <w:tcPr>
            <w:tcW w:w="1650" w:type="dxa"/>
            <w:shd w:val="clear" w:color="auto" w:fill="auto"/>
          </w:tcPr>
          <w:p w14:paraId="432B0874"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Sí</w:t>
            </w:r>
          </w:p>
        </w:tc>
      </w:tr>
      <w:tr w:rsidR="004A0AD6" w:rsidRPr="004A0AD6" w14:paraId="7588FD91" w14:textId="77777777" w:rsidTr="004A0AD6">
        <w:trPr>
          <w:tblHeader/>
          <w:jc w:val="center"/>
        </w:trPr>
        <w:tc>
          <w:tcPr>
            <w:tcW w:w="1213" w:type="dxa"/>
            <w:shd w:val="clear" w:color="auto" w:fill="auto"/>
            <w:vAlign w:val="center"/>
          </w:tcPr>
          <w:p w14:paraId="6CD12093"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41770004</w:t>
            </w:r>
          </w:p>
        </w:tc>
        <w:tc>
          <w:tcPr>
            <w:tcW w:w="1476" w:type="dxa"/>
            <w:shd w:val="clear" w:color="auto" w:fill="auto"/>
          </w:tcPr>
          <w:p w14:paraId="2DDB9CAB"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Hato Viejo</w:t>
            </w:r>
          </w:p>
        </w:tc>
        <w:tc>
          <w:tcPr>
            <w:tcW w:w="1720" w:type="dxa"/>
            <w:shd w:val="clear" w:color="auto" w:fill="auto"/>
          </w:tcPr>
          <w:p w14:paraId="5D1609EF"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Suaza</w:t>
            </w:r>
          </w:p>
        </w:tc>
        <w:tc>
          <w:tcPr>
            <w:tcW w:w="1897" w:type="dxa"/>
            <w:shd w:val="clear" w:color="auto" w:fill="auto"/>
          </w:tcPr>
          <w:p w14:paraId="31881068"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Huila</w:t>
            </w:r>
          </w:p>
        </w:tc>
        <w:tc>
          <w:tcPr>
            <w:tcW w:w="1650" w:type="dxa"/>
            <w:shd w:val="clear" w:color="auto" w:fill="auto"/>
          </w:tcPr>
          <w:p w14:paraId="4BEA45EA"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Sí</w:t>
            </w:r>
          </w:p>
        </w:tc>
      </w:tr>
      <w:tr w:rsidR="004A0AD6" w:rsidRPr="004A0AD6" w14:paraId="78395915" w14:textId="77777777" w:rsidTr="004A0AD6">
        <w:trPr>
          <w:tblHeader/>
          <w:jc w:val="center"/>
        </w:trPr>
        <w:tc>
          <w:tcPr>
            <w:tcW w:w="1213" w:type="dxa"/>
            <w:shd w:val="clear" w:color="auto" w:fill="auto"/>
            <w:vAlign w:val="center"/>
          </w:tcPr>
          <w:p w14:paraId="4C8C02D0"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41770</w:t>
            </w:r>
            <w:r w:rsidRPr="004A0AD6">
              <w:rPr>
                <w:rFonts w:ascii="Bookman Old Style" w:hAnsi="Bookman Old Style"/>
                <w:bCs/>
                <w:sz w:val="20"/>
              </w:rPr>
              <w:footnoteReference w:id="4"/>
            </w:r>
          </w:p>
        </w:tc>
        <w:tc>
          <w:tcPr>
            <w:tcW w:w="1476" w:type="dxa"/>
            <w:shd w:val="clear" w:color="auto" w:fill="auto"/>
          </w:tcPr>
          <w:p w14:paraId="3254C360"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San Isidro</w:t>
            </w:r>
          </w:p>
        </w:tc>
        <w:tc>
          <w:tcPr>
            <w:tcW w:w="1720" w:type="dxa"/>
            <w:shd w:val="clear" w:color="auto" w:fill="auto"/>
          </w:tcPr>
          <w:p w14:paraId="78D7FD3B"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Suaza</w:t>
            </w:r>
          </w:p>
        </w:tc>
        <w:tc>
          <w:tcPr>
            <w:tcW w:w="1897" w:type="dxa"/>
            <w:shd w:val="clear" w:color="auto" w:fill="auto"/>
          </w:tcPr>
          <w:p w14:paraId="111ACBF4"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Huila</w:t>
            </w:r>
          </w:p>
        </w:tc>
        <w:tc>
          <w:tcPr>
            <w:tcW w:w="1650" w:type="dxa"/>
            <w:shd w:val="clear" w:color="auto" w:fill="auto"/>
          </w:tcPr>
          <w:p w14:paraId="4C0F0B82"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Sí</w:t>
            </w:r>
          </w:p>
        </w:tc>
      </w:tr>
      <w:tr w:rsidR="004A0AD6" w:rsidRPr="004A0AD6" w14:paraId="04DC4073" w14:textId="77777777" w:rsidTr="004A0AD6">
        <w:trPr>
          <w:jc w:val="center"/>
        </w:trPr>
        <w:tc>
          <w:tcPr>
            <w:tcW w:w="1213" w:type="dxa"/>
            <w:shd w:val="clear" w:color="auto" w:fill="auto"/>
            <w:vAlign w:val="center"/>
          </w:tcPr>
          <w:p w14:paraId="7804D1F8"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41770010</w:t>
            </w:r>
          </w:p>
        </w:tc>
        <w:tc>
          <w:tcPr>
            <w:tcW w:w="1476" w:type="dxa"/>
            <w:vAlign w:val="center"/>
          </w:tcPr>
          <w:p w14:paraId="6BF80563" w14:textId="77777777" w:rsidR="004A0AD6" w:rsidRPr="004A0AD6" w:rsidRDefault="004A0AD6" w:rsidP="004A0AD6">
            <w:pPr>
              <w:ind w:left="0" w:firstLine="104"/>
              <w:jc w:val="center"/>
              <w:rPr>
                <w:rFonts w:ascii="Bookman Old Style" w:hAnsi="Bookman Old Style" w:cs="Arial"/>
                <w:bCs/>
                <w:sz w:val="20"/>
              </w:rPr>
            </w:pPr>
            <w:proofErr w:type="spellStart"/>
            <w:r w:rsidRPr="004A0AD6">
              <w:rPr>
                <w:rFonts w:ascii="Bookman Old Style" w:hAnsi="Bookman Old Style" w:cs="Arial"/>
                <w:bCs/>
                <w:sz w:val="20"/>
              </w:rPr>
              <w:t>Satia</w:t>
            </w:r>
            <w:proofErr w:type="spellEnd"/>
          </w:p>
        </w:tc>
        <w:tc>
          <w:tcPr>
            <w:tcW w:w="1720" w:type="dxa"/>
            <w:shd w:val="clear" w:color="auto" w:fill="auto"/>
            <w:vAlign w:val="center"/>
          </w:tcPr>
          <w:p w14:paraId="24F38F31"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Suaza</w:t>
            </w:r>
          </w:p>
        </w:tc>
        <w:tc>
          <w:tcPr>
            <w:tcW w:w="1897" w:type="dxa"/>
            <w:shd w:val="clear" w:color="auto" w:fill="auto"/>
            <w:vAlign w:val="center"/>
          </w:tcPr>
          <w:p w14:paraId="2EC917C1"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Huila</w:t>
            </w:r>
          </w:p>
        </w:tc>
        <w:tc>
          <w:tcPr>
            <w:tcW w:w="1650" w:type="dxa"/>
            <w:vAlign w:val="center"/>
          </w:tcPr>
          <w:p w14:paraId="73A10F7E" w14:textId="77777777" w:rsidR="004A0AD6" w:rsidRPr="004A0AD6" w:rsidRDefault="004A0AD6" w:rsidP="004A0AD6">
            <w:pPr>
              <w:ind w:left="0" w:firstLine="104"/>
              <w:jc w:val="center"/>
              <w:rPr>
                <w:rFonts w:ascii="Bookman Old Style" w:hAnsi="Bookman Old Style" w:cs="Arial"/>
                <w:bCs/>
                <w:sz w:val="20"/>
              </w:rPr>
            </w:pPr>
            <w:r w:rsidRPr="004A0AD6">
              <w:rPr>
                <w:rFonts w:ascii="Bookman Old Style" w:hAnsi="Bookman Old Style" w:cs="Arial"/>
                <w:bCs/>
                <w:sz w:val="20"/>
              </w:rPr>
              <w:t>Sí</w:t>
            </w:r>
          </w:p>
        </w:tc>
      </w:tr>
    </w:tbl>
    <w:p w14:paraId="717656C8" w14:textId="45594B22" w:rsidR="004A0AD6" w:rsidRDefault="004D0B79" w:rsidP="0061755C">
      <w:pPr>
        <w:adjustRightInd w:val="0"/>
        <w:spacing w:before="240" w:after="240"/>
        <w:ind w:left="0"/>
        <w:jc w:val="both"/>
        <w:rPr>
          <w:rFonts w:ascii="Bookman Old Style" w:hAnsi="Bookman Old Style" w:cs="Arial"/>
        </w:rPr>
      </w:pPr>
      <w:r>
        <w:rPr>
          <w:rFonts w:ascii="Bookman Old Style" w:hAnsi="Bookman Old Style" w:cs="Arial"/>
        </w:rPr>
        <w:t xml:space="preserve">En este caso </w:t>
      </w:r>
      <w:r w:rsidR="00870794">
        <w:rPr>
          <w:rFonts w:ascii="Bookman Old Style" w:hAnsi="Bookman Old Style" w:cs="Arial"/>
        </w:rPr>
        <w:t>ya</w:t>
      </w:r>
      <w:r>
        <w:rPr>
          <w:rFonts w:ascii="Bookman Old Style" w:hAnsi="Bookman Old Style" w:cs="Arial"/>
        </w:rPr>
        <w:t xml:space="preserve"> no será necesario aplicar lo dispuesto en el Numeral 21.1 del Anexo 21</w:t>
      </w:r>
      <w:r w:rsidR="00055C45">
        <w:rPr>
          <w:rFonts w:ascii="Bookman Old Style" w:hAnsi="Bookman Old Style" w:cs="Arial"/>
        </w:rPr>
        <w:t>,</w:t>
      </w:r>
      <w:r>
        <w:rPr>
          <w:rFonts w:ascii="Bookman Old Style" w:hAnsi="Bookman Old Style" w:cs="Arial"/>
        </w:rPr>
        <w:t xml:space="preserve"> ya que el mercado no será objeto de sub</w:t>
      </w:r>
      <w:r w:rsidR="00870794">
        <w:rPr>
          <w:rFonts w:ascii="Bookman Old Style" w:hAnsi="Bookman Old Style" w:cs="Arial"/>
        </w:rPr>
        <w:t>div</w:t>
      </w:r>
      <w:r>
        <w:rPr>
          <w:rFonts w:ascii="Bookman Old Style" w:hAnsi="Bookman Old Style" w:cs="Arial"/>
        </w:rPr>
        <w:t>isiones por submercados a pesar de contar con recursos públicos</w:t>
      </w:r>
      <w:r w:rsidR="00055C45">
        <w:rPr>
          <w:rFonts w:ascii="Bookman Old Style" w:hAnsi="Bookman Old Style" w:cs="Arial"/>
        </w:rPr>
        <w:t>,</w:t>
      </w:r>
      <w:r>
        <w:rPr>
          <w:rFonts w:ascii="Bookman Old Style" w:hAnsi="Bookman Old Style" w:cs="Arial"/>
        </w:rPr>
        <w:t xml:space="preserve"> </w:t>
      </w:r>
      <w:r w:rsidR="00055C45">
        <w:rPr>
          <w:rFonts w:ascii="Bookman Old Style" w:hAnsi="Bookman Old Style" w:cs="Arial"/>
        </w:rPr>
        <w:t>toda vez que las</w:t>
      </w:r>
      <w:r>
        <w:rPr>
          <w:rFonts w:ascii="Bookman Old Style" w:hAnsi="Bookman Old Style" w:cs="Arial"/>
        </w:rPr>
        <w:t xml:space="preserve"> veredas </w:t>
      </w:r>
      <w:r w:rsidR="00055C45">
        <w:rPr>
          <w:rFonts w:ascii="Bookman Old Style" w:hAnsi="Bookman Old Style" w:cs="Arial"/>
        </w:rPr>
        <w:t>que lo con</w:t>
      </w:r>
      <w:r>
        <w:rPr>
          <w:rFonts w:ascii="Bookman Old Style" w:hAnsi="Bookman Old Style" w:cs="Arial"/>
        </w:rPr>
        <w:t>forman</w:t>
      </w:r>
      <w:r w:rsidR="00055C45">
        <w:rPr>
          <w:rFonts w:ascii="Bookman Old Style" w:hAnsi="Bookman Old Style" w:cs="Arial"/>
        </w:rPr>
        <w:t xml:space="preserve"> hacen parte</w:t>
      </w:r>
      <w:r>
        <w:rPr>
          <w:rFonts w:ascii="Bookman Old Style" w:hAnsi="Bookman Old Style" w:cs="Arial"/>
        </w:rPr>
        <w:t xml:space="preserve"> del mismo municipio.</w:t>
      </w:r>
    </w:p>
    <w:p w14:paraId="12749ADB" w14:textId="0DA41EC3" w:rsidR="004D0B79" w:rsidRDefault="00870794" w:rsidP="0061755C">
      <w:pPr>
        <w:adjustRightInd w:val="0"/>
        <w:spacing w:before="240" w:after="240"/>
        <w:ind w:left="0"/>
        <w:jc w:val="both"/>
        <w:rPr>
          <w:rFonts w:ascii="Bookman Old Style" w:hAnsi="Bookman Old Style" w:cs="Arial"/>
        </w:rPr>
      </w:pPr>
      <w:r>
        <w:rPr>
          <w:rFonts w:ascii="Bookman Old Style" w:hAnsi="Bookman Old Style" w:cs="Arial"/>
        </w:rPr>
        <w:t xml:space="preserve">Teniendo en cuenta que el sistema de distribución </w:t>
      </w:r>
      <w:r w:rsidRPr="00870794">
        <w:rPr>
          <w:rFonts w:ascii="Bookman Old Style" w:hAnsi="Bookman Old Style" w:cs="Arial"/>
        </w:rPr>
        <w:t>presentado por SURCOLOMBIANA DE GAS S.A. E.S.P. para el mercado relevante propuesto en su solicitud tarifaria cuenta con red primaria y secundaria, pero todos sus usuarios están conectados a la red secundaria; se determinó un sólo cargo de distribución que será aplicable a los usuarios de uso residencial y usuarios diferentes al uso residencia</w:t>
      </w:r>
      <w:r>
        <w:rPr>
          <w:rFonts w:ascii="Bookman Old Style" w:hAnsi="Bookman Old Style" w:cs="Arial"/>
        </w:rPr>
        <w:t xml:space="preserve"> el cual se muestra en el cuadro 2</w:t>
      </w:r>
      <w:r w:rsidR="00055C45">
        <w:rPr>
          <w:rFonts w:ascii="Bookman Old Style" w:hAnsi="Bookman Old Style" w:cs="Arial"/>
        </w:rPr>
        <w:t>.</w:t>
      </w:r>
    </w:p>
    <w:p w14:paraId="36971A4E" w14:textId="2C942895" w:rsidR="004D0B79" w:rsidRPr="00870794" w:rsidRDefault="00870794" w:rsidP="00870794">
      <w:pPr>
        <w:keepNext/>
        <w:ind w:left="709"/>
        <w:jc w:val="center"/>
        <w:rPr>
          <w:rFonts w:ascii="Bookman Old Style" w:hAnsi="Bookman Old Style" w:cs="Arial"/>
          <w:sz w:val="16"/>
          <w:szCs w:val="16"/>
        </w:rPr>
      </w:pPr>
      <w:r w:rsidRPr="00C37528">
        <w:rPr>
          <w:rFonts w:ascii="Bookman Old Style" w:hAnsi="Bookman Old Style" w:cs="Arial"/>
          <w:b/>
          <w:bCs/>
          <w:sz w:val="16"/>
          <w:szCs w:val="16"/>
        </w:rPr>
        <w:lastRenderedPageBreak/>
        <w:t xml:space="preserve">Cuadro </w:t>
      </w:r>
      <w:r>
        <w:rPr>
          <w:rFonts w:ascii="Bookman Old Style" w:hAnsi="Bookman Old Style" w:cs="Arial"/>
          <w:b/>
          <w:bCs/>
          <w:sz w:val="16"/>
          <w:szCs w:val="16"/>
        </w:rPr>
        <w:t>2</w:t>
      </w:r>
      <w:r w:rsidRPr="00C37528">
        <w:rPr>
          <w:rFonts w:ascii="Bookman Old Style" w:hAnsi="Bookman Old Style" w:cs="Arial"/>
          <w:sz w:val="16"/>
          <w:szCs w:val="16"/>
        </w:rPr>
        <w:t xml:space="preserve">. </w:t>
      </w:r>
      <w:r>
        <w:rPr>
          <w:rFonts w:ascii="Bookman Old Style" w:hAnsi="Bookman Old Style" w:cs="Arial"/>
          <w:sz w:val="16"/>
          <w:szCs w:val="16"/>
        </w:rPr>
        <w:t xml:space="preserve">Cargo </w:t>
      </w:r>
      <w:r w:rsidRPr="00870794">
        <w:rPr>
          <w:rFonts w:ascii="Bookman Old Style" w:hAnsi="Bookman Old Style" w:cs="Arial"/>
          <w:sz w:val="16"/>
          <w:szCs w:val="16"/>
        </w:rPr>
        <w:t>de distribución aplicable a los usuarios de uso residencial y usuarios diferentes al uso residencial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4A0AD6" w14:paraId="1118DEC6" w14:textId="77777777" w:rsidTr="004A0AD6">
        <w:trPr>
          <w:trHeight w:val="77"/>
          <w:tblHeader/>
          <w:jc w:val="center"/>
        </w:trPr>
        <w:tc>
          <w:tcPr>
            <w:tcW w:w="920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BE4990" w14:textId="77777777" w:rsidR="004A0AD6" w:rsidRDefault="004A0AD6" w:rsidP="004A0AD6">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4A0AD6" w14:paraId="7C7A4979" w14:textId="77777777" w:rsidTr="004A0AD6">
        <w:trPr>
          <w:trHeight w:val="406"/>
          <w:tblHeade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271405" w14:textId="77777777"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37BF3C" w14:textId="77777777" w:rsidR="004A0AD6" w:rsidRDefault="004A0AD6" w:rsidP="004A0AD6">
            <w:pPr>
              <w:widowControl w:val="0"/>
              <w:adjustRightInd w:val="0"/>
              <w:ind w:left="0" w:right="20"/>
              <w:jc w:val="center"/>
              <w:rPr>
                <w:rFonts w:ascii="Bookman Old Style" w:hAnsi="Bookman Old Style" w:cs="Arial"/>
                <w:sz w:val="22"/>
                <w:szCs w:val="22"/>
              </w:rPr>
            </w:pPr>
          </w:p>
        </w:tc>
        <w:tc>
          <w:tcPr>
            <w:tcW w:w="1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B03C36" w14:textId="77777777"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Año 2020</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02C52D" w14:textId="77777777" w:rsidR="004A0AD6" w:rsidRDefault="004A0AD6" w:rsidP="004A0AD6">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65315DB" w14:textId="77777777" w:rsidR="004A0AD6" w:rsidRDefault="004A0AD6" w:rsidP="004A0AD6">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4A0AD6" w14:paraId="74993FC0" w14:textId="77777777" w:rsidTr="004A0AD6">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A619BC4" w14:textId="77777777" w:rsidR="004A0AD6" w:rsidRDefault="004A0AD6" w:rsidP="004A0AD6">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A1B54D" w14:textId="77777777"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0FB511A2" w14:textId="77777777" w:rsidR="004A0AD6" w:rsidRDefault="004A0AD6" w:rsidP="004A0AD6">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color w:val="000000"/>
                <w:sz w:val="22"/>
                <w:szCs w:val="20"/>
              </w:rPr>
              <w:t>2,518.26</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30723258" w14:textId="77777777" w:rsidR="004A0AD6" w:rsidRDefault="004A0AD6" w:rsidP="004A0AD6">
            <w:pPr>
              <w:widowControl w:val="0"/>
              <w:adjustRightInd w:val="0"/>
              <w:ind w:left="0" w:right="20"/>
              <w:jc w:val="center"/>
              <w:rPr>
                <w:rFonts w:ascii="Bookman Old Style" w:hAnsi="Bookman Old Style"/>
                <w:b/>
                <w:bCs/>
                <w:color w:val="000000"/>
                <w:sz w:val="22"/>
                <w:szCs w:val="22"/>
                <w:lang w:val="es-ES_tradnl" w:eastAsia="es-CO"/>
              </w:rPr>
            </w:pPr>
            <w:r w:rsidRPr="00EE18E1">
              <w:rPr>
                <w:rFonts w:ascii="Bookman Old Style" w:hAnsi="Bookman Old Style"/>
                <w:b/>
                <w:color w:val="000000"/>
                <w:sz w:val="22"/>
                <w:szCs w:val="20"/>
              </w:rPr>
              <w:t>2,502.30</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2802202E" w14:textId="77777777" w:rsidR="004A0AD6" w:rsidRDefault="004A0AD6" w:rsidP="004A0AD6">
            <w:pPr>
              <w:widowControl w:val="0"/>
              <w:adjustRightInd w:val="0"/>
              <w:ind w:left="0" w:right="20"/>
              <w:jc w:val="center"/>
              <w:rPr>
                <w:rFonts w:ascii="Bookman Old Style" w:hAnsi="Bookman Old Style"/>
                <w:b/>
                <w:bCs/>
                <w:color w:val="000000"/>
                <w:sz w:val="22"/>
                <w:szCs w:val="22"/>
                <w:lang w:val="es-ES_tradnl" w:eastAsia="es-CO"/>
              </w:rPr>
            </w:pPr>
            <w:r w:rsidRPr="00EE18E1">
              <w:rPr>
                <w:rFonts w:ascii="Bookman Old Style" w:hAnsi="Bookman Old Style"/>
                <w:b/>
                <w:color w:val="000000"/>
                <w:sz w:val="22"/>
                <w:szCs w:val="20"/>
              </w:rPr>
              <w:t>2,486.38</w:t>
            </w:r>
          </w:p>
        </w:tc>
      </w:tr>
      <w:tr w:rsidR="004A0AD6" w14:paraId="13312BE8" w14:textId="77777777" w:rsidTr="004A0AD6">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362FAE0C" w14:textId="0EAA423C" w:rsidR="004A0AD6" w:rsidRDefault="004A0AD6" w:rsidP="004A0AD6">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 xml:space="preserve">Componente de inversión privada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34E197" w14:textId="77777777"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2DBF58E4" w14:textId="031CB36B"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0"/>
              </w:rPr>
              <w:t>281.46</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20C1E00C" w14:textId="652B998C"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bCs/>
                <w:color w:val="000000"/>
                <w:sz w:val="22"/>
                <w:szCs w:val="20"/>
              </w:rPr>
              <w:t>278</w:t>
            </w:r>
            <w:r w:rsidRPr="00EE18E1">
              <w:rPr>
                <w:rFonts w:ascii="Bookman Old Style" w:hAnsi="Bookman Old Style"/>
                <w:bCs/>
                <w:color w:val="000000"/>
                <w:sz w:val="22"/>
                <w:szCs w:val="20"/>
              </w:rPr>
              <w:t>.</w:t>
            </w:r>
            <w:r>
              <w:rPr>
                <w:rFonts w:ascii="Bookman Old Style" w:hAnsi="Bookman Old Style"/>
                <w:bCs/>
                <w:color w:val="000000"/>
                <w:sz w:val="22"/>
                <w:szCs w:val="20"/>
              </w:rPr>
              <w:t>85</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48BCEF32" w14:textId="46694831"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bCs/>
                <w:color w:val="000000"/>
                <w:sz w:val="22"/>
                <w:szCs w:val="20"/>
              </w:rPr>
              <w:t>276.25</w:t>
            </w:r>
          </w:p>
        </w:tc>
      </w:tr>
      <w:tr w:rsidR="004A0AD6" w14:paraId="6D587769" w14:textId="77777777" w:rsidTr="004A0AD6">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tcPr>
          <w:p w14:paraId="1DC832F5" w14:textId="20739D4C" w:rsidR="004A0AD6" w:rsidRDefault="004A0AD6" w:rsidP="004A0AD6">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inversión recursos públicos</w:t>
            </w:r>
          </w:p>
        </w:tc>
        <w:tc>
          <w:tcPr>
            <w:tcW w:w="851" w:type="dxa"/>
            <w:tcBorders>
              <w:top w:val="single" w:sz="4" w:space="0" w:color="000000"/>
              <w:left w:val="single" w:sz="4" w:space="0" w:color="000000"/>
              <w:bottom w:val="single" w:sz="4" w:space="0" w:color="000000"/>
              <w:right w:val="single" w:sz="4" w:space="0" w:color="000000"/>
            </w:tcBorders>
            <w:vAlign w:val="center"/>
          </w:tcPr>
          <w:p w14:paraId="2457AEB5" w14:textId="20A7C14C" w:rsidR="004A0AD6" w:rsidRDefault="004A0AD6" w:rsidP="004A0AD6">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tcPr>
          <w:p w14:paraId="52D61717" w14:textId="6D3E62C2" w:rsidR="004A0AD6" w:rsidRDefault="004A0AD6" w:rsidP="004A0AD6">
            <w:pPr>
              <w:widowControl w:val="0"/>
              <w:adjustRightInd w:val="0"/>
              <w:ind w:left="0" w:right="20"/>
              <w:jc w:val="center"/>
              <w:rPr>
                <w:rFonts w:ascii="Bookman Old Style" w:hAnsi="Bookman Old Style"/>
                <w:color w:val="000000"/>
                <w:sz w:val="22"/>
                <w:szCs w:val="20"/>
              </w:rPr>
            </w:pPr>
            <w:r>
              <w:rPr>
                <w:rFonts w:ascii="Bookman Old Style" w:hAnsi="Bookman Old Style"/>
                <w:color w:val="000000"/>
                <w:sz w:val="22"/>
                <w:szCs w:val="20"/>
              </w:rPr>
              <w:t>1,423.55</w:t>
            </w:r>
          </w:p>
        </w:tc>
        <w:tc>
          <w:tcPr>
            <w:tcW w:w="1605" w:type="dxa"/>
            <w:tcBorders>
              <w:top w:val="single" w:sz="4" w:space="0" w:color="000000"/>
              <w:left w:val="single" w:sz="4" w:space="0" w:color="000000"/>
              <w:bottom w:val="single" w:sz="4" w:space="0" w:color="000000"/>
              <w:right w:val="single" w:sz="4" w:space="0" w:color="000000"/>
            </w:tcBorders>
            <w:vAlign w:val="center"/>
          </w:tcPr>
          <w:p w14:paraId="7A40B62D" w14:textId="27A28EBB" w:rsidR="004A0AD6" w:rsidRPr="00EE18E1" w:rsidRDefault="004A0AD6" w:rsidP="004A0AD6">
            <w:pPr>
              <w:widowControl w:val="0"/>
              <w:adjustRightInd w:val="0"/>
              <w:ind w:left="0" w:right="20"/>
              <w:jc w:val="center"/>
              <w:rPr>
                <w:rFonts w:ascii="Bookman Old Style" w:hAnsi="Bookman Old Style"/>
                <w:bCs/>
                <w:color w:val="000000"/>
                <w:sz w:val="22"/>
                <w:szCs w:val="20"/>
              </w:rPr>
            </w:pPr>
            <w:r>
              <w:rPr>
                <w:rFonts w:ascii="Bookman Old Style" w:hAnsi="Bookman Old Style"/>
                <w:bCs/>
                <w:color w:val="000000"/>
                <w:sz w:val="22"/>
                <w:szCs w:val="20"/>
              </w:rPr>
              <w:t>1,410.35</w:t>
            </w:r>
          </w:p>
        </w:tc>
        <w:tc>
          <w:tcPr>
            <w:tcW w:w="1605" w:type="dxa"/>
            <w:tcBorders>
              <w:top w:val="single" w:sz="4" w:space="0" w:color="000000"/>
              <w:left w:val="single" w:sz="4" w:space="0" w:color="000000"/>
              <w:bottom w:val="single" w:sz="4" w:space="0" w:color="000000"/>
              <w:right w:val="single" w:sz="4" w:space="0" w:color="000000"/>
            </w:tcBorders>
            <w:vAlign w:val="center"/>
          </w:tcPr>
          <w:p w14:paraId="1F99E0F9" w14:textId="3168427C" w:rsidR="004A0AD6" w:rsidRPr="00EE18E1" w:rsidRDefault="004A0AD6" w:rsidP="004A0AD6">
            <w:pPr>
              <w:widowControl w:val="0"/>
              <w:adjustRightInd w:val="0"/>
              <w:ind w:left="0" w:right="20"/>
              <w:jc w:val="center"/>
              <w:rPr>
                <w:rFonts w:ascii="Bookman Old Style" w:hAnsi="Bookman Old Style"/>
                <w:bCs/>
                <w:color w:val="000000"/>
                <w:sz w:val="22"/>
                <w:szCs w:val="20"/>
              </w:rPr>
            </w:pPr>
            <w:r>
              <w:rPr>
                <w:rFonts w:ascii="Bookman Old Style" w:hAnsi="Bookman Old Style"/>
                <w:bCs/>
                <w:color w:val="000000"/>
                <w:sz w:val="22"/>
                <w:szCs w:val="20"/>
              </w:rPr>
              <w:t>1,397.17</w:t>
            </w:r>
          </w:p>
        </w:tc>
      </w:tr>
      <w:tr w:rsidR="004A0AD6" w14:paraId="670F0D32" w14:textId="77777777" w:rsidTr="004A0AD6">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606E157B" w14:textId="77777777" w:rsidR="004A0AD6" w:rsidRDefault="004A0AD6" w:rsidP="004A0AD6">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3B0458" w14:textId="77777777"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45229D0E" w14:textId="77777777" w:rsidR="004A0AD6" w:rsidRDefault="004A0AD6" w:rsidP="004A0AD6">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0"/>
              </w:rPr>
              <w:t>813.24</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5BEFE9F1" w14:textId="77777777" w:rsidR="004A0AD6" w:rsidRDefault="004A0AD6" w:rsidP="004A0AD6">
            <w:pPr>
              <w:widowControl w:val="0"/>
              <w:adjustRightInd w:val="0"/>
              <w:ind w:left="0" w:right="20"/>
              <w:jc w:val="center"/>
              <w:rPr>
                <w:rFonts w:ascii="Bookman Old Style" w:hAnsi="Bookman Old Style" w:cs="Arial"/>
                <w:sz w:val="22"/>
                <w:szCs w:val="22"/>
              </w:rPr>
            </w:pPr>
            <w:r w:rsidRPr="00EE18E1">
              <w:rPr>
                <w:rFonts w:ascii="Bookman Old Style" w:hAnsi="Bookman Old Style"/>
                <w:bCs/>
                <w:color w:val="000000"/>
                <w:sz w:val="22"/>
                <w:szCs w:val="20"/>
              </w:rPr>
              <w:t>813.10</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1DEEA3CF" w14:textId="77777777" w:rsidR="004A0AD6" w:rsidRDefault="004A0AD6" w:rsidP="004A0AD6">
            <w:pPr>
              <w:widowControl w:val="0"/>
              <w:adjustRightInd w:val="0"/>
              <w:ind w:left="0" w:right="20"/>
              <w:jc w:val="center"/>
              <w:rPr>
                <w:rFonts w:ascii="Bookman Old Style" w:hAnsi="Bookman Old Style" w:cs="Arial"/>
                <w:sz w:val="22"/>
                <w:szCs w:val="22"/>
              </w:rPr>
            </w:pPr>
            <w:r w:rsidRPr="00EE18E1">
              <w:rPr>
                <w:rFonts w:ascii="Bookman Old Style" w:hAnsi="Bookman Old Style"/>
                <w:bCs/>
                <w:color w:val="000000"/>
                <w:sz w:val="22"/>
                <w:szCs w:val="20"/>
              </w:rPr>
              <w:t>812.96</w:t>
            </w:r>
          </w:p>
        </w:tc>
      </w:tr>
    </w:tbl>
    <w:p w14:paraId="4D424E75" w14:textId="77777777" w:rsidR="001A7C58" w:rsidRDefault="001A7C58" w:rsidP="00911018">
      <w:pPr>
        <w:widowControl w:val="0"/>
        <w:tabs>
          <w:tab w:val="center" w:pos="4512"/>
          <w:tab w:val="left" w:pos="7088"/>
        </w:tabs>
        <w:suppressAutoHyphens/>
        <w:adjustRightInd w:val="0"/>
        <w:ind w:left="0" w:right="51"/>
        <w:jc w:val="both"/>
        <w:textAlignment w:val="baseline"/>
        <w:rPr>
          <w:rFonts w:ascii="Bookman Old Style" w:hAnsi="Bookman Old Style"/>
          <w:bCs/>
        </w:rPr>
      </w:pPr>
    </w:p>
    <w:p w14:paraId="43AE507B" w14:textId="293356D8" w:rsidR="00125DD7" w:rsidRDefault="00911018"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bCs/>
        </w:rPr>
        <w:t xml:space="preserve">Con base en lo expuesto, </w:t>
      </w:r>
      <w:r>
        <w:rPr>
          <w:rFonts w:ascii="Bookman Old Style" w:hAnsi="Bookman Old Style" w:cs="Arial"/>
        </w:rPr>
        <w:t>la Comisión de Regulación de Energía y Gas, CREG en su sesión</w:t>
      </w:r>
      <w:r w:rsidR="004236C3">
        <w:rPr>
          <w:rFonts w:ascii="Bookman Old Style" w:hAnsi="Bookman Old Style" w:cs="Arial"/>
        </w:rPr>
        <w:t xml:space="preserve"> No.</w:t>
      </w:r>
      <w:r w:rsidR="009C0D54" w:rsidRPr="004236C3">
        <w:rPr>
          <w:rFonts w:ascii="Bookman Old Style" w:hAnsi="Bookman Old Style" w:cs="Arial"/>
        </w:rPr>
        <w:t>1065</w:t>
      </w:r>
      <w:r w:rsidRPr="004236C3">
        <w:rPr>
          <w:rFonts w:ascii="Bookman Old Style" w:hAnsi="Bookman Old Style" w:cs="Arial"/>
        </w:rPr>
        <w:t xml:space="preserve"> del </w:t>
      </w:r>
      <w:r w:rsidR="009C0D54" w:rsidRPr="004236C3">
        <w:rPr>
          <w:rFonts w:ascii="Bookman Old Style" w:hAnsi="Bookman Old Style" w:cs="Arial"/>
        </w:rPr>
        <w:t>11</w:t>
      </w:r>
      <w:r w:rsidRPr="004236C3">
        <w:rPr>
          <w:rFonts w:ascii="Bookman Old Style" w:hAnsi="Bookman Old Style" w:cs="Arial"/>
        </w:rPr>
        <w:t xml:space="preserve"> de </w:t>
      </w:r>
      <w:r w:rsidR="009C0D54" w:rsidRPr="004236C3">
        <w:rPr>
          <w:rFonts w:ascii="Bookman Old Style" w:hAnsi="Bookman Old Style" w:cs="Arial"/>
        </w:rPr>
        <w:t xml:space="preserve">diciembre </w:t>
      </w:r>
      <w:r>
        <w:rPr>
          <w:rFonts w:ascii="Bookman Old Style" w:hAnsi="Bookman Old Style" w:cs="Arial"/>
        </w:rPr>
        <w:t>de 2020, acordó expedir la presente Resolución y, en consecuencia,</w:t>
      </w:r>
    </w:p>
    <w:p w14:paraId="128A1FF5" w14:textId="77777777" w:rsidR="00CB17BA" w:rsidRDefault="00CB17BA"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609A0370" w14:textId="69A4D77C" w:rsidR="00911018" w:rsidRDefault="00911018" w:rsidP="00911018">
      <w:pPr>
        <w:keepNext/>
        <w:suppressAutoHyphens/>
        <w:jc w:val="center"/>
        <w:rPr>
          <w:rFonts w:ascii="Bookman Old Style" w:hAnsi="Bookman Old Style"/>
          <w:b/>
          <w:spacing w:val="-3"/>
        </w:rPr>
      </w:pPr>
      <w:r>
        <w:rPr>
          <w:rFonts w:ascii="Bookman Old Style" w:hAnsi="Bookman Old Style"/>
          <w:b/>
          <w:spacing w:val="-3"/>
        </w:rPr>
        <w:t>R E S U E L V E:</w:t>
      </w:r>
    </w:p>
    <w:p w14:paraId="73EBAAC7" w14:textId="3303825D" w:rsidR="00FD4F75" w:rsidRDefault="00FD4F75" w:rsidP="00911018">
      <w:pPr>
        <w:keepNext/>
        <w:suppressAutoHyphens/>
        <w:jc w:val="center"/>
        <w:rPr>
          <w:rFonts w:ascii="Bookman Old Style" w:hAnsi="Bookman Old Style"/>
          <w:b/>
          <w:spacing w:val="-3"/>
        </w:rPr>
      </w:pPr>
    </w:p>
    <w:p w14:paraId="28ACFD2F" w14:textId="77777777" w:rsidR="00FD4F75" w:rsidRDefault="00FD4F75" w:rsidP="00911018">
      <w:pPr>
        <w:keepNext/>
        <w:suppressAutoHyphens/>
        <w:jc w:val="center"/>
        <w:rPr>
          <w:rFonts w:ascii="Bookman Old Style" w:hAnsi="Bookman Old Style"/>
          <w:b/>
          <w:spacing w:val="-3"/>
        </w:rPr>
      </w:pPr>
    </w:p>
    <w:p w14:paraId="64BD667A" w14:textId="48E43C27" w:rsidR="00FD4F75" w:rsidRDefault="00FD4F75" w:rsidP="00FD4F75">
      <w:pPr>
        <w:ind w:left="0"/>
        <w:jc w:val="both"/>
        <w:rPr>
          <w:rFonts w:ascii="Bookman Old Style" w:hAnsi="Bookman Old Style"/>
          <w:bCs/>
        </w:rPr>
      </w:pPr>
      <w:r>
        <w:rPr>
          <w:rFonts w:ascii="Bookman Old Style" w:hAnsi="Bookman Old Style"/>
          <w:b/>
        </w:rPr>
        <w:t xml:space="preserve">ARTÍCULO 1. </w:t>
      </w:r>
      <w:r>
        <w:rPr>
          <w:rFonts w:ascii="Bookman Old Style" w:hAnsi="Bookman Old Style"/>
          <w:bCs/>
        </w:rPr>
        <w:t xml:space="preserve">Negar, conforme a lo expuesto en el Numeral 2 de los </w:t>
      </w:r>
      <w:r w:rsidR="001A7C58">
        <w:rPr>
          <w:rFonts w:ascii="Bookman Old Style" w:hAnsi="Bookman Old Style"/>
          <w:bCs/>
        </w:rPr>
        <w:t>c</w:t>
      </w:r>
      <w:r>
        <w:rPr>
          <w:rFonts w:ascii="Bookman Old Style" w:hAnsi="Bookman Old Style"/>
          <w:bCs/>
        </w:rPr>
        <w:t>onsiderandos de la presente Resolución, el Recurso de Reposición interpuesto por SURCOLOMBIANA DE GAS S.A. E.S.P. contra la Resolución CREG 18</w:t>
      </w:r>
      <w:r w:rsidR="00663E19">
        <w:rPr>
          <w:rFonts w:ascii="Bookman Old Style" w:hAnsi="Bookman Old Style"/>
          <w:bCs/>
        </w:rPr>
        <w:t>3</w:t>
      </w:r>
      <w:r>
        <w:rPr>
          <w:rFonts w:ascii="Bookman Old Style" w:hAnsi="Bookman Old Style"/>
          <w:bCs/>
        </w:rPr>
        <w:t xml:space="preserve"> de 2020, </w:t>
      </w:r>
      <w:r>
        <w:rPr>
          <w:rFonts w:ascii="Bookman Old Style" w:hAnsi="Bookman Old Style"/>
          <w:bCs/>
          <w:i/>
          <w:iCs/>
        </w:rPr>
        <w:t>“</w:t>
      </w:r>
      <w:r w:rsidR="00E61531" w:rsidRPr="00E61531">
        <w:rPr>
          <w:rFonts w:ascii="Bookman Old Style" w:hAnsi="Bookman Old Style"/>
          <w:bCs/>
          <w:i/>
          <w:iCs/>
        </w:rPr>
        <w:t xml:space="preserve">Por el cual se aprueba el cargo de distribución por uso del sistema de distribución de gas combustible por redes de tubería para el mercado relevante especial conformado por las veredas </w:t>
      </w:r>
      <w:r w:rsidR="00663E19">
        <w:rPr>
          <w:rFonts w:ascii="Bookman Old Style" w:hAnsi="Bookman Old Style"/>
          <w:bCs/>
          <w:i/>
          <w:iCs/>
        </w:rPr>
        <w:t xml:space="preserve">San Calixto, Hato Viejo, San Isidro y </w:t>
      </w:r>
      <w:proofErr w:type="spellStart"/>
      <w:r w:rsidR="00663E19">
        <w:rPr>
          <w:rFonts w:ascii="Bookman Old Style" w:hAnsi="Bookman Old Style"/>
          <w:bCs/>
          <w:i/>
          <w:iCs/>
        </w:rPr>
        <w:t>Satia</w:t>
      </w:r>
      <w:proofErr w:type="spellEnd"/>
      <w:r w:rsidR="00E61531" w:rsidRPr="00E61531">
        <w:rPr>
          <w:rFonts w:ascii="Bookman Old Style" w:hAnsi="Bookman Old Style"/>
          <w:bCs/>
          <w:i/>
          <w:iCs/>
        </w:rPr>
        <w:t xml:space="preserve"> Municipio de S</w:t>
      </w:r>
      <w:r w:rsidR="00663E19">
        <w:rPr>
          <w:rFonts w:ascii="Bookman Old Style" w:hAnsi="Bookman Old Style"/>
          <w:bCs/>
          <w:i/>
          <w:iCs/>
        </w:rPr>
        <w:t>u</w:t>
      </w:r>
      <w:r w:rsidR="00E61531" w:rsidRPr="00E61531">
        <w:rPr>
          <w:rFonts w:ascii="Bookman Old Style" w:hAnsi="Bookman Old Style"/>
          <w:bCs/>
          <w:i/>
          <w:iCs/>
        </w:rPr>
        <w:t>a</w:t>
      </w:r>
      <w:r w:rsidR="00663E19">
        <w:rPr>
          <w:rFonts w:ascii="Bookman Old Style" w:hAnsi="Bookman Old Style"/>
          <w:bCs/>
          <w:i/>
          <w:iCs/>
        </w:rPr>
        <w:t>za</w:t>
      </w:r>
      <w:r w:rsidR="00E61531" w:rsidRPr="00E61531">
        <w:rPr>
          <w:rFonts w:ascii="Bookman Old Style" w:hAnsi="Bookman Old Style"/>
          <w:bCs/>
          <w:i/>
          <w:iCs/>
        </w:rPr>
        <w:t>, Departamento de Huila, según solicitud tarifaria presentada por la empresa SURCOLOMBIANA DE GAS S.A. E.S.P.</w:t>
      </w:r>
      <w:r>
        <w:rPr>
          <w:rFonts w:ascii="Bookman Old Style" w:hAnsi="Bookman Old Style"/>
          <w:bCs/>
          <w:i/>
          <w:iCs/>
        </w:rPr>
        <w:t>”</w:t>
      </w:r>
      <w:r>
        <w:rPr>
          <w:rFonts w:ascii="Bookman Old Style" w:hAnsi="Bookman Old Style"/>
          <w:bCs/>
        </w:rPr>
        <w:t xml:space="preserve"> </w:t>
      </w:r>
    </w:p>
    <w:p w14:paraId="4B477BA8" w14:textId="105FB13A" w:rsidR="00D10BED" w:rsidRDefault="00D10BED" w:rsidP="00FD4F75">
      <w:pPr>
        <w:ind w:left="0"/>
        <w:jc w:val="both"/>
        <w:rPr>
          <w:rFonts w:ascii="Bookman Old Style" w:hAnsi="Bookman Old Style"/>
          <w:bCs/>
        </w:rPr>
      </w:pPr>
    </w:p>
    <w:p w14:paraId="4DA2BA22" w14:textId="6B862613" w:rsidR="00732C23" w:rsidRDefault="00D10BED" w:rsidP="00FD4F75">
      <w:pPr>
        <w:ind w:left="0"/>
        <w:jc w:val="both"/>
        <w:rPr>
          <w:rFonts w:ascii="Bookman Old Style" w:hAnsi="Bookman Old Style"/>
          <w:iCs/>
        </w:rPr>
      </w:pPr>
      <w:r>
        <w:rPr>
          <w:rFonts w:ascii="Bookman Old Style" w:hAnsi="Bookman Old Style"/>
          <w:b/>
        </w:rPr>
        <w:t xml:space="preserve">ARTÍCULO 2. </w:t>
      </w:r>
      <w:r w:rsidR="00870794">
        <w:rPr>
          <w:rFonts w:ascii="Bookman Old Style" w:hAnsi="Bookman Old Style"/>
          <w:iCs/>
        </w:rPr>
        <w:t>Modificar</w:t>
      </w:r>
      <w:r w:rsidR="00732C23">
        <w:rPr>
          <w:rFonts w:ascii="Bookman Old Style" w:hAnsi="Bookman Old Style"/>
          <w:iCs/>
        </w:rPr>
        <w:t>,</w:t>
      </w:r>
      <w:r w:rsidR="00870794">
        <w:rPr>
          <w:rFonts w:ascii="Bookman Old Style" w:hAnsi="Bookman Old Style"/>
          <w:iCs/>
        </w:rPr>
        <w:t xml:space="preserve"> de oficio</w:t>
      </w:r>
      <w:r w:rsidR="00732C23">
        <w:rPr>
          <w:rFonts w:ascii="Bookman Old Style" w:hAnsi="Bookman Old Style"/>
          <w:iCs/>
        </w:rPr>
        <w:t>, conforme a lo expuesto en el Numeral 3 de la parte motiva de la presente Resolución, el Articulo 1 “</w:t>
      </w:r>
      <w:r w:rsidR="00732C23" w:rsidRPr="00732C23">
        <w:rPr>
          <w:rFonts w:ascii="Bookman Old Style" w:hAnsi="Bookman Old Style"/>
          <w:i/>
        </w:rPr>
        <w:t xml:space="preserve">Mercado Relevante de Distribución </w:t>
      </w:r>
      <w:r w:rsidR="00732C23">
        <w:rPr>
          <w:rFonts w:ascii="Bookman Old Style" w:hAnsi="Bookman Old Style"/>
          <w:i/>
        </w:rPr>
        <w:t>P</w:t>
      </w:r>
      <w:r w:rsidR="00732C23" w:rsidRPr="00732C23">
        <w:rPr>
          <w:rFonts w:ascii="Bookman Old Style" w:hAnsi="Bookman Old Style"/>
          <w:i/>
        </w:rPr>
        <w:t>ara el Siguiente Periodo tarifario</w:t>
      </w:r>
      <w:r w:rsidR="00732C23">
        <w:rPr>
          <w:rFonts w:ascii="Bookman Old Style" w:hAnsi="Bookman Old Style"/>
          <w:iCs/>
        </w:rPr>
        <w:t>”</w:t>
      </w:r>
      <w:r w:rsidR="00870794">
        <w:rPr>
          <w:rFonts w:ascii="Bookman Old Style" w:hAnsi="Bookman Old Style"/>
          <w:iCs/>
        </w:rPr>
        <w:t xml:space="preserve"> </w:t>
      </w:r>
      <w:r w:rsidR="00732C23">
        <w:rPr>
          <w:rFonts w:ascii="Bookman Old Style" w:hAnsi="Bookman Old Style"/>
          <w:iCs/>
        </w:rPr>
        <w:t>de la Resolución 183 de 2020, el cual quedara así:</w:t>
      </w:r>
    </w:p>
    <w:p w14:paraId="55166498" w14:textId="0118FF9D" w:rsidR="00732C23" w:rsidRPr="00770BE4" w:rsidRDefault="00732C23" w:rsidP="00770BE4">
      <w:pPr>
        <w:widowControl w:val="0"/>
        <w:adjustRightInd w:val="0"/>
        <w:spacing w:before="240" w:after="240"/>
        <w:ind w:left="426" w:right="23"/>
        <w:jc w:val="both"/>
        <w:rPr>
          <w:rFonts w:ascii="Bookman Old Style" w:hAnsi="Bookman Old Style" w:cs="Arial"/>
          <w:b/>
          <w:i/>
          <w:iCs/>
          <w:sz w:val="22"/>
          <w:szCs w:val="22"/>
        </w:rPr>
      </w:pPr>
      <w:r w:rsidRPr="00732C23">
        <w:rPr>
          <w:rFonts w:ascii="Bookman Old Style" w:hAnsi="Bookman Old Style" w:cs="Arial"/>
          <w:b/>
          <w:i/>
          <w:iCs/>
          <w:sz w:val="22"/>
          <w:szCs w:val="22"/>
        </w:rPr>
        <w:t xml:space="preserve">“ARTÍCULO 1. Mercado Relevante de Distribución Para el Siguiente Periodo Tarifario. </w:t>
      </w:r>
      <w:r w:rsidRPr="00770BE4">
        <w:rPr>
          <w:rFonts w:ascii="Bookman Old Style" w:hAnsi="Bookman Old Style" w:cs="Arial"/>
          <w:bCs/>
          <w:i/>
          <w:iCs/>
          <w:sz w:val="22"/>
          <w:szCs w:val="22"/>
        </w:rPr>
        <w:t xml:space="preserve">Conforme a lo definido en el Numeral 5.3 </w:t>
      </w:r>
      <w:bookmarkStart w:id="2" w:name="_Hlk35526344"/>
      <w:r w:rsidRPr="00770BE4">
        <w:rPr>
          <w:rFonts w:ascii="Bookman Old Style" w:hAnsi="Bookman Old Style" w:cs="Arial"/>
          <w:bCs/>
          <w:i/>
          <w:iCs/>
          <w:sz w:val="22"/>
          <w:szCs w:val="22"/>
        </w:rPr>
        <w:t>de la Metodología contenida en las Resoluciones CREG 202 de 2013, 138 de 2014, 090 de 2018, 132 de 2018 y 011 de 2020</w:t>
      </w:r>
      <w:bookmarkEnd w:id="2"/>
      <w:r w:rsidRPr="00770BE4">
        <w:rPr>
          <w:rFonts w:ascii="Bookman Old Style" w:hAnsi="Bookman Old Style" w:cs="Arial"/>
          <w:bCs/>
          <w:i/>
          <w:iCs/>
          <w:sz w:val="22"/>
          <w:szCs w:val="22"/>
        </w:rPr>
        <w:t>, se aprueba el Mercado Relevante de Distribución para el Siguiente Periodo Tarifario correspondiente a un Nuevo Mercado Relevante de Distribución Especial conformado por las siguientes veredas: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732C23" w:rsidRPr="00732C23" w14:paraId="68C5A681" w14:textId="77777777" w:rsidTr="0027451D">
        <w:trPr>
          <w:tblHeader/>
          <w:jc w:val="center"/>
        </w:trPr>
        <w:tc>
          <w:tcPr>
            <w:tcW w:w="1960" w:type="dxa"/>
            <w:shd w:val="clear" w:color="auto" w:fill="D9D9D9" w:themeFill="background1" w:themeFillShade="D9"/>
            <w:vAlign w:val="center"/>
          </w:tcPr>
          <w:p w14:paraId="571E00BF" w14:textId="77777777" w:rsidR="00732C23" w:rsidRPr="00732C23" w:rsidRDefault="00732C23" w:rsidP="0027451D">
            <w:pPr>
              <w:keepNext/>
              <w:ind w:left="-104"/>
              <w:jc w:val="center"/>
              <w:rPr>
                <w:rFonts w:ascii="Bookman Old Style" w:hAnsi="Bookman Old Style" w:cs="Arial"/>
                <w:b/>
                <w:i/>
                <w:iCs/>
                <w:sz w:val="22"/>
                <w:szCs w:val="22"/>
              </w:rPr>
            </w:pPr>
            <w:r w:rsidRPr="00732C23">
              <w:rPr>
                <w:rFonts w:ascii="Bookman Old Style" w:hAnsi="Bookman Old Style" w:cs="Arial"/>
                <w:b/>
                <w:i/>
                <w:iCs/>
                <w:sz w:val="22"/>
                <w:szCs w:val="22"/>
              </w:rPr>
              <w:t>CÓDIGO DANE</w:t>
            </w:r>
          </w:p>
        </w:tc>
        <w:tc>
          <w:tcPr>
            <w:tcW w:w="1744" w:type="dxa"/>
            <w:shd w:val="clear" w:color="auto" w:fill="D9D9D9" w:themeFill="background1" w:themeFillShade="D9"/>
            <w:vAlign w:val="center"/>
          </w:tcPr>
          <w:p w14:paraId="350F7DF2" w14:textId="77777777" w:rsidR="00732C23" w:rsidRPr="00732C23" w:rsidRDefault="00732C23" w:rsidP="0027451D">
            <w:pPr>
              <w:keepNext/>
              <w:ind w:left="-111"/>
              <w:jc w:val="center"/>
              <w:rPr>
                <w:rFonts w:ascii="Bookman Old Style" w:hAnsi="Bookman Old Style" w:cs="Arial"/>
                <w:b/>
                <w:i/>
                <w:iCs/>
                <w:sz w:val="22"/>
                <w:szCs w:val="22"/>
              </w:rPr>
            </w:pPr>
            <w:r w:rsidRPr="00732C23">
              <w:rPr>
                <w:rFonts w:ascii="Bookman Old Style" w:hAnsi="Bookman Old Style" w:cs="Arial"/>
                <w:b/>
                <w:i/>
                <w:iCs/>
                <w:sz w:val="22"/>
                <w:szCs w:val="22"/>
              </w:rPr>
              <w:t>VEREDA</w:t>
            </w:r>
          </w:p>
        </w:tc>
        <w:tc>
          <w:tcPr>
            <w:tcW w:w="1744" w:type="dxa"/>
            <w:shd w:val="clear" w:color="auto" w:fill="D9D9D9" w:themeFill="background1" w:themeFillShade="D9"/>
            <w:vAlign w:val="center"/>
          </w:tcPr>
          <w:p w14:paraId="2E5F8F99" w14:textId="77777777" w:rsidR="00732C23" w:rsidRPr="00732C23" w:rsidRDefault="00732C23" w:rsidP="0027451D">
            <w:pPr>
              <w:keepNext/>
              <w:ind w:left="-111"/>
              <w:jc w:val="center"/>
              <w:rPr>
                <w:rFonts w:ascii="Bookman Old Style" w:hAnsi="Bookman Old Style" w:cs="Arial"/>
                <w:b/>
                <w:i/>
                <w:iCs/>
                <w:sz w:val="22"/>
                <w:szCs w:val="22"/>
              </w:rPr>
            </w:pPr>
            <w:r w:rsidRPr="00732C23">
              <w:rPr>
                <w:rFonts w:ascii="Bookman Old Style" w:hAnsi="Bookman Old Style" w:cs="Arial"/>
                <w:b/>
                <w:i/>
                <w:iCs/>
                <w:sz w:val="22"/>
                <w:szCs w:val="22"/>
              </w:rPr>
              <w:t>MUNICIPIO</w:t>
            </w:r>
          </w:p>
        </w:tc>
        <w:tc>
          <w:tcPr>
            <w:tcW w:w="2362" w:type="dxa"/>
            <w:shd w:val="clear" w:color="auto" w:fill="D9D9D9" w:themeFill="background1" w:themeFillShade="D9"/>
            <w:vAlign w:val="center"/>
          </w:tcPr>
          <w:p w14:paraId="23149C87" w14:textId="77777777" w:rsidR="00732C23" w:rsidRPr="00732C23" w:rsidRDefault="00732C23" w:rsidP="0027451D">
            <w:pPr>
              <w:keepNext/>
              <w:ind w:left="-111"/>
              <w:jc w:val="center"/>
              <w:rPr>
                <w:rFonts w:ascii="Bookman Old Style" w:hAnsi="Bookman Old Style" w:cs="Arial"/>
                <w:b/>
                <w:i/>
                <w:iCs/>
                <w:sz w:val="22"/>
                <w:szCs w:val="22"/>
              </w:rPr>
            </w:pPr>
            <w:r w:rsidRPr="00732C23">
              <w:rPr>
                <w:rFonts w:ascii="Bookman Old Style" w:hAnsi="Bookman Old Style" w:cs="Arial"/>
                <w:b/>
                <w:i/>
                <w:iCs/>
                <w:sz w:val="22"/>
                <w:szCs w:val="22"/>
              </w:rPr>
              <w:t>DEPARTAMENTO</w:t>
            </w:r>
          </w:p>
        </w:tc>
      </w:tr>
      <w:tr w:rsidR="00732C23" w:rsidRPr="00732C23" w14:paraId="06CD4B62" w14:textId="77777777" w:rsidTr="0027451D">
        <w:trPr>
          <w:jc w:val="center"/>
        </w:trPr>
        <w:tc>
          <w:tcPr>
            <w:tcW w:w="1960" w:type="dxa"/>
            <w:shd w:val="clear" w:color="auto" w:fill="auto"/>
            <w:vAlign w:val="center"/>
          </w:tcPr>
          <w:p w14:paraId="01919D4D" w14:textId="77777777" w:rsidR="00732C23" w:rsidRPr="00732C23" w:rsidRDefault="00732C23" w:rsidP="0027451D">
            <w:pPr>
              <w:ind w:left="22" w:hanging="22"/>
              <w:jc w:val="center"/>
              <w:rPr>
                <w:rFonts w:ascii="Bookman Old Style" w:hAnsi="Bookman Old Style"/>
                <w:i/>
                <w:iCs/>
                <w:sz w:val="22"/>
                <w:szCs w:val="22"/>
                <w:lang w:val="es-CO" w:eastAsia="es-CO"/>
              </w:rPr>
            </w:pPr>
            <w:r w:rsidRPr="00732C23">
              <w:rPr>
                <w:rFonts w:ascii="Bookman Old Style" w:hAnsi="Bookman Old Style"/>
                <w:i/>
                <w:iCs/>
                <w:sz w:val="22"/>
                <w:szCs w:val="22"/>
                <w:lang w:val="es-CO" w:eastAsia="es-CO"/>
              </w:rPr>
              <w:t>41770003</w:t>
            </w:r>
          </w:p>
        </w:tc>
        <w:tc>
          <w:tcPr>
            <w:tcW w:w="1744" w:type="dxa"/>
            <w:vAlign w:val="center"/>
          </w:tcPr>
          <w:p w14:paraId="4A4C3ECE"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San Calixto</w:t>
            </w:r>
          </w:p>
        </w:tc>
        <w:tc>
          <w:tcPr>
            <w:tcW w:w="1744" w:type="dxa"/>
            <w:vAlign w:val="center"/>
          </w:tcPr>
          <w:p w14:paraId="6A1248A4"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Suaza</w:t>
            </w:r>
          </w:p>
        </w:tc>
        <w:tc>
          <w:tcPr>
            <w:tcW w:w="2362" w:type="dxa"/>
            <w:shd w:val="clear" w:color="auto" w:fill="auto"/>
            <w:vAlign w:val="center"/>
          </w:tcPr>
          <w:p w14:paraId="5A799EC8"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Huila</w:t>
            </w:r>
          </w:p>
        </w:tc>
      </w:tr>
      <w:tr w:rsidR="00732C23" w:rsidRPr="00732C23" w14:paraId="48D26300" w14:textId="77777777" w:rsidTr="0027451D">
        <w:trPr>
          <w:jc w:val="center"/>
        </w:trPr>
        <w:tc>
          <w:tcPr>
            <w:tcW w:w="1960" w:type="dxa"/>
            <w:shd w:val="clear" w:color="auto" w:fill="auto"/>
            <w:vAlign w:val="center"/>
          </w:tcPr>
          <w:p w14:paraId="0CD19139" w14:textId="77777777" w:rsidR="00732C23" w:rsidRPr="00732C23" w:rsidRDefault="00732C23" w:rsidP="0027451D">
            <w:pPr>
              <w:ind w:left="22" w:hanging="22"/>
              <w:jc w:val="center"/>
              <w:rPr>
                <w:rFonts w:ascii="Bookman Old Style" w:hAnsi="Bookman Old Style"/>
                <w:i/>
                <w:iCs/>
                <w:sz w:val="22"/>
                <w:szCs w:val="22"/>
                <w:lang w:val="es-CO" w:eastAsia="es-CO"/>
              </w:rPr>
            </w:pPr>
            <w:r w:rsidRPr="00732C23">
              <w:rPr>
                <w:rFonts w:ascii="Bookman Old Style" w:hAnsi="Bookman Old Style"/>
                <w:i/>
                <w:iCs/>
                <w:sz w:val="22"/>
                <w:szCs w:val="22"/>
                <w:lang w:val="es-CO" w:eastAsia="es-CO"/>
              </w:rPr>
              <w:t>41770004</w:t>
            </w:r>
          </w:p>
        </w:tc>
        <w:tc>
          <w:tcPr>
            <w:tcW w:w="1744" w:type="dxa"/>
            <w:vAlign w:val="center"/>
          </w:tcPr>
          <w:p w14:paraId="5EBCE809"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Hato Viejo</w:t>
            </w:r>
          </w:p>
        </w:tc>
        <w:tc>
          <w:tcPr>
            <w:tcW w:w="1744" w:type="dxa"/>
            <w:vAlign w:val="center"/>
          </w:tcPr>
          <w:p w14:paraId="101E812E"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Suaza</w:t>
            </w:r>
          </w:p>
        </w:tc>
        <w:tc>
          <w:tcPr>
            <w:tcW w:w="2362" w:type="dxa"/>
            <w:shd w:val="clear" w:color="auto" w:fill="auto"/>
            <w:vAlign w:val="center"/>
          </w:tcPr>
          <w:p w14:paraId="7D4E885D"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Huila</w:t>
            </w:r>
          </w:p>
        </w:tc>
      </w:tr>
      <w:tr w:rsidR="00732C23" w:rsidRPr="00732C23" w14:paraId="6BA55036" w14:textId="77777777" w:rsidTr="0027451D">
        <w:trPr>
          <w:jc w:val="center"/>
        </w:trPr>
        <w:tc>
          <w:tcPr>
            <w:tcW w:w="1960" w:type="dxa"/>
            <w:shd w:val="clear" w:color="auto" w:fill="auto"/>
            <w:vAlign w:val="center"/>
          </w:tcPr>
          <w:p w14:paraId="4A2CE3B8" w14:textId="77777777" w:rsidR="00732C23" w:rsidRPr="00732C23" w:rsidRDefault="00732C23" w:rsidP="0027451D">
            <w:pPr>
              <w:ind w:left="22" w:hanging="22"/>
              <w:jc w:val="center"/>
              <w:rPr>
                <w:rFonts w:ascii="Bookman Old Style" w:hAnsi="Bookman Old Style"/>
                <w:i/>
                <w:iCs/>
                <w:sz w:val="22"/>
                <w:szCs w:val="22"/>
                <w:lang w:val="es-CO" w:eastAsia="es-CO"/>
              </w:rPr>
            </w:pPr>
            <w:r w:rsidRPr="00732C23">
              <w:rPr>
                <w:rFonts w:ascii="Bookman Old Style" w:hAnsi="Bookman Old Style"/>
                <w:i/>
                <w:iCs/>
                <w:sz w:val="22"/>
                <w:szCs w:val="22"/>
                <w:lang w:val="es-CO" w:eastAsia="es-CO"/>
              </w:rPr>
              <w:t>41770</w:t>
            </w:r>
            <w:r w:rsidRPr="00732C23">
              <w:rPr>
                <w:rStyle w:val="Refdenotaalpie"/>
                <w:rFonts w:ascii="Bookman Old Style" w:hAnsi="Bookman Old Style"/>
                <w:i/>
                <w:iCs/>
                <w:sz w:val="22"/>
                <w:szCs w:val="22"/>
                <w:lang w:val="es-CO" w:eastAsia="es-CO"/>
              </w:rPr>
              <w:footnoteReference w:id="5"/>
            </w:r>
          </w:p>
        </w:tc>
        <w:tc>
          <w:tcPr>
            <w:tcW w:w="1744" w:type="dxa"/>
            <w:vAlign w:val="center"/>
          </w:tcPr>
          <w:p w14:paraId="3728F930"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San Isidro</w:t>
            </w:r>
          </w:p>
        </w:tc>
        <w:tc>
          <w:tcPr>
            <w:tcW w:w="1744" w:type="dxa"/>
            <w:vAlign w:val="center"/>
          </w:tcPr>
          <w:p w14:paraId="39EC7D21"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Suaza</w:t>
            </w:r>
          </w:p>
        </w:tc>
        <w:tc>
          <w:tcPr>
            <w:tcW w:w="2362" w:type="dxa"/>
            <w:shd w:val="clear" w:color="auto" w:fill="auto"/>
            <w:vAlign w:val="center"/>
          </w:tcPr>
          <w:p w14:paraId="40893AE6"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Huila</w:t>
            </w:r>
          </w:p>
        </w:tc>
      </w:tr>
      <w:tr w:rsidR="00732C23" w:rsidRPr="00732C23" w14:paraId="4E72DDDE" w14:textId="77777777" w:rsidTr="0027451D">
        <w:trPr>
          <w:jc w:val="center"/>
        </w:trPr>
        <w:tc>
          <w:tcPr>
            <w:tcW w:w="1960" w:type="dxa"/>
            <w:shd w:val="clear" w:color="auto" w:fill="auto"/>
            <w:vAlign w:val="center"/>
          </w:tcPr>
          <w:p w14:paraId="40030C79" w14:textId="77777777" w:rsidR="00732C23" w:rsidRPr="00732C23" w:rsidRDefault="00732C23" w:rsidP="0027451D">
            <w:pPr>
              <w:ind w:left="22" w:hanging="22"/>
              <w:jc w:val="center"/>
              <w:rPr>
                <w:rFonts w:ascii="Bookman Old Style" w:hAnsi="Bookman Old Style"/>
                <w:i/>
                <w:iCs/>
                <w:sz w:val="22"/>
                <w:szCs w:val="22"/>
                <w:lang w:val="es-CO" w:eastAsia="es-CO"/>
              </w:rPr>
            </w:pPr>
            <w:r w:rsidRPr="00732C23">
              <w:rPr>
                <w:rFonts w:ascii="Bookman Old Style" w:hAnsi="Bookman Old Style"/>
                <w:i/>
                <w:iCs/>
                <w:sz w:val="22"/>
                <w:szCs w:val="22"/>
                <w:lang w:val="es-CO" w:eastAsia="es-CO"/>
              </w:rPr>
              <w:t>41770010</w:t>
            </w:r>
          </w:p>
        </w:tc>
        <w:tc>
          <w:tcPr>
            <w:tcW w:w="1744" w:type="dxa"/>
            <w:vAlign w:val="center"/>
          </w:tcPr>
          <w:p w14:paraId="50024450" w14:textId="77777777" w:rsidR="00732C23" w:rsidRPr="00732C23" w:rsidRDefault="00732C23" w:rsidP="0027451D">
            <w:pPr>
              <w:ind w:left="22" w:hanging="22"/>
              <w:jc w:val="center"/>
              <w:rPr>
                <w:rFonts w:ascii="Bookman Old Style" w:hAnsi="Bookman Old Style"/>
                <w:i/>
                <w:iCs/>
                <w:color w:val="000000"/>
                <w:sz w:val="22"/>
                <w:szCs w:val="22"/>
              </w:rPr>
            </w:pPr>
            <w:proofErr w:type="spellStart"/>
            <w:r w:rsidRPr="00732C23">
              <w:rPr>
                <w:rFonts w:ascii="Bookman Old Style" w:hAnsi="Bookman Old Style"/>
                <w:i/>
                <w:iCs/>
                <w:color w:val="000000"/>
                <w:sz w:val="22"/>
                <w:szCs w:val="22"/>
              </w:rPr>
              <w:t>Satia</w:t>
            </w:r>
            <w:proofErr w:type="spellEnd"/>
          </w:p>
        </w:tc>
        <w:tc>
          <w:tcPr>
            <w:tcW w:w="1744" w:type="dxa"/>
            <w:vAlign w:val="center"/>
          </w:tcPr>
          <w:p w14:paraId="0203A069" w14:textId="77777777"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Suaza</w:t>
            </w:r>
          </w:p>
        </w:tc>
        <w:tc>
          <w:tcPr>
            <w:tcW w:w="2362" w:type="dxa"/>
            <w:shd w:val="clear" w:color="auto" w:fill="auto"/>
            <w:vAlign w:val="center"/>
          </w:tcPr>
          <w:p w14:paraId="602D8C79" w14:textId="4407FA45" w:rsidR="00732C23" w:rsidRPr="00732C23" w:rsidRDefault="00732C23" w:rsidP="0027451D">
            <w:pPr>
              <w:ind w:left="22" w:hanging="22"/>
              <w:jc w:val="center"/>
              <w:rPr>
                <w:rFonts w:ascii="Bookman Old Style" w:hAnsi="Bookman Old Style"/>
                <w:i/>
                <w:iCs/>
                <w:color w:val="000000"/>
                <w:sz w:val="22"/>
                <w:szCs w:val="22"/>
              </w:rPr>
            </w:pPr>
            <w:r w:rsidRPr="00732C23">
              <w:rPr>
                <w:rFonts w:ascii="Bookman Old Style" w:hAnsi="Bookman Old Style"/>
                <w:i/>
                <w:iCs/>
                <w:color w:val="000000"/>
                <w:sz w:val="22"/>
                <w:szCs w:val="22"/>
              </w:rPr>
              <w:t>Huila”</w:t>
            </w:r>
          </w:p>
        </w:tc>
      </w:tr>
    </w:tbl>
    <w:p w14:paraId="6EA1ED38" w14:textId="77777777" w:rsidR="00732C23" w:rsidRDefault="00732C23" w:rsidP="00FD4F75">
      <w:pPr>
        <w:ind w:left="0"/>
        <w:jc w:val="both"/>
        <w:rPr>
          <w:rFonts w:ascii="Bookman Old Style" w:hAnsi="Bookman Old Style"/>
          <w:iCs/>
        </w:rPr>
      </w:pPr>
    </w:p>
    <w:p w14:paraId="7BFB944B" w14:textId="54F5BCA7" w:rsidR="00732C23" w:rsidRDefault="00732C23" w:rsidP="00732C23">
      <w:pPr>
        <w:ind w:left="0"/>
        <w:jc w:val="both"/>
        <w:rPr>
          <w:rFonts w:ascii="Bookman Old Style" w:hAnsi="Bookman Old Style" w:cs="Arial"/>
        </w:rPr>
      </w:pPr>
      <w:r>
        <w:rPr>
          <w:rFonts w:ascii="Bookman Old Style" w:hAnsi="Bookman Old Style"/>
          <w:b/>
        </w:rPr>
        <w:lastRenderedPageBreak/>
        <w:t xml:space="preserve">ARTÍCULO 3. </w:t>
      </w:r>
      <w:r>
        <w:rPr>
          <w:rFonts w:ascii="Bookman Old Style" w:hAnsi="Bookman Old Style"/>
        </w:rPr>
        <w:t xml:space="preserve">Modificar, de oficio, </w:t>
      </w:r>
      <w:r>
        <w:rPr>
          <w:rFonts w:ascii="Bookman Old Style" w:hAnsi="Bookman Old Style"/>
          <w:bCs/>
        </w:rPr>
        <w:t>c</w:t>
      </w:r>
      <w:r w:rsidRPr="00133C3D">
        <w:rPr>
          <w:rFonts w:ascii="Bookman Old Style" w:hAnsi="Bookman Old Style"/>
          <w:bCs/>
        </w:rPr>
        <w:t>onforme a</w:t>
      </w:r>
      <w:r>
        <w:rPr>
          <w:rFonts w:ascii="Bookman Old Style" w:hAnsi="Bookman Old Style"/>
          <w:bCs/>
        </w:rPr>
        <w:t xml:space="preserve"> lo expuesto en el Numeral 3 de</w:t>
      </w:r>
      <w:r w:rsidRPr="00133C3D">
        <w:rPr>
          <w:rFonts w:ascii="Bookman Old Style" w:hAnsi="Bookman Old Style"/>
          <w:bCs/>
        </w:rPr>
        <w:t xml:space="preserve"> la parte motiva de la presente Resolución</w:t>
      </w:r>
      <w:r>
        <w:rPr>
          <w:rFonts w:ascii="Bookman Old Style" w:hAnsi="Bookman Old Style"/>
          <w:bCs/>
        </w:rPr>
        <w:t xml:space="preserve"> el Artículo 5 </w:t>
      </w:r>
      <w:r w:rsidRPr="00E30FF8">
        <w:rPr>
          <w:rFonts w:ascii="Bookman Old Style" w:hAnsi="Bookman Old Style"/>
          <w:bCs/>
          <w:i/>
          <w:iCs/>
        </w:rPr>
        <w:t>“</w:t>
      </w:r>
      <w:r w:rsidRPr="00E30FF8">
        <w:rPr>
          <w:rFonts w:ascii="Bookman Old Style" w:hAnsi="Bookman Old Style" w:cs="Arial"/>
          <w:bCs/>
          <w:i/>
          <w:iCs/>
        </w:rPr>
        <w:t>Cargo de distribución aplicable a los Usuarios de Uso Residencial”</w:t>
      </w:r>
      <w:r>
        <w:rPr>
          <w:rFonts w:ascii="Bookman Old Style" w:hAnsi="Bookman Old Style" w:cs="Arial"/>
          <w:bCs/>
        </w:rPr>
        <w:t xml:space="preserve"> de la Resolución CREG 183 de 2020, el cual quedará así:</w:t>
      </w:r>
    </w:p>
    <w:p w14:paraId="4EA45A82" w14:textId="5FF621A9" w:rsidR="00F40124" w:rsidRPr="00F40124" w:rsidRDefault="00F40124" w:rsidP="00770BE4">
      <w:pPr>
        <w:widowControl w:val="0"/>
        <w:adjustRightInd w:val="0"/>
        <w:spacing w:before="240" w:after="240"/>
        <w:ind w:left="426" w:right="23"/>
        <w:jc w:val="both"/>
        <w:rPr>
          <w:rFonts w:ascii="Bookman Old Style" w:hAnsi="Bookman Old Style" w:cs="Arial"/>
          <w:sz w:val="22"/>
          <w:szCs w:val="22"/>
        </w:rPr>
      </w:pPr>
      <w:r w:rsidRPr="00770BE4">
        <w:rPr>
          <w:rFonts w:ascii="Bookman Old Style" w:hAnsi="Bookman Old Style" w:cs="Arial"/>
          <w:b/>
          <w:i/>
          <w:iCs/>
          <w:sz w:val="22"/>
          <w:szCs w:val="22"/>
        </w:rPr>
        <w:t xml:space="preserve">“ARTÍCULO 5. Cargo de distribución aplicable a los Usuarios de Uso Residencial. </w:t>
      </w:r>
      <w:r w:rsidRPr="00770BE4">
        <w:rPr>
          <w:rFonts w:ascii="Bookman Old Style" w:hAnsi="Bookman Old Style" w:cs="Arial"/>
          <w:bCs/>
          <w:i/>
          <w:iCs/>
          <w:sz w:val="22"/>
          <w:szCs w:val="22"/>
        </w:rPr>
        <w:t>A partir de la vigencia de la presente Resolución, el cargo de distribución aplicable a los usuarios de uso residencial en el Mercado Relevante definido en el Artículo 1° para recuperar los costos de inversión y los gastos de AOM para la distribución domiciliaria de gas combustible por redes de tubería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732C23" w:rsidRPr="00F40124" w14:paraId="3E4F33FF" w14:textId="77777777" w:rsidTr="0027451D">
        <w:trPr>
          <w:trHeight w:val="345"/>
          <w:tblHeader/>
        </w:trPr>
        <w:tc>
          <w:tcPr>
            <w:tcW w:w="9351" w:type="dxa"/>
            <w:gridSpan w:val="5"/>
            <w:shd w:val="clear" w:color="auto" w:fill="D9D9D9" w:themeFill="background1" w:themeFillShade="D9"/>
            <w:vAlign w:val="center"/>
          </w:tcPr>
          <w:p w14:paraId="6B7D3B0C" w14:textId="77777777" w:rsidR="00732C23" w:rsidRPr="00F40124" w:rsidRDefault="00732C23" w:rsidP="0027451D">
            <w:pPr>
              <w:widowControl w:val="0"/>
              <w:adjustRightInd w:val="0"/>
              <w:ind w:left="0" w:right="20"/>
              <w:jc w:val="center"/>
              <w:rPr>
                <w:rFonts w:ascii="Bookman Old Style" w:hAnsi="Bookman Old Style"/>
                <w:b/>
                <w:bCs/>
                <w:color w:val="000000"/>
                <w:sz w:val="22"/>
                <w:szCs w:val="22"/>
                <w:lang w:eastAsia="es-CO"/>
              </w:rPr>
            </w:pPr>
            <w:r w:rsidRPr="00F40124">
              <w:rPr>
                <w:rFonts w:ascii="Bookman Old Style" w:hAnsi="Bookman Old Style"/>
                <w:b/>
                <w:bCs/>
                <w:color w:val="000000"/>
                <w:sz w:val="22"/>
                <w:szCs w:val="22"/>
                <w:lang w:eastAsia="es-CO"/>
              </w:rPr>
              <w:t>Usuarios de Uso Residencial</w:t>
            </w:r>
          </w:p>
        </w:tc>
      </w:tr>
      <w:tr w:rsidR="00732C23" w:rsidRPr="00F40124" w14:paraId="4A4099D2" w14:textId="77777777" w:rsidTr="0027451D">
        <w:trPr>
          <w:trHeight w:val="406"/>
          <w:tblHeader/>
        </w:trPr>
        <w:tc>
          <w:tcPr>
            <w:tcW w:w="3736" w:type="dxa"/>
            <w:shd w:val="clear" w:color="auto" w:fill="D9D9D9" w:themeFill="background1" w:themeFillShade="D9"/>
            <w:vAlign w:val="center"/>
          </w:tcPr>
          <w:p w14:paraId="7F8A8231" w14:textId="77777777" w:rsidR="00732C23" w:rsidRPr="00F40124" w:rsidRDefault="00732C23" w:rsidP="0027451D">
            <w:pPr>
              <w:widowControl w:val="0"/>
              <w:adjustRightInd w:val="0"/>
              <w:ind w:left="0" w:right="20"/>
              <w:jc w:val="center"/>
              <w:rPr>
                <w:rFonts w:ascii="Bookman Old Style" w:hAnsi="Bookman Old Style" w:cs="Arial"/>
                <w:sz w:val="22"/>
                <w:szCs w:val="22"/>
              </w:rPr>
            </w:pPr>
            <w:r w:rsidRPr="00F40124">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FB199B8" w14:textId="77777777" w:rsidR="00732C23" w:rsidRPr="00F40124" w:rsidRDefault="00732C23" w:rsidP="0027451D">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5B6314DD" w14:textId="77777777" w:rsidR="00732C23" w:rsidRPr="00F40124" w:rsidRDefault="00732C23" w:rsidP="0027451D">
            <w:pPr>
              <w:widowControl w:val="0"/>
              <w:adjustRightInd w:val="0"/>
              <w:ind w:left="0" w:right="20"/>
              <w:jc w:val="center"/>
              <w:rPr>
                <w:rFonts w:ascii="Bookman Old Style" w:hAnsi="Bookman Old Style" w:cs="Arial"/>
                <w:sz w:val="22"/>
                <w:szCs w:val="22"/>
              </w:rPr>
            </w:pPr>
            <w:r w:rsidRPr="00F40124">
              <w:rPr>
                <w:rFonts w:ascii="Bookman Old Style" w:hAnsi="Bookman Old Style" w:cs="Arial"/>
                <w:b/>
                <w:bCs/>
                <w:color w:val="000000"/>
                <w:sz w:val="22"/>
                <w:szCs w:val="22"/>
                <w:lang w:eastAsia="es-CO"/>
              </w:rPr>
              <w:t>2020</w:t>
            </w:r>
          </w:p>
        </w:tc>
        <w:tc>
          <w:tcPr>
            <w:tcW w:w="1596" w:type="dxa"/>
            <w:shd w:val="clear" w:color="auto" w:fill="D9D9D9" w:themeFill="background1" w:themeFillShade="D9"/>
            <w:vAlign w:val="center"/>
          </w:tcPr>
          <w:p w14:paraId="03244738" w14:textId="77777777" w:rsidR="00732C23" w:rsidRPr="00F40124" w:rsidRDefault="00732C23" w:rsidP="0027451D">
            <w:pPr>
              <w:widowControl w:val="0"/>
              <w:adjustRightInd w:val="0"/>
              <w:ind w:left="0" w:right="20"/>
              <w:jc w:val="center"/>
              <w:rPr>
                <w:rFonts w:ascii="Bookman Old Style" w:hAnsi="Bookman Old Style" w:cs="Arial"/>
                <w:b/>
                <w:bCs/>
                <w:color w:val="000000"/>
                <w:sz w:val="22"/>
                <w:szCs w:val="22"/>
                <w:lang w:eastAsia="es-CO"/>
              </w:rPr>
            </w:pPr>
            <w:r w:rsidRPr="00F40124">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1CCD629" w14:textId="77777777" w:rsidR="00732C23" w:rsidRPr="00F40124" w:rsidRDefault="00732C23" w:rsidP="0027451D">
            <w:pPr>
              <w:widowControl w:val="0"/>
              <w:adjustRightInd w:val="0"/>
              <w:ind w:left="0" w:right="20"/>
              <w:jc w:val="center"/>
              <w:rPr>
                <w:rFonts w:ascii="Bookman Old Style" w:hAnsi="Bookman Old Style" w:cs="Arial"/>
                <w:b/>
                <w:bCs/>
                <w:color w:val="000000"/>
                <w:sz w:val="22"/>
                <w:szCs w:val="22"/>
                <w:lang w:eastAsia="es-CO"/>
              </w:rPr>
            </w:pPr>
            <w:r w:rsidRPr="00F40124">
              <w:rPr>
                <w:rFonts w:ascii="Bookman Old Style" w:hAnsi="Bookman Old Style" w:cs="Arial"/>
                <w:b/>
                <w:bCs/>
                <w:color w:val="000000"/>
                <w:sz w:val="22"/>
                <w:szCs w:val="22"/>
                <w:lang w:eastAsia="es-CO"/>
              </w:rPr>
              <w:t>2022 en adelante</w:t>
            </w:r>
          </w:p>
        </w:tc>
      </w:tr>
      <w:tr w:rsidR="00732C23" w:rsidRPr="00F40124" w14:paraId="2A06AAE8" w14:textId="77777777" w:rsidTr="0027451D">
        <w:trPr>
          <w:trHeight w:val="516"/>
        </w:trPr>
        <w:tc>
          <w:tcPr>
            <w:tcW w:w="3736" w:type="dxa"/>
            <w:shd w:val="clear" w:color="auto" w:fill="auto"/>
            <w:vAlign w:val="center"/>
          </w:tcPr>
          <w:p w14:paraId="2B59DD3D" w14:textId="7A8BEC35" w:rsidR="00732C23" w:rsidRPr="00F40124" w:rsidRDefault="00732C23" w:rsidP="00732C23">
            <w:pPr>
              <w:widowControl w:val="0"/>
              <w:adjustRightInd w:val="0"/>
              <w:ind w:left="0" w:right="20"/>
              <w:rPr>
                <w:rFonts w:ascii="Bookman Old Style" w:hAnsi="Bookman Old Style" w:cs="Arial"/>
                <w:sz w:val="22"/>
                <w:szCs w:val="22"/>
              </w:rPr>
            </w:pPr>
            <w:r w:rsidRPr="00F40124">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31893FBB" w14:textId="236D97B9" w:rsidR="00732C23" w:rsidRPr="00F40124" w:rsidRDefault="00732C23" w:rsidP="00732C23">
            <w:pPr>
              <w:widowControl w:val="0"/>
              <w:adjustRightInd w:val="0"/>
              <w:ind w:left="0" w:right="20"/>
              <w:jc w:val="center"/>
              <w:rPr>
                <w:rFonts w:ascii="Bookman Old Style" w:hAnsi="Bookman Old Style" w:cs="Arial"/>
                <w:sz w:val="22"/>
                <w:szCs w:val="22"/>
              </w:rPr>
            </w:pPr>
            <w:r w:rsidRPr="00F40124">
              <w:rPr>
                <w:rFonts w:ascii="Bookman Old Style" w:hAnsi="Bookman Old Style"/>
                <w:b/>
                <w:bCs/>
                <w:color w:val="000000"/>
                <w:sz w:val="22"/>
                <w:szCs w:val="22"/>
                <w:lang w:val="es-ES_tradnl" w:eastAsia="es-CO"/>
              </w:rPr>
              <w:t>$/m</w:t>
            </w:r>
            <w:r w:rsidRPr="00F40124">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795EC937" w14:textId="5E0E1798" w:rsidR="00732C23" w:rsidRPr="00F40124" w:rsidRDefault="00732C23" w:rsidP="00732C23">
            <w:pPr>
              <w:ind w:left="0"/>
              <w:jc w:val="center"/>
              <w:rPr>
                <w:rFonts w:ascii="Bookman Old Style" w:hAnsi="Bookman Old Style"/>
                <w:b/>
                <w:color w:val="000000"/>
                <w:sz w:val="22"/>
                <w:szCs w:val="22"/>
              </w:rPr>
            </w:pPr>
            <w:r w:rsidRPr="00F40124">
              <w:rPr>
                <w:rFonts w:ascii="Bookman Old Style" w:hAnsi="Bookman Old Style"/>
                <w:b/>
                <w:color w:val="000000"/>
                <w:sz w:val="22"/>
                <w:szCs w:val="22"/>
              </w:rPr>
              <w:t>2,518.26</w:t>
            </w:r>
          </w:p>
        </w:tc>
        <w:tc>
          <w:tcPr>
            <w:tcW w:w="1596" w:type="dxa"/>
            <w:vAlign w:val="center"/>
          </w:tcPr>
          <w:p w14:paraId="445A2C7B" w14:textId="2CFC9A13" w:rsidR="00732C23" w:rsidRPr="00F40124" w:rsidRDefault="00732C23" w:rsidP="00732C23">
            <w:pPr>
              <w:ind w:left="0"/>
              <w:jc w:val="center"/>
              <w:rPr>
                <w:rFonts w:ascii="Bookman Old Style" w:hAnsi="Bookman Old Style"/>
                <w:b/>
                <w:color w:val="000000"/>
                <w:sz w:val="22"/>
                <w:szCs w:val="22"/>
              </w:rPr>
            </w:pPr>
            <w:r w:rsidRPr="00F40124">
              <w:rPr>
                <w:rFonts w:ascii="Bookman Old Style" w:hAnsi="Bookman Old Style"/>
                <w:b/>
                <w:color w:val="000000"/>
                <w:sz w:val="22"/>
                <w:szCs w:val="22"/>
              </w:rPr>
              <w:t>2,502.30</w:t>
            </w:r>
          </w:p>
        </w:tc>
        <w:tc>
          <w:tcPr>
            <w:tcW w:w="1597" w:type="dxa"/>
            <w:vAlign w:val="center"/>
          </w:tcPr>
          <w:p w14:paraId="52693AEE" w14:textId="799AC6D7" w:rsidR="00732C23" w:rsidRPr="00F40124" w:rsidRDefault="00732C23" w:rsidP="00732C23">
            <w:pPr>
              <w:ind w:left="0"/>
              <w:jc w:val="center"/>
              <w:rPr>
                <w:rFonts w:ascii="Bookman Old Style" w:hAnsi="Bookman Old Style"/>
                <w:b/>
                <w:color w:val="000000"/>
                <w:sz w:val="22"/>
                <w:szCs w:val="22"/>
              </w:rPr>
            </w:pPr>
            <w:r w:rsidRPr="00F40124">
              <w:rPr>
                <w:rFonts w:ascii="Bookman Old Style" w:hAnsi="Bookman Old Style"/>
                <w:b/>
                <w:color w:val="000000"/>
                <w:sz w:val="22"/>
                <w:szCs w:val="22"/>
              </w:rPr>
              <w:t>2,486.38</w:t>
            </w:r>
          </w:p>
        </w:tc>
      </w:tr>
      <w:tr w:rsidR="00732C23" w:rsidRPr="00F40124" w14:paraId="49E1B03E" w14:textId="77777777" w:rsidTr="0027451D">
        <w:trPr>
          <w:trHeight w:val="516"/>
        </w:trPr>
        <w:tc>
          <w:tcPr>
            <w:tcW w:w="3736" w:type="dxa"/>
            <w:shd w:val="clear" w:color="auto" w:fill="auto"/>
            <w:vAlign w:val="center"/>
          </w:tcPr>
          <w:p w14:paraId="5CD75614" w14:textId="2825067C" w:rsidR="00732C23" w:rsidRPr="00F40124" w:rsidRDefault="00732C23" w:rsidP="00732C23">
            <w:pPr>
              <w:widowControl w:val="0"/>
              <w:adjustRightInd w:val="0"/>
              <w:ind w:left="0" w:right="20"/>
              <w:rPr>
                <w:rFonts w:ascii="Bookman Old Style" w:hAnsi="Bookman Old Style" w:cs="Arial"/>
                <w:sz w:val="22"/>
                <w:szCs w:val="22"/>
              </w:rPr>
            </w:pPr>
            <w:r w:rsidRPr="00F40124">
              <w:rPr>
                <w:rFonts w:ascii="Bookman Old Style" w:hAnsi="Bookman Old Style"/>
                <w:color w:val="000000"/>
                <w:sz w:val="22"/>
                <w:szCs w:val="22"/>
                <w:lang w:val="es-CO" w:eastAsia="es-CO"/>
              </w:rPr>
              <w:t xml:space="preserve">Componente de inversión privada </w:t>
            </w:r>
          </w:p>
        </w:tc>
        <w:tc>
          <w:tcPr>
            <w:tcW w:w="826" w:type="dxa"/>
            <w:shd w:val="clear" w:color="auto" w:fill="auto"/>
            <w:vAlign w:val="center"/>
          </w:tcPr>
          <w:p w14:paraId="4C0E2843" w14:textId="717F43E3" w:rsidR="00732C23" w:rsidRPr="00F40124" w:rsidRDefault="00732C23" w:rsidP="00732C23">
            <w:pPr>
              <w:widowControl w:val="0"/>
              <w:adjustRightInd w:val="0"/>
              <w:ind w:left="0" w:right="20"/>
              <w:jc w:val="center"/>
              <w:rPr>
                <w:rFonts w:ascii="Bookman Old Style" w:hAnsi="Bookman Old Style" w:cs="Arial"/>
                <w:sz w:val="22"/>
                <w:szCs w:val="22"/>
              </w:rPr>
            </w:pPr>
            <w:r w:rsidRPr="00F40124">
              <w:rPr>
                <w:rFonts w:ascii="Bookman Old Style" w:hAnsi="Bookman Old Style"/>
                <w:color w:val="000000"/>
                <w:sz w:val="22"/>
                <w:szCs w:val="22"/>
                <w:lang w:val="es-ES_tradnl" w:eastAsia="es-CO"/>
              </w:rPr>
              <w:t>$/m</w:t>
            </w:r>
            <w:r w:rsidRPr="00F40124">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62B7ADD" w14:textId="045ADF1E" w:rsidR="00732C23" w:rsidRPr="00F40124" w:rsidRDefault="00732C23" w:rsidP="00732C23">
            <w:pPr>
              <w:ind w:left="0"/>
              <w:jc w:val="center"/>
              <w:rPr>
                <w:rFonts w:ascii="Bookman Old Style" w:hAnsi="Bookman Old Style"/>
                <w:color w:val="000000"/>
                <w:sz w:val="22"/>
                <w:szCs w:val="22"/>
              </w:rPr>
            </w:pPr>
            <w:r w:rsidRPr="00F40124">
              <w:rPr>
                <w:rFonts w:ascii="Bookman Old Style" w:hAnsi="Bookman Old Style"/>
                <w:color w:val="000000"/>
                <w:sz w:val="22"/>
                <w:szCs w:val="22"/>
              </w:rPr>
              <w:t>281.46</w:t>
            </w:r>
          </w:p>
        </w:tc>
        <w:tc>
          <w:tcPr>
            <w:tcW w:w="1596" w:type="dxa"/>
            <w:vAlign w:val="center"/>
          </w:tcPr>
          <w:p w14:paraId="5D155909" w14:textId="5E69B093" w:rsidR="00732C23" w:rsidRPr="00F40124" w:rsidRDefault="00732C23" w:rsidP="00732C23">
            <w:pPr>
              <w:ind w:left="0"/>
              <w:jc w:val="center"/>
              <w:rPr>
                <w:rFonts w:ascii="Bookman Old Style" w:hAnsi="Bookman Old Style"/>
                <w:bCs/>
                <w:color w:val="000000"/>
                <w:sz w:val="22"/>
                <w:szCs w:val="22"/>
              </w:rPr>
            </w:pPr>
            <w:r w:rsidRPr="00F40124">
              <w:rPr>
                <w:rFonts w:ascii="Bookman Old Style" w:hAnsi="Bookman Old Style"/>
                <w:bCs/>
                <w:color w:val="000000"/>
                <w:sz w:val="22"/>
                <w:szCs w:val="22"/>
              </w:rPr>
              <w:t>278.85</w:t>
            </w:r>
          </w:p>
        </w:tc>
        <w:tc>
          <w:tcPr>
            <w:tcW w:w="1597" w:type="dxa"/>
            <w:vAlign w:val="center"/>
          </w:tcPr>
          <w:p w14:paraId="17058590" w14:textId="1E99CC19" w:rsidR="00732C23" w:rsidRPr="00F40124" w:rsidRDefault="00732C23" w:rsidP="00732C23">
            <w:pPr>
              <w:ind w:left="0"/>
              <w:jc w:val="center"/>
              <w:rPr>
                <w:rFonts w:ascii="Bookman Old Style" w:hAnsi="Bookman Old Style"/>
                <w:bCs/>
                <w:color w:val="000000"/>
                <w:sz w:val="22"/>
                <w:szCs w:val="22"/>
              </w:rPr>
            </w:pPr>
            <w:r w:rsidRPr="00F40124">
              <w:rPr>
                <w:rFonts w:ascii="Bookman Old Style" w:hAnsi="Bookman Old Style"/>
                <w:bCs/>
                <w:color w:val="000000"/>
                <w:sz w:val="22"/>
                <w:szCs w:val="22"/>
              </w:rPr>
              <w:t>276.25</w:t>
            </w:r>
          </w:p>
        </w:tc>
      </w:tr>
      <w:tr w:rsidR="00732C23" w:rsidRPr="00F40124" w14:paraId="2C1570A3" w14:textId="77777777" w:rsidTr="0027451D">
        <w:trPr>
          <w:trHeight w:val="516"/>
        </w:trPr>
        <w:tc>
          <w:tcPr>
            <w:tcW w:w="3736" w:type="dxa"/>
            <w:shd w:val="clear" w:color="auto" w:fill="auto"/>
            <w:vAlign w:val="center"/>
          </w:tcPr>
          <w:p w14:paraId="2726AB7A" w14:textId="0D37ADF5" w:rsidR="00732C23" w:rsidRPr="00F40124" w:rsidRDefault="00732C23" w:rsidP="00732C23">
            <w:pPr>
              <w:widowControl w:val="0"/>
              <w:adjustRightInd w:val="0"/>
              <w:ind w:left="0" w:right="20"/>
              <w:rPr>
                <w:rFonts w:ascii="Bookman Old Style" w:hAnsi="Bookman Old Style"/>
                <w:color w:val="000000"/>
                <w:sz w:val="22"/>
                <w:szCs w:val="22"/>
                <w:lang w:val="es-CO" w:eastAsia="es-CO"/>
              </w:rPr>
            </w:pPr>
            <w:r w:rsidRPr="00F40124">
              <w:rPr>
                <w:rFonts w:ascii="Bookman Old Style" w:hAnsi="Bookman Old Style"/>
                <w:color w:val="000000"/>
                <w:sz w:val="22"/>
                <w:szCs w:val="22"/>
                <w:lang w:val="es-CO" w:eastAsia="es-CO"/>
              </w:rPr>
              <w:t>Componente inversión recursos públicos</w:t>
            </w:r>
          </w:p>
        </w:tc>
        <w:tc>
          <w:tcPr>
            <w:tcW w:w="826" w:type="dxa"/>
            <w:shd w:val="clear" w:color="auto" w:fill="auto"/>
            <w:vAlign w:val="center"/>
          </w:tcPr>
          <w:p w14:paraId="118D20CB" w14:textId="2C193F6F" w:rsidR="00732C23" w:rsidRPr="00F40124" w:rsidRDefault="00732C23" w:rsidP="00732C23">
            <w:pPr>
              <w:widowControl w:val="0"/>
              <w:adjustRightInd w:val="0"/>
              <w:ind w:left="0" w:right="20"/>
              <w:jc w:val="center"/>
              <w:rPr>
                <w:rFonts w:ascii="Bookman Old Style" w:hAnsi="Bookman Old Style"/>
                <w:color w:val="000000"/>
                <w:sz w:val="22"/>
                <w:szCs w:val="22"/>
                <w:lang w:val="es-ES_tradnl" w:eastAsia="es-CO"/>
              </w:rPr>
            </w:pPr>
            <w:r w:rsidRPr="00F40124">
              <w:rPr>
                <w:rFonts w:ascii="Bookman Old Style" w:hAnsi="Bookman Old Style"/>
                <w:color w:val="000000"/>
                <w:sz w:val="22"/>
                <w:szCs w:val="22"/>
                <w:lang w:val="es-ES_tradnl" w:eastAsia="es-CO"/>
              </w:rPr>
              <w:t>$/m</w:t>
            </w:r>
            <w:r w:rsidRPr="00F40124">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6E2FCB6F" w14:textId="5FA35E56" w:rsidR="00732C23" w:rsidRPr="00F40124" w:rsidRDefault="00732C23" w:rsidP="00732C23">
            <w:pPr>
              <w:ind w:left="0"/>
              <w:jc w:val="center"/>
              <w:rPr>
                <w:rFonts w:ascii="Bookman Old Style" w:hAnsi="Bookman Old Style"/>
                <w:color w:val="000000"/>
                <w:sz w:val="22"/>
                <w:szCs w:val="22"/>
              </w:rPr>
            </w:pPr>
            <w:r w:rsidRPr="00F40124">
              <w:rPr>
                <w:rFonts w:ascii="Bookman Old Style" w:hAnsi="Bookman Old Style"/>
                <w:color w:val="000000"/>
                <w:sz w:val="22"/>
                <w:szCs w:val="22"/>
              </w:rPr>
              <w:t>1,423.55</w:t>
            </w:r>
          </w:p>
        </w:tc>
        <w:tc>
          <w:tcPr>
            <w:tcW w:w="1596" w:type="dxa"/>
            <w:vAlign w:val="center"/>
          </w:tcPr>
          <w:p w14:paraId="3A9C4A4D" w14:textId="1967015B" w:rsidR="00732C23" w:rsidRPr="00F40124" w:rsidRDefault="00732C23" w:rsidP="00732C23">
            <w:pPr>
              <w:ind w:left="0"/>
              <w:jc w:val="center"/>
              <w:rPr>
                <w:rFonts w:ascii="Bookman Old Style" w:hAnsi="Bookman Old Style"/>
                <w:bCs/>
                <w:color w:val="000000"/>
                <w:sz w:val="22"/>
                <w:szCs w:val="22"/>
              </w:rPr>
            </w:pPr>
            <w:r w:rsidRPr="00F40124">
              <w:rPr>
                <w:rFonts w:ascii="Bookman Old Style" w:hAnsi="Bookman Old Style"/>
                <w:bCs/>
                <w:color w:val="000000"/>
                <w:sz w:val="22"/>
                <w:szCs w:val="22"/>
              </w:rPr>
              <w:t>1,410.35</w:t>
            </w:r>
          </w:p>
        </w:tc>
        <w:tc>
          <w:tcPr>
            <w:tcW w:w="1597" w:type="dxa"/>
            <w:vAlign w:val="center"/>
          </w:tcPr>
          <w:p w14:paraId="18DB31E2" w14:textId="1FABBA0E" w:rsidR="00732C23" w:rsidRPr="00F40124" w:rsidRDefault="00732C23" w:rsidP="00732C23">
            <w:pPr>
              <w:ind w:left="0"/>
              <w:jc w:val="center"/>
              <w:rPr>
                <w:rFonts w:ascii="Bookman Old Style" w:hAnsi="Bookman Old Style"/>
                <w:bCs/>
                <w:color w:val="000000"/>
                <w:sz w:val="22"/>
                <w:szCs w:val="22"/>
              </w:rPr>
            </w:pPr>
            <w:r w:rsidRPr="00F40124">
              <w:rPr>
                <w:rFonts w:ascii="Bookman Old Style" w:hAnsi="Bookman Old Style"/>
                <w:bCs/>
                <w:color w:val="000000"/>
                <w:sz w:val="22"/>
                <w:szCs w:val="22"/>
              </w:rPr>
              <w:t>1,397.17</w:t>
            </w:r>
          </w:p>
        </w:tc>
      </w:tr>
      <w:tr w:rsidR="00732C23" w:rsidRPr="00F40124" w14:paraId="0AEE6478" w14:textId="77777777" w:rsidTr="0027451D">
        <w:trPr>
          <w:trHeight w:val="517"/>
        </w:trPr>
        <w:tc>
          <w:tcPr>
            <w:tcW w:w="3736" w:type="dxa"/>
            <w:shd w:val="clear" w:color="auto" w:fill="auto"/>
            <w:vAlign w:val="center"/>
          </w:tcPr>
          <w:p w14:paraId="72330693" w14:textId="1155A4EE" w:rsidR="00732C23" w:rsidRPr="00F40124" w:rsidRDefault="00732C23" w:rsidP="00732C23">
            <w:pPr>
              <w:widowControl w:val="0"/>
              <w:adjustRightInd w:val="0"/>
              <w:ind w:left="0" w:right="20"/>
              <w:rPr>
                <w:rFonts w:ascii="Bookman Old Style" w:hAnsi="Bookman Old Style"/>
                <w:color w:val="000000"/>
                <w:sz w:val="22"/>
                <w:szCs w:val="22"/>
                <w:lang w:val="es-CO" w:eastAsia="es-CO"/>
              </w:rPr>
            </w:pPr>
            <w:r w:rsidRPr="00F40124">
              <w:rPr>
                <w:rFonts w:ascii="Bookman Old Style" w:hAnsi="Bookman Old Style"/>
                <w:color w:val="000000"/>
                <w:sz w:val="22"/>
                <w:szCs w:val="22"/>
                <w:lang w:val="es-CO" w:eastAsia="es-CO"/>
              </w:rPr>
              <w:t>Componente Gastos AOM</w:t>
            </w:r>
          </w:p>
        </w:tc>
        <w:tc>
          <w:tcPr>
            <w:tcW w:w="826" w:type="dxa"/>
            <w:shd w:val="clear" w:color="auto" w:fill="auto"/>
            <w:vAlign w:val="center"/>
          </w:tcPr>
          <w:p w14:paraId="2A901D41" w14:textId="5F0731A6" w:rsidR="00732C23" w:rsidRPr="00F40124" w:rsidRDefault="00732C23" w:rsidP="00732C23">
            <w:pPr>
              <w:widowControl w:val="0"/>
              <w:adjustRightInd w:val="0"/>
              <w:ind w:left="0" w:right="20"/>
              <w:jc w:val="center"/>
              <w:rPr>
                <w:rFonts w:ascii="Bookman Old Style" w:hAnsi="Bookman Old Style" w:cs="Arial"/>
                <w:sz w:val="22"/>
                <w:szCs w:val="22"/>
              </w:rPr>
            </w:pPr>
            <w:r w:rsidRPr="00F40124">
              <w:rPr>
                <w:rFonts w:ascii="Bookman Old Style" w:hAnsi="Bookman Old Style"/>
                <w:color w:val="000000"/>
                <w:sz w:val="22"/>
                <w:szCs w:val="22"/>
                <w:lang w:val="es-ES_tradnl" w:eastAsia="es-CO"/>
              </w:rPr>
              <w:t>$/m</w:t>
            </w:r>
            <w:r w:rsidRPr="00F40124">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75BF1729" w14:textId="0BB12E11" w:rsidR="00732C23" w:rsidRPr="00F40124" w:rsidRDefault="00732C23" w:rsidP="00732C23">
            <w:pPr>
              <w:ind w:left="0"/>
              <w:jc w:val="center"/>
              <w:rPr>
                <w:rFonts w:ascii="Bookman Old Style" w:hAnsi="Bookman Old Style"/>
                <w:color w:val="000000"/>
                <w:sz w:val="22"/>
                <w:szCs w:val="22"/>
              </w:rPr>
            </w:pPr>
            <w:r w:rsidRPr="00F40124">
              <w:rPr>
                <w:rFonts w:ascii="Bookman Old Style" w:hAnsi="Bookman Old Style"/>
                <w:color w:val="000000"/>
                <w:sz w:val="22"/>
                <w:szCs w:val="22"/>
              </w:rPr>
              <w:t>813.24</w:t>
            </w:r>
          </w:p>
        </w:tc>
        <w:tc>
          <w:tcPr>
            <w:tcW w:w="1596" w:type="dxa"/>
            <w:vAlign w:val="center"/>
          </w:tcPr>
          <w:p w14:paraId="3EE863D9" w14:textId="01B55E00" w:rsidR="00732C23" w:rsidRPr="00F40124" w:rsidRDefault="00732C23" w:rsidP="00732C23">
            <w:pPr>
              <w:ind w:left="0"/>
              <w:jc w:val="center"/>
              <w:rPr>
                <w:rFonts w:ascii="Bookman Old Style" w:hAnsi="Bookman Old Style"/>
                <w:bCs/>
                <w:color w:val="000000"/>
                <w:sz w:val="22"/>
                <w:szCs w:val="22"/>
              </w:rPr>
            </w:pPr>
            <w:r w:rsidRPr="00F40124">
              <w:rPr>
                <w:rFonts w:ascii="Bookman Old Style" w:hAnsi="Bookman Old Style"/>
                <w:bCs/>
                <w:color w:val="000000"/>
                <w:sz w:val="22"/>
                <w:szCs w:val="22"/>
              </w:rPr>
              <w:t>813.10</w:t>
            </w:r>
          </w:p>
        </w:tc>
        <w:tc>
          <w:tcPr>
            <w:tcW w:w="1597" w:type="dxa"/>
            <w:vAlign w:val="center"/>
          </w:tcPr>
          <w:p w14:paraId="744B61A8" w14:textId="30463891" w:rsidR="00732C23" w:rsidRPr="00F40124" w:rsidRDefault="00732C23" w:rsidP="00732C23">
            <w:pPr>
              <w:ind w:left="0"/>
              <w:jc w:val="center"/>
              <w:rPr>
                <w:rFonts w:ascii="Bookman Old Style" w:hAnsi="Bookman Old Style"/>
                <w:bCs/>
                <w:color w:val="000000"/>
                <w:sz w:val="22"/>
                <w:szCs w:val="22"/>
              </w:rPr>
            </w:pPr>
            <w:r w:rsidRPr="00F40124">
              <w:rPr>
                <w:rFonts w:ascii="Bookman Old Style" w:hAnsi="Bookman Old Style"/>
                <w:bCs/>
                <w:color w:val="000000"/>
                <w:sz w:val="22"/>
                <w:szCs w:val="22"/>
              </w:rPr>
              <w:t>812.96</w:t>
            </w:r>
          </w:p>
        </w:tc>
      </w:tr>
    </w:tbl>
    <w:p w14:paraId="60A26535" w14:textId="10F0A6B7" w:rsidR="00732C23" w:rsidRDefault="00732C23" w:rsidP="001A7C58">
      <w:pPr>
        <w:widowControl w:val="0"/>
        <w:adjustRightInd w:val="0"/>
        <w:ind w:left="0" w:right="20"/>
        <w:jc w:val="center"/>
        <w:rPr>
          <w:rFonts w:ascii="Bookman Old Style" w:hAnsi="Bookman Old Style"/>
          <w:iCs/>
        </w:rPr>
      </w:pPr>
      <w:r w:rsidRPr="00F40124">
        <w:rPr>
          <w:rFonts w:ascii="Bookman Old Style" w:hAnsi="Bookman Old Style" w:cs="Arial"/>
          <w:sz w:val="16"/>
          <w:szCs w:val="16"/>
          <w:lang w:val="x-none" w:eastAsia="x-none"/>
        </w:rPr>
        <w:t>Cifras en pesos del 31 de diciembre de 20</w:t>
      </w:r>
      <w:r w:rsidRPr="00F40124">
        <w:rPr>
          <w:rFonts w:ascii="Bookman Old Style" w:hAnsi="Bookman Old Style" w:cs="Arial"/>
          <w:sz w:val="16"/>
          <w:szCs w:val="16"/>
          <w:lang w:val="es-CO" w:eastAsia="x-none"/>
        </w:rPr>
        <w:t>18</w:t>
      </w:r>
    </w:p>
    <w:p w14:paraId="38407718" w14:textId="7B38822F" w:rsidR="001A7C58" w:rsidRDefault="001A7C58" w:rsidP="001A7C58">
      <w:pPr>
        <w:widowControl w:val="0"/>
        <w:adjustRightInd w:val="0"/>
        <w:spacing w:before="240" w:after="240"/>
        <w:ind w:left="426" w:right="23"/>
        <w:jc w:val="both"/>
        <w:rPr>
          <w:rFonts w:ascii="Bookman Old Style" w:hAnsi="Bookman Old Style"/>
          <w:iCs/>
        </w:rPr>
      </w:pPr>
      <w:r w:rsidRPr="001A7C58">
        <w:rPr>
          <w:rFonts w:ascii="Bookman Old Style" w:hAnsi="Bookman Old Style" w:cs="Arial"/>
          <w:b/>
          <w:i/>
          <w:iCs/>
          <w:sz w:val="22"/>
          <w:szCs w:val="22"/>
        </w:rPr>
        <w:t xml:space="preserve">Parágrafo. </w:t>
      </w:r>
      <w:r w:rsidRPr="001A7C58">
        <w:rPr>
          <w:rFonts w:ascii="Bookman Old Style" w:hAnsi="Bookman Old Style" w:cs="Arial"/>
          <w:bCs/>
          <w:i/>
          <w:iCs/>
          <w:sz w:val="22"/>
          <w:szCs w:val="22"/>
        </w:rPr>
        <w:t>El Cargo de Distribución establecido en el presente Artículo se actualizará de conformidad con lo establecido en el Artículo 12 de la Metodología</w:t>
      </w:r>
      <w:bookmarkStart w:id="3" w:name="_Hlk35526529"/>
      <w:r w:rsidRPr="001A7C58">
        <w:rPr>
          <w:rFonts w:ascii="Bookman Old Style" w:hAnsi="Bookman Old Style" w:cs="Arial"/>
          <w:bCs/>
          <w:i/>
          <w:iCs/>
          <w:sz w:val="22"/>
          <w:szCs w:val="22"/>
        </w:rPr>
        <w:t xml:space="preserve"> contenida en las Resoluciones CREG 202 de 2013, 138 de 2014, 090 de 2018, 132 de 2018 y 011 de 2020</w:t>
      </w:r>
      <w:bookmarkEnd w:id="3"/>
      <w:r w:rsidRPr="001A7C58">
        <w:rPr>
          <w:rFonts w:ascii="Bookman Old Style" w:hAnsi="Bookman Old Style" w:cs="Arial"/>
          <w:bCs/>
          <w:i/>
          <w:iCs/>
          <w:sz w:val="22"/>
          <w:szCs w:val="22"/>
        </w:rPr>
        <w:t>.</w:t>
      </w:r>
      <w:r>
        <w:rPr>
          <w:rFonts w:ascii="Bookman Old Style" w:hAnsi="Bookman Old Style" w:cs="Arial"/>
          <w:bCs/>
          <w:i/>
          <w:iCs/>
          <w:sz w:val="22"/>
          <w:szCs w:val="22"/>
        </w:rPr>
        <w:t>”</w:t>
      </w:r>
    </w:p>
    <w:p w14:paraId="307BE4A0" w14:textId="4F147C6C" w:rsidR="00F40124" w:rsidRDefault="00732C23" w:rsidP="00FD4F75">
      <w:pPr>
        <w:ind w:left="0"/>
        <w:jc w:val="both"/>
        <w:rPr>
          <w:rFonts w:ascii="Bookman Old Style" w:hAnsi="Bookman Old Style" w:cs="Arial"/>
          <w:bCs/>
        </w:rPr>
      </w:pPr>
      <w:r>
        <w:rPr>
          <w:rFonts w:ascii="Bookman Old Style" w:hAnsi="Bookman Old Style"/>
          <w:b/>
        </w:rPr>
        <w:t xml:space="preserve">ARTÍCULO 4. </w:t>
      </w:r>
      <w:r>
        <w:rPr>
          <w:rFonts w:ascii="Bookman Old Style" w:hAnsi="Bookman Old Style"/>
        </w:rPr>
        <w:t xml:space="preserve">Modificar, de oficio, </w:t>
      </w:r>
      <w:r>
        <w:rPr>
          <w:rFonts w:ascii="Bookman Old Style" w:hAnsi="Bookman Old Style"/>
          <w:bCs/>
        </w:rPr>
        <w:t>c</w:t>
      </w:r>
      <w:r w:rsidRPr="00133C3D">
        <w:rPr>
          <w:rFonts w:ascii="Bookman Old Style" w:hAnsi="Bookman Old Style"/>
          <w:bCs/>
        </w:rPr>
        <w:t>onforme a</w:t>
      </w:r>
      <w:r>
        <w:rPr>
          <w:rFonts w:ascii="Bookman Old Style" w:hAnsi="Bookman Old Style"/>
          <w:bCs/>
        </w:rPr>
        <w:t xml:space="preserve"> lo expuesto en el Numeral 3 de</w:t>
      </w:r>
      <w:r w:rsidRPr="00133C3D">
        <w:rPr>
          <w:rFonts w:ascii="Bookman Old Style" w:hAnsi="Bookman Old Style"/>
          <w:bCs/>
        </w:rPr>
        <w:t xml:space="preserve"> la parte motiva de la presente Resolución</w:t>
      </w:r>
      <w:r>
        <w:rPr>
          <w:rFonts w:ascii="Bookman Old Style" w:hAnsi="Bookman Old Style"/>
          <w:bCs/>
        </w:rPr>
        <w:t xml:space="preserve"> el Artículo 6 </w:t>
      </w:r>
      <w:r w:rsidRPr="00E30FF8">
        <w:rPr>
          <w:rFonts w:ascii="Bookman Old Style" w:hAnsi="Bookman Old Style"/>
          <w:bCs/>
          <w:i/>
          <w:iCs/>
        </w:rPr>
        <w:t>“</w:t>
      </w:r>
      <w:r w:rsidRPr="00E30FF8">
        <w:rPr>
          <w:rFonts w:ascii="Bookman Old Style" w:hAnsi="Bookman Old Style" w:cs="Arial"/>
          <w:bCs/>
          <w:i/>
          <w:iCs/>
        </w:rPr>
        <w:t xml:space="preserve">Cargo de distribución aplicable a los Usuarios </w:t>
      </w:r>
      <w:r>
        <w:rPr>
          <w:rFonts w:ascii="Bookman Old Style" w:hAnsi="Bookman Old Style" w:cs="Arial"/>
          <w:bCs/>
          <w:i/>
          <w:iCs/>
        </w:rPr>
        <w:t xml:space="preserve">Diferentes a los </w:t>
      </w:r>
      <w:r w:rsidRPr="00E30FF8">
        <w:rPr>
          <w:rFonts w:ascii="Bookman Old Style" w:hAnsi="Bookman Old Style" w:cs="Arial"/>
          <w:bCs/>
          <w:i/>
          <w:iCs/>
        </w:rPr>
        <w:t>de Uso Residencial”</w:t>
      </w:r>
      <w:r>
        <w:rPr>
          <w:rFonts w:ascii="Bookman Old Style" w:hAnsi="Bookman Old Style" w:cs="Arial"/>
          <w:bCs/>
        </w:rPr>
        <w:t xml:space="preserve"> de la Resolución CREG 183 de 2020, el cual quedará así:</w:t>
      </w:r>
    </w:p>
    <w:p w14:paraId="385A0667" w14:textId="007635DA" w:rsidR="00732C23" w:rsidRDefault="00F40124" w:rsidP="00770BE4">
      <w:pPr>
        <w:widowControl w:val="0"/>
        <w:adjustRightInd w:val="0"/>
        <w:spacing w:before="240" w:after="240"/>
        <w:ind w:left="426" w:right="23"/>
        <w:jc w:val="both"/>
        <w:rPr>
          <w:rFonts w:ascii="Bookman Old Style" w:hAnsi="Bookman Old Style" w:cs="Arial"/>
        </w:rPr>
      </w:pPr>
      <w:r w:rsidRPr="00F40124">
        <w:rPr>
          <w:rFonts w:ascii="Bookman Old Style" w:hAnsi="Bookman Old Style" w:cs="Arial"/>
          <w:b/>
          <w:i/>
          <w:iCs/>
          <w:sz w:val="22"/>
          <w:szCs w:val="22"/>
        </w:rPr>
        <w:t>“ARTÍCULO 6. Cargo de distribución aplicable a los Usuarios de Uso Residencial.</w:t>
      </w:r>
      <w:r w:rsidRPr="00770BE4">
        <w:rPr>
          <w:rFonts w:ascii="Bookman Old Style" w:hAnsi="Bookman Old Style" w:cs="Arial"/>
          <w:b/>
          <w:i/>
          <w:iCs/>
          <w:sz w:val="22"/>
          <w:szCs w:val="22"/>
        </w:rPr>
        <w:t xml:space="preserve"> </w:t>
      </w:r>
      <w:r w:rsidRPr="00770BE4">
        <w:rPr>
          <w:rFonts w:ascii="Bookman Old Style" w:hAnsi="Bookman Old Style" w:cs="Arial"/>
          <w:bCs/>
          <w:i/>
          <w:iCs/>
          <w:sz w:val="22"/>
          <w:szCs w:val="22"/>
        </w:rPr>
        <w:t>A partir de la vigencia de la presente Resolución, el cargo de distribución aplicable a los usuarios de uso residencial en el Mercado Relevante definido en el Artículo 1° para recuperar los costos de inversión y los gastos de AOM para la distribución domiciliaria de gas combustible por redes de tubería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732C23" w:rsidRPr="00F40124" w14:paraId="569D8D28" w14:textId="77777777" w:rsidTr="0027451D">
        <w:trPr>
          <w:trHeight w:val="345"/>
          <w:tblHeader/>
        </w:trPr>
        <w:tc>
          <w:tcPr>
            <w:tcW w:w="9351" w:type="dxa"/>
            <w:gridSpan w:val="5"/>
            <w:shd w:val="clear" w:color="auto" w:fill="D9D9D9" w:themeFill="background1" w:themeFillShade="D9"/>
            <w:vAlign w:val="center"/>
          </w:tcPr>
          <w:p w14:paraId="70B47947" w14:textId="05981FF0" w:rsidR="00732C23" w:rsidRPr="00F40124" w:rsidRDefault="00732C23" w:rsidP="0027451D">
            <w:pPr>
              <w:widowControl w:val="0"/>
              <w:adjustRightInd w:val="0"/>
              <w:ind w:left="0" w:right="20"/>
              <w:jc w:val="center"/>
              <w:rPr>
                <w:rFonts w:ascii="Bookman Old Style" w:hAnsi="Bookman Old Style"/>
                <w:b/>
                <w:bCs/>
                <w:i/>
                <w:iCs/>
                <w:color w:val="000000"/>
                <w:sz w:val="22"/>
                <w:szCs w:val="22"/>
                <w:lang w:eastAsia="es-CO"/>
              </w:rPr>
            </w:pPr>
            <w:r w:rsidRPr="00F40124">
              <w:rPr>
                <w:rFonts w:ascii="Bookman Old Style" w:hAnsi="Bookman Old Style"/>
                <w:b/>
                <w:bCs/>
                <w:i/>
                <w:iCs/>
                <w:color w:val="000000"/>
                <w:sz w:val="22"/>
                <w:szCs w:val="22"/>
                <w:lang w:eastAsia="es-CO"/>
              </w:rPr>
              <w:t>Usuarios Diferentes de Uso Residencial</w:t>
            </w:r>
          </w:p>
        </w:tc>
      </w:tr>
      <w:tr w:rsidR="00732C23" w:rsidRPr="00F40124" w14:paraId="2F98D3A7" w14:textId="77777777" w:rsidTr="0027451D">
        <w:trPr>
          <w:trHeight w:val="406"/>
          <w:tblHeader/>
        </w:trPr>
        <w:tc>
          <w:tcPr>
            <w:tcW w:w="3736" w:type="dxa"/>
            <w:shd w:val="clear" w:color="auto" w:fill="D9D9D9" w:themeFill="background1" w:themeFillShade="D9"/>
            <w:vAlign w:val="center"/>
          </w:tcPr>
          <w:p w14:paraId="753D14D0" w14:textId="77777777" w:rsidR="00732C23" w:rsidRPr="00F40124" w:rsidRDefault="00732C23" w:rsidP="0027451D">
            <w:pPr>
              <w:widowControl w:val="0"/>
              <w:adjustRightInd w:val="0"/>
              <w:ind w:left="0" w:right="20"/>
              <w:jc w:val="center"/>
              <w:rPr>
                <w:rFonts w:ascii="Bookman Old Style" w:hAnsi="Bookman Old Style" w:cs="Arial"/>
                <w:i/>
                <w:iCs/>
                <w:sz w:val="22"/>
                <w:szCs w:val="22"/>
              </w:rPr>
            </w:pPr>
            <w:r w:rsidRPr="00F40124">
              <w:rPr>
                <w:rFonts w:ascii="Bookman Old Style" w:hAnsi="Bookman Old Style"/>
                <w:b/>
                <w:bCs/>
                <w:i/>
                <w:iCs/>
                <w:color w:val="000000"/>
                <w:sz w:val="22"/>
                <w:szCs w:val="22"/>
                <w:lang w:val="es-ES_tradnl" w:eastAsia="es-CO"/>
              </w:rPr>
              <w:t>Componente</w:t>
            </w:r>
          </w:p>
        </w:tc>
        <w:tc>
          <w:tcPr>
            <w:tcW w:w="826" w:type="dxa"/>
            <w:shd w:val="clear" w:color="auto" w:fill="D9D9D9" w:themeFill="background1" w:themeFillShade="D9"/>
            <w:vAlign w:val="center"/>
          </w:tcPr>
          <w:p w14:paraId="4354753C" w14:textId="77777777" w:rsidR="00732C23" w:rsidRPr="00F40124" w:rsidRDefault="00732C23" w:rsidP="0027451D">
            <w:pPr>
              <w:widowControl w:val="0"/>
              <w:adjustRightInd w:val="0"/>
              <w:ind w:left="0" w:right="20"/>
              <w:jc w:val="center"/>
              <w:rPr>
                <w:rFonts w:ascii="Bookman Old Style" w:hAnsi="Bookman Old Style" w:cs="Arial"/>
                <w:i/>
                <w:iCs/>
                <w:sz w:val="22"/>
                <w:szCs w:val="22"/>
              </w:rPr>
            </w:pPr>
          </w:p>
        </w:tc>
        <w:tc>
          <w:tcPr>
            <w:tcW w:w="1596" w:type="dxa"/>
            <w:shd w:val="clear" w:color="auto" w:fill="D9D9D9" w:themeFill="background1" w:themeFillShade="D9"/>
            <w:vAlign w:val="center"/>
          </w:tcPr>
          <w:p w14:paraId="1A225A70" w14:textId="77777777" w:rsidR="00732C23" w:rsidRPr="00F40124" w:rsidRDefault="00732C23" w:rsidP="0027451D">
            <w:pPr>
              <w:widowControl w:val="0"/>
              <w:adjustRightInd w:val="0"/>
              <w:ind w:left="0" w:right="20"/>
              <w:jc w:val="center"/>
              <w:rPr>
                <w:rFonts w:ascii="Bookman Old Style" w:hAnsi="Bookman Old Style" w:cs="Arial"/>
                <w:i/>
                <w:iCs/>
                <w:sz w:val="22"/>
                <w:szCs w:val="22"/>
              </w:rPr>
            </w:pPr>
            <w:r w:rsidRPr="00F40124">
              <w:rPr>
                <w:rFonts w:ascii="Bookman Old Style" w:hAnsi="Bookman Old Style" w:cs="Arial"/>
                <w:b/>
                <w:bCs/>
                <w:i/>
                <w:iCs/>
                <w:color w:val="000000"/>
                <w:sz w:val="22"/>
                <w:szCs w:val="22"/>
                <w:lang w:eastAsia="es-CO"/>
              </w:rPr>
              <w:t>2020</w:t>
            </w:r>
          </w:p>
        </w:tc>
        <w:tc>
          <w:tcPr>
            <w:tcW w:w="1596" w:type="dxa"/>
            <w:shd w:val="clear" w:color="auto" w:fill="D9D9D9" w:themeFill="background1" w:themeFillShade="D9"/>
            <w:vAlign w:val="center"/>
          </w:tcPr>
          <w:p w14:paraId="32F433C9" w14:textId="77777777" w:rsidR="00732C23" w:rsidRPr="00F40124" w:rsidRDefault="00732C23" w:rsidP="0027451D">
            <w:pPr>
              <w:widowControl w:val="0"/>
              <w:adjustRightInd w:val="0"/>
              <w:ind w:left="0" w:right="20"/>
              <w:jc w:val="center"/>
              <w:rPr>
                <w:rFonts w:ascii="Bookman Old Style" w:hAnsi="Bookman Old Style" w:cs="Arial"/>
                <w:b/>
                <w:bCs/>
                <w:i/>
                <w:iCs/>
                <w:color w:val="000000"/>
                <w:sz w:val="22"/>
                <w:szCs w:val="22"/>
                <w:lang w:eastAsia="es-CO"/>
              </w:rPr>
            </w:pPr>
            <w:r w:rsidRPr="00F40124">
              <w:rPr>
                <w:rFonts w:ascii="Bookman Old Style" w:hAnsi="Bookman Old Style" w:cs="Arial"/>
                <w:b/>
                <w:bCs/>
                <w:i/>
                <w:iCs/>
                <w:color w:val="000000"/>
                <w:sz w:val="22"/>
                <w:szCs w:val="22"/>
                <w:lang w:eastAsia="es-CO"/>
              </w:rPr>
              <w:t>2021</w:t>
            </w:r>
          </w:p>
        </w:tc>
        <w:tc>
          <w:tcPr>
            <w:tcW w:w="1597" w:type="dxa"/>
            <w:shd w:val="clear" w:color="auto" w:fill="D9D9D9" w:themeFill="background1" w:themeFillShade="D9"/>
            <w:vAlign w:val="center"/>
          </w:tcPr>
          <w:p w14:paraId="5D73693B" w14:textId="77777777" w:rsidR="00732C23" w:rsidRPr="00F40124" w:rsidRDefault="00732C23" w:rsidP="0027451D">
            <w:pPr>
              <w:widowControl w:val="0"/>
              <w:adjustRightInd w:val="0"/>
              <w:ind w:left="0" w:right="20"/>
              <w:jc w:val="center"/>
              <w:rPr>
                <w:rFonts w:ascii="Bookman Old Style" w:hAnsi="Bookman Old Style" w:cs="Arial"/>
                <w:b/>
                <w:bCs/>
                <w:i/>
                <w:iCs/>
                <w:color w:val="000000"/>
                <w:sz w:val="22"/>
                <w:szCs w:val="22"/>
                <w:lang w:eastAsia="es-CO"/>
              </w:rPr>
            </w:pPr>
            <w:r w:rsidRPr="00F40124">
              <w:rPr>
                <w:rFonts w:ascii="Bookman Old Style" w:hAnsi="Bookman Old Style" w:cs="Arial"/>
                <w:b/>
                <w:bCs/>
                <w:i/>
                <w:iCs/>
                <w:color w:val="000000"/>
                <w:sz w:val="22"/>
                <w:szCs w:val="22"/>
                <w:lang w:eastAsia="es-CO"/>
              </w:rPr>
              <w:t>2022 en adelante</w:t>
            </w:r>
          </w:p>
        </w:tc>
      </w:tr>
      <w:tr w:rsidR="00732C23" w:rsidRPr="00F40124" w14:paraId="46608FAD" w14:textId="77777777" w:rsidTr="0027451D">
        <w:trPr>
          <w:trHeight w:val="516"/>
        </w:trPr>
        <w:tc>
          <w:tcPr>
            <w:tcW w:w="3736" w:type="dxa"/>
            <w:shd w:val="clear" w:color="auto" w:fill="auto"/>
            <w:vAlign w:val="center"/>
          </w:tcPr>
          <w:p w14:paraId="14FC71A2" w14:textId="77777777" w:rsidR="00732C23" w:rsidRPr="00F40124" w:rsidRDefault="00732C23" w:rsidP="0027451D">
            <w:pPr>
              <w:widowControl w:val="0"/>
              <w:adjustRightInd w:val="0"/>
              <w:ind w:left="0" w:right="20"/>
              <w:rPr>
                <w:rFonts w:ascii="Bookman Old Style" w:hAnsi="Bookman Old Style" w:cs="Arial"/>
                <w:i/>
                <w:iCs/>
                <w:sz w:val="22"/>
                <w:szCs w:val="22"/>
              </w:rPr>
            </w:pPr>
            <w:r w:rsidRPr="00F40124">
              <w:rPr>
                <w:rFonts w:ascii="Bookman Old Style" w:hAnsi="Bookman Old Style"/>
                <w:b/>
                <w:bCs/>
                <w:i/>
                <w:iCs/>
                <w:color w:val="000000"/>
                <w:sz w:val="22"/>
                <w:szCs w:val="22"/>
                <w:lang w:val="es-ES_tradnl" w:eastAsia="es-CO"/>
              </w:rPr>
              <w:t>Cargo de distribución Total</w:t>
            </w:r>
          </w:p>
        </w:tc>
        <w:tc>
          <w:tcPr>
            <w:tcW w:w="826" w:type="dxa"/>
            <w:shd w:val="clear" w:color="auto" w:fill="auto"/>
            <w:vAlign w:val="center"/>
          </w:tcPr>
          <w:p w14:paraId="339FFDAA" w14:textId="77777777" w:rsidR="00732C23" w:rsidRPr="00F40124" w:rsidRDefault="00732C23" w:rsidP="0027451D">
            <w:pPr>
              <w:widowControl w:val="0"/>
              <w:adjustRightInd w:val="0"/>
              <w:ind w:left="0" w:right="20"/>
              <w:jc w:val="center"/>
              <w:rPr>
                <w:rFonts w:ascii="Bookman Old Style" w:hAnsi="Bookman Old Style" w:cs="Arial"/>
                <w:i/>
                <w:iCs/>
                <w:sz w:val="22"/>
                <w:szCs w:val="22"/>
              </w:rPr>
            </w:pPr>
            <w:r w:rsidRPr="00F40124">
              <w:rPr>
                <w:rFonts w:ascii="Bookman Old Style" w:hAnsi="Bookman Old Style"/>
                <w:b/>
                <w:bCs/>
                <w:i/>
                <w:iCs/>
                <w:color w:val="000000"/>
                <w:sz w:val="22"/>
                <w:szCs w:val="22"/>
                <w:lang w:val="es-ES_tradnl" w:eastAsia="es-CO"/>
              </w:rPr>
              <w:t>$/m</w:t>
            </w:r>
            <w:r w:rsidRPr="00F40124">
              <w:rPr>
                <w:rFonts w:ascii="Bookman Old Style" w:hAnsi="Bookman Old Style"/>
                <w:b/>
                <w:bCs/>
                <w:i/>
                <w:iCs/>
                <w:color w:val="000000"/>
                <w:sz w:val="22"/>
                <w:szCs w:val="22"/>
                <w:vertAlign w:val="superscript"/>
                <w:lang w:val="es-ES_tradnl" w:eastAsia="es-CO"/>
              </w:rPr>
              <w:t>3</w:t>
            </w:r>
          </w:p>
        </w:tc>
        <w:tc>
          <w:tcPr>
            <w:tcW w:w="1596" w:type="dxa"/>
            <w:shd w:val="clear" w:color="auto" w:fill="auto"/>
            <w:vAlign w:val="center"/>
          </w:tcPr>
          <w:p w14:paraId="1BD323DF" w14:textId="77777777" w:rsidR="00732C23" w:rsidRPr="00F40124" w:rsidRDefault="00732C23" w:rsidP="0027451D">
            <w:pPr>
              <w:ind w:left="0"/>
              <w:jc w:val="center"/>
              <w:rPr>
                <w:rFonts w:ascii="Bookman Old Style" w:hAnsi="Bookman Old Style"/>
                <w:b/>
                <w:i/>
                <w:iCs/>
                <w:color w:val="000000"/>
                <w:sz w:val="22"/>
                <w:szCs w:val="20"/>
              </w:rPr>
            </w:pPr>
            <w:r w:rsidRPr="00F40124">
              <w:rPr>
                <w:rFonts w:ascii="Bookman Old Style" w:hAnsi="Bookman Old Style"/>
                <w:b/>
                <w:i/>
                <w:iCs/>
                <w:color w:val="000000"/>
                <w:sz w:val="22"/>
                <w:szCs w:val="20"/>
              </w:rPr>
              <w:t>2,518.26</w:t>
            </w:r>
          </w:p>
        </w:tc>
        <w:tc>
          <w:tcPr>
            <w:tcW w:w="1596" w:type="dxa"/>
            <w:vAlign w:val="center"/>
          </w:tcPr>
          <w:p w14:paraId="0E13F5EF" w14:textId="77777777" w:rsidR="00732C23" w:rsidRPr="00F40124" w:rsidRDefault="00732C23" w:rsidP="0027451D">
            <w:pPr>
              <w:ind w:left="0"/>
              <w:jc w:val="center"/>
              <w:rPr>
                <w:rFonts w:ascii="Bookman Old Style" w:hAnsi="Bookman Old Style"/>
                <w:b/>
                <w:i/>
                <w:iCs/>
                <w:color w:val="000000"/>
                <w:sz w:val="22"/>
                <w:szCs w:val="20"/>
              </w:rPr>
            </w:pPr>
            <w:r w:rsidRPr="00F40124">
              <w:rPr>
                <w:rFonts w:ascii="Bookman Old Style" w:hAnsi="Bookman Old Style"/>
                <w:b/>
                <w:i/>
                <w:iCs/>
                <w:color w:val="000000"/>
                <w:sz w:val="22"/>
                <w:szCs w:val="20"/>
              </w:rPr>
              <w:t>2,502.30</w:t>
            </w:r>
          </w:p>
        </w:tc>
        <w:tc>
          <w:tcPr>
            <w:tcW w:w="1597" w:type="dxa"/>
            <w:vAlign w:val="center"/>
          </w:tcPr>
          <w:p w14:paraId="2ECE9616" w14:textId="77777777" w:rsidR="00732C23" w:rsidRPr="00F40124" w:rsidRDefault="00732C23" w:rsidP="0027451D">
            <w:pPr>
              <w:ind w:left="0"/>
              <w:jc w:val="center"/>
              <w:rPr>
                <w:rFonts w:ascii="Bookman Old Style" w:hAnsi="Bookman Old Style"/>
                <w:b/>
                <w:i/>
                <w:iCs/>
                <w:color w:val="000000"/>
                <w:sz w:val="22"/>
                <w:szCs w:val="20"/>
              </w:rPr>
            </w:pPr>
            <w:r w:rsidRPr="00F40124">
              <w:rPr>
                <w:rFonts w:ascii="Bookman Old Style" w:hAnsi="Bookman Old Style"/>
                <w:b/>
                <w:i/>
                <w:iCs/>
                <w:color w:val="000000"/>
                <w:sz w:val="22"/>
                <w:szCs w:val="20"/>
              </w:rPr>
              <w:t>2,486.38</w:t>
            </w:r>
          </w:p>
        </w:tc>
      </w:tr>
      <w:tr w:rsidR="00732C23" w:rsidRPr="00F40124" w14:paraId="59DD4B8D" w14:textId="77777777" w:rsidTr="0027451D">
        <w:trPr>
          <w:trHeight w:val="516"/>
        </w:trPr>
        <w:tc>
          <w:tcPr>
            <w:tcW w:w="3736" w:type="dxa"/>
            <w:shd w:val="clear" w:color="auto" w:fill="auto"/>
            <w:vAlign w:val="center"/>
          </w:tcPr>
          <w:p w14:paraId="0174B6D8" w14:textId="77777777" w:rsidR="00732C23" w:rsidRPr="00F40124" w:rsidRDefault="00732C23" w:rsidP="0027451D">
            <w:pPr>
              <w:widowControl w:val="0"/>
              <w:adjustRightInd w:val="0"/>
              <w:ind w:left="0" w:right="20"/>
              <w:rPr>
                <w:rFonts w:ascii="Bookman Old Style" w:hAnsi="Bookman Old Style" w:cs="Arial"/>
                <w:i/>
                <w:iCs/>
                <w:sz w:val="22"/>
                <w:szCs w:val="22"/>
              </w:rPr>
            </w:pPr>
            <w:r w:rsidRPr="00F40124">
              <w:rPr>
                <w:rFonts w:ascii="Bookman Old Style" w:hAnsi="Bookman Old Style"/>
                <w:i/>
                <w:iCs/>
                <w:color w:val="000000"/>
                <w:sz w:val="22"/>
                <w:szCs w:val="22"/>
                <w:lang w:val="es-CO" w:eastAsia="es-CO"/>
              </w:rPr>
              <w:t xml:space="preserve">Componente de inversión privada </w:t>
            </w:r>
          </w:p>
        </w:tc>
        <w:tc>
          <w:tcPr>
            <w:tcW w:w="826" w:type="dxa"/>
            <w:shd w:val="clear" w:color="auto" w:fill="auto"/>
            <w:vAlign w:val="center"/>
          </w:tcPr>
          <w:p w14:paraId="75972B85" w14:textId="77777777" w:rsidR="00732C23" w:rsidRPr="00F40124" w:rsidRDefault="00732C23" w:rsidP="0027451D">
            <w:pPr>
              <w:widowControl w:val="0"/>
              <w:adjustRightInd w:val="0"/>
              <w:ind w:left="0" w:right="20"/>
              <w:jc w:val="center"/>
              <w:rPr>
                <w:rFonts w:ascii="Bookman Old Style" w:hAnsi="Bookman Old Style" w:cs="Arial"/>
                <w:i/>
                <w:iCs/>
                <w:sz w:val="22"/>
                <w:szCs w:val="22"/>
              </w:rPr>
            </w:pPr>
            <w:r w:rsidRPr="00F40124">
              <w:rPr>
                <w:rFonts w:ascii="Bookman Old Style" w:hAnsi="Bookman Old Style"/>
                <w:i/>
                <w:iCs/>
                <w:color w:val="000000"/>
                <w:sz w:val="22"/>
                <w:szCs w:val="22"/>
                <w:lang w:val="es-ES_tradnl" w:eastAsia="es-CO"/>
              </w:rPr>
              <w:t>$/m</w:t>
            </w:r>
            <w:r w:rsidRPr="00F40124">
              <w:rPr>
                <w:rFonts w:ascii="Bookman Old Style" w:hAnsi="Bookman Old Style"/>
                <w:i/>
                <w:iCs/>
                <w:color w:val="000000"/>
                <w:sz w:val="22"/>
                <w:szCs w:val="22"/>
                <w:vertAlign w:val="superscript"/>
                <w:lang w:val="es-ES_tradnl" w:eastAsia="es-CO"/>
              </w:rPr>
              <w:t>3</w:t>
            </w:r>
          </w:p>
        </w:tc>
        <w:tc>
          <w:tcPr>
            <w:tcW w:w="1596" w:type="dxa"/>
            <w:shd w:val="clear" w:color="auto" w:fill="auto"/>
            <w:vAlign w:val="center"/>
          </w:tcPr>
          <w:p w14:paraId="436D9038" w14:textId="77777777" w:rsidR="00732C23" w:rsidRPr="00F40124" w:rsidRDefault="00732C23" w:rsidP="0027451D">
            <w:pPr>
              <w:ind w:left="0"/>
              <w:jc w:val="center"/>
              <w:rPr>
                <w:rFonts w:ascii="Bookman Old Style" w:hAnsi="Bookman Old Style"/>
                <w:i/>
                <w:iCs/>
                <w:color w:val="000000"/>
                <w:sz w:val="22"/>
                <w:szCs w:val="20"/>
              </w:rPr>
            </w:pPr>
            <w:r w:rsidRPr="00F40124">
              <w:rPr>
                <w:rFonts w:ascii="Bookman Old Style" w:hAnsi="Bookman Old Style"/>
                <w:i/>
                <w:iCs/>
                <w:color w:val="000000"/>
                <w:sz w:val="22"/>
                <w:szCs w:val="20"/>
              </w:rPr>
              <w:t>281.46</w:t>
            </w:r>
          </w:p>
        </w:tc>
        <w:tc>
          <w:tcPr>
            <w:tcW w:w="1596" w:type="dxa"/>
            <w:vAlign w:val="center"/>
          </w:tcPr>
          <w:p w14:paraId="5D427FF2" w14:textId="77777777" w:rsidR="00732C23" w:rsidRPr="00F40124" w:rsidRDefault="00732C23" w:rsidP="0027451D">
            <w:pPr>
              <w:ind w:left="0"/>
              <w:jc w:val="center"/>
              <w:rPr>
                <w:rFonts w:ascii="Bookman Old Style" w:hAnsi="Bookman Old Style"/>
                <w:bCs/>
                <w:i/>
                <w:iCs/>
                <w:color w:val="000000"/>
                <w:sz w:val="22"/>
                <w:szCs w:val="20"/>
              </w:rPr>
            </w:pPr>
            <w:r w:rsidRPr="00F40124">
              <w:rPr>
                <w:rFonts w:ascii="Bookman Old Style" w:hAnsi="Bookman Old Style"/>
                <w:bCs/>
                <w:i/>
                <w:iCs/>
                <w:color w:val="000000"/>
                <w:sz w:val="22"/>
                <w:szCs w:val="20"/>
              </w:rPr>
              <w:t>278.85</w:t>
            </w:r>
          </w:p>
        </w:tc>
        <w:tc>
          <w:tcPr>
            <w:tcW w:w="1597" w:type="dxa"/>
            <w:vAlign w:val="center"/>
          </w:tcPr>
          <w:p w14:paraId="5B334B51" w14:textId="77777777" w:rsidR="00732C23" w:rsidRPr="00F40124" w:rsidRDefault="00732C23" w:rsidP="0027451D">
            <w:pPr>
              <w:ind w:left="0"/>
              <w:jc w:val="center"/>
              <w:rPr>
                <w:rFonts w:ascii="Bookman Old Style" w:hAnsi="Bookman Old Style"/>
                <w:bCs/>
                <w:i/>
                <w:iCs/>
                <w:color w:val="000000"/>
                <w:sz w:val="22"/>
                <w:szCs w:val="20"/>
              </w:rPr>
            </w:pPr>
            <w:r w:rsidRPr="00F40124">
              <w:rPr>
                <w:rFonts w:ascii="Bookman Old Style" w:hAnsi="Bookman Old Style"/>
                <w:bCs/>
                <w:i/>
                <w:iCs/>
                <w:color w:val="000000"/>
                <w:sz w:val="22"/>
                <w:szCs w:val="20"/>
              </w:rPr>
              <w:t>276.25</w:t>
            </w:r>
          </w:p>
        </w:tc>
      </w:tr>
      <w:tr w:rsidR="00732C23" w:rsidRPr="00F40124" w14:paraId="47452A44" w14:textId="77777777" w:rsidTr="0027451D">
        <w:trPr>
          <w:trHeight w:val="516"/>
        </w:trPr>
        <w:tc>
          <w:tcPr>
            <w:tcW w:w="3736" w:type="dxa"/>
            <w:shd w:val="clear" w:color="auto" w:fill="auto"/>
            <w:vAlign w:val="center"/>
          </w:tcPr>
          <w:p w14:paraId="19A833FF" w14:textId="77777777" w:rsidR="00732C23" w:rsidRPr="00F40124" w:rsidRDefault="00732C23" w:rsidP="0027451D">
            <w:pPr>
              <w:widowControl w:val="0"/>
              <w:adjustRightInd w:val="0"/>
              <w:ind w:left="0" w:right="20"/>
              <w:rPr>
                <w:rFonts w:ascii="Bookman Old Style" w:hAnsi="Bookman Old Style"/>
                <w:i/>
                <w:iCs/>
                <w:color w:val="000000"/>
                <w:sz w:val="22"/>
                <w:szCs w:val="22"/>
                <w:lang w:val="es-CO" w:eastAsia="es-CO"/>
              </w:rPr>
            </w:pPr>
            <w:r w:rsidRPr="00F40124">
              <w:rPr>
                <w:rFonts w:ascii="Bookman Old Style" w:hAnsi="Bookman Old Style"/>
                <w:i/>
                <w:iCs/>
                <w:color w:val="000000"/>
                <w:sz w:val="22"/>
                <w:szCs w:val="22"/>
                <w:lang w:val="es-CO" w:eastAsia="es-CO"/>
              </w:rPr>
              <w:t>Componente inversión recursos públicos</w:t>
            </w:r>
          </w:p>
        </w:tc>
        <w:tc>
          <w:tcPr>
            <w:tcW w:w="826" w:type="dxa"/>
            <w:shd w:val="clear" w:color="auto" w:fill="auto"/>
            <w:vAlign w:val="center"/>
          </w:tcPr>
          <w:p w14:paraId="64DF73F5" w14:textId="77777777" w:rsidR="00732C23" w:rsidRPr="00F40124" w:rsidRDefault="00732C23" w:rsidP="0027451D">
            <w:pPr>
              <w:widowControl w:val="0"/>
              <w:adjustRightInd w:val="0"/>
              <w:ind w:left="0" w:right="20"/>
              <w:jc w:val="center"/>
              <w:rPr>
                <w:rFonts w:ascii="Bookman Old Style" w:hAnsi="Bookman Old Style"/>
                <w:i/>
                <w:iCs/>
                <w:color w:val="000000"/>
                <w:sz w:val="22"/>
                <w:szCs w:val="22"/>
                <w:lang w:val="es-ES_tradnl" w:eastAsia="es-CO"/>
              </w:rPr>
            </w:pPr>
            <w:r w:rsidRPr="00F40124">
              <w:rPr>
                <w:rFonts w:ascii="Bookman Old Style" w:hAnsi="Bookman Old Style"/>
                <w:i/>
                <w:iCs/>
                <w:color w:val="000000"/>
                <w:sz w:val="22"/>
                <w:szCs w:val="22"/>
                <w:lang w:val="es-ES_tradnl" w:eastAsia="es-CO"/>
              </w:rPr>
              <w:t>$/m</w:t>
            </w:r>
            <w:r w:rsidRPr="00F40124">
              <w:rPr>
                <w:rFonts w:ascii="Bookman Old Style" w:hAnsi="Bookman Old Style"/>
                <w:i/>
                <w:iCs/>
                <w:color w:val="000000"/>
                <w:sz w:val="22"/>
                <w:szCs w:val="22"/>
                <w:vertAlign w:val="superscript"/>
                <w:lang w:val="es-ES_tradnl" w:eastAsia="es-CO"/>
              </w:rPr>
              <w:t>3</w:t>
            </w:r>
          </w:p>
        </w:tc>
        <w:tc>
          <w:tcPr>
            <w:tcW w:w="1596" w:type="dxa"/>
            <w:shd w:val="clear" w:color="auto" w:fill="auto"/>
            <w:vAlign w:val="center"/>
          </w:tcPr>
          <w:p w14:paraId="6B70724A" w14:textId="77777777" w:rsidR="00732C23" w:rsidRPr="00F40124" w:rsidRDefault="00732C23" w:rsidP="0027451D">
            <w:pPr>
              <w:ind w:left="0"/>
              <w:jc w:val="center"/>
              <w:rPr>
                <w:rFonts w:ascii="Bookman Old Style" w:hAnsi="Bookman Old Style"/>
                <w:i/>
                <w:iCs/>
                <w:color w:val="000000"/>
                <w:sz w:val="22"/>
                <w:szCs w:val="20"/>
              </w:rPr>
            </w:pPr>
            <w:r w:rsidRPr="00F40124">
              <w:rPr>
                <w:rFonts w:ascii="Bookman Old Style" w:hAnsi="Bookman Old Style"/>
                <w:i/>
                <w:iCs/>
                <w:color w:val="000000"/>
                <w:sz w:val="22"/>
                <w:szCs w:val="20"/>
              </w:rPr>
              <w:t>1,423.55</w:t>
            </w:r>
          </w:p>
        </w:tc>
        <w:tc>
          <w:tcPr>
            <w:tcW w:w="1596" w:type="dxa"/>
            <w:vAlign w:val="center"/>
          </w:tcPr>
          <w:p w14:paraId="53DD7D7D" w14:textId="77777777" w:rsidR="00732C23" w:rsidRPr="00F40124" w:rsidRDefault="00732C23" w:rsidP="0027451D">
            <w:pPr>
              <w:ind w:left="0"/>
              <w:jc w:val="center"/>
              <w:rPr>
                <w:rFonts w:ascii="Bookman Old Style" w:hAnsi="Bookman Old Style"/>
                <w:bCs/>
                <w:i/>
                <w:iCs/>
                <w:color w:val="000000"/>
                <w:sz w:val="22"/>
                <w:szCs w:val="20"/>
              </w:rPr>
            </w:pPr>
            <w:r w:rsidRPr="00F40124">
              <w:rPr>
                <w:rFonts w:ascii="Bookman Old Style" w:hAnsi="Bookman Old Style"/>
                <w:bCs/>
                <w:i/>
                <w:iCs/>
                <w:color w:val="000000"/>
                <w:sz w:val="22"/>
                <w:szCs w:val="20"/>
              </w:rPr>
              <w:t>1,410.35</w:t>
            </w:r>
          </w:p>
        </w:tc>
        <w:tc>
          <w:tcPr>
            <w:tcW w:w="1597" w:type="dxa"/>
            <w:vAlign w:val="center"/>
          </w:tcPr>
          <w:p w14:paraId="732400F2" w14:textId="77777777" w:rsidR="00732C23" w:rsidRPr="00F40124" w:rsidRDefault="00732C23" w:rsidP="0027451D">
            <w:pPr>
              <w:ind w:left="0"/>
              <w:jc w:val="center"/>
              <w:rPr>
                <w:rFonts w:ascii="Bookman Old Style" w:hAnsi="Bookman Old Style"/>
                <w:bCs/>
                <w:i/>
                <w:iCs/>
                <w:color w:val="000000"/>
                <w:sz w:val="22"/>
                <w:szCs w:val="20"/>
              </w:rPr>
            </w:pPr>
            <w:r w:rsidRPr="00F40124">
              <w:rPr>
                <w:rFonts w:ascii="Bookman Old Style" w:hAnsi="Bookman Old Style"/>
                <w:bCs/>
                <w:i/>
                <w:iCs/>
                <w:color w:val="000000"/>
                <w:sz w:val="22"/>
                <w:szCs w:val="20"/>
              </w:rPr>
              <w:t>1,397.17</w:t>
            </w:r>
          </w:p>
        </w:tc>
      </w:tr>
      <w:tr w:rsidR="00732C23" w:rsidRPr="00F40124" w14:paraId="665A9FB3" w14:textId="77777777" w:rsidTr="0027451D">
        <w:trPr>
          <w:trHeight w:val="517"/>
        </w:trPr>
        <w:tc>
          <w:tcPr>
            <w:tcW w:w="3736" w:type="dxa"/>
            <w:shd w:val="clear" w:color="auto" w:fill="auto"/>
            <w:vAlign w:val="center"/>
          </w:tcPr>
          <w:p w14:paraId="43735156" w14:textId="77777777" w:rsidR="00732C23" w:rsidRPr="00F40124" w:rsidRDefault="00732C23" w:rsidP="0027451D">
            <w:pPr>
              <w:widowControl w:val="0"/>
              <w:adjustRightInd w:val="0"/>
              <w:ind w:left="0" w:right="20"/>
              <w:rPr>
                <w:rFonts w:ascii="Bookman Old Style" w:hAnsi="Bookman Old Style"/>
                <w:i/>
                <w:iCs/>
                <w:color w:val="000000"/>
                <w:sz w:val="22"/>
                <w:szCs w:val="22"/>
                <w:lang w:val="es-CO" w:eastAsia="es-CO"/>
              </w:rPr>
            </w:pPr>
            <w:r w:rsidRPr="00F40124">
              <w:rPr>
                <w:rFonts w:ascii="Bookman Old Style" w:hAnsi="Bookman Old Style"/>
                <w:i/>
                <w:iCs/>
                <w:color w:val="000000"/>
                <w:sz w:val="22"/>
                <w:szCs w:val="22"/>
                <w:lang w:val="es-CO" w:eastAsia="es-CO"/>
              </w:rPr>
              <w:lastRenderedPageBreak/>
              <w:t>Componente Gastos AOM</w:t>
            </w:r>
          </w:p>
        </w:tc>
        <w:tc>
          <w:tcPr>
            <w:tcW w:w="826" w:type="dxa"/>
            <w:shd w:val="clear" w:color="auto" w:fill="auto"/>
            <w:vAlign w:val="center"/>
          </w:tcPr>
          <w:p w14:paraId="3A0439E4" w14:textId="77777777" w:rsidR="00732C23" w:rsidRPr="00F40124" w:rsidRDefault="00732C23" w:rsidP="0027451D">
            <w:pPr>
              <w:widowControl w:val="0"/>
              <w:adjustRightInd w:val="0"/>
              <w:ind w:left="0" w:right="20"/>
              <w:jc w:val="center"/>
              <w:rPr>
                <w:rFonts w:ascii="Bookman Old Style" w:hAnsi="Bookman Old Style" w:cs="Arial"/>
                <w:i/>
                <w:iCs/>
                <w:sz w:val="22"/>
                <w:szCs w:val="22"/>
              </w:rPr>
            </w:pPr>
            <w:r w:rsidRPr="00F40124">
              <w:rPr>
                <w:rFonts w:ascii="Bookman Old Style" w:hAnsi="Bookman Old Style"/>
                <w:i/>
                <w:iCs/>
                <w:color w:val="000000"/>
                <w:sz w:val="22"/>
                <w:szCs w:val="22"/>
                <w:lang w:val="es-ES_tradnl" w:eastAsia="es-CO"/>
              </w:rPr>
              <w:t>$/m</w:t>
            </w:r>
            <w:r w:rsidRPr="00F40124">
              <w:rPr>
                <w:rFonts w:ascii="Bookman Old Style" w:hAnsi="Bookman Old Style"/>
                <w:i/>
                <w:iCs/>
                <w:color w:val="000000"/>
                <w:sz w:val="22"/>
                <w:szCs w:val="22"/>
                <w:vertAlign w:val="superscript"/>
                <w:lang w:val="es-ES_tradnl" w:eastAsia="es-CO"/>
              </w:rPr>
              <w:t>3</w:t>
            </w:r>
          </w:p>
        </w:tc>
        <w:tc>
          <w:tcPr>
            <w:tcW w:w="1596" w:type="dxa"/>
            <w:shd w:val="clear" w:color="auto" w:fill="auto"/>
            <w:vAlign w:val="center"/>
          </w:tcPr>
          <w:p w14:paraId="4F2DBE03" w14:textId="77777777" w:rsidR="00732C23" w:rsidRPr="00F40124" w:rsidRDefault="00732C23" w:rsidP="0027451D">
            <w:pPr>
              <w:ind w:left="0"/>
              <w:jc w:val="center"/>
              <w:rPr>
                <w:rFonts w:ascii="Bookman Old Style" w:hAnsi="Bookman Old Style"/>
                <w:i/>
                <w:iCs/>
                <w:color w:val="000000"/>
                <w:sz w:val="22"/>
                <w:szCs w:val="20"/>
              </w:rPr>
            </w:pPr>
            <w:r w:rsidRPr="00F40124">
              <w:rPr>
                <w:rFonts w:ascii="Bookman Old Style" w:hAnsi="Bookman Old Style"/>
                <w:i/>
                <w:iCs/>
                <w:color w:val="000000"/>
                <w:sz w:val="22"/>
                <w:szCs w:val="20"/>
              </w:rPr>
              <w:t>813.24</w:t>
            </w:r>
          </w:p>
        </w:tc>
        <w:tc>
          <w:tcPr>
            <w:tcW w:w="1596" w:type="dxa"/>
            <w:vAlign w:val="center"/>
          </w:tcPr>
          <w:p w14:paraId="28DF5F4B" w14:textId="77777777" w:rsidR="00732C23" w:rsidRPr="00F40124" w:rsidRDefault="00732C23" w:rsidP="0027451D">
            <w:pPr>
              <w:ind w:left="0"/>
              <w:jc w:val="center"/>
              <w:rPr>
                <w:rFonts w:ascii="Bookman Old Style" w:hAnsi="Bookman Old Style"/>
                <w:bCs/>
                <w:i/>
                <w:iCs/>
                <w:color w:val="000000"/>
                <w:sz w:val="22"/>
                <w:szCs w:val="20"/>
              </w:rPr>
            </w:pPr>
            <w:r w:rsidRPr="00F40124">
              <w:rPr>
                <w:rFonts w:ascii="Bookman Old Style" w:hAnsi="Bookman Old Style"/>
                <w:bCs/>
                <w:i/>
                <w:iCs/>
                <w:color w:val="000000"/>
                <w:sz w:val="22"/>
                <w:szCs w:val="20"/>
              </w:rPr>
              <w:t>813.10</w:t>
            </w:r>
          </w:p>
        </w:tc>
        <w:tc>
          <w:tcPr>
            <w:tcW w:w="1597" w:type="dxa"/>
            <w:vAlign w:val="center"/>
          </w:tcPr>
          <w:p w14:paraId="1C5790CC" w14:textId="77777777" w:rsidR="00732C23" w:rsidRPr="00F40124" w:rsidRDefault="00732C23" w:rsidP="0027451D">
            <w:pPr>
              <w:ind w:left="0"/>
              <w:jc w:val="center"/>
              <w:rPr>
                <w:rFonts w:ascii="Bookman Old Style" w:hAnsi="Bookman Old Style"/>
                <w:bCs/>
                <w:i/>
                <w:iCs/>
                <w:color w:val="000000"/>
                <w:sz w:val="22"/>
                <w:szCs w:val="20"/>
              </w:rPr>
            </w:pPr>
            <w:r w:rsidRPr="00F40124">
              <w:rPr>
                <w:rFonts w:ascii="Bookman Old Style" w:hAnsi="Bookman Old Style"/>
                <w:bCs/>
                <w:i/>
                <w:iCs/>
                <w:color w:val="000000"/>
                <w:sz w:val="22"/>
                <w:szCs w:val="20"/>
              </w:rPr>
              <w:t>812.96</w:t>
            </w:r>
          </w:p>
        </w:tc>
      </w:tr>
    </w:tbl>
    <w:p w14:paraId="150EE048" w14:textId="23C25120" w:rsidR="004839A1" w:rsidRDefault="00732C23" w:rsidP="001A7C58">
      <w:pPr>
        <w:ind w:left="0"/>
        <w:jc w:val="center"/>
        <w:rPr>
          <w:rFonts w:ascii="Bookman Old Style" w:hAnsi="Bookman Old Style"/>
          <w:bCs/>
        </w:rPr>
      </w:pPr>
      <w:r w:rsidRPr="00F40124">
        <w:rPr>
          <w:rFonts w:ascii="Bookman Old Style" w:hAnsi="Bookman Old Style" w:cs="Arial"/>
          <w:i/>
          <w:iCs/>
          <w:sz w:val="16"/>
          <w:lang w:val="x-none" w:eastAsia="x-none"/>
        </w:rPr>
        <w:t>Cifras en pesos del 31 de diciembre de 20</w:t>
      </w:r>
      <w:r w:rsidRPr="00F40124">
        <w:rPr>
          <w:rFonts w:ascii="Bookman Old Style" w:hAnsi="Bookman Old Style" w:cs="Arial"/>
          <w:i/>
          <w:iCs/>
          <w:sz w:val="16"/>
          <w:lang w:val="es-CO" w:eastAsia="x-none"/>
        </w:rPr>
        <w:t>18</w:t>
      </w:r>
      <w:r w:rsidR="00F40124">
        <w:rPr>
          <w:rFonts w:ascii="Bookman Old Style" w:hAnsi="Bookman Old Style" w:cs="Arial"/>
          <w:i/>
          <w:iCs/>
          <w:sz w:val="16"/>
          <w:lang w:val="es-CO" w:eastAsia="x-none"/>
        </w:rPr>
        <w:t>”</w:t>
      </w:r>
    </w:p>
    <w:p w14:paraId="39DB5EBF" w14:textId="042E15E5" w:rsidR="001A7C58" w:rsidRDefault="001A7C58" w:rsidP="001A7C58">
      <w:pPr>
        <w:widowControl w:val="0"/>
        <w:adjustRightInd w:val="0"/>
        <w:spacing w:before="240" w:after="240"/>
        <w:ind w:left="426" w:right="23"/>
        <w:jc w:val="both"/>
        <w:rPr>
          <w:rFonts w:ascii="Bookman Old Style" w:hAnsi="Bookman Old Style"/>
          <w:b/>
        </w:rPr>
      </w:pPr>
      <w:r w:rsidRPr="001A7C58">
        <w:rPr>
          <w:rFonts w:ascii="Bookman Old Style" w:hAnsi="Bookman Old Style" w:cs="Arial"/>
          <w:b/>
          <w:i/>
          <w:iCs/>
          <w:sz w:val="22"/>
          <w:szCs w:val="22"/>
        </w:rPr>
        <w:t xml:space="preserve">Parágrafo. </w:t>
      </w:r>
      <w:r w:rsidRPr="001A7C58">
        <w:rPr>
          <w:rFonts w:ascii="Bookman Old Style" w:hAnsi="Bookman Old Style" w:cs="Arial"/>
          <w:bCs/>
          <w:i/>
          <w:iCs/>
          <w:sz w:val="22"/>
          <w:szCs w:val="22"/>
        </w:rPr>
        <w:t>El Cargo de Distribución establecido en el presente Artículo se actualizará de conformidad con lo establecido en el Artículo 12 de la Metodología contenida en las Resoluciones CREG 202 de 2013, 138 de 2014, 090 de 2018, 132 de 2018 y 011 de 2020.</w:t>
      </w:r>
      <w:r>
        <w:rPr>
          <w:rFonts w:ascii="Bookman Old Style" w:hAnsi="Bookman Old Style" w:cs="Arial"/>
          <w:bCs/>
          <w:i/>
          <w:iCs/>
          <w:sz w:val="22"/>
          <w:szCs w:val="22"/>
        </w:rPr>
        <w:t>”</w:t>
      </w:r>
    </w:p>
    <w:p w14:paraId="17C61710" w14:textId="6621A03E" w:rsidR="00CF0C55" w:rsidRDefault="004839A1" w:rsidP="00CF0C55">
      <w:pPr>
        <w:widowControl w:val="0"/>
        <w:adjustRightInd w:val="0"/>
        <w:ind w:left="0" w:right="20"/>
        <w:jc w:val="both"/>
        <w:rPr>
          <w:rFonts w:ascii="Bookman Old Style" w:hAnsi="Bookman Old Style" w:cs="Arial"/>
          <w:spacing w:val="-4"/>
        </w:rPr>
      </w:pPr>
      <w:r>
        <w:rPr>
          <w:rFonts w:ascii="Bookman Old Style" w:hAnsi="Bookman Old Style"/>
          <w:b/>
        </w:rPr>
        <w:t xml:space="preserve">ARTÍCULO </w:t>
      </w:r>
      <w:r w:rsidR="00F40124">
        <w:rPr>
          <w:rFonts w:ascii="Bookman Old Style" w:hAnsi="Bookman Old Style"/>
          <w:b/>
        </w:rPr>
        <w:t>5</w:t>
      </w:r>
      <w:r>
        <w:rPr>
          <w:rFonts w:ascii="Bookman Old Style" w:hAnsi="Bookman Old Style"/>
          <w:b/>
        </w:rPr>
        <w:t xml:space="preserve">. </w:t>
      </w:r>
      <w:r w:rsidR="00CF0C55" w:rsidRPr="00341E8F">
        <w:rPr>
          <w:rFonts w:ascii="Bookman Old Style" w:hAnsi="Bookman Old Style" w:cs="Arial"/>
          <w:spacing w:val="-4"/>
        </w:rPr>
        <w:t xml:space="preserve">La presente Resolución deberá notificarse al representante legal de la empresa </w:t>
      </w:r>
      <w:r w:rsidR="00CF0C55">
        <w:rPr>
          <w:rFonts w:ascii="Bookman Old Style" w:hAnsi="Bookman Old Style" w:cs="Arial"/>
          <w:lang w:val="es-ES_tradnl"/>
        </w:rPr>
        <w:t xml:space="preserve">SURCOLOMBIANA DE GAS S.A. E.S.P. </w:t>
      </w:r>
      <w:r w:rsidR="00CF0C55">
        <w:rPr>
          <w:rFonts w:ascii="Bookman Old Style" w:hAnsi="Bookman Old Style" w:cs="Arial"/>
          <w:spacing w:val="-4"/>
        </w:rPr>
        <w:t>y,</w:t>
      </w:r>
      <w:r w:rsidR="00CF0C55" w:rsidRPr="00341E8F">
        <w:rPr>
          <w:rFonts w:ascii="Bookman Old Style" w:hAnsi="Bookman Old Style" w:cs="Arial"/>
          <w:spacing w:val="-4"/>
        </w:rPr>
        <w:t xml:space="preserve"> </w:t>
      </w:r>
      <w:r w:rsidR="00CF0C55">
        <w:rPr>
          <w:rFonts w:ascii="Bookman Old Style" w:hAnsi="Bookman Old Style" w:cs="Arial"/>
          <w:spacing w:val="-4"/>
        </w:rPr>
        <w:t xml:space="preserve">una vez en firme, deberá </w:t>
      </w:r>
      <w:r w:rsidR="00CF0C55" w:rsidRPr="00341E8F">
        <w:rPr>
          <w:rFonts w:ascii="Bookman Old Style" w:hAnsi="Bookman Old Style" w:cs="Arial"/>
          <w:spacing w:val="-4"/>
        </w:rPr>
        <w:t xml:space="preserve">publicarse en el </w:t>
      </w:r>
      <w:r w:rsidR="00CF0C55" w:rsidRPr="00F87D89">
        <w:rPr>
          <w:rFonts w:ascii="Bookman Old Style" w:hAnsi="Bookman Old Style" w:cs="Arial"/>
          <w:i/>
          <w:iCs/>
          <w:spacing w:val="-4"/>
        </w:rPr>
        <w:t>Diario Oficial</w:t>
      </w:r>
      <w:r w:rsidR="00F60387">
        <w:rPr>
          <w:rFonts w:ascii="Bookman Old Style" w:hAnsi="Bookman Old Style" w:cs="Arial"/>
          <w:spacing w:val="-4"/>
        </w:rPr>
        <w:t xml:space="preserve">, </w:t>
      </w:r>
      <w:r w:rsidR="00F60387">
        <w:rPr>
          <w:rFonts w:ascii="Bookman Old Style" w:hAnsi="Bookman Old Style" w:cs="Arial"/>
          <w:lang w:val="es-ES_tradnl"/>
        </w:rPr>
        <w:t>advirtiéndoles que contra las disposiciones contenidas en el Numeral 2 no procede recurso alguno</w:t>
      </w:r>
      <w:r w:rsidR="00CF0C55" w:rsidRPr="00341E8F">
        <w:rPr>
          <w:rFonts w:ascii="Bookman Old Style" w:hAnsi="Bookman Old Style" w:cs="Arial"/>
          <w:spacing w:val="-4"/>
        </w:rPr>
        <w:t xml:space="preserve">. </w:t>
      </w:r>
    </w:p>
    <w:p w14:paraId="256F8D9E" w14:textId="4F84C6E7" w:rsidR="00CF0C55" w:rsidRDefault="00CF0C55" w:rsidP="00CF0C55">
      <w:pPr>
        <w:widowControl w:val="0"/>
        <w:adjustRightInd w:val="0"/>
        <w:ind w:left="0" w:right="20"/>
        <w:jc w:val="both"/>
        <w:rPr>
          <w:rFonts w:ascii="Bookman Old Style" w:hAnsi="Bookman Old Style" w:cs="Arial"/>
          <w:spacing w:val="-4"/>
        </w:rPr>
      </w:pPr>
    </w:p>
    <w:p w14:paraId="33CF6D53" w14:textId="73CF4566" w:rsidR="00F60387" w:rsidRDefault="00F60387" w:rsidP="00CF0C55">
      <w:pPr>
        <w:widowControl w:val="0"/>
        <w:adjustRightInd w:val="0"/>
        <w:ind w:left="0" w:right="20"/>
        <w:jc w:val="both"/>
        <w:rPr>
          <w:rFonts w:ascii="Bookman Old Style" w:hAnsi="Bookman Old Style" w:cs="Arial"/>
          <w:spacing w:val="-4"/>
        </w:rPr>
      </w:pPr>
      <w:r>
        <w:rPr>
          <w:rFonts w:ascii="Bookman Old Style" w:hAnsi="Bookman Old Style"/>
          <w:b/>
        </w:rPr>
        <w:t xml:space="preserve">ARTÍCULO </w:t>
      </w:r>
      <w:r w:rsidR="005A10AA">
        <w:rPr>
          <w:rFonts w:ascii="Bookman Old Style" w:hAnsi="Bookman Old Style"/>
          <w:b/>
        </w:rPr>
        <w:t>6</w:t>
      </w:r>
      <w:r>
        <w:rPr>
          <w:rFonts w:ascii="Bookman Old Style" w:hAnsi="Bookman Old Style"/>
          <w:b/>
        </w:rPr>
        <w:t xml:space="preserve">. </w:t>
      </w:r>
      <w:r w:rsidRPr="005A10AA">
        <w:rPr>
          <w:rFonts w:ascii="Bookman Old Style" w:hAnsi="Bookman Old Style"/>
          <w:bCs/>
        </w:rPr>
        <w:t>Respecto de las disposiciones contenidas en el Numeral 3 de la presente Resolución</w:t>
      </w:r>
      <w:r>
        <w:rPr>
          <w:rFonts w:ascii="Bookman Old Style" w:hAnsi="Bookman Old Style"/>
          <w:b/>
        </w:rPr>
        <w:t xml:space="preserve"> </w:t>
      </w:r>
      <w:r w:rsidR="005A10AA" w:rsidRPr="00341E8F">
        <w:rPr>
          <w:rFonts w:ascii="Bookman Old Style" w:hAnsi="Bookman Old Style" w:cs="Arial"/>
          <w:spacing w:val="-4"/>
        </w:rPr>
        <w:t>procede el Recurso de Reposición, el cual podrá interponerse ante la Dirección Ejecutiva de la CREG dentro de los cinco (5) días hábiles siguientes a la fecha de su notificación</w:t>
      </w:r>
      <w:r w:rsidR="005A10AA">
        <w:rPr>
          <w:rFonts w:ascii="Bookman Old Style" w:hAnsi="Bookman Old Style" w:cs="Arial"/>
          <w:spacing w:val="-4"/>
        </w:rPr>
        <w:t>.</w:t>
      </w:r>
    </w:p>
    <w:p w14:paraId="71A65B4E" w14:textId="77777777" w:rsidR="005A10AA" w:rsidRDefault="005A10AA" w:rsidP="00CF0C55">
      <w:pPr>
        <w:widowControl w:val="0"/>
        <w:adjustRightInd w:val="0"/>
        <w:ind w:left="0" w:right="20"/>
        <w:jc w:val="both"/>
        <w:rPr>
          <w:rFonts w:ascii="Bookman Old Style" w:hAnsi="Bookman Old Style" w:cs="Arial"/>
          <w:spacing w:val="-4"/>
        </w:rPr>
      </w:pPr>
    </w:p>
    <w:p w14:paraId="75D83C89" w14:textId="77777777" w:rsidR="005C1D60" w:rsidRDefault="005C1D60" w:rsidP="00BB1153">
      <w:pPr>
        <w:jc w:val="both"/>
        <w:rPr>
          <w:rFonts w:ascii="Bookman Old Style" w:hAnsi="Bookman Old Style"/>
          <w:i/>
          <w:sz w:val="22"/>
        </w:rPr>
      </w:pPr>
    </w:p>
    <w:p w14:paraId="45E26F18" w14:textId="77777777" w:rsidR="00BB1153" w:rsidRDefault="00BB1153" w:rsidP="00BB1153">
      <w:pPr>
        <w:jc w:val="center"/>
        <w:rPr>
          <w:rFonts w:ascii="Bookman Old Style" w:hAnsi="Bookman Old Style"/>
          <w:b/>
        </w:rPr>
      </w:pPr>
      <w:r>
        <w:rPr>
          <w:rFonts w:ascii="Bookman Old Style" w:hAnsi="Bookman Old Style"/>
          <w:b/>
        </w:rPr>
        <w:t>NOTIFÍQUESE, PUBLÍQUESE Y CÚMPLASE</w:t>
      </w:r>
    </w:p>
    <w:p w14:paraId="1ACCD572" w14:textId="77777777" w:rsidR="00BB1153" w:rsidRDefault="00BB1153" w:rsidP="00BB1153">
      <w:pPr>
        <w:rPr>
          <w:rFonts w:ascii="Bookman Old Style" w:hAnsi="Bookman Old Style"/>
        </w:rPr>
      </w:pPr>
    </w:p>
    <w:p w14:paraId="1176EDFA" w14:textId="09042713" w:rsidR="00BB1153" w:rsidRDefault="00BB1153" w:rsidP="00BB1153">
      <w:pPr>
        <w:ind w:left="0"/>
        <w:rPr>
          <w:rFonts w:ascii="Bookman Old Style" w:hAnsi="Bookman Old Style"/>
        </w:rPr>
      </w:pPr>
      <w:r>
        <w:rPr>
          <w:rFonts w:ascii="Bookman Old Style" w:hAnsi="Bookman Old Style"/>
        </w:rPr>
        <w:t>Dada en Bogotá, D.C.</w:t>
      </w:r>
      <w:r w:rsidR="004236C3">
        <w:rPr>
          <w:rFonts w:ascii="Bookman Old Style" w:hAnsi="Bookman Old Style"/>
        </w:rPr>
        <w:t xml:space="preserve"> </w:t>
      </w:r>
      <w:r w:rsidR="004236C3" w:rsidRPr="004236C3">
        <w:rPr>
          <w:rFonts w:ascii="Bookman Old Style" w:hAnsi="Bookman Old Style"/>
          <w:b/>
          <w:bCs/>
        </w:rPr>
        <w:t>11 DIC.2020</w:t>
      </w:r>
    </w:p>
    <w:p w14:paraId="43907BAC" w14:textId="77777777" w:rsidR="00BB1153" w:rsidRDefault="00BB1153" w:rsidP="00BB1153">
      <w:pPr>
        <w:ind w:left="0"/>
        <w:rPr>
          <w:rFonts w:ascii="Bookman Old Style" w:hAnsi="Bookman Old Style"/>
        </w:rPr>
      </w:pPr>
    </w:p>
    <w:p w14:paraId="18E5468F" w14:textId="6CF257C0" w:rsidR="00BB1153" w:rsidRDefault="00BB1153" w:rsidP="00BB1153">
      <w:pPr>
        <w:ind w:left="0"/>
        <w:rPr>
          <w:rFonts w:ascii="Bookman Old Style" w:hAnsi="Bookman Old Style"/>
        </w:rPr>
      </w:pPr>
    </w:p>
    <w:p w14:paraId="281D4DB3" w14:textId="77777777" w:rsidR="0026135A" w:rsidRDefault="0026135A" w:rsidP="00BB1153">
      <w:pPr>
        <w:ind w:left="0"/>
        <w:rPr>
          <w:rFonts w:ascii="Bookman Old Style" w:hAnsi="Bookman Old Style"/>
        </w:rPr>
      </w:pPr>
    </w:p>
    <w:p w14:paraId="2ED0A3F5" w14:textId="77777777" w:rsidR="00BB1153" w:rsidRDefault="00BB1153" w:rsidP="00BB1153">
      <w:pPr>
        <w:ind w:left="0"/>
        <w:rPr>
          <w:rFonts w:ascii="Bookman Old Style" w:hAnsi="Bookman Old Style"/>
          <w:sz w:val="23"/>
          <w:szCs w:val="23"/>
        </w:rPr>
      </w:pPr>
    </w:p>
    <w:p w14:paraId="152EB6D6" w14:textId="77777777" w:rsidR="00BB1153" w:rsidRDefault="00BB1153" w:rsidP="00BB1153">
      <w:pPr>
        <w:ind w:left="0"/>
        <w:rPr>
          <w:rFonts w:ascii="Bookman Old Style" w:hAnsi="Bookman Old Style"/>
          <w:sz w:val="23"/>
          <w:szCs w:val="23"/>
        </w:rPr>
      </w:pPr>
    </w:p>
    <w:tbl>
      <w:tblPr>
        <w:tblW w:w="9690" w:type="dxa"/>
        <w:jc w:val="center"/>
        <w:tblLayout w:type="fixed"/>
        <w:tblCellMar>
          <w:left w:w="70" w:type="dxa"/>
          <w:right w:w="70" w:type="dxa"/>
        </w:tblCellMar>
        <w:tblLook w:val="04A0" w:firstRow="1" w:lastRow="0" w:firstColumn="1" w:lastColumn="0" w:noHBand="0" w:noVBand="1"/>
      </w:tblPr>
      <w:tblGrid>
        <w:gridCol w:w="4961"/>
        <w:gridCol w:w="4729"/>
      </w:tblGrid>
      <w:tr w:rsidR="00BB1153" w14:paraId="7B8BE494" w14:textId="77777777" w:rsidTr="00342606">
        <w:trPr>
          <w:trHeight w:val="887"/>
          <w:jc w:val="center"/>
        </w:trPr>
        <w:tc>
          <w:tcPr>
            <w:tcW w:w="4961" w:type="dxa"/>
            <w:hideMark/>
          </w:tcPr>
          <w:p w14:paraId="3C28F880" w14:textId="77777777" w:rsidR="00BB1153" w:rsidRPr="004236C3" w:rsidRDefault="00BB1153">
            <w:pPr>
              <w:tabs>
                <w:tab w:val="left" w:pos="-720"/>
              </w:tabs>
              <w:suppressAutoHyphens/>
              <w:ind w:left="0"/>
              <w:jc w:val="center"/>
              <w:rPr>
                <w:rFonts w:ascii="Bookman Old Style" w:hAnsi="Bookman Old Style"/>
                <w:b/>
              </w:rPr>
            </w:pPr>
            <w:r w:rsidRPr="004236C3">
              <w:rPr>
                <w:rFonts w:ascii="Bookman Old Style" w:hAnsi="Bookman Old Style"/>
                <w:b/>
              </w:rPr>
              <w:t>MIGUEL LOTERO ROBLEDO</w:t>
            </w:r>
          </w:p>
          <w:p w14:paraId="6BA58455" w14:textId="77777777" w:rsidR="004236C3" w:rsidRDefault="00BB1153" w:rsidP="004236C3">
            <w:pPr>
              <w:tabs>
                <w:tab w:val="left" w:pos="-720"/>
              </w:tabs>
              <w:suppressAutoHyphens/>
              <w:ind w:left="0"/>
              <w:jc w:val="center"/>
              <w:rPr>
                <w:rFonts w:ascii="Bookman Old Style" w:hAnsi="Bookman Old Style"/>
              </w:rPr>
            </w:pPr>
            <w:r w:rsidRPr="004236C3">
              <w:rPr>
                <w:rFonts w:ascii="Bookman Old Style" w:hAnsi="Bookman Old Style"/>
              </w:rPr>
              <w:t>Viceministro de Energía</w:t>
            </w:r>
            <w:r w:rsidR="004236C3">
              <w:rPr>
                <w:rFonts w:ascii="Bookman Old Style" w:hAnsi="Bookman Old Style"/>
              </w:rPr>
              <w:t xml:space="preserve">, </w:t>
            </w:r>
            <w:proofErr w:type="gramStart"/>
            <w:r w:rsidRPr="004236C3">
              <w:rPr>
                <w:rFonts w:ascii="Bookman Old Style" w:hAnsi="Bookman Old Style"/>
              </w:rPr>
              <w:t>Delegado</w:t>
            </w:r>
            <w:proofErr w:type="gramEnd"/>
          </w:p>
          <w:p w14:paraId="3694C4CB" w14:textId="47D2A265" w:rsidR="00BB1153" w:rsidRPr="004236C3" w:rsidRDefault="00BB1153" w:rsidP="004236C3">
            <w:pPr>
              <w:tabs>
                <w:tab w:val="left" w:pos="-720"/>
              </w:tabs>
              <w:suppressAutoHyphens/>
              <w:ind w:left="0"/>
              <w:jc w:val="center"/>
              <w:rPr>
                <w:rFonts w:ascii="Bookman Old Style" w:hAnsi="Bookman Old Style"/>
              </w:rPr>
            </w:pPr>
            <w:r w:rsidRPr="004236C3">
              <w:rPr>
                <w:rFonts w:ascii="Bookman Old Style" w:hAnsi="Bookman Old Style"/>
              </w:rPr>
              <w:t xml:space="preserve">del </w:t>
            </w:r>
            <w:proofErr w:type="gramStart"/>
            <w:r w:rsidRPr="004236C3">
              <w:rPr>
                <w:rFonts w:ascii="Bookman Old Style" w:hAnsi="Bookman Old Style"/>
              </w:rPr>
              <w:t>Ministro</w:t>
            </w:r>
            <w:proofErr w:type="gramEnd"/>
            <w:r w:rsidRPr="004236C3">
              <w:rPr>
                <w:rFonts w:ascii="Bookman Old Style" w:hAnsi="Bookman Old Style"/>
              </w:rPr>
              <w:t xml:space="preserve"> de Minas y Energía</w:t>
            </w:r>
          </w:p>
          <w:p w14:paraId="5A8EE46A" w14:textId="77777777" w:rsidR="00BB1153" w:rsidRPr="004236C3" w:rsidRDefault="00BB1153">
            <w:pPr>
              <w:tabs>
                <w:tab w:val="left" w:pos="-720"/>
              </w:tabs>
              <w:suppressAutoHyphens/>
              <w:ind w:left="0"/>
              <w:jc w:val="center"/>
              <w:rPr>
                <w:rFonts w:ascii="Bookman Old Style" w:hAnsi="Bookman Old Style"/>
              </w:rPr>
            </w:pPr>
            <w:r w:rsidRPr="004236C3">
              <w:rPr>
                <w:rFonts w:ascii="Bookman Old Style" w:hAnsi="Bookman Old Style"/>
              </w:rPr>
              <w:t>Presidente</w:t>
            </w:r>
          </w:p>
          <w:p w14:paraId="044E6549" w14:textId="36DDA5C7" w:rsidR="00342606" w:rsidRPr="004236C3" w:rsidRDefault="00342606">
            <w:pPr>
              <w:tabs>
                <w:tab w:val="left" w:pos="-720"/>
              </w:tabs>
              <w:suppressAutoHyphens/>
              <w:ind w:left="0"/>
              <w:jc w:val="center"/>
              <w:rPr>
                <w:rFonts w:ascii="Bookman Old Style" w:hAnsi="Bookman Old Style" w:cs="Arial"/>
                <w:b/>
                <w:strike/>
                <w:spacing w:val="-3"/>
              </w:rPr>
            </w:pPr>
          </w:p>
        </w:tc>
        <w:tc>
          <w:tcPr>
            <w:tcW w:w="4729" w:type="dxa"/>
            <w:hideMark/>
          </w:tcPr>
          <w:p w14:paraId="4E904436" w14:textId="17C07263" w:rsidR="00BB1153" w:rsidRPr="004236C3" w:rsidRDefault="00254CE5">
            <w:pPr>
              <w:tabs>
                <w:tab w:val="left" w:pos="-720"/>
              </w:tabs>
              <w:suppressAutoHyphens/>
              <w:ind w:left="0"/>
              <w:jc w:val="center"/>
              <w:rPr>
                <w:rFonts w:ascii="Bookman Old Style" w:hAnsi="Bookman Old Style" w:cs="Arial"/>
                <w:b/>
              </w:rPr>
            </w:pPr>
            <w:r w:rsidRPr="004236C3">
              <w:rPr>
                <w:rFonts w:ascii="Bookman Old Style" w:hAnsi="Bookman Old Style" w:cs="Arial"/>
                <w:b/>
              </w:rPr>
              <w:t>MARÍA CLAUDIA A</w:t>
            </w:r>
            <w:r w:rsidR="00FE0FE1" w:rsidRPr="004236C3">
              <w:rPr>
                <w:rFonts w:ascii="Bookman Old Style" w:hAnsi="Bookman Old Style" w:cs="Arial"/>
                <w:b/>
              </w:rPr>
              <w:t>LZATE MONROY</w:t>
            </w:r>
          </w:p>
          <w:p w14:paraId="0F95A948" w14:textId="0C5ED06D" w:rsidR="00BB1153" w:rsidRPr="004236C3" w:rsidRDefault="00BB1153">
            <w:pPr>
              <w:tabs>
                <w:tab w:val="left" w:pos="-720"/>
              </w:tabs>
              <w:suppressAutoHyphens/>
              <w:ind w:left="0"/>
              <w:jc w:val="center"/>
              <w:rPr>
                <w:rFonts w:ascii="Bookman Old Style" w:hAnsi="Bookman Old Style" w:cs="Arial"/>
                <w:b/>
                <w:spacing w:val="-3"/>
              </w:rPr>
            </w:pPr>
            <w:r w:rsidRPr="004236C3">
              <w:rPr>
                <w:rFonts w:ascii="Bookman Old Style" w:hAnsi="Bookman Old Style" w:cs="Arial"/>
                <w:spacing w:val="-3"/>
              </w:rPr>
              <w:t>Director</w:t>
            </w:r>
            <w:r w:rsidR="00FE0FE1" w:rsidRPr="004236C3">
              <w:rPr>
                <w:rFonts w:ascii="Bookman Old Style" w:hAnsi="Bookman Old Style" w:cs="Arial"/>
                <w:spacing w:val="-3"/>
              </w:rPr>
              <w:t>a</w:t>
            </w:r>
            <w:r w:rsidRPr="004236C3">
              <w:rPr>
                <w:rFonts w:ascii="Bookman Old Style" w:hAnsi="Bookman Old Style" w:cs="Arial"/>
                <w:spacing w:val="-3"/>
              </w:rPr>
              <w:t xml:space="preserve"> Ejecutiv</w:t>
            </w:r>
            <w:r w:rsidR="00FE0FE1" w:rsidRPr="004236C3">
              <w:rPr>
                <w:rFonts w:ascii="Bookman Old Style" w:hAnsi="Bookman Old Style" w:cs="Arial"/>
                <w:spacing w:val="-3"/>
              </w:rPr>
              <w:t>a (E)</w:t>
            </w:r>
          </w:p>
        </w:tc>
      </w:tr>
    </w:tbl>
    <w:p w14:paraId="06D1A33A" w14:textId="3BA7FF33" w:rsidR="00756823" w:rsidRDefault="00756823" w:rsidP="006B3017">
      <w:pPr>
        <w:widowControl w:val="0"/>
        <w:adjustRightInd w:val="0"/>
        <w:ind w:left="0"/>
        <w:jc w:val="center"/>
        <w:rPr>
          <w:rFonts w:ascii="Bookman Old Style" w:hAnsi="Bookman Old Style" w:cs="Arial"/>
          <w:b/>
          <w:sz w:val="20"/>
        </w:rPr>
      </w:pPr>
    </w:p>
    <w:p w14:paraId="062BE3B6" w14:textId="0FEF8558" w:rsidR="007400D7" w:rsidRDefault="007400D7" w:rsidP="006B3017">
      <w:pPr>
        <w:widowControl w:val="0"/>
        <w:adjustRightInd w:val="0"/>
        <w:ind w:left="0"/>
        <w:jc w:val="center"/>
        <w:rPr>
          <w:rFonts w:ascii="Bookman Old Style" w:hAnsi="Bookman Old Style" w:cs="Arial"/>
          <w:b/>
          <w:sz w:val="20"/>
        </w:rPr>
      </w:pPr>
    </w:p>
    <w:sectPr w:rsidR="007400D7" w:rsidSect="0050413D">
      <w:headerReference w:type="default" r:id="rId16"/>
      <w:headerReference w:type="first" r:id="rId17"/>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697D1" w14:textId="77777777" w:rsidR="00876DD8" w:rsidRDefault="00876DD8">
      <w:r>
        <w:separator/>
      </w:r>
    </w:p>
  </w:endnote>
  <w:endnote w:type="continuationSeparator" w:id="0">
    <w:p w14:paraId="28000FEF" w14:textId="77777777" w:rsidR="00876DD8" w:rsidRDefault="00876DD8">
      <w:r>
        <w:continuationSeparator/>
      </w:r>
    </w:p>
  </w:endnote>
  <w:endnote w:type="continuationNotice" w:id="1">
    <w:p w14:paraId="53F91070" w14:textId="77777777" w:rsidR="00876DD8" w:rsidRDefault="00876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3AB3E" w14:textId="77777777" w:rsidR="00876DD8" w:rsidRDefault="00876DD8">
      <w:r>
        <w:separator/>
      </w:r>
    </w:p>
  </w:footnote>
  <w:footnote w:type="continuationSeparator" w:id="0">
    <w:p w14:paraId="48084829" w14:textId="77777777" w:rsidR="00876DD8" w:rsidRDefault="00876DD8">
      <w:r>
        <w:continuationSeparator/>
      </w:r>
    </w:p>
  </w:footnote>
  <w:footnote w:type="continuationNotice" w:id="1">
    <w:p w14:paraId="2906ADF8" w14:textId="77777777" w:rsidR="00876DD8" w:rsidRDefault="00876DD8"/>
  </w:footnote>
  <w:footnote w:id="2">
    <w:p w14:paraId="49947A85" w14:textId="77777777" w:rsidR="007D6800" w:rsidRDefault="007D6800" w:rsidP="00806DBC">
      <w:pPr>
        <w:pStyle w:val="Textonotapie"/>
        <w:jc w:val="both"/>
      </w:pPr>
      <w:r>
        <w:rPr>
          <w:rStyle w:val="Refdenotaalpie"/>
        </w:rPr>
        <w:footnoteRef/>
      </w:r>
      <w:r>
        <w:t xml:space="preserve"> </w:t>
      </w:r>
      <w:r w:rsidRPr="00806DBC">
        <w:rPr>
          <w:rFonts w:ascii="Bookman Old Style" w:hAnsi="Bookman Old Style" w:cs="Arial"/>
          <w:sz w:val="18"/>
          <w:szCs w:val="18"/>
        </w:rPr>
        <w:t>La Secretaria de Planeación del Municipal de Suaza, Huila certificó que la vereda San Isidro en el Municipio de Suaza se encuentra incluida en el Esquema de Ordenamiento Territorial (E.O.T.) establecido mediante el Acuerdo Municipal No. 014 de 2007</w:t>
      </w:r>
      <w:r w:rsidRPr="00081E87">
        <w:rPr>
          <w:rFonts w:ascii="Arial" w:hAnsi="Arial" w:cs="Arial"/>
          <w:sz w:val="18"/>
          <w:szCs w:val="18"/>
        </w:rPr>
        <w:t>.</w:t>
      </w:r>
    </w:p>
  </w:footnote>
  <w:footnote w:id="3">
    <w:p w14:paraId="3A1B0F20" w14:textId="77777777" w:rsidR="007D6800" w:rsidRPr="00E30FF8" w:rsidRDefault="007D6800" w:rsidP="00FF5B35">
      <w:pPr>
        <w:adjustRightInd w:val="0"/>
        <w:ind w:left="0" w:right="20"/>
        <w:jc w:val="both"/>
        <w:rPr>
          <w:rFonts w:ascii="Bookman Old Style" w:hAnsi="Bookman Old Style" w:cs="Arial"/>
          <w:sz w:val="16"/>
          <w:szCs w:val="16"/>
        </w:rPr>
      </w:pPr>
      <w:r w:rsidRPr="00E30FF8">
        <w:rPr>
          <w:rStyle w:val="Refdenotaalpie"/>
          <w:rFonts w:ascii="Bookman Old Style" w:hAnsi="Bookman Old Style" w:cs="Arial"/>
          <w:sz w:val="16"/>
          <w:szCs w:val="16"/>
        </w:rPr>
        <w:footnoteRef/>
      </w:r>
      <w:r w:rsidRPr="00E30FF8">
        <w:rPr>
          <w:rFonts w:ascii="Bookman Old Style" w:hAnsi="Bookman Old Style" w:cs="Arial"/>
          <w:sz w:val="16"/>
          <w:szCs w:val="16"/>
        </w:rPr>
        <w:t xml:space="preserve"> El Numeral 9.3 del Artículo 9 de la Metodología establece lo siguiente:</w:t>
      </w:r>
    </w:p>
    <w:p w14:paraId="3B201C10" w14:textId="77777777" w:rsidR="007D6800" w:rsidRPr="00E30FF8" w:rsidRDefault="007D6800" w:rsidP="00FF5B35">
      <w:pPr>
        <w:tabs>
          <w:tab w:val="left" w:pos="7513"/>
        </w:tabs>
        <w:spacing w:before="160" w:after="160"/>
        <w:ind w:left="0" w:right="425"/>
        <w:jc w:val="both"/>
        <w:rPr>
          <w:rFonts w:ascii="Bookman Old Style" w:hAnsi="Bookman Old Style" w:cs="Arial"/>
          <w:b/>
          <w:i/>
          <w:sz w:val="16"/>
          <w:szCs w:val="16"/>
        </w:rPr>
      </w:pPr>
      <w:r w:rsidRPr="00E30FF8">
        <w:rPr>
          <w:rFonts w:ascii="Bookman Old Style" w:hAnsi="Bookman Old Style" w:cs="Arial"/>
          <w:b/>
          <w:i/>
          <w:sz w:val="16"/>
          <w:szCs w:val="16"/>
        </w:rPr>
        <w:t>“9.3. CARGOS DE DISTRIBUCIÓN EN SISTEMAS DE DISTRIBUCIÓN QUE NO TIENEN CONECTADOS USUARIOS A LA RED PRIMARIA.</w:t>
      </w:r>
    </w:p>
    <w:p w14:paraId="59E158B2" w14:textId="77777777" w:rsidR="007D6800" w:rsidRPr="00E30FF8" w:rsidRDefault="007D6800" w:rsidP="00FF5B35">
      <w:pPr>
        <w:tabs>
          <w:tab w:val="left" w:pos="7513"/>
        </w:tabs>
        <w:spacing w:before="160" w:after="160"/>
        <w:ind w:left="0" w:right="425"/>
        <w:jc w:val="both"/>
        <w:rPr>
          <w:rFonts w:ascii="Bookman Old Style" w:hAnsi="Bookman Old Style"/>
          <w:sz w:val="16"/>
          <w:szCs w:val="16"/>
        </w:rPr>
      </w:pPr>
      <w:r w:rsidRPr="00E30FF8">
        <w:rPr>
          <w:rFonts w:ascii="Bookman Old Style" w:hAnsi="Bookman Old Style" w:cs="Arial"/>
          <w:i/>
          <w:sz w:val="16"/>
          <w:szCs w:val="16"/>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footnote>
  <w:footnote w:id="4">
    <w:p w14:paraId="10A13001" w14:textId="77777777" w:rsidR="007D6800" w:rsidRDefault="007D6800" w:rsidP="004A0AD6">
      <w:pPr>
        <w:pStyle w:val="Textonotapie"/>
        <w:jc w:val="both"/>
      </w:pPr>
      <w:r>
        <w:rPr>
          <w:rStyle w:val="Refdenotaalpie"/>
        </w:rPr>
        <w:footnoteRef/>
      </w:r>
      <w:r>
        <w:t xml:space="preserve"> </w:t>
      </w:r>
      <w:r w:rsidRPr="00806DBC">
        <w:rPr>
          <w:rFonts w:ascii="Bookman Old Style" w:hAnsi="Bookman Old Style" w:cs="Arial"/>
          <w:sz w:val="18"/>
          <w:szCs w:val="18"/>
        </w:rPr>
        <w:t>La Secretaria de Planeación del Municipal de Suaza, Huila certificó que la vereda San Isidro en el Municipio de Suaza se encuentra incluida en el Esquema de Ordenamiento Territorial (E.O.T.) establecido mediante el Acuerdo Municipal No. 014 de 2007</w:t>
      </w:r>
      <w:r w:rsidRPr="00081E87">
        <w:rPr>
          <w:rFonts w:ascii="Arial" w:hAnsi="Arial" w:cs="Arial"/>
          <w:sz w:val="18"/>
          <w:szCs w:val="18"/>
        </w:rPr>
        <w:t>.</w:t>
      </w:r>
    </w:p>
  </w:footnote>
  <w:footnote w:id="5">
    <w:p w14:paraId="27B66B50" w14:textId="77777777" w:rsidR="007D6800" w:rsidRDefault="007D6800" w:rsidP="00732C23">
      <w:pPr>
        <w:pStyle w:val="Textonotapie"/>
      </w:pPr>
      <w:r>
        <w:rPr>
          <w:rStyle w:val="Refdenotaalpie"/>
        </w:rPr>
        <w:footnoteRef/>
      </w:r>
      <w:r>
        <w:t xml:space="preserve"> </w:t>
      </w:r>
      <w:r w:rsidRPr="00EF2892">
        <w:rPr>
          <w:rFonts w:ascii="Arial" w:hAnsi="Arial" w:cs="Arial"/>
          <w:sz w:val="16"/>
          <w:szCs w:val="16"/>
        </w:rPr>
        <w:t>La</w:t>
      </w:r>
      <w:r>
        <w:rPr>
          <w:rFonts w:ascii="Arial" w:hAnsi="Arial" w:cs="Arial"/>
          <w:sz w:val="16"/>
          <w:szCs w:val="16"/>
        </w:rPr>
        <w:t xml:space="preserve"> Secretaria de Planeación del Municipal de Suaza, Huila certificó que la</w:t>
      </w:r>
      <w:r w:rsidRPr="00EF2892">
        <w:rPr>
          <w:rFonts w:ascii="Arial" w:hAnsi="Arial" w:cs="Arial"/>
          <w:sz w:val="16"/>
          <w:szCs w:val="16"/>
        </w:rPr>
        <w:t xml:space="preserve"> vereda Sa</w:t>
      </w:r>
      <w:r>
        <w:rPr>
          <w:rFonts w:ascii="Arial" w:hAnsi="Arial" w:cs="Arial"/>
          <w:sz w:val="16"/>
          <w:szCs w:val="16"/>
        </w:rPr>
        <w:t>n Isidro</w:t>
      </w:r>
      <w:r w:rsidRPr="00EF2892">
        <w:rPr>
          <w:rFonts w:ascii="Arial" w:hAnsi="Arial" w:cs="Arial"/>
          <w:sz w:val="16"/>
          <w:szCs w:val="16"/>
        </w:rPr>
        <w:t xml:space="preserve"> en el Municipio de Suaza se encuentra incluida en el Esquema de Ordenamiento Territorial (E.O.T.) establecido mediante el Acuerdo Municipal No. 014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7D6800" w:rsidRDefault="007D6800" w:rsidP="00951F79">
    <w:pPr>
      <w:pStyle w:val="Ttulo1"/>
      <w:ind w:right="6"/>
      <w:jc w:val="left"/>
      <w:rPr>
        <w:rFonts w:ascii="Bookman Old Style" w:hAnsi="Bookman Old Style" w:cs="Arial"/>
        <w:b w:val="0"/>
        <w:sz w:val="22"/>
        <w:szCs w:val="22"/>
      </w:rPr>
    </w:pPr>
  </w:p>
  <w:p w14:paraId="7315D676" w14:textId="312FB4E8" w:rsidR="007D6800" w:rsidRPr="00951F79" w:rsidRDefault="007D680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3461E9" w:rsidRPr="00654384">
      <w:rPr>
        <w:rFonts w:ascii="Bookman Old Style" w:hAnsi="Bookman Old Style" w:cs="Arial"/>
        <w:b w:val="0"/>
        <w:sz w:val="22"/>
        <w:szCs w:val="22"/>
      </w:rPr>
      <w:t>No.</w:t>
    </w:r>
    <w:r w:rsidR="003461E9">
      <w:rPr>
        <w:rFonts w:ascii="Bookman Old Style" w:hAnsi="Bookman Old Style" w:cs="Arial"/>
        <w:b w:val="0"/>
        <w:sz w:val="22"/>
        <w:szCs w:val="22"/>
      </w:rPr>
      <w:t xml:space="preserve"> </w:t>
    </w:r>
    <w:r w:rsidR="003461E9" w:rsidRPr="003461E9">
      <w:rPr>
        <w:rFonts w:ascii="Bookman Old Style" w:hAnsi="Bookman Old Style" w:cs="Arial"/>
        <w:bCs/>
        <w:sz w:val="22"/>
        <w:szCs w:val="22"/>
        <w:u w:val="single"/>
      </w:rPr>
      <w:t>225</w:t>
    </w:r>
    <w:r w:rsidR="003461E9">
      <w:rPr>
        <w:rFonts w:ascii="Bookman Old Style" w:hAnsi="Bookman Old Style" w:cs="Arial"/>
        <w:bCs/>
        <w:sz w:val="22"/>
        <w:szCs w:val="22"/>
        <w:u w:val="single"/>
      </w:rPr>
      <w:t xml:space="preserve"> </w:t>
    </w:r>
    <w:r w:rsidR="003461E9" w:rsidRPr="003461E9">
      <w:rPr>
        <w:rFonts w:ascii="Bookman Old Style" w:hAnsi="Bookman Old Style" w:cs="Arial"/>
        <w:bCs/>
        <w:sz w:val="22"/>
        <w:szCs w:val="22"/>
      </w:rPr>
      <w:t xml:space="preserve"> </w:t>
    </w:r>
    <w:r>
      <w:rPr>
        <w:rFonts w:ascii="Bookman Old Style" w:hAnsi="Bookman Old Style" w:cs="Arial"/>
        <w:b w:val="0"/>
        <w:sz w:val="22"/>
        <w:szCs w:val="22"/>
      </w:rPr>
      <w:t xml:space="preserve">DE </w:t>
    </w:r>
    <w:r w:rsidR="003461E9">
      <w:rPr>
        <w:rFonts w:ascii="Bookman Old Style" w:hAnsi="Bookman Old Style" w:cs="Arial"/>
        <w:b w:val="0"/>
        <w:sz w:val="22"/>
        <w:szCs w:val="22"/>
      </w:rPr>
      <w:t xml:space="preserve"> </w:t>
    </w:r>
    <w:r w:rsidR="003461E9" w:rsidRPr="003461E9">
      <w:rPr>
        <w:rFonts w:ascii="Bookman Old Style" w:hAnsi="Bookman Old Style" w:cs="Arial"/>
        <w:b w:val="0"/>
        <w:sz w:val="22"/>
        <w:szCs w:val="22"/>
        <w:u w:val="single"/>
      </w:rPr>
      <w:t xml:space="preserve"> </w:t>
    </w:r>
    <w:r w:rsidR="003461E9" w:rsidRPr="003461E9">
      <w:rPr>
        <w:rFonts w:ascii="Bookman Old Style" w:hAnsi="Bookman Old Style" w:cs="Arial"/>
        <w:bCs/>
        <w:sz w:val="22"/>
        <w:szCs w:val="22"/>
        <w:u w:val="single"/>
      </w:rPr>
      <w:t>11 DIC. 2020</w:t>
    </w:r>
    <w:r w:rsidR="003461E9">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54CE5">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309D7">
      <w:fldChar w:fldCharType="begin"/>
    </w:r>
    <w:r w:rsidR="004309D7">
      <w:instrText xml:space="preserve"> NUMPAGES  \* MERGEFORMAT </w:instrText>
    </w:r>
    <w:r w:rsidR="004309D7">
      <w:fldChar w:fldCharType="separate"/>
    </w:r>
    <w:r w:rsidR="00254CE5" w:rsidRPr="00254CE5">
      <w:rPr>
        <w:rFonts w:ascii="Bookman Old Style" w:hAnsi="Bookman Old Style" w:cs="Arial"/>
        <w:b w:val="0"/>
        <w:noProof/>
        <w:sz w:val="22"/>
        <w:szCs w:val="22"/>
      </w:rPr>
      <w:t>13</w:t>
    </w:r>
    <w:r w:rsidR="004309D7">
      <w:rPr>
        <w:rFonts w:ascii="Bookman Old Style" w:hAnsi="Bookman Old Style" w:cs="Arial"/>
        <w:b w:val="0"/>
        <w:noProof/>
        <w:sz w:val="22"/>
        <w:szCs w:val="22"/>
      </w:rPr>
      <w:fldChar w:fldCharType="end"/>
    </w:r>
  </w:p>
  <w:p w14:paraId="27D15C8C" w14:textId="77777777" w:rsidR="007D6800" w:rsidRDefault="007D680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D95B430"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1560FA0A" w:rsidR="007D6800" w:rsidRPr="00F406B3" w:rsidRDefault="007D6800" w:rsidP="00761659">
    <w:pPr>
      <w:ind w:left="0"/>
      <w:jc w:val="both"/>
      <w:rPr>
        <w:rFonts w:ascii="Bookman Old Style" w:hAnsi="Bookman Old Style" w:cs="Arial"/>
        <w:sz w:val="20"/>
        <w:szCs w:val="20"/>
        <w:lang w:val="es-ES_tradnl"/>
      </w:rPr>
    </w:pPr>
    <w:r w:rsidRPr="00F406B3">
      <w:rPr>
        <w:rFonts w:ascii="Bookman Old Style" w:hAnsi="Bookman Old Style" w:cs="Arial"/>
        <w:sz w:val="20"/>
        <w:szCs w:val="20"/>
        <w:lang w:val="es-ES_tradnl"/>
      </w:rPr>
      <w:t>Por</w:t>
    </w:r>
    <w:r w:rsidRPr="00EC04A4">
      <w:rPr>
        <w:rFonts w:ascii="Bookman Old Style" w:hAnsi="Bookman Old Style" w:cs="Arial"/>
        <w:sz w:val="20"/>
        <w:szCs w:val="20"/>
        <w:lang w:val="es-ES_tradnl"/>
      </w:rPr>
      <w:t xml:space="preserve"> la cual se resuelve el recurso interpuesto por SURCOLOMBIANA DE GAS S.A. E.S.P. y se modifica de oficio la Resolución CREG 183 de 2020, por </w:t>
    </w:r>
    <w:r>
      <w:rPr>
        <w:rFonts w:ascii="Bookman Old Style" w:hAnsi="Bookman Old Style" w:cs="Arial"/>
        <w:sz w:val="20"/>
        <w:szCs w:val="20"/>
        <w:lang w:val="es-ES_tradnl"/>
      </w:rPr>
      <w:t xml:space="preserve">medio de </w:t>
    </w:r>
    <w:r w:rsidRPr="00EC04A4">
      <w:rPr>
        <w:rFonts w:ascii="Bookman Old Style" w:hAnsi="Bookman Old Style" w:cs="Arial"/>
        <w:sz w:val="20"/>
        <w:szCs w:val="20"/>
        <w:lang w:val="es-ES_tradnl"/>
      </w:rPr>
      <w:t xml:space="preserve">la cual se aprobó el cargo de distribución por uso del sistema de distribución de gas combustible por redes de tubería para el mercado relevante especial conformado por las veredas San Calixto, Hato Viejo, San Isidro y </w:t>
    </w:r>
    <w:proofErr w:type="spellStart"/>
    <w:r w:rsidRPr="00EC04A4">
      <w:rPr>
        <w:rFonts w:ascii="Bookman Old Style" w:hAnsi="Bookman Old Style" w:cs="Arial"/>
        <w:sz w:val="20"/>
        <w:szCs w:val="20"/>
        <w:lang w:val="es-ES_tradnl"/>
      </w:rPr>
      <w:t>Satia</w:t>
    </w:r>
    <w:proofErr w:type="spellEnd"/>
    <w:r w:rsidRPr="00EC04A4">
      <w:rPr>
        <w:rFonts w:ascii="Bookman Old Style" w:hAnsi="Bookman Old Style" w:cs="Arial"/>
        <w:sz w:val="20"/>
        <w:szCs w:val="20"/>
        <w:lang w:val="es-ES_tradnl"/>
      </w:rPr>
      <w:t xml:space="preserve"> en el Municipio de Suaza, Departamento de Huila, según solicitud tarifaria presentada por la empresa SURCOLOMBIANA DE GAS S.A. E.S.P.</w:t>
    </w:r>
  </w:p>
  <w:p w14:paraId="3E935677" w14:textId="38D83EA0" w:rsidR="007D6800" w:rsidRPr="00761659" w:rsidRDefault="007D6800"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7D6800" w:rsidRPr="00E93409" w:rsidRDefault="007D6800"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7D6800" w:rsidRDefault="007D6800"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7D6800" w:rsidRDefault="007D6800">
    <w:pPr>
      <w:pStyle w:val="Encabezado"/>
      <w:jc w:val="center"/>
      <w:rPr>
        <w:rFonts w:ascii="Arial" w:hAnsi="Arial" w:cs="Arial"/>
        <w:spacing w:val="20"/>
        <w:sz w:val="20"/>
      </w:rPr>
    </w:pPr>
  </w:p>
  <w:p w14:paraId="6C7B22A4" w14:textId="77777777" w:rsidR="007D6800" w:rsidRDefault="007D680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199DE2F"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AB48DF"/>
    <w:multiLevelType w:val="multilevel"/>
    <w:tmpl w:val="BACCB08A"/>
    <w:lvl w:ilvl="0">
      <w:start w:val="10"/>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9F1C2A"/>
    <w:multiLevelType w:val="multilevel"/>
    <w:tmpl w:val="94445CB6"/>
    <w:lvl w:ilvl="0">
      <w:start w:val="10"/>
      <w:numFmt w:val="decimal"/>
      <w:lvlText w:val="%1."/>
      <w:lvlJc w:val="left"/>
      <w:pPr>
        <w:ind w:left="1068" w:hanging="360"/>
      </w:pPr>
      <w:rPr>
        <w:rFonts w:hint="default"/>
        <w:sz w:val="20"/>
        <w:szCs w:val="20"/>
      </w:rPr>
    </w:lvl>
    <w:lvl w:ilvl="1">
      <w:start w:val="1"/>
      <w:numFmt w:val="decimal"/>
      <w:isLgl/>
      <w:lvlText w:val="%1.%2."/>
      <w:lvlJc w:val="left"/>
      <w:pPr>
        <w:ind w:left="1776" w:hanging="72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32"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888" w:hanging="1440"/>
      </w:pPr>
      <w:rPr>
        <w:rFonts w:hint="default"/>
      </w:rPr>
    </w:lvl>
    <w:lvl w:ilvl="6">
      <w:start w:val="1"/>
      <w:numFmt w:val="decimal"/>
      <w:isLgl/>
      <w:lvlText w:val="%1.%2.%3.%4.%5.%6.%7."/>
      <w:lvlJc w:val="left"/>
      <w:pPr>
        <w:ind w:left="4236" w:hanging="1440"/>
      </w:pPr>
      <w:rPr>
        <w:rFonts w:hint="default"/>
      </w:rPr>
    </w:lvl>
    <w:lvl w:ilvl="7">
      <w:start w:val="1"/>
      <w:numFmt w:val="decimal"/>
      <w:isLgl/>
      <w:lvlText w:val="%1.%2.%3.%4.%5.%6.%7.%8."/>
      <w:lvlJc w:val="left"/>
      <w:pPr>
        <w:ind w:left="4944" w:hanging="1800"/>
      </w:pPr>
      <w:rPr>
        <w:rFonts w:hint="default"/>
      </w:rPr>
    </w:lvl>
    <w:lvl w:ilvl="8">
      <w:start w:val="1"/>
      <w:numFmt w:val="decimal"/>
      <w:isLgl/>
      <w:lvlText w:val="%1.%2.%3.%4.%5.%6.%7.%8.%9."/>
      <w:lvlJc w:val="left"/>
      <w:pPr>
        <w:ind w:left="5292" w:hanging="1800"/>
      </w:pPr>
      <w:rPr>
        <w:rFonts w:hint="default"/>
      </w:r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8B"/>
    <w:multiLevelType w:val="hybridMultilevel"/>
    <w:tmpl w:val="A2C01010"/>
    <w:lvl w:ilvl="0" w:tplc="B88435D6">
      <w:start w:val="5"/>
      <w:numFmt w:val="decimal"/>
      <w:lvlText w:val="%1."/>
      <w:lvlJc w:val="left"/>
      <w:pPr>
        <w:ind w:left="720" w:hanging="360"/>
      </w:pPr>
      <w:rPr>
        <w:rFonts w:ascii="Bookman Old Style" w:hAnsi="Bookman Old Style" w:cs="Arial" w:hint="default"/>
        <w:b w:val="0"/>
        <w:i w:val="0"/>
        <w:iCs/>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882078"/>
    <w:multiLevelType w:val="hybridMultilevel"/>
    <w:tmpl w:val="AE021C06"/>
    <w:lvl w:ilvl="0" w:tplc="7884C16A">
      <w:start w:val="7"/>
      <w:numFmt w:val="decimal"/>
      <w:lvlText w:val="%1."/>
      <w:lvlJc w:val="left"/>
      <w:pPr>
        <w:ind w:left="720" w:hanging="360"/>
      </w:pPr>
      <w:rPr>
        <w:rFonts w:ascii="Bookman Old Style" w:hAnsi="Bookman Old Style" w:cs="Arial" w:hint="default"/>
        <w:b w:val="0"/>
        <w:i w:val="0"/>
        <w:iCs/>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31640C"/>
    <w:multiLevelType w:val="multilevel"/>
    <w:tmpl w:val="FCEA2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1E58D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B7496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5AD7CBD"/>
    <w:multiLevelType w:val="hybridMultilevel"/>
    <w:tmpl w:val="54548A1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20399D"/>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F64BF7"/>
    <w:multiLevelType w:val="hybridMultilevel"/>
    <w:tmpl w:val="34E4871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548112CB"/>
    <w:multiLevelType w:val="multilevel"/>
    <w:tmpl w:val="77EC1234"/>
    <w:lvl w:ilvl="0">
      <w:start w:val="10"/>
      <w:numFmt w:val="decimal"/>
      <w:lvlText w:val="%1."/>
      <w:lvlJc w:val="left"/>
      <w:pPr>
        <w:ind w:left="786" w:hanging="360"/>
      </w:pPr>
      <w:rPr>
        <w:rFonts w:hint="default"/>
        <w:sz w:val="20"/>
        <w:szCs w:val="20"/>
      </w:rPr>
    </w:lvl>
    <w:lvl w:ilvl="1">
      <w:start w:val="1"/>
      <w:numFmt w:val="decimal"/>
      <w:isLgl/>
      <w:lvlText w:val="%1.%2."/>
      <w:lvlJc w:val="left"/>
      <w:pPr>
        <w:ind w:left="1494" w:hanging="720"/>
      </w:pPr>
      <w:rPr>
        <w:rFonts w:hint="default"/>
      </w:rPr>
    </w:lvl>
    <w:lvl w:ilvl="2">
      <w:start w:val="1"/>
      <w:numFmt w:val="decimal"/>
      <w:isLgl/>
      <w:lvlText w:val="%1.%2.%3."/>
      <w:lvlJc w:val="left"/>
      <w:pPr>
        <w:ind w:left="1842"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606" w:hanging="1440"/>
      </w:pPr>
      <w:rPr>
        <w:rFonts w:hint="default"/>
      </w:rPr>
    </w:lvl>
    <w:lvl w:ilvl="6">
      <w:start w:val="1"/>
      <w:numFmt w:val="decimal"/>
      <w:isLgl/>
      <w:lvlText w:val="%1.%2.%3.%4.%5.%6.%7."/>
      <w:lvlJc w:val="left"/>
      <w:pPr>
        <w:ind w:left="3954" w:hanging="1440"/>
      </w:pPr>
      <w:rPr>
        <w:rFonts w:hint="default"/>
      </w:rPr>
    </w:lvl>
    <w:lvl w:ilvl="7">
      <w:start w:val="1"/>
      <w:numFmt w:val="decimal"/>
      <w:isLgl/>
      <w:lvlText w:val="%1.%2.%3.%4.%5.%6.%7.%8."/>
      <w:lvlJc w:val="left"/>
      <w:pPr>
        <w:ind w:left="4662" w:hanging="1800"/>
      </w:pPr>
      <w:rPr>
        <w:rFonts w:hint="default"/>
      </w:rPr>
    </w:lvl>
    <w:lvl w:ilvl="8">
      <w:start w:val="1"/>
      <w:numFmt w:val="decimal"/>
      <w:isLgl/>
      <w:lvlText w:val="%1.%2.%3.%4.%5.%6.%7.%8.%9."/>
      <w:lvlJc w:val="left"/>
      <w:pPr>
        <w:ind w:left="5010" w:hanging="1800"/>
      </w:pPr>
      <w:rPr>
        <w:rFonts w:hint="default"/>
      </w:rPr>
    </w:lvl>
  </w:abstractNum>
  <w:abstractNum w:abstractNumId="16" w15:restartNumberingAfterBreak="0">
    <w:nsid w:val="62EE1D70"/>
    <w:multiLevelType w:val="multilevel"/>
    <w:tmpl w:val="677C7C1C"/>
    <w:lvl w:ilvl="0">
      <w:start w:val="10"/>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6D412DCD"/>
    <w:multiLevelType w:val="hybridMultilevel"/>
    <w:tmpl w:val="B3703FD4"/>
    <w:lvl w:ilvl="0" w:tplc="D8C2402A">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6F7371"/>
    <w:multiLevelType w:val="multilevel"/>
    <w:tmpl w:val="3B72CF30"/>
    <w:lvl w:ilvl="0">
      <w:start w:val="6"/>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61714B7"/>
    <w:multiLevelType w:val="hybridMultilevel"/>
    <w:tmpl w:val="E81863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143444"/>
    <w:multiLevelType w:val="hybridMultilevel"/>
    <w:tmpl w:val="F2CE511C"/>
    <w:lvl w:ilvl="0" w:tplc="F5A69360">
      <w:start w:val="1"/>
      <w:numFmt w:val="decimal"/>
      <w:lvlText w:val="%1."/>
      <w:lvlJc w:val="left"/>
      <w:pPr>
        <w:ind w:left="720" w:hanging="360"/>
      </w:pPr>
      <w:rPr>
        <w:rFonts w:ascii="Bookman Old Style" w:hAnsi="Bookman Old Style" w:cs="Arial" w:hint="default"/>
        <w:b w:val="0"/>
        <w:i w:val="0"/>
        <w:iCs/>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F521DB"/>
    <w:multiLevelType w:val="hybridMultilevel"/>
    <w:tmpl w:val="174C119C"/>
    <w:lvl w:ilvl="0" w:tplc="F600EC6A">
      <w:start w:val="6"/>
      <w:numFmt w:val="decimal"/>
      <w:lvlText w:val="%1."/>
      <w:lvlJc w:val="left"/>
      <w:pPr>
        <w:ind w:left="720" w:hanging="360"/>
      </w:pPr>
      <w:rPr>
        <w:rFonts w:ascii="Bookman Old Style" w:hAnsi="Bookman Old Style" w:cs="Arial" w:hint="default"/>
        <w:b w:val="0"/>
        <w:i w:val="0"/>
        <w:iCs/>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6"/>
  </w:num>
  <w:num w:numId="9">
    <w:abstractNumId w:val="9"/>
  </w:num>
  <w:num w:numId="10">
    <w:abstractNumId w:val="4"/>
  </w:num>
  <w:num w:numId="11">
    <w:abstractNumId w:val="18"/>
  </w:num>
  <w:num w:numId="12">
    <w:abstractNumId w:val="21"/>
  </w:num>
  <w:num w:numId="13">
    <w:abstractNumId w:val="11"/>
  </w:num>
  <w:num w:numId="14">
    <w:abstractNumId w:val="22"/>
  </w:num>
  <w:num w:numId="15">
    <w:abstractNumId w:val="12"/>
  </w:num>
  <w:num w:numId="16">
    <w:abstractNumId w:val="19"/>
  </w:num>
  <w:num w:numId="17">
    <w:abstractNumId w:val="23"/>
  </w:num>
  <w:num w:numId="18">
    <w:abstractNumId w:val="13"/>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4"/>
  </w:num>
  <w:num w:numId="23">
    <w:abstractNumId w:val="8"/>
  </w:num>
  <w:num w:numId="24">
    <w:abstractNumId w:val="16"/>
  </w:num>
  <w:num w:numId="25">
    <w:abstractNumId w:val="5"/>
  </w:num>
  <w:num w:numId="26">
    <w:abstractNumId w:val="3"/>
  </w:num>
  <w:num w:numId="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0F28"/>
    <w:rsid w:val="000011BD"/>
    <w:rsid w:val="00002637"/>
    <w:rsid w:val="000029D1"/>
    <w:rsid w:val="00003A05"/>
    <w:rsid w:val="00003ED7"/>
    <w:rsid w:val="000048CB"/>
    <w:rsid w:val="000050E4"/>
    <w:rsid w:val="00005D8F"/>
    <w:rsid w:val="0000682F"/>
    <w:rsid w:val="00006AE2"/>
    <w:rsid w:val="000076A1"/>
    <w:rsid w:val="00007A7A"/>
    <w:rsid w:val="00007FB7"/>
    <w:rsid w:val="00010337"/>
    <w:rsid w:val="00010783"/>
    <w:rsid w:val="00010D37"/>
    <w:rsid w:val="00012259"/>
    <w:rsid w:val="000127D7"/>
    <w:rsid w:val="00014279"/>
    <w:rsid w:val="000143E8"/>
    <w:rsid w:val="000146D0"/>
    <w:rsid w:val="0001472D"/>
    <w:rsid w:val="00014E2E"/>
    <w:rsid w:val="00016B0B"/>
    <w:rsid w:val="00016C18"/>
    <w:rsid w:val="000175DD"/>
    <w:rsid w:val="0002011D"/>
    <w:rsid w:val="000211CD"/>
    <w:rsid w:val="00023FC2"/>
    <w:rsid w:val="00025383"/>
    <w:rsid w:val="00025654"/>
    <w:rsid w:val="00026C28"/>
    <w:rsid w:val="000275B9"/>
    <w:rsid w:val="0002789F"/>
    <w:rsid w:val="0003128C"/>
    <w:rsid w:val="000312F2"/>
    <w:rsid w:val="0003161B"/>
    <w:rsid w:val="000316CB"/>
    <w:rsid w:val="00031C20"/>
    <w:rsid w:val="00031D31"/>
    <w:rsid w:val="00031DA1"/>
    <w:rsid w:val="00033B17"/>
    <w:rsid w:val="00034210"/>
    <w:rsid w:val="00034816"/>
    <w:rsid w:val="00035B25"/>
    <w:rsid w:val="00035D47"/>
    <w:rsid w:val="00037EA4"/>
    <w:rsid w:val="000402AB"/>
    <w:rsid w:val="00040A9E"/>
    <w:rsid w:val="00040EE6"/>
    <w:rsid w:val="00040F56"/>
    <w:rsid w:val="00042A07"/>
    <w:rsid w:val="00043131"/>
    <w:rsid w:val="00043258"/>
    <w:rsid w:val="00043A9A"/>
    <w:rsid w:val="0004510B"/>
    <w:rsid w:val="000457EB"/>
    <w:rsid w:val="0004655A"/>
    <w:rsid w:val="00050211"/>
    <w:rsid w:val="000507CD"/>
    <w:rsid w:val="0005088E"/>
    <w:rsid w:val="00050F7F"/>
    <w:rsid w:val="000534E0"/>
    <w:rsid w:val="000537E8"/>
    <w:rsid w:val="000539BD"/>
    <w:rsid w:val="00053F4C"/>
    <w:rsid w:val="0005493F"/>
    <w:rsid w:val="00055B77"/>
    <w:rsid w:val="00055C45"/>
    <w:rsid w:val="00055DB0"/>
    <w:rsid w:val="00055ED2"/>
    <w:rsid w:val="000568BA"/>
    <w:rsid w:val="00056CFE"/>
    <w:rsid w:val="000571E5"/>
    <w:rsid w:val="0005728B"/>
    <w:rsid w:val="00057400"/>
    <w:rsid w:val="000606E4"/>
    <w:rsid w:val="00060D57"/>
    <w:rsid w:val="00061CE9"/>
    <w:rsid w:val="0006208A"/>
    <w:rsid w:val="0006287B"/>
    <w:rsid w:val="000633D7"/>
    <w:rsid w:val="00063657"/>
    <w:rsid w:val="00064C12"/>
    <w:rsid w:val="00065E14"/>
    <w:rsid w:val="000664AE"/>
    <w:rsid w:val="000674DA"/>
    <w:rsid w:val="000679CE"/>
    <w:rsid w:val="00067A66"/>
    <w:rsid w:val="000700EE"/>
    <w:rsid w:val="00070662"/>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423"/>
    <w:rsid w:val="00082816"/>
    <w:rsid w:val="00082B86"/>
    <w:rsid w:val="000848AE"/>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1E9"/>
    <w:rsid w:val="000953F3"/>
    <w:rsid w:val="00095539"/>
    <w:rsid w:val="00096E1F"/>
    <w:rsid w:val="000A19AC"/>
    <w:rsid w:val="000A2690"/>
    <w:rsid w:val="000A3172"/>
    <w:rsid w:val="000A3538"/>
    <w:rsid w:val="000A3FDC"/>
    <w:rsid w:val="000A4571"/>
    <w:rsid w:val="000A4757"/>
    <w:rsid w:val="000A5A11"/>
    <w:rsid w:val="000A603C"/>
    <w:rsid w:val="000A64BA"/>
    <w:rsid w:val="000A7381"/>
    <w:rsid w:val="000A77FB"/>
    <w:rsid w:val="000A7E74"/>
    <w:rsid w:val="000B02BC"/>
    <w:rsid w:val="000B03C2"/>
    <w:rsid w:val="000B12B6"/>
    <w:rsid w:val="000B1611"/>
    <w:rsid w:val="000B17F7"/>
    <w:rsid w:val="000B1B19"/>
    <w:rsid w:val="000B1F1D"/>
    <w:rsid w:val="000B2345"/>
    <w:rsid w:val="000B2CF0"/>
    <w:rsid w:val="000B3AAB"/>
    <w:rsid w:val="000B3C29"/>
    <w:rsid w:val="000B4904"/>
    <w:rsid w:val="000B56BD"/>
    <w:rsid w:val="000B5CD1"/>
    <w:rsid w:val="000B6582"/>
    <w:rsid w:val="000B667A"/>
    <w:rsid w:val="000B71EB"/>
    <w:rsid w:val="000B79D3"/>
    <w:rsid w:val="000C1134"/>
    <w:rsid w:val="000C1E0E"/>
    <w:rsid w:val="000C2731"/>
    <w:rsid w:val="000C2A68"/>
    <w:rsid w:val="000C3239"/>
    <w:rsid w:val="000C3A8C"/>
    <w:rsid w:val="000C3F4E"/>
    <w:rsid w:val="000C4768"/>
    <w:rsid w:val="000C48CA"/>
    <w:rsid w:val="000C750F"/>
    <w:rsid w:val="000C75DA"/>
    <w:rsid w:val="000D1308"/>
    <w:rsid w:val="000D26F8"/>
    <w:rsid w:val="000D2F29"/>
    <w:rsid w:val="000D2FF3"/>
    <w:rsid w:val="000D329B"/>
    <w:rsid w:val="000D3571"/>
    <w:rsid w:val="000D3AAC"/>
    <w:rsid w:val="000D5E85"/>
    <w:rsid w:val="000D6B32"/>
    <w:rsid w:val="000E01B8"/>
    <w:rsid w:val="000E2037"/>
    <w:rsid w:val="000E2466"/>
    <w:rsid w:val="000E31B8"/>
    <w:rsid w:val="000E3B20"/>
    <w:rsid w:val="000E41E3"/>
    <w:rsid w:val="000E4585"/>
    <w:rsid w:val="000E58A2"/>
    <w:rsid w:val="000E5A0A"/>
    <w:rsid w:val="000E606B"/>
    <w:rsid w:val="000E6221"/>
    <w:rsid w:val="000E644D"/>
    <w:rsid w:val="000E65FF"/>
    <w:rsid w:val="000E6BBF"/>
    <w:rsid w:val="000E7A38"/>
    <w:rsid w:val="000E7D39"/>
    <w:rsid w:val="000E7F51"/>
    <w:rsid w:val="000F03C6"/>
    <w:rsid w:val="000F058F"/>
    <w:rsid w:val="000F0A3D"/>
    <w:rsid w:val="000F1132"/>
    <w:rsid w:val="000F129D"/>
    <w:rsid w:val="000F18B2"/>
    <w:rsid w:val="000F1934"/>
    <w:rsid w:val="000F1B97"/>
    <w:rsid w:val="000F258C"/>
    <w:rsid w:val="000F2D9D"/>
    <w:rsid w:val="000F3230"/>
    <w:rsid w:val="000F378D"/>
    <w:rsid w:val="000F410B"/>
    <w:rsid w:val="000F70CB"/>
    <w:rsid w:val="000F7A63"/>
    <w:rsid w:val="0010055F"/>
    <w:rsid w:val="00101A42"/>
    <w:rsid w:val="00101B41"/>
    <w:rsid w:val="00103092"/>
    <w:rsid w:val="00103ADF"/>
    <w:rsid w:val="00103CA7"/>
    <w:rsid w:val="00104971"/>
    <w:rsid w:val="00104A91"/>
    <w:rsid w:val="00105372"/>
    <w:rsid w:val="001054DA"/>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5BD8"/>
    <w:rsid w:val="001173B6"/>
    <w:rsid w:val="0011783F"/>
    <w:rsid w:val="00117B62"/>
    <w:rsid w:val="001202B9"/>
    <w:rsid w:val="00120B9F"/>
    <w:rsid w:val="00121318"/>
    <w:rsid w:val="001213B6"/>
    <w:rsid w:val="0012200E"/>
    <w:rsid w:val="00122666"/>
    <w:rsid w:val="00122CFB"/>
    <w:rsid w:val="00123206"/>
    <w:rsid w:val="0012368E"/>
    <w:rsid w:val="00123915"/>
    <w:rsid w:val="0012404A"/>
    <w:rsid w:val="00125DD7"/>
    <w:rsid w:val="00126BD3"/>
    <w:rsid w:val="001279E4"/>
    <w:rsid w:val="0013017C"/>
    <w:rsid w:val="00130B51"/>
    <w:rsid w:val="00131585"/>
    <w:rsid w:val="0013191E"/>
    <w:rsid w:val="0013223E"/>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3228"/>
    <w:rsid w:val="001432BF"/>
    <w:rsid w:val="0014397D"/>
    <w:rsid w:val="001454C3"/>
    <w:rsid w:val="00145E12"/>
    <w:rsid w:val="001465D3"/>
    <w:rsid w:val="00146A9D"/>
    <w:rsid w:val="00146C85"/>
    <w:rsid w:val="00147472"/>
    <w:rsid w:val="00147B56"/>
    <w:rsid w:val="00147D61"/>
    <w:rsid w:val="001500CB"/>
    <w:rsid w:val="001504DB"/>
    <w:rsid w:val="001511BF"/>
    <w:rsid w:val="00152FB0"/>
    <w:rsid w:val="001532AA"/>
    <w:rsid w:val="0015489E"/>
    <w:rsid w:val="00154D61"/>
    <w:rsid w:val="00154FAB"/>
    <w:rsid w:val="00155B5A"/>
    <w:rsid w:val="00155EEB"/>
    <w:rsid w:val="00156E4C"/>
    <w:rsid w:val="00157EAF"/>
    <w:rsid w:val="00160B5E"/>
    <w:rsid w:val="0016110D"/>
    <w:rsid w:val="001622E7"/>
    <w:rsid w:val="00163CA1"/>
    <w:rsid w:val="0016699F"/>
    <w:rsid w:val="00167398"/>
    <w:rsid w:val="00171BE4"/>
    <w:rsid w:val="00171D08"/>
    <w:rsid w:val="00173344"/>
    <w:rsid w:val="001733F0"/>
    <w:rsid w:val="00174788"/>
    <w:rsid w:val="001748A3"/>
    <w:rsid w:val="0017553D"/>
    <w:rsid w:val="00175723"/>
    <w:rsid w:val="00175814"/>
    <w:rsid w:val="00175A6F"/>
    <w:rsid w:val="00175CF3"/>
    <w:rsid w:val="00176E3F"/>
    <w:rsid w:val="0017720A"/>
    <w:rsid w:val="00177737"/>
    <w:rsid w:val="00177A83"/>
    <w:rsid w:val="00177F2B"/>
    <w:rsid w:val="00180389"/>
    <w:rsid w:val="001803B2"/>
    <w:rsid w:val="0018058E"/>
    <w:rsid w:val="00181E33"/>
    <w:rsid w:val="00181E84"/>
    <w:rsid w:val="00181EEA"/>
    <w:rsid w:val="00182325"/>
    <w:rsid w:val="00183014"/>
    <w:rsid w:val="00183F10"/>
    <w:rsid w:val="00184F26"/>
    <w:rsid w:val="0018547A"/>
    <w:rsid w:val="001860F6"/>
    <w:rsid w:val="001867CB"/>
    <w:rsid w:val="00186F89"/>
    <w:rsid w:val="001870B7"/>
    <w:rsid w:val="001877F2"/>
    <w:rsid w:val="00190580"/>
    <w:rsid w:val="00192CBF"/>
    <w:rsid w:val="00192F5B"/>
    <w:rsid w:val="00192FF1"/>
    <w:rsid w:val="001931A8"/>
    <w:rsid w:val="001939E7"/>
    <w:rsid w:val="00193C31"/>
    <w:rsid w:val="00193FF1"/>
    <w:rsid w:val="00194020"/>
    <w:rsid w:val="00194103"/>
    <w:rsid w:val="001946B2"/>
    <w:rsid w:val="001947CE"/>
    <w:rsid w:val="0019480C"/>
    <w:rsid w:val="00194AD4"/>
    <w:rsid w:val="001954E9"/>
    <w:rsid w:val="00195992"/>
    <w:rsid w:val="00195E5B"/>
    <w:rsid w:val="00195EC1"/>
    <w:rsid w:val="001969CE"/>
    <w:rsid w:val="00197120"/>
    <w:rsid w:val="001976C6"/>
    <w:rsid w:val="00197B08"/>
    <w:rsid w:val="001A00DF"/>
    <w:rsid w:val="001A24C6"/>
    <w:rsid w:val="001A3480"/>
    <w:rsid w:val="001A3E58"/>
    <w:rsid w:val="001A3E77"/>
    <w:rsid w:val="001A4204"/>
    <w:rsid w:val="001A499A"/>
    <w:rsid w:val="001A56FE"/>
    <w:rsid w:val="001A5736"/>
    <w:rsid w:val="001A5946"/>
    <w:rsid w:val="001A5F1B"/>
    <w:rsid w:val="001A5F78"/>
    <w:rsid w:val="001A7622"/>
    <w:rsid w:val="001A7702"/>
    <w:rsid w:val="001A7C58"/>
    <w:rsid w:val="001B0D07"/>
    <w:rsid w:val="001B1484"/>
    <w:rsid w:val="001B1B20"/>
    <w:rsid w:val="001B1C22"/>
    <w:rsid w:val="001B1D0D"/>
    <w:rsid w:val="001B29DD"/>
    <w:rsid w:val="001B2A11"/>
    <w:rsid w:val="001B34C6"/>
    <w:rsid w:val="001B363E"/>
    <w:rsid w:val="001B3C74"/>
    <w:rsid w:val="001B4978"/>
    <w:rsid w:val="001B4A81"/>
    <w:rsid w:val="001B4E4C"/>
    <w:rsid w:val="001B53CE"/>
    <w:rsid w:val="001B6003"/>
    <w:rsid w:val="001B6198"/>
    <w:rsid w:val="001B61EB"/>
    <w:rsid w:val="001B63E5"/>
    <w:rsid w:val="001B6AC6"/>
    <w:rsid w:val="001B7932"/>
    <w:rsid w:val="001C11FC"/>
    <w:rsid w:val="001C1345"/>
    <w:rsid w:val="001C1568"/>
    <w:rsid w:val="001C1B0B"/>
    <w:rsid w:val="001C1E7E"/>
    <w:rsid w:val="001C24F8"/>
    <w:rsid w:val="001C340A"/>
    <w:rsid w:val="001C3899"/>
    <w:rsid w:val="001C3A51"/>
    <w:rsid w:val="001C4977"/>
    <w:rsid w:val="001C557C"/>
    <w:rsid w:val="001C58DF"/>
    <w:rsid w:val="001C5ED9"/>
    <w:rsid w:val="001C6723"/>
    <w:rsid w:val="001C6C99"/>
    <w:rsid w:val="001C7B61"/>
    <w:rsid w:val="001D033A"/>
    <w:rsid w:val="001D0C22"/>
    <w:rsid w:val="001D26E6"/>
    <w:rsid w:val="001D4CD5"/>
    <w:rsid w:val="001D529F"/>
    <w:rsid w:val="001D61E6"/>
    <w:rsid w:val="001D712D"/>
    <w:rsid w:val="001D7832"/>
    <w:rsid w:val="001D7CCB"/>
    <w:rsid w:val="001E03CA"/>
    <w:rsid w:val="001E1178"/>
    <w:rsid w:val="001E1F32"/>
    <w:rsid w:val="001E243D"/>
    <w:rsid w:val="001E2BE7"/>
    <w:rsid w:val="001E2CCF"/>
    <w:rsid w:val="001E2FAE"/>
    <w:rsid w:val="001E30E3"/>
    <w:rsid w:val="001E34A9"/>
    <w:rsid w:val="001E3EF6"/>
    <w:rsid w:val="001E3F03"/>
    <w:rsid w:val="001E4F2E"/>
    <w:rsid w:val="001E5601"/>
    <w:rsid w:val="001E738F"/>
    <w:rsid w:val="001E748F"/>
    <w:rsid w:val="001E7C29"/>
    <w:rsid w:val="001F1001"/>
    <w:rsid w:val="001F1AE4"/>
    <w:rsid w:val="001F2709"/>
    <w:rsid w:val="001F2B89"/>
    <w:rsid w:val="001F2BD1"/>
    <w:rsid w:val="001F2D36"/>
    <w:rsid w:val="001F3765"/>
    <w:rsid w:val="001F3C91"/>
    <w:rsid w:val="001F3D38"/>
    <w:rsid w:val="001F473F"/>
    <w:rsid w:val="001F47A7"/>
    <w:rsid w:val="001F4AC3"/>
    <w:rsid w:val="001F640A"/>
    <w:rsid w:val="001F7298"/>
    <w:rsid w:val="001F7E08"/>
    <w:rsid w:val="00200D10"/>
    <w:rsid w:val="00200EFB"/>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335"/>
    <w:rsid w:val="00205F5B"/>
    <w:rsid w:val="0020732B"/>
    <w:rsid w:val="002101A4"/>
    <w:rsid w:val="0021065A"/>
    <w:rsid w:val="00210879"/>
    <w:rsid w:val="00211D34"/>
    <w:rsid w:val="00212887"/>
    <w:rsid w:val="00213668"/>
    <w:rsid w:val="0021474C"/>
    <w:rsid w:val="00214F04"/>
    <w:rsid w:val="00215B3E"/>
    <w:rsid w:val="00215CF5"/>
    <w:rsid w:val="00217670"/>
    <w:rsid w:val="00217844"/>
    <w:rsid w:val="00217C1B"/>
    <w:rsid w:val="00217EB8"/>
    <w:rsid w:val="002209C0"/>
    <w:rsid w:val="002217C7"/>
    <w:rsid w:val="00221F55"/>
    <w:rsid w:val="002223A2"/>
    <w:rsid w:val="0022433C"/>
    <w:rsid w:val="00224C43"/>
    <w:rsid w:val="00224F92"/>
    <w:rsid w:val="00226ECF"/>
    <w:rsid w:val="002271C4"/>
    <w:rsid w:val="002277F4"/>
    <w:rsid w:val="00227D82"/>
    <w:rsid w:val="002300AF"/>
    <w:rsid w:val="00230611"/>
    <w:rsid w:val="00231F80"/>
    <w:rsid w:val="0023228D"/>
    <w:rsid w:val="00232DD5"/>
    <w:rsid w:val="00232F92"/>
    <w:rsid w:val="00233AAF"/>
    <w:rsid w:val="00234AE8"/>
    <w:rsid w:val="00235ECE"/>
    <w:rsid w:val="002360C2"/>
    <w:rsid w:val="002361F4"/>
    <w:rsid w:val="00236B26"/>
    <w:rsid w:val="00236ECE"/>
    <w:rsid w:val="0023701C"/>
    <w:rsid w:val="00237A3D"/>
    <w:rsid w:val="00237FDF"/>
    <w:rsid w:val="002403B4"/>
    <w:rsid w:val="002403D8"/>
    <w:rsid w:val="00240455"/>
    <w:rsid w:val="00240780"/>
    <w:rsid w:val="00240B25"/>
    <w:rsid w:val="00241181"/>
    <w:rsid w:val="00241399"/>
    <w:rsid w:val="0024165B"/>
    <w:rsid w:val="0024232D"/>
    <w:rsid w:val="0024290F"/>
    <w:rsid w:val="00243DE3"/>
    <w:rsid w:val="00243E8F"/>
    <w:rsid w:val="00243F06"/>
    <w:rsid w:val="002442D8"/>
    <w:rsid w:val="00244322"/>
    <w:rsid w:val="00244B12"/>
    <w:rsid w:val="00244BF2"/>
    <w:rsid w:val="00246392"/>
    <w:rsid w:val="00246AA1"/>
    <w:rsid w:val="00246C1A"/>
    <w:rsid w:val="00247A0C"/>
    <w:rsid w:val="00247A14"/>
    <w:rsid w:val="00247DBF"/>
    <w:rsid w:val="00247FBB"/>
    <w:rsid w:val="00250C29"/>
    <w:rsid w:val="00250FD2"/>
    <w:rsid w:val="0025249B"/>
    <w:rsid w:val="00252A8C"/>
    <w:rsid w:val="002530F1"/>
    <w:rsid w:val="0025335C"/>
    <w:rsid w:val="00253A5E"/>
    <w:rsid w:val="00253C6A"/>
    <w:rsid w:val="00253EC3"/>
    <w:rsid w:val="00253FDC"/>
    <w:rsid w:val="00254CE5"/>
    <w:rsid w:val="00256E7D"/>
    <w:rsid w:val="00256FF6"/>
    <w:rsid w:val="0025717E"/>
    <w:rsid w:val="00257288"/>
    <w:rsid w:val="00260569"/>
    <w:rsid w:val="002606F0"/>
    <w:rsid w:val="00260D1C"/>
    <w:rsid w:val="002610B2"/>
    <w:rsid w:val="0026135A"/>
    <w:rsid w:val="00261BF8"/>
    <w:rsid w:val="0026413A"/>
    <w:rsid w:val="00264A77"/>
    <w:rsid w:val="0026623A"/>
    <w:rsid w:val="002668B5"/>
    <w:rsid w:val="00266CD6"/>
    <w:rsid w:val="00266F72"/>
    <w:rsid w:val="0027139C"/>
    <w:rsid w:val="002715FC"/>
    <w:rsid w:val="00271CEB"/>
    <w:rsid w:val="0027226A"/>
    <w:rsid w:val="0027242C"/>
    <w:rsid w:val="00273301"/>
    <w:rsid w:val="0027346B"/>
    <w:rsid w:val="00273977"/>
    <w:rsid w:val="00273C2C"/>
    <w:rsid w:val="00273F6E"/>
    <w:rsid w:val="00274246"/>
    <w:rsid w:val="0027451D"/>
    <w:rsid w:val="00274885"/>
    <w:rsid w:val="0027548A"/>
    <w:rsid w:val="0027551E"/>
    <w:rsid w:val="00275533"/>
    <w:rsid w:val="0027595D"/>
    <w:rsid w:val="00275BAD"/>
    <w:rsid w:val="00275DAB"/>
    <w:rsid w:val="002760C7"/>
    <w:rsid w:val="0027665D"/>
    <w:rsid w:val="002772FC"/>
    <w:rsid w:val="0027773E"/>
    <w:rsid w:val="0027774F"/>
    <w:rsid w:val="0028030B"/>
    <w:rsid w:val="00280C73"/>
    <w:rsid w:val="0028104F"/>
    <w:rsid w:val="002817D6"/>
    <w:rsid w:val="0028181E"/>
    <w:rsid w:val="00281BA8"/>
    <w:rsid w:val="00281C19"/>
    <w:rsid w:val="00283BDF"/>
    <w:rsid w:val="00283E1C"/>
    <w:rsid w:val="00283ED9"/>
    <w:rsid w:val="00283EFF"/>
    <w:rsid w:val="002849DC"/>
    <w:rsid w:val="002849F9"/>
    <w:rsid w:val="002853D1"/>
    <w:rsid w:val="00285C0F"/>
    <w:rsid w:val="00285D62"/>
    <w:rsid w:val="002861B3"/>
    <w:rsid w:val="00286443"/>
    <w:rsid w:val="002872ED"/>
    <w:rsid w:val="002874D5"/>
    <w:rsid w:val="00287A8F"/>
    <w:rsid w:val="0029089A"/>
    <w:rsid w:val="00291508"/>
    <w:rsid w:val="002919B7"/>
    <w:rsid w:val="00294802"/>
    <w:rsid w:val="00295885"/>
    <w:rsid w:val="002967DB"/>
    <w:rsid w:val="00296FCA"/>
    <w:rsid w:val="00297099"/>
    <w:rsid w:val="00297A92"/>
    <w:rsid w:val="002A12EA"/>
    <w:rsid w:val="002A234D"/>
    <w:rsid w:val="002A345B"/>
    <w:rsid w:val="002A4E96"/>
    <w:rsid w:val="002A606F"/>
    <w:rsid w:val="002A6ABB"/>
    <w:rsid w:val="002A71E9"/>
    <w:rsid w:val="002A782A"/>
    <w:rsid w:val="002B11E2"/>
    <w:rsid w:val="002B14D1"/>
    <w:rsid w:val="002B157B"/>
    <w:rsid w:val="002B1B36"/>
    <w:rsid w:val="002B1D0B"/>
    <w:rsid w:val="002B24B8"/>
    <w:rsid w:val="002B34EB"/>
    <w:rsid w:val="002B41EC"/>
    <w:rsid w:val="002B5BB1"/>
    <w:rsid w:val="002C03E1"/>
    <w:rsid w:val="002C0796"/>
    <w:rsid w:val="002C0A7D"/>
    <w:rsid w:val="002C1029"/>
    <w:rsid w:val="002C3480"/>
    <w:rsid w:val="002C465D"/>
    <w:rsid w:val="002C4AAC"/>
    <w:rsid w:val="002C5AF2"/>
    <w:rsid w:val="002C5FDD"/>
    <w:rsid w:val="002C655E"/>
    <w:rsid w:val="002C69FA"/>
    <w:rsid w:val="002D0016"/>
    <w:rsid w:val="002D08AE"/>
    <w:rsid w:val="002D0C0D"/>
    <w:rsid w:val="002D0C9E"/>
    <w:rsid w:val="002D16E4"/>
    <w:rsid w:val="002D1ECA"/>
    <w:rsid w:val="002D200F"/>
    <w:rsid w:val="002D2CEF"/>
    <w:rsid w:val="002D30B8"/>
    <w:rsid w:val="002D3AE9"/>
    <w:rsid w:val="002D436B"/>
    <w:rsid w:val="002D4510"/>
    <w:rsid w:val="002D48BD"/>
    <w:rsid w:val="002D574B"/>
    <w:rsid w:val="002D601D"/>
    <w:rsid w:val="002D6573"/>
    <w:rsid w:val="002D6B88"/>
    <w:rsid w:val="002D747B"/>
    <w:rsid w:val="002E0B83"/>
    <w:rsid w:val="002E0C2C"/>
    <w:rsid w:val="002E41C0"/>
    <w:rsid w:val="002E4959"/>
    <w:rsid w:val="002E4DC3"/>
    <w:rsid w:val="002E5905"/>
    <w:rsid w:val="002E6011"/>
    <w:rsid w:val="002E6134"/>
    <w:rsid w:val="002E6F42"/>
    <w:rsid w:val="002E7264"/>
    <w:rsid w:val="002F0734"/>
    <w:rsid w:val="002F0CC9"/>
    <w:rsid w:val="002F2CD9"/>
    <w:rsid w:val="002F30E3"/>
    <w:rsid w:val="002F3A87"/>
    <w:rsid w:val="002F46E7"/>
    <w:rsid w:val="002F47F1"/>
    <w:rsid w:val="002F5BFD"/>
    <w:rsid w:val="002F5D62"/>
    <w:rsid w:val="002F5E3D"/>
    <w:rsid w:val="002F6394"/>
    <w:rsid w:val="002F64D0"/>
    <w:rsid w:val="002F6C5F"/>
    <w:rsid w:val="002F73E4"/>
    <w:rsid w:val="002F7A85"/>
    <w:rsid w:val="002F7BC3"/>
    <w:rsid w:val="00300063"/>
    <w:rsid w:val="00300577"/>
    <w:rsid w:val="00300907"/>
    <w:rsid w:val="00300C58"/>
    <w:rsid w:val="00302AF5"/>
    <w:rsid w:val="003030F5"/>
    <w:rsid w:val="00303396"/>
    <w:rsid w:val="003034E2"/>
    <w:rsid w:val="00303C3C"/>
    <w:rsid w:val="00304A01"/>
    <w:rsid w:val="00304DB9"/>
    <w:rsid w:val="00305A65"/>
    <w:rsid w:val="003101DA"/>
    <w:rsid w:val="00310331"/>
    <w:rsid w:val="003106A1"/>
    <w:rsid w:val="0031070D"/>
    <w:rsid w:val="00312369"/>
    <w:rsid w:val="0031290F"/>
    <w:rsid w:val="00312C4A"/>
    <w:rsid w:val="00313430"/>
    <w:rsid w:val="003137EB"/>
    <w:rsid w:val="003139B0"/>
    <w:rsid w:val="00313D49"/>
    <w:rsid w:val="00313E86"/>
    <w:rsid w:val="00314693"/>
    <w:rsid w:val="00314757"/>
    <w:rsid w:val="00315C7E"/>
    <w:rsid w:val="003160F6"/>
    <w:rsid w:val="003161AB"/>
    <w:rsid w:val="00316D76"/>
    <w:rsid w:val="00317451"/>
    <w:rsid w:val="00317CC1"/>
    <w:rsid w:val="00317D39"/>
    <w:rsid w:val="00317E61"/>
    <w:rsid w:val="00320809"/>
    <w:rsid w:val="00320A00"/>
    <w:rsid w:val="00320B79"/>
    <w:rsid w:val="003211CE"/>
    <w:rsid w:val="003216FD"/>
    <w:rsid w:val="00321766"/>
    <w:rsid w:val="00321C98"/>
    <w:rsid w:val="00321E6C"/>
    <w:rsid w:val="00322D30"/>
    <w:rsid w:val="00322F64"/>
    <w:rsid w:val="003258AB"/>
    <w:rsid w:val="00326082"/>
    <w:rsid w:val="0032669A"/>
    <w:rsid w:val="00327D22"/>
    <w:rsid w:val="00327DBD"/>
    <w:rsid w:val="00327FC7"/>
    <w:rsid w:val="0033099C"/>
    <w:rsid w:val="003314FD"/>
    <w:rsid w:val="0033191F"/>
    <w:rsid w:val="00331EB0"/>
    <w:rsid w:val="00332EE0"/>
    <w:rsid w:val="00333109"/>
    <w:rsid w:val="00333396"/>
    <w:rsid w:val="00334168"/>
    <w:rsid w:val="00334FDF"/>
    <w:rsid w:val="00335537"/>
    <w:rsid w:val="00341E8F"/>
    <w:rsid w:val="00341FD9"/>
    <w:rsid w:val="00342606"/>
    <w:rsid w:val="00342DE0"/>
    <w:rsid w:val="003430F9"/>
    <w:rsid w:val="00343D48"/>
    <w:rsid w:val="0034407E"/>
    <w:rsid w:val="003459A0"/>
    <w:rsid w:val="00345FA9"/>
    <w:rsid w:val="003461E9"/>
    <w:rsid w:val="003464E2"/>
    <w:rsid w:val="00346E50"/>
    <w:rsid w:val="003518A4"/>
    <w:rsid w:val="00351C25"/>
    <w:rsid w:val="003523B6"/>
    <w:rsid w:val="0035347F"/>
    <w:rsid w:val="0035403A"/>
    <w:rsid w:val="00354CE5"/>
    <w:rsid w:val="00354EB0"/>
    <w:rsid w:val="00354F1D"/>
    <w:rsid w:val="00355285"/>
    <w:rsid w:val="003564A1"/>
    <w:rsid w:val="003565D5"/>
    <w:rsid w:val="00356756"/>
    <w:rsid w:val="00356C1B"/>
    <w:rsid w:val="00357DAB"/>
    <w:rsid w:val="003609E9"/>
    <w:rsid w:val="00360ADB"/>
    <w:rsid w:val="00360BBB"/>
    <w:rsid w:val="00361664"/>
    <w:rsid w:val="00361B99"/>
    <w:rsid w:val="003624B0"/>
    <w:rsid w:val="0036394B"/>
    <w:rsid w:val="00363D86"/>
    <w:rsid w:val="00364E6F"/>
    <w:rsid w:val="00364E90"/>
    <w:rsid w:val="0036558D"/>
    <w:rsid w:val="00366574"/>
    <w:rsid w:val="00367295"/>
    <w:rsid w:val="0036751E"/>
    <w:rsid w:val="003679A7"/>
    <w:rsid w:val="00367F57"/>
    <w:rsid w:val="003700B5"/>
    <w:rsid w:val="003709B5"/>
    <w:rsid w:val="00372506"/>
    <w:rsid w:val="00372BF9"/>
    <w:rsid w:val="003734BE"/>
    <w:rsid w:val="0037387F"/>
    <w:rsid w:val="00373986"/>
    <w:rsid w:val="00373B71"/>
    <w:rsid w:val="0037468F"/>
    <w:rsid w:val="00374A95"/>
    <w:rsid w:val="003759C2"/>
    <w:rsid w:val="0037622C"/>
    <w:rsid w:val="003768AC"/>
    <w:rsid w:val="00377941"/>
    <w:rsid w:val="0038016C"/>
    <w:rsid w:val="003803C3"/>
    <w:rsid w:val="00380D89"/>
    <w:rsid w:val="00380EC8"/>
    <w:rsid w:val="00383497"/>
    <w:rsid w:val="00384193"/>
    <w:rsid w:val="003846C6"/>
    <w:rsid w:val="003846CB"/>
    <w:rsid w:val="00384BE4"/>
    <w:rsid w:val="00385984"/>
    <w:rsid w:val="00385CA5"/>
    <w:rsid w:val="0038717F"/>
    <w:rsid w:val="00387A57"/>
    <w:rsid w:val="003914AB"/>
    <w:rsid w:val="00391B3F"/>
    <w:rsid w:val="003926E5"/>
    <w:rsid w:val="003943C4"/>
    <w:rsid w:val="00394B66"/>
    <w:rsid w:val="00394C4B"/>
    <w:rsid w:val="003956D0"/>
    <w:rsid w:val="00395ECD"/>
    <w:rsid w:val="00395FAA"/>
    <w:rsid w:val="00396899"/>
    <w:rsid w:val="00396A9A"/>
    <w:rsid w:val="00397365"/>
    <w:rsid w:val="003A09AA"/>
    <w:rsid w:val="003A1B39"/>
    <w:rsid w:val="003A2C11"/>
    <w:rsid w:val="003A2C30"/>
    <w:rsid w:val="003A2CCD"/>
    <w:rsid w:val="003A31F6"/>
    <w:rsid w:val="003A3340"/>
    <w:rsid w:val="003A334C"/>
    <w:rsid w:val="003A3799"/>
    <w:rsid w:val="003A46CB"/>
    <w:rsid w:val="003A596E"/>
    <w:rsid w:val="003A5B8D"/>
    <w:rsid w:val="003A5C87"/>
    <w:rsid w:val="003A6434"/>
    <w:rsid w:val="003A65DA"/>
    <w:rsid w:val="003A71FD"/>
    <w:rsid w:val="003A722D"/>
    <w:rsid w:val="003A7891"/>
    <w:rsid w:val="003A789A"/>
    <w:rsid w:val="003A7E3C"/>
    <w:rsid w:val="003B0605"/>
    <w:rsid w:val="003B10B9"/>
    <w:rsid w:val="003B183E"/>
    <w:rsid w:val="003B18A0"/>
    <w:rsid w:val="003B2178"/>
    <w:rsid w:val="003B394F"/>
    <w:rsid w:val="003B46A0"/>
    <w:rsid w:val="003B48A4"/>
    <w:rsid w:val="003B4967"/>
    <w:rsid w:val="003B5489"/>
    <w:rsid w:val="003B5608"/>
    <w:rsid w:val="003B5C95"/>
    <w:rsid w:val="003B65CC"/>
    <w:rsid w:val="003B691E"/>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3EF4"/>
    <w:rsid w:val="003C3F86"/>
    <w:rsid w:val="003C41E1"/>
    <w:rsid w:val="003C53D8"/>
    <w:rsid w:val="003C5D63"/>
    <w:rsid w:val="003C6B91"/>
    <w:rsid w:val="003C7080"/>
    <w:rsid w:val="003C7783"/>
    <w:rsid w:val="003D076C"/>
    <w:rsid w:val="003D0972"/>
    <w:rsid w:val="003D0F43"/>
    <w:rsid w:val="003D17CA"/>
    <w:rsid w:val="003D21D5"/>
    <w:rsid w:val="003D2E75"/>
    <w:rsid w:val="003D3597"/>
    <w:rsid w:val="003D42FC"/>
    <w:rsid w:val="003D4DDE"/>
    <w:rsid w:val="003D5D9B"/>
    <w:rsid w:val="003D5E6D"/>
    <w:rsid w:val="003D5E91"/>
    <w:rsid w:val="003D740F"/>
    <w:rsid w:val="003E0379"/>
    <w:rsid w:val="003E048C"/>
    <w:rsid w:val="003E1A4F"/>
    <w:rsid w:val="003E2B23"/>
    <w:rsid w:val="003E2FE2"/>
    <w:rsid w:val="003E4F0D"/>
    <w:rsid w:val="003E5F3A"/>
    <w:rsid w:val="003E6C60"/>
    <w:rsid w:val="003E7718"/>
    <w:rsid w:val="003E78B5"/>
    <w:rsid w:val="003E7EF9"/>
    <w:rsid w:val="003F0076"/>
    <w:rsid w:val="003F07D1"/>
    <w:rsid w:val="003F0E65"/>
    <w:rsid w:val="003F142F"/>
    <w:rsid w:val="003F2794"/>
    <w:rsid w:val="003F2CCD"/>
    <w:rsid w:val="003F30F4"/>
    <w:rsid w:val="003F3F58"/>
    <w:rsid w:val="003F4768"/>
    <w:rsid w:val="003F5384"/>
    <w:rsid w:val="003F5A31"/>
    <w:rsid w:val="003F72A4"/>
    <w:rsid w:val="003F7FBF"/>
    <w:rsid w:val="004007B3"/>
    <w:rsid w:val="00400A48"/>
    <w:rsid w:val="004015B4"/>
    <w:rsid w:val="00403005"/>
    <w:rsid w:val="004031BE"/>
    <w:rsid w:val="00403322"/>
    <w:rsid w:val="00403B63"/>
    <w:rsid w:val="00404163"/>
    <w:rsid w:val="00404192"/>
    <w:rsid w:val="00404201"/>
    <w:rsid w:val="00404DA1"/>
    <w:rsid w:val="00405BB4"/>
    <w:rsid w:val="0040653C"/>
    <w:rsid w:val="00406A28"/>
    <w:rsid w:val="00407C9B"/>
    <w:rsid w:val="00407E99"/>
    <w:rsid w:val="00410015"/>
    <w:rsid w:val="004104E0"/>
    <w:rsid w:val="0041167C"/>
    <w:rsid w:val="00411770"/>
    <w:rsid w:val="00411B7F"/>
    <w:rsid w:val="00411DFB"/>
    <w:rsid w:val="00412982"/>
    <w:rsid w:val="0041319F"/>
    <w:rsid w:val="00413EF7"/>
    <w:rsid w:val="004157D7"/>
    <w:rsid w:val="00415BAB"/>
    <w:rsid w:val="00415ED2"/>
    <w:rsid w:val="00415FAD"/>
    <w:rsid w:val="00416119"/>
    <w:rsid w:val="00416B74"/>
    <w:rsid w:val="0042068C"/>
    <w:rsid w:val="00420EC8"/>
    <w:rsid w:val="0042141F"/>
    <w:rsid w:val="004229E7"/>
    <w:rsid w:val="004230D4"/>
    <w:rsid w:val="004236C3"/>
    <w:rsid w:val="00423E5C"/>
    <w:rsid w:val="0042468E"/>
    <w:rsid w:val="004248D0"/>
    <w:rsid w:val="00424F38"/>
    <w:rsid w:val="004260E0"/>
    <w:rsid w:val="00426523"/>
    <w:rsid w:val="0042690C"/>
    <w:rsid w:val="00426A4C"/>
    <w:rsid w:val="00427943"/>
    <w:rsid w:val="00427D5C"/>
    <w:rsid w:val="00430182"/>
    <w:rsid w:val="004309D7"/>
    <w:rsid w:val="00430FE8"/>
    <w:rsid w:val="0043158A"/>
    <w:rsid w:val="0043168B"/>
    <w:rsid w:val="00431A8E"/>
    <w:rsid w:val="0043557A"/>
    <w:rsid w:val="004355FC"/>
    <w:rsid w:val="004362CC"/>
    <w:rsid w:val="0043667F"/>
    <w:rsid w:val="00436CBA"/>
    <w:rsid w:val="00436F3F"/>
    <w:rsid w:val="0044048C"/>
    <w:rsid w:val="004406FB"/>
    <w:rsid w:val="00441C4E"/>
    <w:rsid w:val="0044228B"/>
    <w:rsid w:val="00442762"/>
    <w:rsid w:val="00442FA4"/>
    <w:rsid w:val="00443D9A"/>
    <w:rsid w:val="00445DD5"/>
    <w:rsid w:val="004460A6"/>
    <w:rsid w:val="004463FB"/>
    <w:rsid w:val="00447CFB"/>
    <w:rsid w:val="0045040D"/>
    <w:rsid w:val="004505D7"/>
    <w:rsid w:val="00450B0A"/>
    <w:rsid w:val="00452CD6"/>
    <w:rsid w:val="00452F36"/>
    <w:rsid w:val="004537E4"/>
    <w:rsid w:val="004551B3"/>
    <w:rsid w:val="0045537E"/>
    <w:rsid w:val="00456169"/>
    <w:rsid w:val="00456B3B"/>
    <w:rsid w:val="00456F63"/>
    <w:rsid w:val="004607D8"/>
    <w:rsid w:val="00460916"/>
    <w:rsid w:val="00461242"/>
    <w:rsid w:val="0046176B"/>
    <w:rsid w:val="00461DC6"/>
    <w:rsid w:val="00462087"/>
    <w:rsid w:val="0046259D"/>
    <w:rsid w:val="00462998"/>
    <w:rsid w:val="00463197"/>
    <w:rsid w:val="00463575"/>
    <w:rsid w:val="00463F18"/>
    <w:rsid w:val="0046434F"/>
    <w:rsid w:val="00464E09"/>
    <w:rsid w:val="004656CD"/>
    <w:rsid w:val="00465D6A"/>
    <w:rsid w:val="00467202"/>
    <w:rsid w:val="004672AD"/>
    <w:rsid w:val="00467408"/>
    <w:rsid w:val="00467459"/>
    <w:rsid w:val="0046783C"/>
    <w:rsid w:val="00470483"/>
    <w:rsid w:val="0047111B"/>
    <w:rsid w:val="0047122B"/>
    <w:rsid w:val="00471385"/>
    <w:rsid w:val="00471792"/>
    <w:rsid w:val="004717F9"/>
    <w:rsid w:val="00471CF4"/>
    <w:rsid w:val="00473772"/>
    <w:rsid w:val="004739C3"/>
    <w:rsid w:val="00473B7A"/>
    <w:rsid w:val="004749CE"/>
    <w:rsid w:val="00474A22"/>
    <w:rsid w:val="0047559B"/>
    <w:rsid w:val="004756EF"/>
    <w:rsid w:val="004763D9"/>
    <w:rsid w:val="00476C91"/>
    <w:rsid w:val="00476EFF"/>
    <w:rsid w:val="00477585"/>
    <w:rsid w:val="0048012B"/>
    <w:rsid w:val="00480217"/>
    <w:rsid w:val="00480EF2"/>
    <w:rsid w:val="00480F35"/>
    <w:rsid w:val="00480F76"/>
    <w:rsid w:val="00481CD4"/>
    <w:rsid w:val="00481F9A"/>
    <w:rsid w:val="004836D5"/>
    <w:rsid w:val="004839A1"/>
    <w:rsid w:val="004839F4"/>
    <w:rsid w:val="00483D9E"/>
    <w:rsid w:val="00484304"/>
    <w:rsid w:val="00485413"/>
    <w:rsid w:val="0048663D"/>
    <w:rsid w:val="004872CE"/>
    <w:rsid w:val="00490355"/>
    <w:rsid w:val="00491833"/>
    <w:rsid w:val="004926C2"/>
    <w:rsid w:val="00493655"/>
    <w:rsid w:val="00494396"/>
    <w:rsid w:val="00495119"/>
    <w:rsid w:val="00495A52"/>
    <w:rsid w:val="004960E9"/>
    <w:rsid w:val="0049624D"/>
    <w:rsid w:val="00496F1E"/>
    <w:rsid w:val="004970EE"/>
    <w:rsid w:val="004973C2"/>
    <w:rsid w:val="004A0540"/>
    <w:rsid w:val="004A0AD6"/>
    <w:rsid w:val="004A2218"/>
    <w:rsid w:val="004A2978"/>
    <w:rsid w:val="004A2E88"/>
    <w:rsid w:val="004A354F"/>
    <w:rsid w:val="004A44ED"/>
    <w:rsid w:val="004A4961"/>
    <w:rsid w:val="004A4B98"/>
    <w:rsid w:val="004A4E3A"/>
    <w:rsid w:val="004A5305"/>
    <w:rsid w:val="004A59F9"/>
    <w:rsid w:val="004A5E41"/>
    <w:rsid w:val="004A6280"/>
    <w:rsid w:val="004A67A1"/>
    <w:rsid w:val="004A69F6"/>
    <w:rsid w:val="004A7620"/>
    <w:rsid w:val="004A76AC"/>
    <w:rsid w:val="004A7C4C"/>
    <w:rsid w:val="004B0DA7"/>
    <w:rsid w:val="004B1369"/>
    <w:rsid w:val="004B1840"/>
    <w:rsid w:val="004B27BD"/>
    <w:rsid w:val="004B29CE"/>
    <w:rsid w:val="004B2E9D"/>
    <w:rsid w:val="004B3A3C"/>
    <w:rsid w:val="004B460E"/>
    <w:rsid w:val="004B4FB1"/>
    <w:rsid w:val="004B538E"/>
    <w:rsid w:val="004B594B"/>
    <w:rsid w:val="004B6734"/>
    <w:rsid w:val="004B6850"/>
    <w:rsid w:val="004C1C08"/>
    <w:rsid w:val="004C2C42"/>
    <w:rsid w:val="004C37F9"/>
    <w:rsid w:val="004C3AAC"/>
    <w:rsid w:val="004C3CDD"/>
    <w:rsid w:val="004C4E22"/>
    <w:rsid w:val="004C4E6C"/>
    <w:rsid w:val="004C6927"/>
    <w:rsid w:val="004C6974"/>
    <w:rsid w:val="004D0B79"/>
    <w:rsid w:val="004D0BC0"/>
    <w:rsid w:val="004D0C51"/>
    <w:rsid w:val="004D1783"/>
    <w:rsid w:val="004D19FA"/>
    <w:rsid w:val="004D2FD2"/>
    <w:rsid w:val="004D43AE"/>
    <w:rsid w:val="004D4B4A"/>
    <w:rsid w:val="004D5674"/>
    <w:rsid w:val="004D5736"/>
    <w:rsid w:val="004D6B1B"/>
    <w:rsid w:val="004D6EB8"/>
    <w:rsid w:val="004D6F15"/>
    <w:rsid w:val="004D7020"/>
    <w:rsid w:val="004D7634"/>
    <w:rsid w:val="004D77B5"/>
    <w:rsid w:val="004D7D3F"/>
    <w:rsid w:val="004E07AB"/>
    <w:rsid w:val="004E1E32"/>
    <w:rsid w:val="004E1EB0"/>
    <w:rsid w:val="004E24C5"/>
    <w:rsid w:val="004E2802"/>
    <w:rsid w:val="004E45FB"/>
    <w:rsid w:val="004E46B6"/>
    <w:rsid w:val="004E69D2"/>
    <w:rsid w:val="004E74C7"/>
    <w:rsid w:val="004F0C6E"/>
    <w:rsid w:val="004F1777"/>
    <w:rsid w:val="004F1B83"/>
    <w:rsid w:val="004F371F"/>
    <w:rsid w:val="004F44A2"/>
    <w:rsid w:val="004F59F8"/>
    <w:rsid w:val="004F6250"/>
    <w:rsid w:val="004F64E3"/>
    <w:rsid w:val="004F6760"/>
    <w:rsid w:val="004F6A8A"/>
    <w:rsid w:val="004F7369"/>
    <w:rsid w:val="004F759A"/>
    <w:rsid w:val="0050015E"/>
    <w:rsid w:val="00500B81"/>
    <w:rsid w:val="00501260"/>
    <w:rsid w:val="005016AB"/>
    <w:rsid w:val="005027FE"/>
    <w:rsid w:val="00502BC7"/>
    <w:rsid w:val="00502C24"/>
    <w:rsid w:val="0050329F"/>
    <w:rsid w:val="00503BCC"/>
    <w:rsid w:val="0050413D"/>
    <w:rsid w:val="0050434E"/>
    <w:rsid w:val="00504837"/>
    <w:rsid w:val="00504995"/>
    <w:rsid w:val="00504F36"/>
    <w:rsid w:val="00505258"/>
    <w:rsid w:val="005056B7"/>
    <w:rsid w:val="00505B33"/>
    <w:rsid w:val="00507421"/>
    <w:rsid w:val="00507FE5"/>
    <w:rsid w:val="005105AA"/>
    <w:rsid w:val="005107F5"/>
    <w:rsid w:val="00510A9F"/>
    <w:rsid w:val="00510CC2"/>
    <w:rsid w:val="00511B4C"/>
    <w:rsid w:val="00512114"/>
    <w:rsid w:val="005123D0"/>
    <w:rsid w:val="005134B2"/>
    <w:rsid w:val="00513B60"/>
    <w:rsid w:val="00513D8D"/>
    <w:rsid w:val="00514A4C"/>
    <w:rsid w:val="00515932"/>
    <w:rsid w:val="00515F50"/>
    <w:rsid w:val="0051621D"/>
    <w:rsid w:val="00517E37"/>
    <w:rsid w:val="0052046F"/>
    <w:rsid w:val="0052141A"/>
    <w:rsid w:val="005214DD"/>
    <w:rsid w:val="00521EDF"/>
    <w:rsid w:val="00521FB0"/>
    <w:rsid w:val="005230B1"/>
    <w:rsid w:val="00523E4D"/>
    <w:rsid w:val="00524272"/>
    <w:rsid w:val="00524A69"/>
    <w:rsid w:val="005258F2"/>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39D"/>
    <w:rsid w:val="005345C7"/>
    <w:rsid w:val="00534810"/>
    <w:rsid w:val="00534AE9"/>
    <w:rsid w:val="00535B16"/>
    <w:rsid w:val="00536323"/>
    <w:rsid w:val="00536D82"/>
    <w:rsid w:val="00537340"/>
    <w:rsid w:val="005376A6"/>
    <w:rsid w:val="00537AA5"/>
    <w:rsid w:val="00537DDE"/>
    <w:rsid w:val="0054050B"/>
    <w:rsid w:val="005407DC"/>
    <w:rsid w:val="00541722"/>
    <w:rsid w:val="00541FD6"/>
    <w:rsid w:val="00542B81"/>
    <w:rsid w:val="0054370B"/>
    <w:rsid w:val="00544F82"/>
    <w:rsid w:val="00545C89"/>
    <w:rsid w:val="005469EE"/>
    <w:rsid w:val="00547FA4"/>
    <w:rsid w:val="005516A0"/>
    <w:rsid w:val="00551C7E"/>
    <w:rsid w:val="00551DD6"/>
    <w:rsid w:val="00553AE5"/>
    <w:rsid w:val="005544E8"/>
    <w:rsid w:val="00554523"/>
    <w:rsid w:val="00554FFF"/>
    <w:rsid w:val="005575BF"/>
    <w:rsid w:val="00560229"/>
    <w:rsid w:val="005608B2"/>
    <w:rsid w:val="00560A7E"/>
    <w:rsid w:val="00560B56"/>
    <w:rsid w:val="00560DA2"/>
    <w:rsid w:val="0056209E"/>
    <w:rsid w:val="00562159"/>
    <w:rsid w:val="005623A7"/>
    <w:rsid w:val="00562E64"/>
    <w:rsid w:val="00563C3D"/>
    <w:rsid w:val="00564D78"/>
    <w:rsid w:val="00565466"/>
    <w:rsid w:val="00565F71"/>
    <w:rsid w:val="00566054"/>
    <w:rsid w:val="00566687"/>
    <w:rsid w:val="00566F5D"/>
    <w:rsid w:val="00567437"/>
    <w:rsid w:val="00567CC7"/>
    <w:rsid w:val="005705EA"/>
    <w:rsid w:val="00570E58"/>
    <w:rsid w:val="005713EE"/>
    <w:rsid w:val="0057191B"/>
    <w:rsid w:val="005725C8"/>
    <w:rsid w:val="005731CE"/>
    <w:rsid w:val="00574302"/>
    <w:rsid w:val="005745D9"/>
    <w:rsid w:val="00574CA5"/>
    <w:rsid w:val="00575330"/>
    <w:rsid w:val="00575C6F"/>
    <w:rsid w:val="005761DF"/>
    <w:rsid w:val="00577072"/>
    <w:rsid w:val="0057740E"/>
    <w:rsid w:val="00580A04"/>
    <w:rsid w:val="00581897"/>
    <w:rsid w:val="005838FE"/>
    <w:rsid w:val="0058440D"/>
    <w:rsid w:val="0058479F"/>
    <w:rsid w:val="005848AA"/>
    <w:rsid w:val="005853E5"/>
    <w:rsid w:val="00586977"/>
    <w:rsid w:val="005873FD"/>
    <w:rsid w:val="005878CC"/>
    <w:rsid w:val="005900D3"/>
    <w:rsid w:val="00590723"/>
    <w:rsid w:val="00590E65"/>
    <w:rsid w:val="005910A5"/>
    <w:rsid w:val="00591440"/>
    <w:rsid w:val="00591693"/>
    <w:rsid w:val="00592E8C"/>
    <w:rsid w:val="0059325B"/>
    <w:rsid w:val="00593C4F"/>
    <w:rsid w:val="00594457"/>
    <w:rsid w:val="005946A8"/>
    <w:rsid w:val="00594D62"/>
    <w:rsid w:val="00595AA1"/>
    <w:rsid w:val="00596A33"/>
    <w:rsid w:val="00596D99"/>
    <w:rsid w:val="00596DCC"/>
    <w:rsid w:val="00596E6F"/>
    <w:rsid w:val="0059774E"/>
    <w:rsid w:val="00597BFF"/>
    <w:rsid w:val="00597C9C"/>
    <w:rsid w:val="00597F49"/>
    <w:rsid w:val="005A0896"/>
    <w:rsid w:val="005A0D73"/>
    <w:rsid w:val="005A10AA"/>
    <w:rsid w:val="005A165B"/>
    <w:rsid w:val="005A2753"/>
    <w:rsid w:val="005A2C35"/>
    <w:rsid w:val="005A2D71"/>
    <w:rsid w:val="005A30B7"/>
    <w:rsid w:val="005A3EA7"/>
    <w:rsid w:val="005A3FBF"/>
    <w:rsid w:val="005A407B"/>
    <w:rsid w:val="005A4407"/>
    <w:rsid w:val="005A4DC9"/>
    <w:rsid w:val="005A504A"/>
    <w:rsid w:val="005A55ED"/>
    <w:rsid w:val="005A59EF"/>
    <w:rsid w:val="005A5A44"/>
    <w:rsid w:val="005A60DF"/>
    <w:rsid w:val="005A7595"/>
    <w:rsid w:val="005A7D14"/>
    <w:rsid w:val="005A7E89"/>
    <w:rsid w:val="005B0111"/>
    <w:rsid w:val="005B06B4"/>
    <w:rsid w:val="005B0704"/>
    <w:rsid w:val="005B1223"/>
    <w:rsid w:val="005B1B2E"/>
    <w:rsid w:val="005B1C91"/>
    <w:rsid w:val="005B2219"/>
    <w:rsid w:val="005B2DED"/>
    <w:rsid w:val="005B3B81"/>
    <w:rsid w:val="005B4CC4"/>
    <w:rsid w:val="005B5991"/>
    <w:rsid w:val="005B7077"/>
    <w:rsid w:val="005B7290"/>
    <w:rsid w:val="005B7675"/>
    <w:rsid w:val="005C0388"/>
    <w:rsid w:val="005C0CFA"/>
    <w:rsid w:val="005C13D6"/>
    <w:rsid w:val="005C1D60"/>
    <w:rsid w:val="005C1F10"/>
    <w:rsid w:val="005C23AF"/>
    <w:rsid w:val="005C262D"/>
    <w:rsid w:val="005C2E5A"/>
    <w:rsid w:val="005C3C66"/>
    <w:rsid w:val="005C41AF"/>
    <w:rsid w:val="005C4CD3"/>
    <w:rsid w:val="005C53C9"/>
    <w:rsid w:val="005C5807"/>
    <w:rsid w:val="005C6165"/>
    <w:rsid w:val="005C6868"/>
    <w:rsid w:val="005C6F09"/>
    <w:rsid w:val="005C7282"/>
    <w:rsid w:val="005C73EB"/>
    <w:rsid w:val="005C761A"/>
    <w:rsid w:val="005C7C8B"/>
    <w:rsid w:val="005D0C11"/>
    <w:rsid w:val="005D14FB"/>
    <w:rsid w:val="005D2625"/>
    <w:rsid w:val="005D372E"/>
    <w:rsid w:val="005D4178"/>
    <w:rsid w:val="005D4573"/>
    <w:rsid w:val="005D4A09"/>
    <w:rsid w:val="005D4A19"/>
    <w:rsid w:val="005D4C62"/>
    <w:rsid w:val="005D4E4A"/>
    <w:rsid w:val="005D505B"/>
    <w:rsid w:val="005D5131"/>
    <w:rsid w:val="005D6567"/>
    <w:rsid w:val="005D68C3"/>
    <w:rsid w:val="005D7461"/>
    <w:rsid w:val="005D7696"/>
    <w:rsid w:val="005D77A0"/>
    <w:rsid w:val="005D7E02"/>
    <w:rsid w:val="005E035F"/>
    <w:rsid w:val="005E1CC7"/>
    <w:rsid w:val="005E1DF1"/>
    <w:rsid w:val="005E260A"/>
    <w:rsid w:val="005E448B"/>
    <w:rsid w:val="005E44A9"/>
    <w:rsid w:val="005E55EB"/>
    <w:rsid w:val="005E66BA"/>
    <w:rsid w:val="005E6E20"/>
    <w:rsid w:val="005E6E63"/>
    <w:rsid w:val="005E783F"/>
    <w:rsid w:val="005E79CF"/>
    <w:rsid w:val="005F04C9"/>
    <w:rsid w:val="005F2A2E"/>
    <w:rsid w:val="005F30B6"/>
    <w:rsid w:val="005F343B"/>
    <w:rsid w:val="005F43A5"/>
    <w:rsid w:val="005F4633"/>
    <w:rsid w:val="005F4CF2"/>
    <w:rsid w:val="005F5071"/>
    <w:rsid w:val="005F583A"/>
    <w:rsid w:val="005F5C6A"/>
    <w:rsid w:val="005F5F07"/>
    <w:rsid w:val="005F6F41"/>
    <w:rsid w:val="005F7255"/>
    <w:rsid w:val="005F7505"/>
    <w:rsid w:val="00600248"/>
    <w:rsid w:val="006002C7"/>
    <w:rsid w:val="00600426"/>
    <w:rsid w:val="006005E4"/>
    <w:rsid w:val="00601C5F"/>
    <w:rsid w:val="006029DA"/>
    <w:rsid w:val="00602DA1"/>
    <w:rsid w:val="0060504A"/>
    <w:rsid w:val="00605F60"/>
    <w:rsid w:val="0060662B"/>
    <w:rsid w:val="00606679"/>
    <w:rsid w:val="00607270"/>
    <w:rsid w:val="00611AFF"/>
    <w:rsid w:val="00611C6C"/>
    <w:rsid w:val="00611D6C"/>
    <w:rsid w:val="00612218"/>
    <w:rsid w:val="00613021"/>
    <w:rsid w:val="006130AA"/>
    <w:rsid w:val="006135EA"/>
    <w:rsid w:val="006147B3"/>
    <w:rsid w:val="0061489E"/>
    <w:rsid w:val="00614BF3"/>
    <w:rsid w:val="0061514C"/>
    <w:rsid w:val="006156F2"/>
    <w:rsid w:val="00615872"/>
    <w:rsid w:val="00615B0A"/>
    <w:rsid w:val="0061682D"/>
    <w:rsid w:val="00616E57"/>
    <w:rsid w:val="00617118"/>
    <w:rsid w:val="00617481"/>
    <w:rsid w:val="0061755C"/>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6BB7"/>
    <w:rsid w:val="006276A2"/>
    <w:rsid w:val="0063024A"/>
    <w:rsid w:val="00630566"/>
    <w:rsid w:val="00631401"/>
    <w:rsid w:val="00631676"/>
    <w:rsid w:val="00631E8F"/>
    <w:rsid w:val="006328A4"/>
    <w:rsid w:val="00633738"/>
    <w:rsid w:val="00633B0C"/>
    <w:rsid w:val="00634642"/>
    <w:rsid w:val="006348B3"/>
    <w:rsid w:val="00635BCB"/>
    <w:rsid w:val="006360EF"/>
    <w:rsid w:val="0063697F"/>
    <w:rsid w:val="00636B42"/>
    <w:rsid w:val="00636ED7"/>
    <w:rsid w:val="00637B74"/>
    <w:rsid w:val="00641B1C"/>
    <w:rsid w:val="0064243D"/>
    <w:rsid w:val="0064391D"/>
    <w:rsid w:val="00643C5D"/>
    <w:rsid w:val="00643D49"/>
    <w:rsid w:val="0064486D"/>
    <w:rsid w:val="0064511D"/>
    <w:rsid w:val="006453AB"/>
    <w:rsid w:val="006460C8"/>
    <w:rsid w:val="00646339"/>
    <w:rsid w:val="00650B9A"/>
    <w:rsid w:val="00650D13"/>
    <w:rsid w:val="00651821"/>
    <w:rsid w:val="00651973"/>
    <w:rsid w:val="006531A2"/>
    <w:rsid w:val="00653AC6"/>
    <w:rsid w:val="00654384"/>
    <w:rsid w:val="00654413"/>
    <w:rsid w:val="00654A8D"/>
    <w:rsid w:val="006556BA"/>
    <w:rsid w:val="00655B6A"/>
    <w:rsid w:val="00655F73"/>
    <w:rsid w:val="0065621D"/>
    <w:rsid w:val="006565F2"/>
    <w:rsid w:val="00656686"/>
    <w:rsid w:val="00657D18"/>
    <w:rsid w:val="00657DE1"/>
    <w:rsid w:val="00660228"/>
    <w:rsid w:val="006605E7"/>
    <w:rsid w:val="00660F54"/>
    <w:rsid w:val="00661BDB"/>
    <w:rsid w:val="00662340"/>
    <w:rsid w:val="00662B20"/>
    <w:rsid w:val="0066321B"/>
    <w:rsid w:val="006632EE"/>
    <w:rsid w:val="006637E6"/>
    <w:rsid w:val="00663D4F"/>
    <w:rsid w:val="00663E19"/>
    <w:rsid w:val="00664516"/>
    <w:rsid w:val="00665241"/>
    <w:rsid w:val="0066646A"/>
    <w:rsid w:val="0066706B"/>
    <w:rsid w:val="006672F7"/>
    <w:rsid w:val="006675CD"/>
    <w:rsid w:val="00667C82"/>
    <w:rsid w:val="0067002F"/>
    <w:rsid w:val="00670686"/>
    <w:rsid w:val="00670CF7"/>
    <w:rsid w:val="0067123B"/>
    <w:rsid w:val="0067262A"/>
    <w:rsid w:val="00672A95"/>
    <w:rsid w:val="00672B47"/>
    <w:rsid w:val="00673D3C"/>
    <w:rsid w:val="00674B45"/>
    <w:rsid w:val="00674C40"/>
    <w:rsid w:val="00674CF3"/>
    <w:rsid w:val="0067530D"/>
    <w:rsid w:val="00675DB2"/>
    <w:rsid w:val="00675E38"/>
    <w:rsid w:val="0067736F"/>
    <w:rsid w:val="006800B5"/>
    <w:rsid w:val="0068016A"/>
    <w:rsid w:val="0068089E"/>
    <w:rsid w:val="00681AD8"/>
    <w:rsid w:val="00681C30"/>
    <w:rsid w:val="00681CE5"/>
    <w:rsid w:val="00682647"/>
    <w:rsid w:val="006832C6"/>
    <w:rsid w:val="0068499C"/>
    <w:rsid w:val="00684C67"/>
    <w:rsid w:val="00684D9B"/>
    <w:rsid w:val="0068645C"/>
    <w:rsid w:val="00687B94"/>
    <w:rsid w:val="00691D2C"/>
    <w:rsid w:val="006922CB"/>
    <w:rsid w:val="00692739"/>
    <w:rsid w:val="00692973"/>
    <w:rsid w:val="00692AD7"/>
    <w:rsid w:val="00692D20"/>
    <w:rsid w:val="0069448E"/>
    <w:rsid w:val="00694CD9"/>
    <w:rsid w:val="00695F36"/>
    <w:rsid w:val="006965D3"/>
    <w:rsid w:val="00697556"/>
    <w:rsid w:val="0069757F"/>
    <w:rsid w:val="00697FD0"/>
    <w:rsid w:val="006A01FE"/>
    <w:rsid w:val="006A154F"/>
    <w:rsid w:val="006A161A"/>
    <w:rsid w:val="006A1C3B"/>
    <w:rsid w:val="006A3295"/>
    <w:rsid w:val="006A4055"/>
    <w:rsid w:val="006A4820"/>
    <w:rsid w:val="006A4E34"/>
    <w:rsid w:val="006A5307"/>
    <w:rsid w:val="006A5363"/>
    <w:rsid w:val="006A5F25"/>
    <w:rsid w:val="006A69D0"/>
    <w:rsid w:val="006A6AC8"/>
    <w:rsid w:val="006A715F"/>
    <w:rsid w:val="006A7E8C"/>
    <w:rsid w:val="006B04D6"/>
    <w:rsid w:val="006B1C64"/>
    <w:rsid w:val="006B1FB2"/>
    <w:rsid w:val="006B2572"/>
    <w:rsid w:val="006B3017"/>
    <w:rsid w:val="006B381F"/>
    <w:rsid w:val="006B3CBF"/>
    <w:rsid w:val="006B3F46"/>
    <w:rsid w:val="006B4647"/>
    <w:rsid w:val="006B4AB1"/>
    <w:rsid w:val="006B4C2B"/>
    <w:rsid w:val="006B5916"/>
    <w:rsid w:val="006B5D87"/>
    <w:rsid w:val="006B5DFD"/>
    <w:rsid w:val="006B5FB5"/>
    <w:rsid w:val="006B60D3"/>
    <w:rsid w:val="006B6374"/>
    <w:rsid w:val="006B6D47"/>
    <w:rsid w:val="006C0210"/>
    <w:rsid w:val="006C05A4"/>
    <w:rsid w:val="006C2525"/>
    <w:rsid w:val="006C2738"/>
    <w:rsid w:val="006C2ED8"/>
    <w:rsid w:val="006C2F36"/>
    <w:rsid w:val="006C35AA"/>
    <w:rsid w:val="006C436F"/>
    <w:rsid w:val="006C4A97"/>
    <w:rsid w:val="006C4B48"/>
    <w:rsid w:val="006C4F45"/>
    <w:rsid w:val="006C540F"/>
    <w:rsid w:val="006C5675"/>
    <w:rsid w:val="006C5AFE"/>
    <w:rsid w:val="006C709E"/>
    <w:rsid w:val="006C7314"/>
    <w:rsid w:val="006C7686"/>
    <w:rsid w:val="006D0391"/>
    <w:rsid w:val="006D04C9"/>
    <w:rsid w:val="006D0A7A"/>
    <w:rsid w:val="006D0D5B"/>
    <w:rsid w:val="006D12BE"/>
    <w:rsid w:val="006D153F"/>
    <w:rsid w:val="006D2448"/>
    <w:rsid w:val="006D305D"/>
    <w:rsid w:val="006D305F"/>
    <w:rsid w:val="006D34CD"/>
    <w:rsid w:val="006D38E0"/>
    <w:rsid w:val="006D3AE2"/>
    <w:rsid w:val="006D4F2E"/>
    <w:rsid w:val="006D605B"/>
    <w:rsid w:val="006D6067"/>
    <w:rsid w:val="006D63C8"/>
    <w:rsid w:val="006D6A85"/>
    <w:rsid w:val="006D7384"/>
    <w:rsid w:val="006E09AF"/>
    <w:rsid w:val="006E0C64"/>
    <w:rsid w:val="006E1C54"/>
    <w:rsid w:val="006E2265"/>
    <w:rsid w:val="006E2A04"/>
    <w:rsid w:val="006E3361"/>
    <w:rsid w:val="006E3D5F"/>
    <w:rsid w:val="006E42FB"/>
    <w:rsid w:val="006E45AE"/>
    <w:rsid w:val="006E5598"/>
    <w:rsid w:val="006E6484"/>
    <w:rsid w:val="006E65AE"/>
    <w:rsid w:val="006E73DE"/>
    <w:rsid w:val="006E78EE"/>
    <w:rsid w:val="006E7DE0"/>
    <w:rsid w:val="006F0827"/>
    <w:rsid w:val="006F1DB5"/>
    <w:rsid w:val="006F2BB0"/>
    <w:rsid w:val="006F2D8B"/>
    <w:rsid w:val="006F30E0"/>
    <w:rsid w:val="006F3BDC"/>
    <w:rsid w:val="006F3CE0"/>
    <w:rsid w:val="006F4C06"/>
    <w:rsid w:val="006F5797"/>
    <w:rsid w:val="006F5B60"/>
    <w:rsid w:val="006F5FEE"/>
    <w:rsid w:val="006F6855"/>
    <w:rsid w:val="006F6D2C"/>
    <w:rsid w:val="006F6D95"/>
    <w:rsid w:val="006F6E72"/>
    <w:rsid w:val="006F75FB"/>
    <w:rsid w:val="006F7700"/>
    <w:rsid w:val="006F7765"/>
    <w:rsid w:val="007009B9"/>
    <w:rsid w:val="007019FA"/>
    <w:rsid w:val="0070233A"/>
    <w:rsid w:val="00702880"/>
    <w:rsid w:val="0070296B"/>
    <w:rsid w:val="00702FC2"/>
    <w:rsid w:val="007032CF"/>
    <w:rsid w:val="00703A1F"/>
    <w:rsid w:val="00704166"/>
    <w:rsid w:val="00704312"/>
    <w:rsid w:val="00704326"/>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241"/>
    <w:rsid w:val="0073055C"/>
    <w:rsid w:val="00730825"/>
    <w:rsid w:val="0073086C"/>
    <w:rsid w:val="00730C9E"/>
    <w:rsid w:val="007315E6"/>
    <w:rsid w:val="00732179"/>
    <w:rsid w:val="007322DC"/>
    <w:rsid w:val="007324BF"/>
    <w:rsid w:val="00732A40"/>
    <w:rsid w:val="00732C23"/>
    <w:rsid w:val="007331B2"/>
    <w:rsid w:val="00733551"/>
    <w:rsid w:val="00735302"/>
    <w:rsid w:val="0073649D"/>
    <w:rsid w:val="00736B04"/>
    <w:rsid w:val="00736FC9"/>
    <w:rsid w:val="007400D7"/>
    <w:rsid w:val="007401F7"/>
    <w:rsid w:val="00740446"/>
    <w:rsid w:val="0074082F"/>
    <w:rsid w:val="00740ADA"/>
    <w:rsid w:val="00740B56"/>
    <w:rsid w:val="007426ED"/>
    <w:rsid w:val="00742C64"/>
    <w:rsid w:val="00742EEE"/>
    <w:rsid w:val="007438A9"/>
    <w:rsid w:val="00743D3C"/>
    <w:rsid w:val="0074491E"/>
    <w:rsid w:val="0074568F"/>
    <w:rsid w:val="00746066"/>
    <w:rsid w:val="007467F1"/>
    <w:rsid w:val="00746862"/>
    <w:rsid w:val="00746BF4"/>
    <w:rsid w:val="00747BD7"/>
    <w:rsid w:val="00751155"/>
    <w:rsid w:val="00751879"/>
    <w:rsid w:val="00751F6F"/>
    <w:rsid w:val="0075298A"/>
    <w:rsid w:val="00752A24"/>
    <w:rsid w:val="00753E59"/>
    <w:rsid w:val="00753EE3"/>
    <w:rsid w:val="00754BEC"/>
    <w:rsid w:val="00755165"/>
    <w:rsid w:val="00756295"/>
    <w:rsid w:val="00756823"/>
    <w:rsid w:val="00756C90"/>
    <w:rsid w:val="00757365"/>
    <w:rsid w:val="00757E52"/>
    <w:rsid w:val="00757F03"/>
    <w:rsid w:val="00761086"/>
    <w:rsid w:val="00761659"/>
    <w:rsid w:val="00762246"/>
    <w:rsid w:val="0076247A"/>
    <w:rsid w:val="00762BAC"/>
    <w:rsid w:val="007640C9"/>
    <w:rsid w:val="00765153"/>
    <w:rsid w:val="0076581E"/>
    <w:rsid w:val="00767414"/>
    <w:rsid w:val="00767540"/>
    <w:rsid w:val="00767B58"/>
    <w:rsid w:val="007704E4"/>
    <w:rsid w:val="00770818"/>
    <w:rsid w:val="00770BE4"/>
    <w:rsid w:val="007722A5"/>
    <w:rsid w:val="00772807"/>
    <w:rsid w:val="00772AD2"/>
    <w:rsid w:val="00772DA8"/>
    <w:rsid w:val="00773BA2"/>
    <w:rsid w:val="00775964"/>
    <w:rsid w:val="007765FE"/>
    <w:rsid w:val="007774A8"/>
    <w:rsid w:val="0078084E"/>
    <w:rsid w:val="007814D0"/>
    <w:rsid w:val="00781A2C"/>
    <w:rsid w:val="0078249C"/>
    <w:rsid w:val="0078381D"/>
    <w:rsid w:val="007842C3"/>
    <w:rsid w:val="007843F9"/>
    <w:rsid w:val="00784B67"/>
    <w:rsid w:val="00787580"/>
    <w:rsid w:val="0078760A"/>
    <w:rsid w:val="007879AF"/>
    <w:rsid w:val="00787FC1"/>
    <w:rsid w:val="00791072"/>
    <w:rsid w:val="00793E29"/>
    <w:rsid w:val="00793F3E"/>
    <w:rsid w:val="00794EF7"/>
    <w:rsid w:val="00795585"/>
    <w:rsid w:val="00795BFB"/>
    <w:rsid w:val="0079614C"/>
    <w:rsid w:val="00797044"/>
    <w:rsid w:val="00797093"/>
    <w:rsid w:val="00797368"/>
    <w:rsid w:val="00797582"/>
    <w:rsid w:val="00797B4A"/>
    <w:rsid w:val="00797B4F"/>
    <w:rsid w:val="007A03A1"/>
    <w:rsid w:val="007A0BBA"/>
    <w:rsid w:val="007A0E9F"/>
    <w:rsid w:val="007A25C5"/>
    <w:rsid w:val="007A375E"/>
    <w:rsid w:val="007A5482"/>
    <w:rsid w:val="007A687C"/>
    <w:rsid w:val="007A77AA"/>
    <w:rsid w:val="007B0D3E"/>
    <w:rsid w:val="007B1091"/>
    <w:rsid w:val="007B2760"/>
    <w:rsid w:val="007B2B2B"/>
    <w:rsid w:val="007B3764"/>
    <w:rsid w:val="007B4F9F"/>
    <w:rsid w:val="007B6360"/>
    <w:rsid w:val="007B6E55"/>
    <w:rsid w:val="007B7A53"/>
    <w:rsid w:val="007C2022"/>
    <w:rsid w:val="007C2489"/>
    <w:rsid w:val="007C26AD"/>
    <w:rsid w:val="007C394C"/>
    <w:rsid w:val="007C3BCB"/>
    <w:rsid w:val="007C41A1"/>
    <w:rsid w:val="007C534C"/>
    <w:rsid w:val="007C54E6"/>
    <w:rsid w:val="007C61B8"/>
    <w:rsid w:val="007C6336"/>
    <w:rsid w:val="007D0033"/>
    <w:rsid w:val="007D0195"/>
    <w:rsid w:val="007D0634"/>
    <w:rsid w:val="007D18DB"/>
    <w:rsid w:val="007D1D8D"/>
    <w:rsid w:val="007D1EE9"/>
    <w:rsid w:val="007D22C7"/>
    <w:rsid w:val="007D2326"/>
    <w:rsid w:val="007D2F9B"/>
    <w:rsid w:val="007D31F1"/>
    <w:rsid w:val="007D37AD"/>
    <w:rsid w:val="007D409A"/>
    <w:rsid w:val="007D41AD"/>
    <w:rsid w:val="007D44E9"/>
    <w:rsid w:val="007D467F"/>
    <w:rsid w:val="007D49A9"/>
    <w:rsid w:val="007D4A2B"/>
    <w:rsid w:val="007D512F"/>
    <w:rsid w:val="007D6341"/>
    <w:rsid w:val="007D6800"/>
    <w:rsid w:val="007D6BA1"/>
    <w:rsid w:val="007D768A"/>
    <w:rsid w:val="007E06F9"/>
    <w:rsid w:val="007E0A6B"/>
    <w:rsid w:val="007E18DB"/>
    <w:rsid w:val="007E1F80"/>
    <w:rsid w:val="007E2B94"/>
    <w:rsid w:val="007E3348"/>
    <w:rsid w:val="007E39A6"/>
    <w:rsid w:val="007E4360"/>
    <w:rsid w:val="007E44F9"/>
    <w:rsid w:val="007E4AC8"/>
    <w:rsid w:val="007E55DC"/>
    <w:rsid w:val="007E5E96"/>
    <w:rsid w:val="007E5FA5"/>
    <w:rsid w:val="007F1375"/>
    <w:rsid w:val="007F1A26"/>
    <w:rsid w:val="007F2B73"/>
    <w:rsid w:val="007F3790"/>
    <w:rsid w:val="007F3868"/>
    <w:rsid w:val="007F4922"/>
    <w:rsid w:val="007F6348"/>
    <w:rsid w:val="007F678D"/>
    <w:rsid w:val="007F6C54"/>
    <w:rsid w:val="008000CB"/>
    <w:rsid w:val="0080021C"/>
    <w:rsid w:val="00800DF2"/>
    <w:rsid w:val="00801C76"/>
    <w:rsid w:val="00802081"/>
    <w:rsid w:val="00802104"/>
    <w:rsid w:val="0080224F"/>
    <w:rsid w:val="008022C2"/>
    <w:rsid w:val="00802A65"/>
    <w:rsid w:val="00802BDC"/>
    <w:rsid w:val="00803669"/>
    <w:rsid w:val="00805553"/>
    <w:rsid w:val="00805F76"/>
    <w:rsid w:val="00806C01"/>
    <w:rsid w:val="00806DBC"/>
    <w:rsid w:val="00810B1E"/>
    <w:rsid w:val="00810F99"/>
    <w:rsid w:val="008112E8"/>
    <w:rsid w:val="0081130B"/>
    <w:rsid w:val="0081331D"/>
    <w:rsid w:val="008148CC"/>
    <w:rsid w:val="008149C3"/>
    <w:rsid w:val="00814EBD"/>
    <w:rsid w:val="008150E7"/>
    <w:rsid w:val="00815434"/>
    <w:rsid w:val="008154CD"/>
    <w:rsid w:val="008165E3"/>
    <w:rsid w:val="008173AB"/>
    <w:rsid w:val="008176D6"/>
    <w:rsid w:val="00820907"/>
    <w:rsid w:val="008211A4"/>
    <w:rsid w:val="00822761"/>
    <w:rsid w:val="0082302B"/>
    <w:rsid w:val="00823994"/>
    <w:rsid w:val="00823A07"/>
    <w:rsid w:val="00824950"/>
    <w:rsid w:val="00826208"/>
    <w:rsid w:val="00827924"/>
    <w:rsid w:val="00827978"/>
    <w:rsid w:val="008305A9"/>
    <w:rsid w:val="00831285"/>
    <w:rsid w:val="00831558"/>
    <w:rsid w:val="00831A1E"/>
    <w:rsid w:val="00831F9C"/>
    <w:rsid w:val="00832259"/>
    <w:rsid w:val="0083352E"/>
    <w:rsid w:val="00834625"/>
    <w:rsid w:val="008348CB"/>
    <w:rsid w:val="00834B60"/>
    <w:rsid w:val="00834B94"/>
    <w:rsid w:val="00834E68"/>
    <w:rsid w:val="0083537F"/>
    <w:rsid w:val="0083592F"/>
    <w:rsid w:val="0083655D"/>
    <w:rsid w:val="00836BD5"/>
    <w:rsid w:val="008372C9"/>
    <w:rsid w:val="00837B9A"/>
    <w:rsid w:val="00837C26"/>
    <w:rsid w:val="0084048D"/>
    <w:rsid w:val="00841833"/>
    <w:rsid w:val="0084194F"/>
    <w:rsid w:val="00843746"/>
    <w:rsid w:val="00843FC9"/>
    <w:rsid w:val="00844D9E"/>
    <w:rsid w:val="00845DB3"/>
    <w:rsid w:val="00845DED"/>
    <w:rsid w:val="008464D0"/>
    <w:rsid w:val="00846B96"/>
    <w:rsid w:val="00847151"/>
    <w:rsid w:val="00847443"/>
    <w:rsid w:val="00847C7F"/>
    <w:rsid w:val="008501D2"/>
    <w:rsid w:val="00850ADD"/>
    <w:rsid w:val="00851A70"/>
    <w:rsid w:val="008520BC"/>
    <w:rsid w:val="008523F0"/>
    <w:rsid w:val="00852D35"/>
    <w:rsid w:val="0085374E"/>
    <w:rsid w:val="008540A0"/>
    <w:rsid w:val="0085467A"/>
    <w:rsid w:val="00854C37"/>
    <w:rsid w:val="008554C7"/>
    <w:rsid w:val="008563D3"/>
    <w:rsid w:val="0085706C"/>
    <w:rsid w:val="008577C6"/>
    <w:rsid w:val="00860542"/>
    <w:rsid w:val="00860F6E"/>
    <w:rsid w:val="008611E7"/>
    <w:rsid w:val="008625F4"/>
    <w:rsid w:val="0086325D"/>
    <w:rsid w:val="00864029"/>
    <w:rsid w:val="0086407B"/>
    <w:rsid w:val="00867644"/>
    <w:rsid w:val="00867DFE"/>
    <w:rsid w:val="00870794"/>
    <w:rsid w:val="0087102C"/>
    <w:rsid w:val="008712A7"/>
    <w:rsid w:val="0087140E"/>
    <w:rsid w:val="008728AC"/>
    <w:rsid w:val="00872BC7"/>
    <w:rsid w:val="00872D82"/>
    <w:rsid w:val="00873150"/>
    <w:rsid w:val="0087444C"/>
    <w:rsid w:val="008750E6"/>
    <w:rsid w:val="0087523A"/>
    <w:rsid w:val="008755D9"/>
    <w:rsid w:val="0087657D"/>
    <w:rsid w:val="0087696D"/>
    <w:rsid w:val="00876D3E"/>
    <w:rsid w:val="00876DCE"/>
    <w:rsid w:val="00876DD8"/>
    <w:rsid w:val="008807D5"/>
    <w:rsid w:val="00880832"/>
    <w:rsid w:val="00880F6B"/>
    <w:rsid w:val="00881588"/>
    <w:rsid w:val="00881609"/>
    <w:rsid w:val="00881849"/>
    <w:rsid w:val="00881BAA"/>
    <w:rsid w:val="008821E6"/>
    <w:rsid w:val="00882263"/>
    <w:rsid w:val="00882BC8"/>
    <w:rsid w:val="00883586"/>
    <w:rsid w:val="0088560A"/>
    <w:rsid w:val="00886913"/>
    <w:rsid w:val="00886EE1"/>
    <w:rsid w:val="00886F37"/>
    <w:rsid w:val="0088727D"/>
    <w:rsid w:val="00887820"/>
    <w:rsid w:val="00887878"/>
    <w:rsid w:val="008903EB"/>
    <w:rsid w:val="00890729"/>
    <w:rsid w:val="0089110A"/>
    <w:rsid w:val="00892156"/>
    <w:rsid w:val="00893CDB"/>
    <w:rsid w:val="00894315"/>
    <w:rsid w:val="00894DA1"/>
    <w:rsid w:val="00897A21"/>
    <w:rsid w:val="00897C75"/>
    <w:rsid w:val="00897DD2"/>
    <w:rsid w:val="008A0684"/>
    <w:rsid w:val="008A1590"/>
    <w:rsid w:val="008A1904"/>
    <w:rsid w:val="008A1E6B"/>
    <w:rsid w:val="008A2FDB"/>
    <w:rsid w:val="008A30C6"/>
    <w:rsid w:val="008A39AC"/>
    <w:rsid w:val="008A39CF"/>
    <w:rsid w:val="008A3C5D"/>
    <w:rsid w:val="008A3F0F"/>
    <w:rsid w:val="008A4CAA"/>
    <w:rsid w:val="008A585C"/>
    <w:rsid w:val="008A5F75"/>
    <w:rsid w:val="008A6A4A"/>
    <w:rsid w:val="008A6F3E"/>
    <w:rsid w:val="008B0C3E"/>
    <w:rsid w:val="008B1BD7"/>
    <w:rsid w:val="008B1DFE"/>
    <w:rsid w:val="008B2887"/>
    <w:rsid w:val="008B2B30"/>
    <w:rsid w:val="008B3D54"/>
    <w:rsid w:val="008B4F4D"/>
    <w:rsid w:val="008B58E2"/>
    <w:rsid w:val="008B626D"/>
    <w:rsid w:val="008B66F9"/>
    <w:rsid w:val="008B7B11"/>
    <w:rsid w:val="008B7FC2"/>
    <w:rsid w:val="008C1130"/>
    <w:rsid w:val="008C1696"/>
    <w:rsid w:val="008C1E83"/>
    <w:rsid w:val="008C208C"/>
    <w:rsid w:val="008C20C8"/>
    <w:rsid w:val="008C2EDE"/>
    <w:rsid w:val="008C3D2D"/>
    <w:rsid w:val="008C3D92"/>
    <w:rsid w:val="008C4452"/>
    <w:rsid w:val="008C477C"/>
    <w:rsid w:val="008C5365"/>
    <w:rsid w:val="008C54BF"/>
    <w:rsid w:val="008C5780"/>
    <w:rsid w:val="008C59CA"/>
    <w:rsid w:val="008C67E6"/>
    <w:rsid w:val="008C6A40"/>
    <w:rsid w:val="008C6ED0"/>
    <w:rsid w:val="008C6F9F"/>
    <w:rsid w:val="008D0D57"/>
    <w:rsid w:val="008D0D93"/>
    <w:rsid w:val="008D18E6"/>
    <w:rsid w:val="008D1EE4"/>
    <w:rsid w:val="008D2138"/>
    <w:rsid w:val="008D38D4"/>
    <w:rsid w:val="008D3D17"/>
    <w:rsid w:val="008D464A"/>
    <w:rsid w:val="008D48E8"/>
    <w:rsid w:val="008D4C38"/>
    <w:rsid w:val="008D6181"/>
    <w:rsid w:val="008D74F5"/>
    <w:rsid w:val="008D7A9B"/>
    <w:rsid w:val="008E05C9"/>
    <w:rsid w:val="008E2069"/>
    <w:rsid w:val="008E27A2"/>
    <w:rsid w:val="008E3366"/>
    <w:rsid w:val="008E43D1"/>
    <w:rsid w:val="008E4AAD"/>
    <w:rsid w:val="008E50B2"/>
    <w:rsid w:val="008E56B1"/>
    <w:rsid w:val="008E61CB"/>
    <w:rsid w:val="008E6AE6"/>
    <w:rsid w:val="008E6C25"/>
    <w:rsid w:val="008E76AC"/>
    <w:rsid w:val="008E7C2E"/>
    <w:rsid w:val="008E7C4E"/>
    <w:rsid w:val="008F073C"/>
    <w:rsid w:val="008F097F"/>
    <w:rsid w:val="008F1710"/>
    <w:rsid w:val="008F1713"/>
    <w:rsid w:val="008F21F6"/>
    <w:rsid w:val="008F28A6"/>
    <w:rsid w:val="008F299F"/>
    <w:rsid w:val="008F3972"/>
    <w:rsid w:val="008F3B86"/>
    <w:rsid w:val="008F463D"/>
    <w:rsid w:val="008F63FD"/>
    <w:rsid w:val="008F6E27"/>
    <w:rsid w:val="008F7486"/>
    <w:rsid w:val="009001D8"/>
    <w:rsid w:val="00901111"/>
    <w:rsid w:val="0090328E"/>
    <w:rsid w:val="00903A17"/>
    <w:rsid w:val="00905E98"/>
    <w:rsid w:val="00906571"/>
    <w:rsid w:val="00906D10"/>
    <w:rsid w:val="009076C7"/>
    <w:rsid w:val="00910030"/>
    <w:rsid w:val="00910C4E"/>
    <w:rsid w:val="00910E8E"/>
    <w:rsid w:val="00911018"/>
    <w:rsid w:val="00911CCF"/>
    <w:rsid w:val="009126D4"/>
    <w:rsid w:val="00912D8C"/>
    <w:rsid w:val="009138F3"/>
    <w:rsid w:val="00913D26"/>
    <w:rsid w:val="009141C9"/>
    <w:rsid w:val="00914D6C"/>
    <w:rsid w:val="00914F7D"/>
    <w:rsid w:val="00915D50"/>
    <w:rsid w:val="009164BB"/>
    <w:rsid w:val="00920416"/>
    <w:rsid w:val="00920670"/>
    <w:rsid w:val="00920C3D"/>
    <w:rsid w:val="00921B3A"/>
    <w:rsid w:val="00921FE1"/>
    <w:rsid w:val="0092279E"/>
    <w:rsid w:val="00923677"/>
    <w:rsid w:val="00923A30"/>
    <w:rsid w:val="009240B7"/>
    <w:rsid w:val="0092412E"/>
    <w:rsid w:val="00925024"/>
    <w:rsid w:val="00925545"/>
    <w:rsid w:val="0092593B"/>
    <w:rsid w:val="00925EFA"/>
    <w:rsid w:val="009264DA"/>
    <w:rsid w:val="009266DE"/>
    <w:rsid w:val="009269C7"/>
    <w:rsid w:val="00926AFE"/>
    <w:rsid w:val="009273E5"/>
    <w:rsid w:val="00930B12"/>
    <w:rsid w:val="00930C5F"/>
    <w:rsid w:val="00930D7C"/>
    <w:rsid w:val="009314E6"/>
    <w:rsid w:val="00932DC8"/>
    <w:rsid w:val="00932F8A"/>
    <w:rsid w:val="00934DFC"/>
    <w:rsid w:val="00934F43"/>
    <w:rsid w:val="00934FA6"/>
    <w:rsid w:val="009353D2"/>
    <w:rsid w:val="00935951"/>
    <w:rsid w:val="00936063"/>
    <w:rsid w:val="00937565"/>
    <w:rsid w:val="009400EE"/>
    <w:rsid w:val="00940833"/>
    <w:rsid w:val="00940C6D"/>
    <w:rsid w:val="00940FD7"/>
    <w:rsid w:val="00940FF0"/>
    <w:rsid w:val="009419A6"/>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88C"/>
    <w:rsid w:val="00951F3E"/>
    <w:rsid w:val="00951F79"/>
    <w:rsid w:val="00952262"/>
    <w:rsid w:val="00952732"/>
    <w:rsid w:val="00952A8C"/>
    <w:rsid w:val="0095363B"/>
    <w:rsid w:val="0095512C"/>
    <w:rsid w:val="00955D73"/>
    <w:rsid w:val="009561BF"/>
    <w:rsid w:val="0095640F"/>
    <w:rsid w:val="00956824"/>
    <w:rsid w:val="00956A84"/>
    <w:rsid w:val="00956D08"/>
    <w:rsid w:val="00957251"/>
    <w:rsid w:val="009577FB"/>
    <w:rsid w:val="00960775"/>
    <w:rsid w:val="00960F62"/>
    <w:rsid w:val="009611AB"/>
    <w:rsid w:val="00961D16"/>
    <w:rsid w:val="00961E1B"/>
    <w:rsid w:val="0096257C"/>
    <w:rsid w:val="00962B20"/>
    <w:rsid w:val="00962C6D"/>
    <w:rsid w:val="009637C0"/>
    <w:rsid w:val="00966220"/>
    <w:rsid w:val="00967121"/>
    <w:rsid w:val="00967D49"/>
    <w:rsid w:val="00967DCA"/>
    <w:rsid w:val="009701E7"/>
    <w:rsid w:val="00970C67"/>
    <w:rsid w:val="009712D9"/>
    <w:rsid w:val="009714A1"/>
    <w:rsid w:val="0097231D"/>
    <w:rsid w:val="009728E8"/>
    <w:rsid w:val="00972B91"/>
    <w:rsid w:val="0097361C"/>
    <w:rsid w:val="00973AA1"/>
    <w:rsid w:val="00974AB5"/>
    <w:rsid w:val="00974D5B"/>
    <w:rsid w:val="00975962"/>
    <w:rsid w:val="00976D32"/>
    <w:rsid w:val="00977FA0"/>
    <w:rsid w:val="00980814"/>
    <w:rsid w:val="00980B91"/>
    <w:rsid w:val="00980D18"/>
    <w:rsid w:val="009814D9"/>
    <w:rsid w:val="00981978"/>
    <w:rsid w:val="00982FAD"/>
    <w:rsid w:val="00983765"/>
    <w:rsid w:val="00983B11"/>
    <w:rsid w:val="00984132"/>
    <w:rsid w:val="00984E57"/>
    <w:rsid w:val="00984F93"/>
    <w:rsid w:val="00985B19"/>
    <w:rsid w:val="0098706D"/>
    <w:rsid w:val="00987B1B"/>
    <w:rsid w:val="009904B6"/>
    <w:rsid w:val="00990AF3"/>
    <w:rsid w:val="009925F7"/>
    <w:rsid w:val="00992EE1"/>
    <w:rsid w:val="009935FB"/>
    <w:rsid w:val="00993F9B"/>
    <w:rsid w:val="009943D1"/>
    <w:rsid w:val="009945A8"/>
    <w:rsid w:val="009946FB"/>
    <w:rsid w:val="0099486C"/>
    <w:rsid w:val="00994981"/>
    <w:rsid w:val="009956E8"/>
    <w:rsid w:val="00995733"/>
    <w:rsid w:val="00995AB9"/>
    <w:rsid w:val="00996628"/>
    <w:rsid w:val="00996C0B"/>
    <w:rsid w:val="00997BAE"/>
    <w:rsid w:val="009A04AA"/>
    <w:rsid w:val="009A235F"/>
    <w:rsid w:val="009A2513"/>
    <w:rsid w:val="009A49EB"/>
    <w:rsid w:val="009A4B63"/>
    <w:rsid w:val="009A507B"/>
    <w:rsid w:val="009A59F0"/>
    <w:rsid w:val="009A72D3"/>
    <w:rsid w:val="009A7F35"/>
    <w:rsid w:val="009B0B48"/>
    <w:rsid w:val="009B0CC6"/>
    <w:rsid w:val="009B0F29"/>
    <w:rsid w:val="009B133D"/>
    <w:rsid w:val="009B1784"/>
    <w:rsid w:val="009B288E"/>
    <w:rsid w:val="009B2CA8"/>
    <w:rsid w:val="009B2D8A"/>
    <w:rsid w:val="009B3836"/>
    <w:rsid w:val="009B395F"/>
    <w:rsid w:val="009B4AE4"/>
    <w:rsid w:val="009B4C00"/>
    <w:rsid w:val="009B5845"/>
    <w:rsid w:val="009B639C"/>
    <w:rsid w:val="009B7C66"/>
    <w:rsid w:val="009B7DEB"/>
    <w:rsid w:val="009B7F09"/>
    <w:rsid w:val="009C0D54"/>
    <w:rsid w:val="009C162B"/>
    <w:rsid w:val="009C2EEC"/>
    <w:rsid w:val="009C348E"/>
    <w:rsid w:val="009C3A01"/>
    <w:rsid w:val="009C4543"/>
    <w:rsid w:val="009C49AB"/>
    <w:rsid w:val="009C510C"/>
    <w:rsid w:val="009C5785"/>
    <w:rsid w:val="009C5A0A"/>
    <w:rsid w:val="009C5A21"/>
    <w:rsid w:val="009C5B8E"/>
    <w:rsid w:val="009C5BF2"/>
    <w:rsid w:val="009C6488"/>
    <w:rsid w:val="009C67DE"/>
    <w:rsid w:val="009C7CAC"/>
    <w:rsid w:val="009D011C"/>
    <w:rsid w:val="009D03C2"/>
    <w:rsid w:val="009D138E"/>
    <w:rsid w:val="009D1806"/>
    <w:rsid w:val="009D251F"/>
    <w:rsid w:val="009D2FC7"/>
    <w:rsid w:val="009D409B"/>
    <w:rsid w:val="009D42B4"/>
    <w:rsid w:val="009D43BF"/>
    <w:rsid w:val="009D4A1A"/>
    <w:rsid w:val="009D54C2"/>
    <w:rsid w:val="009D5526"/>
    <w:rsid w:val="009D65E7"/>
    <w:rsid w:val="009D692A"/>
    <w:rsid w:val="009D69D2"/>
    <w:rsid w:val="009D7F04"/>
    <w:rsid w:val="009E03DE"/>
    <w:rsid w:val="009E0C30"/>
    <w:rsid w:val="009E0D7E"/>
    <w:rsid w:val="009E11C8"/>
    <w:rsid w:val="009E1365"/>
    <w:rsid w:val="009E2F5E"/>
    <w:rsid w:val="009E3730"/>
    <w:rsid w:val="009E3948"/>
    <w:rsid w:val="009E3963"/>
    <w:rsid w:val="009E3A5B"/>
    <w:rsid w:val="009E3B64"/>
    <w:rsid w:val="009E4DFC"/>
    <w:rsid w:val="009E56B1"/>
    <w:rsid w:val="009E5E19"/>
    <w:rsid w:val="009E6C87"/>
    <w:rsid w:val="009F0D33"/>
    <w:rsid w:val="009F131B"/>
    <w:rsid w:val="009F15E5"/>
    <w:rsid w:val="009F1F5F"/>
    <w:rsid w:val="009F3167"/>
    <w:rsid w:val="009F36EC"/>
    <w:rsid w:val="009F3A5F"/>
    <w:rsid w:val="009F3F25"/>
    <w:rsid w:val="009F3F46"/>
    <w:rsid w:val="009F40BC"/>
    <w:rsid w:val="009F415C"/>
    <w:rsid w:val="009F471E"/>
    <w:rsid w:val="009F492A"/>
    <w:rsid w:val="009F4A54"/>
    <w:rsid w:val="009F4BEC"/>
    <w:rsid w:val="009F55F1"/>
    <w:rsid w:val="009F5BAB"/>
    <w:rsid w:val="009F609F"/>
    <w:rsid w:val="009F6913"/>
    <w:rsid w:val="009F7D37"/>
    <w:rsid w:val="00A0161E"/>
    <w:rsid w:val="00A02436"/>
    <w:rsid w:val="00A02534"/>
    <w:rsid w:val="00A031DE"/>
    <w:rsid w:val="00A047C7"/>
    <w:rsid w:val="00A0489D"/>
    <w:rsid w:val="00A04D6F"/>
    <w:rsid w:val="00A05252"/>
    <w:rsid w:val="00A06156"/>
    <w:rsid w:val="00A0795F"/>
    <w:rsid w:val="00A07D93"/>
    <w:rsid w:val="00A1006B"/>
    <w:rsid w:val="00A10908"/>
    <w:rsid w:val="00A109B4"/>
    <w:rsid w:val="00A11391"/>
    <w:rsid w:val="00A119C4"/>
    <w:rsid w:val="00A13C50"/>
    <w:rsid w:val="00A16BA2"/>
    <w:rsid w:val="00A17286"/>
    <w:rsid w:val="00A174B6"/>
    <w:rsid w:val="00A17E61"/>
    <w:rsid w:val="00A17F8E"/>
    <w:rsid w:val="00A20110"/>
    <w:rsid w:val="00A20331"/>
    <w:rsid w:val="00A2147F"/>
    <w:rsid w:val="00A21A33"/>
    <w:rsid w:val="00A2205F"/>
    <w:rsid w:val="00A2226F"/>
    <w:rsid w:val="00A22FAA"/>
    <w:rsid w:val="00A23818"/>
    <w:rsid w:val="00A23A1B"/>
    <w:rsid w:val="00A2542F"/>
    <w:rsid w:val="00A25FD7"/>
    <w:rsid w:val="00A26496"/>
    <w:rsid w:val="00A264D2"/>
    <w:rsid w:val="00A26A5A"/>
    <w:rsid w:val="00A26DBC"/>
    <w:rsid w:val="00A2714D"/>
    <w:rsid w:val="00A27385"/>
    <w:rsid w:val="00A274EB"/>
    <w:rsid w:val="00A309DC"/>
    <w:rsid w:val="00A31776"/>
    <w:rsid w:val="00A31B5B"/>
    <w:rsid w:val="00A32C46"/>
    <w:rsid w:val="00A34146"/>
    <w:rsid w:val="00A3618A"/>
    <w:rsid w:val="00A36412"/>
    <w:rsid w:val="00A419D6"/>
    <w:rsid w:val="00A41FA4"/>
    <w:rsid w:val="00A42768"/>
    <w:rsid w:val="00A43AFF"/>
    <w:rsid w:val="00A43EC4"/>
    <w:rsid w:val="00A44502"/>
    <w:rsid w:val="00A44586"/>
    <w:rsid w:val="00A44A67"/>
    <w:rsid w:val="00A45239"/>
    <w:rsid w:val="00A453CE"/>
    <w:rsid w:val="00A469E4"/>
    <w:rsid w:val="00A47AD0"/>
    <w:rsid w:val="00A504BE"/>
    <w:rsid w:val="00A50F04"/>
    <w:rsid w:val="00A51D8F"/>
    <w:rsid w:val="00A51E0C"/>
    <w:rsid w:val="00A52145"/>
    <w:rsid w:val="00A52EE0"/>
    <w:rsid w:val="00A53402"/>
    <w:rsid w:val="00A540E3"/>
    <w:rsid w:val="00A5480F"/>
    <w:rsid w:val="00A55185"/>
    <w:rsid w:val="00A5545A"/>
    <w:rsid w:val="00A555BE"/>
    <w:rsid w:val="00A559C8"/>
    <w:rsid w:val="00A55E42"/>
    <w:rsid w:val="00A56A9D"/>
    <w:rsid w:val="00A60B88"/>
    <w:rsid w:val="00A60C51"/>
    <w:rsid w:val="00A6127C"/>
    <w:rsid w:val="00A62A9D"/>
    <w:rsid w:val="00A645EE"/>
    <w:rsid w:val="00A647FE"/>
    <w:rsid w:val="00A673C4"/>
    <w:rsid w:val="00A67947"/>
    <w:rsid w:val="00A70108"/>
    <w:rsid w:val="00A71343"/>
    <w:rsid w:val="00A716F6"/>
    <w:rsid w:val="00A717FA"/>
    <w:rsid w:val="00A71CC8"/>
    <w:rsid w:val="00A72AE2"/>
    <w:rsid w:val="00A72AFC"/>
    <w:rsid w:val="00A75649"/>
    <w:rsid w:val="00A766E2"/>
    <w:rsid w:val="00A76D31"/>
    <w:rsid w:val="00A770CC"/>
    <w:rsid w:val="00A7793A"/>
    <w:rsid w:val="00A81C1B"/>
    <w:rsid w:val="00A824D1"/>
    <w:rsid w:val="00A82E76"/>
    <w:rsid w:val="00A82EF9"/>
    <w:rsid w:val="00A82F6B"/>
    <w:rsid w:val="00A83C4B"/>
    <w:rsid w:val="00A84A96"/>
    <w:rsid w:val="00A84DAD"/>
    <w:rsid w:val="00A8538A"/>
    <w:rsid w:val="00A85A53"/>
    <w:rsid w:val="00A85AA2"/>
    <w:rsid w:val="00A85E18"/>
    <w:rsid w:val="00A86149"/>
    <w:rsid w:val="00A87AAD"/>
    <w:rsid w:val="00A91BF5"/>
    <w:rsid w:val="00A91C07"/>
    <w:rsid w:val="00A91C99"/>
    <w:rsid w:val="00A91E4F"/>
    <w:rsid w:val="00A922E3"/>
    <w:rsid w:val="00A92969"/>
    <w:rsid w:val="00A93759"/>
    <w:rsid w:val="00A94082"/>
    <w:rsid w:val="00A948B5"/>
    <w:rsid w:val="00A94D21"/>
    <w:rsid w:val="00A960F0"/>
    <w:rsid w:val="00A96741"/>
    <w:rsid w:val="00A96971"/>
    <w:rsid w:val="00A97031"/>
    <w:rsid w:val="00A97480"/>
    <w:rsid w:val="00AA00E0"/>
    <w:rsid w:val="00AA010D"/>
    <w:rsid w:val="00AA08CD"/>
    <w:rsid w:val="00AA0956"/>
    <w:rsid w:val="00AA0DF5"/>
    <w:rsid w:val="00AA1645"/>
    <w:rsid w:val="00AA3003"/>
    <w:rsid w:val="00AA33A3"/>
    <w:rsid w:val="00AA44A7"/>
    <w:rsid w:val="00AA4CC7"/>
    <w:rsid w:val="00AA5380"/>
    <w:rsid w:val="00AA5E8E"/>
    <w:rsid w:val="00AA7062"/>
    <w:rsid w:val="00AA745D"/>
    <w:rsid w:val="00AA76CC"/>
    <w:rsid w:val="00AB0508"/>
    <w:rsid w:val="00AB0BC5"/>
    <w:rsid w:val="00AB12AD"/>
    <w:rsid w:val="00AB1E2A"/>
    <w:rsid w:val="00AB1F86"/>
    <w:rsid w:val="00AB2C0F"/>
    <w:rsid w:val="00AB4436"/>
    <w:rsid w:val="00AB57FD"/>
    <w:rsid w:val="00AB6689"/>
    <w:rsid w:val="00AB6CA7"/>
    <w:rsid w:val="00AB72BE"/>
    <w:rsid w:val="00AB7794"/>
    <w:rsid w:val="00AC12CC"/>
    <w:rsid w:val="00AC168E"/>
    <w:rsid w:val="00AC2427"/>
    <w:rsid w:val="00AC2AA3"/>
    <w:rsid w:val="00AC2E36"/>
    <w:rsid w:val="00AC31FC"/>
    <w:rsid w:val="00AC341D"/>
    <w:rsid w:val="00AC364F"/>
    <w:rsid w:val="00AC4124"/>
    <w:rsid w:val="00AC4CA7"/>
    <w:rsid w:val="00AC635D"/>
    <w:rsid w:val="00AC6E86"/>
    <w:rsid w:val="00AC71A8"/>
    <w:rsid w:val="00AC71D9"/>
    <w:rsid w:val="00AD01E4"/>
    <w:rsid w:val="00AD027B"/>
    <w:rsid w:val="00AD0307"/>
    <w:rsid w:val="00AD0858"/>
    <w:rsid w:val="00AD164D"/>
    <w:rsid w:val="00AD1A5B"/>
    <w:rsid w:val="00AD3492"/>
    <w:rsid w:val="00AD3F3B"/>
    <w:rsid w:val="00AD4002"/>
    <w:rsid w:val="00AD47C2"/>
    <w:rsid w:val="00AD552E"/>
    <w:rsid w:val="00AD75BB"/>
    <w:rsid w:val="00AD76A6"/>
    <w:rsid w:val="00AD76C7"/>
    <w:rsid w:val="00AE0063"/>
    <w:rsid w:val="00AE05EC"/>
    <w:rsid w:val="00AE0BF1"/>
    <w:rsid w:val="00AE12AF"/>
    <w:rsid w:val="00AE12B5"/>
    <w:rsid w:val="00AE2302"/>
    <w:rsid w:val="00AE3354"/>
    <w:rsid w:val="00AE3C73"/>
    <w:rsid w:val="00AE3CD1"/>
    <w:rsid w:val="00AE3F7E"/>
    <w:rsid w:val="00AE420F"/>
    <w:rsid w:val="00AE4A1E"/>
    <w:rsid w:val="00AE556C"/>
    <w:rsid w:val="00AE5B7B"/>
    <w:rsid w:val="00AE5C1B"/>
    <w:rsid w:val="00AE6ED2"/>
    <w:rsid w:val="00AE7206"/>
    <w:rsid w:val="00AE7340"/>
    <w:rsid w:val="00AE7627"/>
    <w:rsid w:val="00AE7E89"/>
    <w:rsid w:val="00AF09AF"/>
    <w:rsid w:val="00AF1BBD"/>
    <w:rsid w:val="00AF1FB3"/>
    <w:rsid w:val="00AF2DA8"/>
    <w:rsid w:val="00AF4099"/>
    <w:rsid w:val="00AF4782"/>
    <w:rsid w:val="00AF49EF"/>
    <w:rsid w:val="00AF525B"/>
    <w:rsid w:val="00AF577E"/>
    <w:rsid w:val="00AF5B5C"/>
    <w:rsid w:val="00AF63D9"/>
    <w:rsid w:val="00AF70BC"/>
    <w:rsid w:val="00AF71F7"/>
    <w:rsid w:val="00AF723E"/>
    <w:rsid w:val="00AF7A19"/>
    <w:rsid w:val="00B00326"/>
    <w:rsid w:val="00B003BA"/>
    <w:rsid w:val="00B00B29"/>
    <w:rsid w:val="00B02485"/>
    <w:rsid w:val="00B0328B"/>
    <w:rsid w:val="00B03A6C"/>
    <w:rsid w:val="00B03A76"/>
    <w:rsid w:val="00B03D33"/>
    <w:rsid w:val="00B04CFB"/>
    <w:rsid w:val="00B051F4"/>
    <w:rsid w:val="00B065D7"/>
    <w:rsid w:val="00B07133"/>
    <w:rsid w:val="00B072E2"/>
    <w:rsid w:val="00B101D3"/>
    <w:rsid w:val="00B10207"/>
    <w:rsid w:val="00B1142F"/>
    <w:rsid w:val="00B116BA"/>
    <w:rsid w:val="00B121F0"/>
    <w:rsid w:val="00B12BF4"/>
    <w:rsid w:val="00B12ED6"/>
    <w:rsid w:val="00B1347E"/>
    <w:rsid w:val="00B141E7"/>
    <w:rsid w:val="00B1560C"/>
    <w:rsid w:val="00B1609B"/>
    <w:rsid w:val="00B16275"/>
    <w:rsid w:val="00B16C3E"/>
    <w:rsid w:val="00B16C42"/>
    <w:rsid w:val="00B17FEB"/>
    <w:rsid w:val="00B204E6"/>
    <w:rsid w:val="00B20705"/>
    <w:rsid w:val="00B20813"/>
    <w:rsid w:val="00B22226"/>
    <w:rsid w:val="00B244B2"/>
    <w:rsid w:val="00B24602"/>
    <w:rsid w:val="00B255C8"/>
    <w:rsid w:val="00B25A31"/>
    <w:rsid w:val="00B25A53"/>
    <w:rsid w:val="00B26291"/>
    <w:rsid w:val="00B26960"/>
    <w:rsid w:val="00B26CCD"/>
    <w:rsid w:val="00B27654"/>
    <w:rsid w:val="00B30615"/>
    <w:rsid w:val="00B31041"/>
    <w:rsid w:val="00B329C8"/>
    <w:rsid w:val="00B32B53"/>
    <w:rsid w:val="00B32F23"/>
    <w:rsid w:val="00B3314F"/>
    <w:rsid w:val="00B3370D"/>
    <w:rsid w:val="00B33934"/>
    <w:rsid w:val="00B351B4"/>
    <w:rsid w:val="00B363C8"/>
    <w:rsid w:val="00B3679D"/>
    <w:rsid w:val="00B3710B"/>
    <w:rsid w:val="00B37A67"/>
    <w:rsid w:val="00B40E3C"/>
    <w:rsid w:val="00B41491"/>
    <w:rsid w:val="00B4157A"/>
    <w:rsid w:val="00B42F10"/>
    <w:rsid w:val="00B44199"/>
    <w:rsid w:val="00B453A0"/>
    <w:rsid w:val="00B46322"/>
    <w:rsid w:val="00B46BCA"/>
    <w:rsid w:val="00B47261"/>
    <w:rsid w:val="00B47F3A"/>
    <w:rsid w:val="00B51363"/>
    <w:rsid w:val="00B524E6"/>
    <w:rsid w:val="00B526A3"/>
    <w:rsid w:val="00B52FA7"/>
    <w:rsid w:val="00B53781"/>
    <w:rsid w:val="00B540E0"/>
    <w:rsid w:val="00B55753"/>
    <w:rsid w:val="00B55BCF"/>
    <w:rsid w:val="00B56578"/>
    <w:rsid w:val="00B565E2"/>
    <w:rsid w:val="00B57680"/>
    <w:rsid w:val="00B57736"/>
    <w:rsid w:val="00B60A22"/>
    <w:rsid w:val="00B60C8C"/>
    <w:rsid w:val="00B61299"/>
    <w:rsid w:val="00B61C41"/>
    <w:rsid w:val="00B62199"/>
    <w:rsid w:val="00B62919"/>
    <w:rsid w:val="00B639AD"/>
    <w:rsid w:val="00B64243"/>
    <w:rsid w:val="00B644A3"/>
    <w:rsid w:val="00B655D8"/>
    <w:rsid w:val="00B656B3"/>
    <w:rsid w:val="00B6698E"/>
    <w:rsid w:val="00B66E83"/>
    <w:rsid w:val="00B678D4"/>
    <w:rsid w:val="00B7139B"/>
    <w:rsid w:val="00B718A8"/>
    <w:rsid w:val="00B719AD"/>
    <w:rsid w:val="00B71FA6"/>
    <w:rsid w:val="00B72378"/>
    <w:rsid w:val="00B724A1"/>
    <w:rsid w:val="00B7288A"/>
    <w:rsid w:val="00B72EC6"/>
    <w:rsid w:val="00B73C73"/>
    <w:rsid w:val="00B73E62"/>
    <w:rsid w:val="00B7445E"/>
    <w:rsid w:val="00B74F1F"/>
    <w:rsid w:val="00B750B7"/>
    <w:rsid w:val="00B756E7"/>
    <w:rsid w:val="00B7594A"/>
    <w:rsid w:val="00B75A33"/>
    <w:rsid w:val="00B75ED9"/>
    <w:rsid w:val="00B8022E"/>
    <w:rsid w:val="00B808E9"/>
    <w:rsid w:val="00B80A75"/>
    <w:rsid w:val="00B812F5"/>
    <w:rsid w:val="00B81BB4"/>
    <w:rsid w:val="00B81D7E"/>
    <w:rsid w:val="00B8380C"/>
    <w:rsid w:val="00B83927"/>
    <w:rsid w:val="00B841E7"/>
    <w:rsid w:val="00B8446A"/>
    <w:rsid w:val="00B845A2"/>
    <w:rsid w:val="00B86129"/>
    <w:rsid w:val="00B872EC"/>
    <w:rsid w:val="00B87806"/>
    <w:rsid w:val="00B87EC9"/>
    <w:rsid w:val="00B91123"/>
    <w:rsid w:val="00B917E4"/>
    <w:rsid w:val="00B91A55"/>
    <w:rsid w:val="00B91B0C"/>
    <w:rsid w:val="00B92BC9"/>
    <w:rsid w:val="00B92EAC"/>
    <w:rsid w:val="00B948D7"/>
    <w:rsid w:val="00B94C06"/>
    <w:rsid w:val="00B95A79"/>
    <w:rsid w:val="00B95C05"/>
    <w:rsid w:val="00B95DBA"/>
    <w:rsid w:val="00B960B6"/>
    <w:rsid w:val="00B96A83"/>
    <w:rsid w:val="00B97247"/>
    <w:rsid w:val="00B9791F"/>
    <w:rsid w:val="00BA15AD"/>
    <w:rsid w:val="00BA1FCF"/>
    <w:rsid w:val="00BA3398"/>
    <w:rsid w:val="00BA3B2F"/>
    <w:rsid w:val="00BA3D38"/>
    <w:rsid w:val="00BA5519"/>
    <w:rsid w:val="00BA6D62"/>
    <w:rsid w:val="00BA6F2F"/>
    <w:rsid w:val="00BA72FD"/>
    <w:rsid w:val="00BA73E3"/>
    <w:rsid w:val="00BA778E"/>
    <w:rsid w:val="00BB0C94"/>
    <w:rsid w:val="00BB0EF5"/>
    <w:rsid w:val="00BB1153"/>
    <w:rsid w:val="00BB2168"/>
    <w:rsid w:val="00BB25A2"/>
    <w:rsid w:val="00BB2E30"/>
    <w:rsid w:val="00BB3638"/>
    <w:rsid w:val="00BB4983"/>
    <w:rsid w:val="00BB54AF"/>
    <w:rsid w:val="00BB5517"/>
    <w:rsid w:val="00BB58D7"/>
    <w:rsid w:val="00BB5B9F"/>
    <w:rsid w:val="00BB6461"/>
    <w:rsid w:val="00BC012F"/>
    <w:rsid w:val="00BC2B64"/>
    <w:rsid w:val="00BC3101"/>
    <w:rsid w:val="00BC38FD"/>
    <w:rsid w:val="00BC4557"/>
    <w:rsid w:val="00BC4ED4"/>
    <w:rsid w:val="00BD0952"/>
    <w:rsid w:val="00BD283C"/>
    <w:rsid w:val="00BD2F7D"/>
    <w:rsid w:val="00BD308B"/>
    <w:rsid w:val="00BD3267"/>
    <w:rsid w:val="00BD37EA"/>
    <w:rsid w:val="00BD3B4C"/>
    <w:rsid w:val="00BD3E8F"/>
    <w:rsid w:val="00BD5090"/>
    <w:rsid w:val="00BD64C6"/>
    <w:rsid w:val="00BD7AF9"/>
    <w:rsid w:val="00BD7F14"/>
    <w:rsid w:val="00BE011D"/>
    <w:rsid w:val="00BE01EB"/>
    <w:rsid w:val="00BE0EFB"/>
    <w:rsid w:val="00BE1547"/>
    <w:rsid w:val="00BE32CA"/>
    <w:rsid w:val="00BE357E"/>
    <w:rsid w:val="00BE3A2A"/>
    <w:rsid w:val="00BE3ED0"/>
    <w:rsid w:val="00BE41F1"/>
    <w:rsid w:val="00BE47F5"/>
    <w:rsid w:val="00BE5355"/>
    <w:rsid w:val="00BE6042"/>
    <w:rsid w:val="00BE6338"/>
    <w:rsid w:val="00BE6AD2"/>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0C8"/>
    <w:rsid w:val="00BF66D3"/>
    <w:rsid w:val="00BF6C2A"/>
    <w:rsid w:val="00BF6C40"/>
    <w:rsid w:val="00BF6E67"/>
    <w:rsid w:val="00BF6EBD"/>
    <w:rsid w:val="00BF72A5"/>
    <w:rsid w:val="00BF769A"/>
    <w:rsid w:val="00BF76B2"/>
    <w:rsid w:val="00BF77FD"/>
    <w:rsid w:val="00BF78D2"/>
    <w:rsid w:val="00C00750"/>
    <w:rsid w:val="00C018C2"/>
    <w:rsid w:val="00C01CD2"/>
    <w:rsid w:val="00C034CB"/>
    <w:rsid w:val="00C03A1D"/>
    <w:rsid w:val="00C03DBE"/>
    <w:rsid w:val="00C04023"/>
    <w:rsid w:val="00C051A8"/>
    <w:rsid w:val="00C054BC"/>
    <w:rsid w:val="00C0559F"/>
    <w:rsid w:val="00C06B4B"/>
    <w:rsid w:val="00C0700B"/>
    <w:rsid w:val="00C07C93"/>
    <w:rsid w:val="00C07E9D"/>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AA2"/>
    <w:rsid w:val="00C2206F"/>
    <w:rsid w:val="00C22C4C"/>
    <w:rsid w:val="00C23BE3"/>
    <w:rsid w:val="00C246BA"/>
    <w:rsid w:val="00C2526C"/>
    <w:rsid w:val="00C25E79"/>
    <w:rsid w:val="00C3002D"/>
    <w:rsid w:val="00C3020A"/>
    <w:rsid w:val="00C31383"/>
    <w:rsid w:val="00C32063"/>
    <w:rsid w:val="00C3238C"/>
    <w:rsid w:val="00C332C1"/>
    <w:rsid w:val="00C34589"/>
    <w:rsid w:val="00C350E9"/>
    <w:rsid w:val="00C35B2B"/>
    <w:rsid w:val="00C36A36"/>
    <w:rsid w:val="00C36C89"/>
    <w:rsid w:val="00C374DC"/>
    <w:rsid w:val="00C37528"/>
    <w:rsid w:val="00C37548"/>
    <w:rsid w:val="00C409D5"/>
    <w:rsid w:val="00C4167F"/>
    <w:rsid w:val="00C4190B"/>
    <w:rsid w:val="00C41956"/>
    <w:rsid w:val="00C41C9E"/>
    <w:rsid w:val="00C42082"/>
    <w:rsid w:val="00C42300"/>
    <w:rsid w:val="00C424BA"/>
    <w:rsid w:val="00C42E05"/>
    <w:rsid w:val="00C42E42"/>
    <w:rsid w:val="00C435C3"/>
    <w:rsid w:val="00C438B9"/>
    <w:rsid w:val="00C443B5"/>
    <w:rsid w:val="00C4502D"/>
    <w:rsid w:val="00C45692"/>
    <w:rsid w:val="00C45BB1"/>
    <w:rsid w:val="00C47171"/>
    <w:rsid w:val="00C47181"/>
    <w:rsid w:val="00C47415"/>
    <w:rsid w:val="00C5047D"/>
    <w:rsid w:val="00C507D0"/>
    <w:rsid w:val="00C518D5"/>
    <w:rsid w:val="00C5202E"/>
    <w:rsid w:val="00C52A3A"/>
    <w:rsid w:val="00C533F3"/>
    <w:rsid w:val="00C5395D"/>
    <w:rsid w:val="00C53D47"/>
    <w:rsid w:val="00C54529"/>
    <w:rsid w:val="00C55161"/>
    <w:rsid w:val="00C55A45"/>
    <w:rsid w:val="00C55B16"/>
    <w:rsid w:val="00C55F78"/>
    <w:rsid w:val="00C563BE"/>
    <w:rsid w:val="00C5686A"/>
    <w:rsid w:val="00C56DD8"/>
    <w:rsid w:val="00C57EF1"/>
    <w:rsid w:val="00C60A5D"/>
    <w:rsid w:val="00C61767"/>
    <w:rsid w:val="00C61934"/>
    <w:rsid w:val="00C61C5B"/>
    <w:rsid w:val="00C6234B"/>
    <w:rsid w:val="00C62442"/>
    <w:rsid w:val="00C62CA2"/>
    <w:rsid w:val="00C6356C"/>
    <w:rsid w:val="00C6375D"/>
    <w:rsid w:val="00C63EAE"/>
    <w:rsid w:val="00C65BF6"/>
    <w:rsid w:val="00C662F9"/>
    <w:rsid w:val="00C663AF"/>
    <w:rsid w:val="00C66E28"/>
    <w:rsid w:val="00C66FB9"/>
    <w:rsid w:val="00C67E09"/>
    <w:rsid w:val="00C67E3D"/>
    <w:rsid w:val="00C710B4"/>
    <w:rsid w:val="00C72658"/>
    <w:rsid w:val="00C72BA5"/>
    <w:rsid w:val="00C73667"/>
    <w:rsid w:val="00C73F82"/>
    <w:rsid w:val="00C74BD1"/>
    <w:rsid w:val="00C75533"/>
    <w:rsid w:val="00C7629F"/>
    <w:rsid w:val="00C762FC"/>
    <w:rsid w:val="00C76AEB"/>
    <w:rsid w:val="00C76B6A"/>
    <w:rsid w:val="00C77DC2"/>
    <w:rsid w:val="00C77EB4"/>
    <w:rsid w:val="00C80629"/>
    <w:rsid w:val="00C81201"/>
    <w:rsid w:val="00C81D9C"/>
    <w:rsid w:val="00C824E5"/>
    <w:rsid w:val="00C832C3"/>
    <w:rsid w:val="00C8372E"/>
    <w:rsid w:val="00C846D2"/>
    <w:rsid w:val="00C84E06"/>
    <w:rsid w:val="00C850F2"/>
    <w:rsid w:val="00C851BC"/>
    <w:rsid w:val="00C86165"/>
    <w:rsid w:val="00C86384"/>
    <w:rsid w:val="00C8661B"/>
    <w:rsid w:val="00C86F73"/>
    <w:rsid w:val="00C87369"/>
    <w:rsid w:val="00C878A8"/>
    <w:rsid w:val="00C87AC6"/>
    <w:rsid w:val="00C87CE5"/>
    <w:rsid w:val="00C906B8"/>
    <w:rsid w:val="00C90AB3"/>
    <w:rsid w:val="00C90C67"/>
    <w:rsid w:val="00C92C76"/>
    <w:rsid w:val="00C93424"/>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8E5"/>
    <w:rsid w:val="00CA3934"/>
    <w:rsid w:val="00CA3A3D"/>
    <w:rsid w:val="00CA3CAE"/>
    <w:rsid w:val="00CA4027"/>
    <w:rsid w:val="00CA671C"/>
    <w:rsid w:val="00CA67B1"/>
    <w:rsid w:val="00CA746A"/>
    <w:rsid w:val="00CA77FB"/>
    <w:rsid w:val="00CB0E9E"/>
    <w:rsid w:val="00CB17BA"/>
    <w:rsid w:val="00CB1F16"/>
    <w:rsid w:val="00CB2273"/>
    <w:rsid w:val="00CB235B"/>
    <w:rsid w:val="00CB287B"/>
    <w:rsid w:val="00CB2FBF"/>
    <w:rsid w:val="00CB379B"/>
    <w:rsid w:val="00CB384D"/>
    <w:rsid w:val="00CB4ACB"/>
    <w:rsid w:val="00CB4B1F"/>
    <w:rsid w:val="00CB4EF7"/>
    <w:rsid w:val="00CB5B09"/>
    <w:rsid w:val="00CB5DD0"/>
    <w:rsid w:val="00CB5F61"/>
    <w:rsid w:val="00CB61F7"/>
    <w:rsid w:val="00CB6E55"/>
    <w:rsid w:val="00CB6FF0"/>
    <w:rsid w:val="00CC0B0B"/>
    <w:rsid w:val="00CC0D70"/>
    <w:rsid w:val="00CC14DB"/>
    <w:rsid w:val="00CC15AE"/>
    <w:rsid w:val="00CC1FC2"/>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ED0"/>
    <w:rsid w:val="00CC6F6C"/>
    <w:rsid w:val="00CC7294"/>
    <w:rsid w:val="00CD01F0"/>
    <w:rsid w:val="00CD2215"/>
    <w:rsid w:val="00CD23FD"/>
    <w:rsid w:val="00CD3DCF"/>
    <w:rsid w:val="00CD4276"/>
    <w:rsid w:val="00CD4BF2"/>
    <w:rsid w:val="00CD4F48"/>
    <w:rsid w:val="00CD660C"/>
    <w:rsid w:val="00CD6D1C"/>
    <w:rsid w:val="00CD6E2E"/>
    <w:rsid w:val="00CD73E0"/>
    <w:rsid w:val="00CD75E7"/>
    <w:rsid w:val="00CE14A4"/>
    <w:rsid w:val="00CE1900"/>
    <w:rsid w:val="00CE1923"/>
    <w:rsid w:val="00CE1ED5"/>
    <w:rsid w:val="00CE21E3"/>
    <w:rsid w:val="00CE2259"/>
    <w:rsid w:val="00CE2BD2"/>
    <w:rsid w:val="00CE432F"/>
    <w:rsid w:val="00CE5999"/>
    <w:rsid w:val="00CE5A69"/>
    <w:rsid w:val="00CE66CF"/>
    <w:rsid w:val="00CE754E"/>
    <w:rsid w:val="00CF0C55"/>
    <w:rsid w:val="00CF1FDD"/>
    <w:rsid w:val="00CF207C"/>
    <w:rsid w:val="00CF21B9"/>
    <w:rsid w:val="00CF36E3"/>
    <w:rsid w:val="00CF43F7"/>
    <w:rsid w:val="00CF46CE"/>
    <w:rsid w:val="00CF63CD"/>
    <w:rsid w:val="00CF6508"/>
    <w:rsid w:val="00CF6BF9"/>
    <w:rsid w:val="00CF6C55"/>
    <w:rsid w:val="00CF7C0F"/>
    <w:rsid w:val="00CF7E45"/>
    <w:rsid w:val="00D0080E"/>
    <w:rsid w:val="00D0082F"/>
    <w:rsid w:val="00D01F0A"/>
    <w:rsid w:val="00D0293E"/>
    <w:rsid w:val="00D036CD"/>
    <w:rsid w:val="00D03800"/>
    <w:rsid w:val="00D03E47"/>
    <w:rsid w:val="00D046C9"/>
    <w:rsid w:val="00D0477E"/>
    <w:rsid w:val="00D0649A"/>
    <w:rsid w:val="00D065D3"/>
    <w:rsid w:val="00D0729C"/>
    <w:rsid w:val="00D077E3"/>
    <w:rsid w:val="00D102CD"/>
    <w:rsid w:val="00D103A6"/>
    <w:rsid w:val="00D10BED"/>
    <w:rsid w:val="00D11963"/>
    <w:rsid w:val="00D1261B"/>
    <w:rsid w:val="00D128D8"/>
    <w:rsid w:val="00D12C6A"/>
    <w:rsid w:val="00D12C71"/>
    <w:rsid w:val="00D13C46"/>
    <w:rsid w:val="00D14136"/>
    <w:rsid w:val="00D14C94"/>
    <w:rsid w:val="00D14CA4"/>
    <w:rsid w:val="00D1625A"/>
    <w:rsid w:val="00D20EED"/>
    <w:rsid w:val="00D213A4"/>
    <w:rsid w:val="00D220D9"/>
    <w:rsid w:val="00D2235F"/>
    <w:rsid w:val="00D2290A"/>
    <w:rsid w:val="00D230C0"/>
    <w:rsid w:val="00D23442"/>
    <w:rsid w:val="00D23E87"/>
    <w:rsid w:val="00D243ED"/>
    <w:rsid w:val="00D24B72"/>
    <w:rsid w:val="00D258BF"/>
    <w:rsid w:val="00D25FE5"/>
    <w:rsid w:val="00D26139"/>
    <w:rsid w:val="00D26F85"/>
    <w:rsid w:val="00D27095"/>
    <w:rsid w:val="00D27114"/>
    <w:rsid w:val="00D2772A"/>
    <w:rsid w:val="00D27A8C"/>
    <w:rsid w:val="00D313EC"/>
    <w:rsid w:val="00D329CC"/>
    <w:rsid w:val="00D32BF9"/>
    <w:rsid w:val="00D32F10"/>
    <w:rsid w:val="00D33555"/>
    <w:rsid w:val="00D339D4"/>
    <w:rsid w:val="00D342A6"/>
    <w:rsid w:val="00D349CF"/>
    <w:rsid w:val="00D35628"/>
    <w:rsid w:val="00D359F1"/>
    <w:rsid w:val="00D36353"/>
    <w:rsid w:val="00D36398"/>
    <w:rsid w:val="00D37232"/>
    <w:rsid w:val="00D37DBE"/>
    <w:rsid w:val="00D41604"/>
    <w:rsid w:val="00D4518F"/>
    <w:rsid w:val="00D45DC2"/>
    <w:rsid w:val="00D45F67"/>
    <w:rsid w:val="00D464BF"/>
    <w:rsid w:val="00D471C3"/>
    <w:rsid w:val="00D47F65"/>
    <w:rsid w:val="00D50523"/>
    <w:rsid w:val="00D516AA"/>
    <w:rsid w:val="00D52C6D"/>
    <w:rsid w:val="00D538D5"/>
    <w:rsid w:val="00D53E26"/>
    <w:rsid w:val="00D54959"/>
    <w:rsid w:val="00D549E5"/>
    <w:rsid w:val="00D54AA6"/>
    <w:rsid w:val="00D54D2B"/>
    <w:rsid w:val="00D552AE"/>
    <w:rsid w:val="00D55370"/>
    <w:rsid w:val="00D559C3"/>
    <w:rsid w:val="00D56663"/>
    <w:rsid w:val="00D572B7"/>
    <w:rsid w:val="00D607B1"/>
    <w:rsid w:val="00D609FA"/>
    <w:rsid w:val="00D60AC7"/>
    <w:rsid w:val="00D61E83"/>
    <w:rsid w:val="00D61EDB"/>
    <w:rsid w:val="00D62205"/>
    <w:rsid w:val="00D62A58"/>
    <w:rsid w:val="00D62B9C"/>
    <w:rsid w:val="00D63BE2"/>
    <w:rsid w:val="00D6400C"/>
    <w:rsid w:val="00D648EF"/>
    <w:rsid w:val="00D65368"/>
    <w:rsid w:val="00D6780A"/>
    <w:rsid w:val="00D70019"/>
    <w:rsid w:val="00D70EB1"/>
    <w:rsid w:val="00D715C2"/>
    <w:rsid w:val="00D72F09"/>
    <w:rsid w:val="00D73149"/>
    <w:rsid w:val="00D73B47"/>
    <w:rsid w:val="00D744E7"/>
    <w:rsid w:val="00D7540B"/>
    <w:rsid w:val="00D755CF"/>
    <w:rsid w:val="00D7688D"/>
    <w:rsid w:val="00D77272"/>
    <w:rsid w:val="00D80817"/>
    <w:rsid w:val="00D80D0A"/>
    <w:rsid w:val="00D81AFD"/>
    <w:rsid w:val="00D828B9"/>
    <w:rsid w:val="00D82923"/>
    <w:rsid w:val="00D8320E"/>
    <w:rsid w:val="00D83E95"/>
    <w:rsid w:val="00D84476"/>
    <w:rsid w:val="00D84A3D"/>
    <w:rsid w:val="00D858F2"/>
    <w:rsid w:val="00D859D5"/>
    <w:rsid w:val="00D868C8"/>
    <w:rsid w:val="00D874CC"/>
    <w:rsid w:val="00D874D3"/>
    <w:rsid w:val="00D87926"/>
    <w:rsid w:val="00D87A16"/>
    <w:rsid w:val="00D90282"/>
    <w:rsid w:val="00D9075A"/>
    <w:rsid w:val="00D90A25"/>
    <w:rsid w:val="00D9124A"/>
    <w:rsid w:val="00D915E6"/>
    <w:rsid w:val="00D9171F"/>
    <w:rsid w:val="00D91779"/>
    <w:rsid w:val="00D918F3"/>
    <w:rsid w:val="00D91DED"/>
    <w:rsid w:val="00D92009"/>
    <w:rsid w:val="00D92DE2"/>
    <w:rsid w:val="00D94904"/>
    <w:rsid w:val="00D96407"/>
    <w:rsid w:val="00D96545"/>
    <w:rsid w:val="00D96B7A"/>
    <w:rsid w:val="00D970F4"/>
    <w:rsid w:val="00D972E7"/>
    <w:rsid w:val="00D97C08"/>
    <w:rsid w:val="00DA16A9"/>
    <w:rsid w:val="00DA1E1C"/>
    <w:rsid w:val="00DA2099"/>
    <w:rsid w:val="00DA239B"/>
    <w:rsid w:val="00DA4664"/>
    <w:rsid w:val="00DA5560"/>
    <w:rsid w:val="00DA5F78"/>
    <w:rsid w:val="00DA5FF5"/>
    <w:rsid w:val="00DA6866"/>
    <w:rsid w:val="00DA75E5"/>
    <w:rsid w:val="00DA7ADB"/>
    <w:rsid w:val="00DA7F60"/>
    <w:rsid w:val="00DB01F6"/>
    <w:rsid w:val="00DB0203"/>
    <w:rsid w:val="00DB1006"/>
    <w:rsid w:val="00DB1C1A"/>
    <w:rsid w:val="00DB2090"/>
    <w:rsid w:val="00DB3035"/>
    <w:rsid w:val="00DB3FF6"/>
    <w:rsid w:val="00DB5C7E"/>
    <w:rsid w:val="00DB5D98"/>
    <w:rsid w:val="00DB6F22"/>
    <w:rsid w:val="00DB77B9"/>
    <w:rsid w:val="00DB789B"/>
    <w:rsid w:val="00DB7E5C"/>
    <w:rsid w:val="00DC0D21"/>
    <w:rsid w:val="00DC1D65"/>
    <w:rsid w:val="00DC27FE"/>
    <w:rsid w:val="00DC331E"/>
    <w:rsid w:val="00DC3F86"/>
    <w:rsid w:val="00DC60EE"/>
    <w:rsid w:val="00DC69D0"/>
    <w:rsid w:val="00DC7657"/>
    <w:rsid w:val="00DC7B68"/>
    <w:rsid w:val="00DD121D"/>
    <w:rsid w:val="00DD13F2"/>
    <w:rsid w:val="00DD1C2D"/>
    <w:rsid w:val="00DD238F"/>
    <w:rsid w:val="00DD258F"/>
    <w:rsid w:val="00DD3077"/>
    <w:rsid w:val="00DD313A"/>
    <w:rsid w:val="00DD3630"/>
    <w:rsid w:val="00DD39A2"/>
    <w:rsid w:val="00DD3CE8"/>
    <w:rsid w:val="00DD4011"/>
    <w:rsid w:val="00DD4930"/>
    <w:rsid w:val="00DD4F0E"/>
    <w:rsid w:val="00DD5DF6"/>
    <w:rsid w:val="00DD6CE6"/>
    <w:rsid w:val="00DD7764"/>
    <w:rsid w:val="00DD79BF"/>
    <w:rsid w:val="00DE010E"/>
    <w:rsid w:val="00DE018C"/>
    <w:rsid w:val="00DE256A"/>
    <w:rsid w:val="00DE3AEB"/>
    <w:rsid w:val="00DE4017"/>
    <w:rsid w:val="00DE4FF5"/>
    <w:rsid w:val="00DE70D4"/>
    <w:rsid w:val="00DF00AE"/>
    <w:rsid w:val="00DF05A3"/>
    <w:rsid w:val="00DF070D"/>
    <w:rsid w:val="00DF0BF0"/>
    <w:rsid w:val="00DF1900"/>
    <w:rsid w:val="00DF3F3C"/>
    <w:rsid w:val="00DF41FA"/>
    <w:rsid w:val="00DF6411"/>
    <w:rsid w:val="00E0158D"/>
    <w:rsid w:val="00E017C5"/>
    <w:rsid w:val="00E0192B"/>
    <w:rsid w:val="00E01F63"/>
    <w:rsid w:val="00E023CC"/>
    <w:rsid w:val="00E0369B"/>
    <w:rsid w:val="00E0385E"/>
    <w:rsid w:val="00E03D81"/>
    <w:rsid w:val="00E03F8E"/>
    <w:rsid w:val="00E04DDE"/>
    <w:rsid w:val="00E05019"/>
    <w:rsid w:val="00E0580E"/>
    <w:rsid w:val="00E05AA9"/>
    <w:rsid w:val="00E05C08"/>
    <w:rsid w:val="00E05CF8"/>
    <w:rsid w:val="00E05E0A"/>
    <w:rsid w:val="00E064BA"/>
    <w:rsid w:val="00E079AB"/>
    <w:rsid w:val="00E07D13"/>
    <w:rsid w:val="00E11223"/>
    <w:rsid w:val="00E116AC"/>
    <w:rsid w:val="00E12069"/>
    <w:rsid w:val="00E12749"/>
    <w:rsid w:val="00E12D46"/>
    <w:rsid w:val="00E1314D"/>
    <w:rsid w:val="00E13617"/>
    <w:rsid w:val="00E14164"/>
    <w:rsid w:val="00E1485E"/>
    <w:rsid w:val="00E14F33"/>
    <w:rsid w:val="00E14F4F"/>
    <w:rsid w:val="00E15675"/>
    <w:rsid w:val="00E16094"/>
    <w:rsid w:val="00E1774C"/>
    <w:rsid w:val="00E17CA3"/>
    <w:rsid w:val="00E20574"/>
    <w:rsid w:val="00E21A5F"/>
    <w:rsid w:val="00E21BC1"/>
    <w:rsid w:val="00E229B9"/>
    <w:rsid w:val="00E22F80"/>
    <w:rsid w:val="00E233B4"/>
    <w:rsid w:val="00E2498D"/>
    <w:rsid w:val="00E26221"/>
    <w:rsid w:val="00E2690A"/>
    <w:rsid w:val="00E277F1"/>
    <w:rsid w:val="00E3119D"/>
    <w:rsid w:val="00E31289"/>
    <w:rsid w:val="00E31F85"/>
    <w:rsid w:val="00E32710"/>
    <w:rsid w:val="00E328B4"/>
    <w:rsid w:val="00E32C72"/>
    <w:rsid w:val="00E330DE"/>
    <w:rsid w:val="00E331C0"/>
    <w:rsid w:val="00E333F7"/>
    <w:rsid w:val="00E338E7"/>
    <w:rsid w:val="00E34629"/>
    <w:rsid w:val="00E3464C"/>
    <w:rsid w:val="00E35625"/>
    <w:rsid w:val="00E37EA6"/>
    <w:rsid w:val="00E403E1"/>
    <w:rsid w:val="00E404D6"/>
    <w:rsid w:val="00E406DD"/>
    <w:rsid w:val="00E40A62"/>
    <w:rsid w:val="00E41344"/>
    <w:rsid w:val="00E418F9"/>
    <w:rsid w:val="00E41D78"/>
    <w:rsid w:val="00E41DFD"/>
    <w:rsid w:val="00E41FC0"/>
    <w:rsid w:val="00E436A8"/>
    <w:rsid w:val="00E43C80"/>
    <w:rsid w:val="00E4401F"/>
    <w:rsid w:val="00E44C2A"/>
    <w:rsid w:val="00E451C2"/>
    <w:rsid w:val="00E45A64"/>
    <w:rsid w:val="00E45EF3"/>
    <w:rsid w:val="00E46D16"/>
    <w:rsid w:val="00E47203"/>
    <w:rsid w:val="00E472D2"/>
    <w:rsid w:val="00E47E78"/>
    <w:rsid w:val="00E50E4C"/>
    <w:rsid w:val="00E51288"/>
    <w:rsid w:val="00E5193B"/>
    <w:rsid w:val="00E523CE"/>
    <w:rsid w:val="00E52E1E"/>
    <w:rsid w:val="00E532EE"/>
    <w:rsid w:val="00E534CF"/>
    <w:rsid w:val="00E5419A"/>
    <w:rsid w:val="00E54E33"/>
    <w:rsid w:val="00E5566D"/>
    <w:rsid w:val="00E55BDD"/>
    <w:rsid w:val="00E55E9D"/>
    <w:rsid w:val="00E561B4"/>
    <w:rsid w:val="00E56405"/>
    <w:rsid w:val="00E56BFE"/>
    <w:rsid w:val="00E575F6"/>
    <w:rsid w:val="00E57699"/>
    <w:rsid w:val="00E6049D"/>
    <w:rsid w:val="00E60E59"/>
    <w:rsid w:val="00E6146A"/>
    <w:rsid w:val="00E61531"/>
    <w:rsid w:val="00E6199D"/>
    <w:rsid w:val="00E6208D"/>
    <w:rsid w:val="00E63302"/>
    <w:rsid w:val="00E63993"/>
    <w:rsid w:val="00E6452E"/>
    <w:rsid w:val="00E65EB1"/>
    <w:rsid w:val="00E6719C"/>
    <w:rsid w:val="00E673CD"/>
    <w:rsid w:val="00E67EF1"/>
    <w:rsid w:val="00E7107D"/>
    <w:rsid w:val="00E716D8"/>
    <w:rsid w:val="00E726EC"/>
    <w:rsid w:val="00E72C5E"/>
    <w:rsid w:val="00E7347E"/>
    <w:rsid w:val="00E74063"/>
    <w:rsid w:val="00E741BF"/>
    <w:rsid w:val="00E74C81"/>
    <w:rsid w:val="00E75E13"/>
    <w:rsid w:val="00E75E3B"/>
    <w:rsid w:val="00E76A0F"/>
    <w:rsid w:val="00E7709E"/>
    <w:rsid w:val="00E81756"/>
    <w:rsid w:val="00E81CB4"/>
    <w:rsid w:val="00E83F66"/>
    <w:rsid w:val="00E84C86"/>
    <w:rsid w:val="00E8569C"/>
    <w:rsid w:val="00E8585B"/>
    <w:rsid w:val="00E86099"/>
    <w:rsid w:val="00E86106"/>
    <w:rsid w:val="00E86241"/>
    <w:rsid w:val="00E864B5"/>
    <w:rsid w:val="00E86A1C"/>
    <w:rsid w:val="00E86EB9"/>
    <w:rsid w:val="00E8715B"/>
    <w:rsid w:val="00E871B3"/>
    <w:rsid w:val="00E87A96"/>
    <w:rsid w:val="00E87BC9"/>
    <w:rsid w:val="00E9012B"/>
    <w:rsid w:val="00E904E1"/>
    <w:rsid w:val="00E90BF4"/>
    <w:rsid w:val="00E91301"/>
    <w:rsid w:val="00E927F3"/>
    <w:rsid w:val="00E92FFF"/>
    <w:rsid w:val="00E93409"/>
    <w:rsid w:val="00E944DF"/>
    <w:rsid w:val="00E9460D"/>
    <w:rsid w:val="00E951AF"/>
    <w:rsid w:val="00E95B80"/>
    <w:rsid w:val="00E95E3A"/>
    <w:rsid w:val="00E96001"/>
    <w:rsid w:val="00E9621C"/>
    <w:rsid w:val="00E96796"/>
    <w:rsid w:val="00E96867"/>
    <w:rsid w:val="00E97C07"/>
    <w:rsid w:val="00E97EA3"/>
    <w:rsid w:val="00EA00E8"/>
    <w:rsid w:val="00EA0DA4"/>
    <w:rsid w:val="00EA0DDE"/>
    <w:rsid w:val="00EA1805"/>
    <w:rsid w:val="00EA1EE1"/>
    <w:rsid w:val="00EA2219"/>
    <w:rsid w:val="00EA2AFC"/>
    <w:rsid w:val="00EA3452"/>
    <w:rsid w:val="00EA345B"/>
    <w:rsid w:val="00EA386A"/>
    <w:rsid w:val="00EA3F15"/>
    <w:rsid w:val="00EA41E5"/>
    <w:rsid w:val="00EA4252"/>
    <w:rsid w:val="00EA4573"/>
    <w:rsid w:val="00EA5A83"/>
    <w:rsid w:val="00EA636D"/>
    <w:rsid w:val="00EA64FA"/>
    <w:rsid w:val="00EA6DEA"/>
    <w:rsid w:val="00EA775A"/>
    <w:rsid w:val="00EA7813"/>
    <w:rsid w:val="00EA7847"/>
    <w:rsid w:val="00EB154D"/>
    <w:rsid w:val="00EB3879"/>
    <w:rsid w:val="00EB3E5D"/>
    <w:rsid w:val="00EB4128"/>
    <w:rsid w:val="00EB4404"/>
    <w:rsid w:val="00EB4A13"/>
    <w:rsid w:val="00EB4A1A"/>
    <w:rsid w:val="00EB5EF7"/>
    <w:rsid w:val="00EB6E87"/>
    <w:rsid w:val="00EB7CE7"/>
    <w:rsid w:val="00EC04A4"/>
    <w:rsid w:val="00EC0AC5"/>
    <w:rsid w:val="00EC0B8D"/>
    <w:rsid w:val="00EC2C4D"/>
    <w:rsid w:val="00EC2F9C"/>
    <w:rsid w:val="00EC35B2"/>
    <w:rsid w:val="00EC4885"/>
    <w:rsid w:val="00EC510F"/>
    <w:rsid w:val="00EC5678"/>
    <w:rsid w:val="00EC61A5"/>
    <w:rsid w:val="00EC69D7"/>
    <w:rsid w:val="00EC6A1B"/>
    <w:rsid w:val="00EC7C7C"/>
    <w:rsid w:val="00EC7E7F"/>
    <w:rsid w:val="00EC7FD9"/>
    <w:rsid w:val="00ED0071"/>
    <w:rsid w:val="00ED045A"/>
    <w:rsid w:val="00ED0695"/>
    <w:rsid w:val="00ED112D"/>
    <w:rsid w:val="00ED11FC"/>
    <w:rsid w:val="00ED15B3"/>
    <w:rsid w:val="00ED3522"/>
    <w:rsid w:val="00ED40DC"/>
    <w:rsid w:val="00ED43E3"/>
    <w:rsid w:val="00ED4D6F"/>
    <w:rsid w:val="00ED596A"/>
    <w:rsid w:val="00ED6028"/>
    <w:rsid w:val="00ED684F"/>
    <w:rsid w:val="00ED6899"/>
    <w:rsid w:val="00ED79AD"/>
    <w:rsid w:val="00ED7D67"/>
    <w:rsid w:val="00EE0E3E"/>
    <w:rsid w:val="00EE1D7B"/>
    <w:rsid w:val="00EE2B8D"/>
    <w:rsid w:val="00EE2E6E"/>
    <w:rsid w:val="00EE3754"/>
    <w:rsid w:val="00EE3A9F"/>
    <w:rsid w:val="00EE493C"/>
    <w:rsid w:val="00EE4C9E"/>
    <w:rsid w:val="00EE5AB2"/>
    <w:rsid w:val="00EE5CD9"/>
    <w:rsid w:val="00EE6842"/>
    <w:rsid w:val="00EE7C2B"/>
    <w:rsid w:val="00EF28E6"/>
    <w:rsid w:val="00EF2D05"/>
    <w:rsid w:val="00EF391B"/>
    <w:rsid w:val="00EF4B06"/>
    <w:rsid w:val="00EF605C"/>
    <w:rsid w:val="00EF6BDC"/>
    <w:rsid w:val="00EF6EBC"/>
    <w:rsid w:val="00EF721B"/>
    <w:rsid w:val="00EF729D"/>
    <w:rsid w:val="00EF7849"/>
    <w:rsid w:val="00EF7859"/>
    <w:rsid w:val="00EF78B8"/>
    <w:rsid w:val="00F008C6"/>
    <w:rsid w:val="00F01459"/>
    <w:rsid w:val="00F01A43"/>
    <w:rsid w:val="00F01CA3"/>
    <w:rsid w:val="00F03154"/>
    <w:rsid w:val="00F03329"/>
    <w:rsid w:val="00F040B7"/>
    <w:rsid w:val="00F0499E"/>
    <w:rsid w:val="00F04FA6"/>
    <w:rsid w:val="00F05079"/>
    <w:rsid w:val="00F054F5"/>
    <w:rsid w:val="00F057E5"/>
    <w:rsid w:val="00F05CFF"/>
    <w:rsid w:val="00F06884"/>
    <w:rsid w:val="00F06BB2"/>
    <w:rsid w:val="00F070E5"/>
    <w:rsid w:val="00F071F2"/>
    <w:rsid w:val="00F0759E"/>
    <w:rsid w:val="00F079C2"/>
    <w:rsid w:val="00F11C5C"/>
    <w:rsid w:val="00F13211"/>
    <w:rsid w:val="00F13B30"/>
    <w:rsid w:val="00F14999"/>
    <w:rsid w:val="00F15CCA"/>
    <w:rsid w:val="00F16347"/>
    <w:rsid w:val="00F16DA3"/>
    <w:rsid w:val="00F16FE3"/>
    <w:rsid w:val="00F17D2A"/>
    <w:rsid w:val="00F2162A"/>
    <w:rsid w:val="00F21D48"/>
    <w:rsid w:val="00F22F1E"/>
    <w:rsid w:val="00F234CE"/>
    <w:rsid w:val="00F24262"/>
    <w:rsid w:val="00F25EEE"/>
    <w:rsid w:val="00F2642E"/>
    <w:rsid w:val="00F265B2"/>
    <w:rsid w:val="00F26A94"/>
    <w:rsid w:val="00F30903"/>
    <w:rsid w:val="00F31938"/>
    <w:rsid w:val="00F319B1"/>
    <w:rsid w:val="00F32312"/>
    <w:rsid w:val="00F32AEA"/>
    <w:rsid w:val="00F330DE"/>
    <w:rsid w:val="00F33360"/>
    <w:rsid w:val="00F33794"/>
    <w:rsid w:val="00F340BC"/>
    <w:rsid w:val="00F35317"/>
    <w:rsid w:val="00F35523"/>
    <w:rsid w:val="00F35BA5"/>
    <w:rsid w:val="00F35E90"/>
    <w:rsid w:val="00F369CE"/>
    <w:rsid w:val="00F36B65"/>
    <w:rsid w:val="00F37572"/>
    <w:rsid w:val="00F37EE5"/>
    <w:rsid w:val="00F4002F"/>
    <w:rsid w:val="00F4008D"/>
    <w:rsid w:val="00F40124"/>
    <w:rsid w:val="00F406B3"/>
    <w:rsid w:val="00F40BD6"/>
    <w:rsid w:val="00F417E3"/>
    <w:rsid w:val="00F42198"/>
    <w:rsid w:val="00F43112"/>
    <w:rsid w:val="00F4350B"/>
    <w:rsid w:val="00F43804"/>
    <w:rsid w:val="00F43D32"/>
    <w:rsid w:val="00F45D92"/>
    <w:rsid w:val="00F46E7E"/>
    <w:rsid w:val="00F47400"/>
    <w:rsid w:val="00F47414"/>
    <w:rsid w:val="00F5027A"/>
    <w:rsid w:val="00F50CE8"/>
    <w:rsid w:val="00F5143E"/>
    <w:rsid w:val="00F51DB5"/>
    <w:rsid w:val="00F51FDC"/>
    <w:rsid w:val="00F52B69"/>
    <w:rsid w:val="00F54E44"/>
    <w:rsid w:val="00F551F9"/>
    <w:rsid w:val="00F55BA7"/>
    <w:rsid w:val="00F55D33"/>
    <w:rsid w:val="00F564B3"/>
    <w:rsid w:val="00F56A93"/>
    <w:rsid w:val="00F57150"/>
    <w:rsid w:val="00F57BF6"/>
    <w:rsid w:val="00F60054"/>
    <w:rsid w:val="00F60387"/>
    <w:rsid w:val="00F60632"/>
    <w:rsid w:val="00F6067B"/>
    <w:rsid w:val="00F6150B"/>
    <w:rsid w:val="00F63543"/>
    <w:rsid w:val="00F6535D"/>
    <w:rsid w:val="00F659DB"/>
    <w:rsid w:val="00F66046"/>
    <w:rsid w:val="00F66CBB"/>
    <w:rsid w:val="00F66DDB"/>
    <w:rsid w:val="00F672AB"/>
    <w:rsid w:val="00F67A27"/>
    <w:rsid w:val="00F704B1"/>
    <w:rsid w:val="00F70D38"/>
    <w:rsid w:val="00F70D62"/>
    <w:rsid w:val="00F710CD"/>
    <w:rsid w:val="00F7160E"/>
    <w:rsid w:val="00F724F8"/>
    <w:rsid w:val="00F72F94"/>
    <w:rsid w:val="00F739D9"/>
    <w:rsid w:val="00F74608"/>
    <w:rsid w:val="00F7490D"/>
    <w:rsid w:val="00F74A83"/>
    <w:rsid w:val="00F754FE"/>
    <w:rsid w:val="00F760D7"/>
    <w:rsid w:val="00F76E11"/>
    <w:rsid w:val="00F801FA"/>
    <w:rsid w:val="00F80D64"/>
    <w:rsid w:val="00F8217F"/>
    <w:rsid w:val="00F821A3"/>
    <w:rsid w:val="00F84834"/>
    <w:rsid w:val="00F849B2"/>
    <w:rsid w:val="00F849F1"/>
    <w:rsid w:val="00F84FC9"/>
    <w:rsid w:val="00F8726F"/>
    <w:rsid w:val="00F877BF"/>
    <w:rsid w:val="00F87B5D"/>
    <w:rsid w:val="00F87D89"/>
    <w:rsid w:val="00F919E5"/>
    <w:rsid w:val="00F922DE"/>
    <w:rsid w:val="00F92B41"/>
    <w:rsid w:val="00F92BE0"/>
    <w:rsid w:val="00F92BEE"/>
    <w:rsid w:val="00F9314A"/>
    <w:rsid w:val="00F9329B"/>
    <w:rsid w:val="00F94797"/>
    <w:rsid w:val="00F947A5"/>
    <w:rsid w:val="00F94A53"/>
    <w:rsid w:val="00F94CBC"/>
    <w:rsid w:val="00F94E7F"/>
    <w:rsid w:val="00F9531C"/>
    <w:rsid w:val="00F95F5B"/>
    <w:rsid w:val="00F95FDB"/>
    <w:rsid w:val="00F9623D"/>
    <w:rsid w:val="00F96674"/>
    <w:rsid w:val="00F969FC"/>
    <w:rsid w:val="00F96E0F"/>
    <w:rsid w:val="00FA0B27"/>
    <w:rsid w:val="00FA0D0D"/>
    <w:rsid w:val="00FA29CD"/>
    <w:rsid w:val="00FA2C07"/>
    <w:rsid w:val="00FA3BC6"/>
    <w:rsid w:val="00FA3DCA"/>
    <w:rsid w:val="00FA50A6"/>
    <w:rsid w:val="00FA5A5B"/>
    <w:rsid w:val="00FA6A07"/>
    <w:rsid w:val="00FA7689"/>
    <w:rsid w:val="00FA7777"/>
    <w:rsid w:val="00FA79DF"/>
    <w:rsid w:val="00FB061A"/>
    <w:rsid w:val="00FB277C"/>
    <w:rsid w:val="00FB2A39"/>
    <w:rsid w:val="00FB2D59"/>
    <w:rsid w:val="00FB3A31"/>
    <w:rsid w:val="00FB4124"/>
    <w:rsid w:val="00FB4372"/>
    <w:rsid w:val="00FB4FA3"/>
    <w:rsid w:val="00FB503E"/>
    <w:rsid w:val="00FB5E75"/>
    <w:rsid w:val="00FB5F47"/>
    <w:rsid w:val="00FB682C"/>
    <w:rsid w:val="00FB7126"/>
    <w:rsid w:val="00FB72B5"/>
    <w:rsid w:val="00FC021D"/>
    <w:rsid w:val="00FC1D9C"/>
    <w:rsid w:val="00FC2387"/>
    <w:rsid w:val="00FC25E1"/>
    <w:rsid w:val="00FC37A0"/>
    <w:rsid w:val="00FC3E6C"/>
    <w:rsid w:val="00FC4008"/>
    <w:rsid w:val="00FC58EF"/>
    <w:rsid w:val="00FC590F"/>
    <w:rsid w:val="00FC692C"/>
    <w:rsid w:val="00FC707E"/>
    <w:rsid w:val="00FC70D4"/>
    <w:rsid w:val="00FC74D1"/>
    <w:rsid w:val="00FC7578"/>
    <w:rsid w:val="00FC7972"/>
    <w:rsid w:val="00FD006D"/>
    <w:rsid w:val="00FD038D"/>
    <w:rsid w:val="00FD0560"/>
    <w:rsid w:val="00FD09CA"/>
    <w:rsid w:val="00FD0E98"/>
    <w:rsid w:val="00FD33DF"/>
    <w:rsid w:val="00FD3E8B"/>
    <w:rsid w:val="00FD3E9C"/>
    <w:rsid w:val="00FD426A"/>
    <w:rsid w:val="00FD458E"/>
    <w:rsid w:val="00FD4AE5"/>
    <w:rsid w:val="00FD4F75"/>
    <w:rsid w:val="00FD5EC6"/>
    <w:rsid w:val="00FD6206"/>
    <w:rsid w:val="00FD662D"/>
    <w:rsid w:val="00FE0FE1"/>
    <w:rsid w:val="00FE1079"/>
    <w:rsid w:val="00FE171D"/>
    <w:rsid w:val="00FE188E"/>
    <w:rsid w:val="00FE1EB5"/>
    <w:rsid w:val="00FE32F8"/>
    <w:rsid w:val="00FE37B4"/>
    <w:rsid w:val="00FE380E"/>
    <w:rsid w:val="00FE39D7"/>
    <w:rsid w:val="00FE3B4D"/>
    <w:rsid w:val="00FE3BD9"/>
    <w:rsid w:val="00FE4CA4"/>
    <w:rsid w:val="00FE5026"/>
    <w:rsid w:val="00FE5064"/>
    <w:rsid w:val="00FE6306"/>
    <w:rsid w:val="00FE656D"/>
    <w:rsid w:val="00FE7A62"/>
    <w:rsid w:val="00FF0D62"/>
    <w:rsid w:val="00FF0F87"/>
    <w:rsid w:val="00FF12D7"/>
    <w:rsid w:val="00FF18D3"/>
    <w:rsid w:val="00FF1CAD"/>
    <w:rsid w:val="00FF1CBF"/>
    <w:rsid w:val="00FF2019"/>
    <w:rsid w:val="00FF20B6"/>
    <w:rsid w:val="00FF214D"/>
    <w:rsid w:val="00FF287C"/>
    <w:rsid w:val="00FF3A24"/>
    <w:rsid w:val="00FF3F21"/>
    <w:rsid w:val="00FF49DF"/>
    <w:rsid w:val="00FF5B35"/>
    <w:rsid w:val="00FF5FEA"/>
    <w:rsid w:val="00FF5FFB"/>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9CF"/>
  </w:style>
  <w:style w:type="table" w:customStyle="1" w:styleId="TableGridCEPA6">
    <w:name w:val="Table Grid CEPA6"/>
    <w:basedOn w:val="Tablanormal"/>
    <w:next w:val="Tablaconcuadrcula"/>
    <w:uiPriority w:val="59"/>
    <w:rsid w:val="008A3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A3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6F30E0"/>
  </w:style>
  <w:style w:type="table" w:customStyle="1" w:styleId="TableGridCEPA7">
    <w:name w:val="Table Grid CEPA7"/>
    <w:basedOn w:val="Tablanormal"/>
    <w:next w:val="Tablaconcuadrcula"/>
    <w:uiPriority w:val="59"/>
    <w:rsid w:val="006F30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1086"/>
  </w:style>
  <w:style w:type="table" w:customStyle="1" w:styleId="TableGridCEPA8">
    <w:name w:val="Table Grid CEPA8"/>
    <w:basedOn w:val="Tablanormal"/>
    <w:next w:val="Tablaconcuadrcula"/>
    <w:uiPriority w:val="59"/>
    <w:rsid w:val="007610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56823"/>
  </w:style>
  <w:style w:type="table" w:customStyle="1" w:styleId="TableGridCEPA9">
    <w:name w:val="Table Grid CEPA9"/>
    <w:basedOn w:val="Tablanormal"/>
    <w:next w:val="Tablaconcuadrcula"/>
    <w:uiPriority w:val="59"/>
    <w:rsid w:val="00756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F3D38"/>
  </w:style>
  <w:style w:type="table" w:customStyle="1" w:styleId="TableGridCEPA10">
    <w:name w:val="Table Grid CEPA10"/>
    <w:basedOn w:val="Tablanormal"/>
    <w:next w:val="Tablaconcuadrcula"/>
    <w:uiPriority w:val="59"/>
    <w:rsid w:val="001F3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5640F"/>
  </w:style>
  <w:style w:type="table" w:customStyle="1" w:styleId="TableGridCEPA11">
    <w:name w:val="Table Grid CEPA11"/>
    <w:basedOn w:val="Tablanormal"/>
    <w:next w:val="Tablaconcuadrcula"/>
    <w:uiPriority w:val="59"/>
    <w:rsid w:val="009564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0192B"/>
  </w:style>
  <w:style w:type="table" w:customStyle="1" w:styleId="TableGridCEPA12">
    <w:name w:val="Table Grid CEPA12"/>
    <w:basedOn w:val="Tablanormal"/>
    <w:next w:val="Tablaconcuadrcula"/>
    <w:uiPriority w:val="59"/>
    <w:rsid w:val="00E019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B3A31"/>
  </w:style>
  <w:style w:type="table" w:customStyle="1" w:styleId="TableGridCEPA13">
    <w:name w:val="Table Grid CEPA13"/>
    <w:basedOn w:val="Tablanormal"/>
    <w:next w:val="Tablaconcuadrcula"/>
    <w:uiPriority w:val="59"/>
    <w:rsid w:val="00FB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970">
      <w:bodyDiv w:val="1"/>
      <w:marLeft w:val="0"/>
      <w:marRight w:val="0"/>
      <w:marTop w:val="0"/>
      <w:marBottom w:val="0"/>
      <w:divBdr>
        <w:top w:val="none" w:sz="0" w:space="0" w:color="auto"/>
        <w:left w:val="none" w:sz="0" w:space="0" w:color="auto"/>
        <w:bottom w:val="none" w:sz="0" w:space="0" w:color="auto"/>
        <w:right w:val="none" w:sz="0" w:space="0" w:color="auto"/>
      </w:divBdr>
    </w:div>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726960">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9257307">
      <w:bodyDiv w:val="1"/>
      <w:marLeft w:val="0"/>
      <w:marRight w:val="0"/>
      <w:marTop w:val="0"/>
      <w:marBottom w:val="0"/>
      <w:divBdr>
        <w:top w:val="none" w:sz="0" w:space="0" w:color="auto"/>
        <w:left w:val="none" w:sz="0" w:space="0" w:color="auto"/>
        <w:bottom w:val="none" w:sz="0" w:space="0" w:color="auto"/>
        <w:right w:val="none" w:sz="0" w:space="0" w:color="auto"/>
      </w:divBdr>
    </w:div>
    <w:div w:id="15114475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128567">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7445182">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570123">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445414">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236134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49152151">
      <w:bodyDiv w:val="1"/>
      <w:marLeft w:val="0"/>
      <w:marRight w:val="0"/>
      <w:marTop w:val="0"/>
      <w:marBottom w:val="0"/>
      <w:divBdr>
        <w:top w:val="none" w:sz="0" w:space="0" w:color="auto"/>
        <w:left w:val="none" w:sz="0" w:space="0" w:color="auto"/>
        <w:bottom w:val="none" w:sz="0" w:space="0" w:color="auto"/>
        <w:right w:val="none" w:sz="0" w:space="0" w:color="auto"/>
      </w:divBdr>
    </w:div>
    <w:div w:id="553464125">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87142">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0525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6389523">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6846798">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897285987">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999875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687775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0344774">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3166971">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16446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3733268">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39773169">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2463240">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633431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47532">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017059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438866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5352567">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3591850">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6e6c819e4648ad83676e93f21b94afe0">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7b06807d13ede82486c715df60129e54"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E23B0-3405-469A-8842-6A6AD833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CD5D8-6AAD-4B71-9803-FE487CC4C88E}">
  <ds:schemaRefs>
    <ds:schemaRef ds:uri="http://schemas.microsoft.com/sharepoint/v3/contenttype/forms"/>
  </ds:schemaRefs>
</ds:datastoreItem>
</file>

<file path=customXml/itemProps3.xml><?xml version="1.0" encoding="utf-8"?>
<ds:datastoreItem xmlns:ds="http://schemas.openxmlformats.org/officeDocument/2006/customXml" ds:itemID="{06DE330A-94BA-48E0-AC48-D7323591DB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CCB8C5-7AD7-424A-93F5-DCFDBA09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13</Pages>
  <Words>4993</Words>
  <Characters>26245</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2020-12-28T18:00:00Z</cp:lastPrinted>
  <dcterms:created xsi:type="dcterms:W3CDTF">2021-02-16T20:07:00Z</dcterms:created>
  <dcterms:modified xsi:type="dcterms:W3CDTF">2021-02-16T20:07:00Z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