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422094" w14:textId="0AD4AAAE" w:rsidR="00625DC6" w:rsidRPr="00497B66" w:rsidRDefault="00466A2E" w:rsidP="00E70692">
      <w:pPr>
        <w:pStyle w:val="Encabezado"/>
        <w:tabs>
          <w:tab w:val="clear" w:pos="8504"/>
          <w:tab w:val="left" w:pos="0"/>
          <w:tab w:val="right" w:pos="9356"/>
        </w:tabs>
        <w:spacing w:line="240" w:lineRule="auto"/>
        <w:ind w:left="0"/>
        <w:contextualSpacing/>
        <w:jc w:val="both"/>
        <w:rPr>
          <w:rFonts w:ascii="Bookman Old Style" w:hAnsi="Bookman Old Style"/>
          <w:szCs w:val="24"/>
        </w:rPr>
      </w:pPr>
      <w:r>
        <w:rPr>
          <w:rFonts w:ascii="Bookman Old Style" w:hAnsi="Bookman Old Style"/>
          <w:noProof/>
          <w:szCs w:val="24"/>
        </w:rPr>
        <w:object w:dxaOrig="1440" w:dyaOrig="1440" w14:anchorId="1F804AD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2.4pt;margin-top:-53.35pt;width:52.5pt;height:48.75pt;z-index:251658240;mso-wrap-edited:f" fillcolor="#0c9">
            <v:imagedata r:id="rId11" o:title=""/>
          </v:shape>
          <o:OLEObject Type="Embed" ProgID="PBrush" ShapeID="_x0000_s1026" DrawAspect="Content" ObjectID="_1657703018" r:id="rId12"/>
        </w:object>
      </w:r>
    </w:p>
    <w:p w14:paraId="6BE87972" w14:textId="77777777" w:rsidR="00CA77FB" w:rsidRPr="00497B66" w:rsidRDefault="00CA77FB" w:rsidP="00E70692">
      <w:pPr>
        <w:pStyle w:val="Ttulo4"/>
        <w:tabs>
          <w:tab w:val="left" w:pos="0"/>
          <w:tab w:val="right" w:pos="9356"/>
        </w:tabs>
        <w:spacing w:line="240" w:lineRule="auto"/>
        <w:ind w:left="0"/>
        <w:contextualSpacing/>
        <w:rPr>
          <w:rFonts w:ascii="Bookman Old Style" w:hAnsi="Bookman Old Style"/>
          <w:b w:val="0"/>
          <w:bCs/>
          <w:noProof/>
          <w:sz w:val="24"/>
          <w:szCs w:val="24"/>
          <w:lang w:val="es-ES"/>
        </w:rPr>
      </w:pPr>
      <w:r w:rsidRPr="00497B66">
        <w:rPr>
          <w:rFonts w:ascii="Bookman Old Style" w:hAnsi="Bookman Old Style"/>
          <w:b w:val="0"/>
          <w:bCs/>
          <w:sz w:val="24"/>
          <w:szCs w:val="24"/>
        </w:rPr>
        <w:t>Ministerio de Minas y Energía</w:t>
      </w:r>
    </w:p>
    <w:p w14:paraId="508806A5" w14:textId="28BF6E85" w:rsidR="00CA77FB" w:rsidRPr="00497B66" w:rsidRDefault="00CA77FB" w:rsidP="00E70692">
      <w:pPr>
        <w:spacing w:line="240" w:lineRule="auto"/>
        <w:contextualSpacing/>
        <w:rPr>
          <w:rFonts w:cs="Arial"/>
        </w:rPr>
      </w:pPr>
    </w:p>
    <w:p w14:paraId="52FFB829" w14:textId="77777777" w:rsidR="000649D5" w:rsidRPr="00497B66" w:rsidRDefault="000649D5" w:rsidP="00E70692">
      <w:pPr>
        <w:spacing w:line="240" w:lineRule="auto"/>
        <w:contextualSpacing/>
        <w:rPr>
          <w:rFonts w:cs="Arial"/>
        </w:rPr>
      </w:pPr>
    </w:p>
    <w:p w14:paraId="2DCF5C77" w14:textId="742B195B" w:rsidR="00CA77FB" w:rsidRPr="00497B66" w:rsidRDefault="00CA77FB" w:rsidP="00E70692">
      <w:pPr>
        <w:spacing w:line="240" w:lineRule="auto"/>
        <w:ind w:left="0"/>
        <w:contextualSpacing/>
        <w:jc w:val="center"/>
      </w:pPr>
      <w:r w:rsidRPr="00497B66">
        <w:rPr>
          <w:b/>
          <w:spacing w:val="20"/>
        </w:rPr>
        <w:t>COMISIÓN DE REGULACIÓN DE ENERGÍA Y GAS</w:t>
      </w:r>
    </w:p>
    <w:p w14:paraId="071B19B9" w14:textId="3748E08D" w:rsidR="00CA77FB" w:rsidRPr="00497B66" w:rsidRDefault="00CA77FB" w:rsidP="00E70692">
      <w:pPr>
        <w:spacing w:line="240" w:lineRule="auto"/>
        <w:contextualSpacing/>
      </w:pPr>
    </w:p>
    <w:p w14:paraId="01DB4B08" w14:textId="77777777" w:rsidR="000649D5" w:rsidRPr="00497B66" w:rsidRDefault="000649D5" w:rsidP="00E70692">
      <w:pPr>
        <w:spacing w:line="240" w:lineRule="auto"/>
        <w:contextualSpacing/>
      </w:pPr>
    </w:p>
    <w:p w14:paraId="35B6958A" w14:textId="2AA61D4D" w:rsidR="00CA77FB" w:rsidRPr="00E3707C" w:rsidRDefault="00CA77FB" w:rsidP="00E70692">
      <w:pPr>
        <w:spacing w:line="240" w:lineRule="auto"/>
        <w:ind w:left="0"/>
        <w:contextualSpacing/>
        <w:jc w:val="center"/>
        <w:rPr>
          <w:b/>
          <w:spacing w:val="20"/>
        </w:rPr>
      </w:pPr>
      <w:r w:rsidRPr="00E3707C">
        <w:rPr>
          <w:b/>
          <w:spacing w:val="20"/>
        </w:rPr>
        <w:t xml:space="preserve">RESOLUCIÓN </w:t>
      </w:r>
      <w:proofErr w:type="gramStart"/>
      <w:r w:rsidRPr="00E3707C">
        <w:rPr>
          <w:b/>
          <w:spacing w:val="20"/>
        </w:rPr>
        <w:t xml:space="preserve">No. </w:t>
      </w:r>
      <w:r w:rsidR="00795BFB" w:rsidRPr="00E3707C">
        <w:rPr>
          <w:b/>
          <w:spacing w:val="20"/>
        </w:rPr>
        <w:t xml:space="preserve"> </w:t>
      </w:r>
      <w:r w:rsidR="00E3707C">
        <w:rPr>
          <w:b/>
          <w:spacing w:val="20"/>
          <w:sz w:val="32"/>
          <w:szCs w:val="32"/>
        </w:rPr>
        <w:t>137</w:t>
      </w:r>
      <w:proofErr w:type="gramEnd"/>
      <w:r w:rsidR="00795BFB" w:rsidRPr="00E3707C">
        <w:rPr>
          <w:b/>
          <w:spacing w:val="20"/>
        </w:rPr>
        <w:t xml:space="preserve">  </w:t>
      </w:r>
      <w:r w:rsidRPr="00E3707C">
        <w:rPr>
          <w:b/>
          <w:spacing w:val="20"/>
        </w:rPr>
        <w:t>DE 20</w:t>
      </w:r>
      <w:r w:rsidR="000649D5" w:rsidRPr="00E3707C">
        <w:rPr>
          <w:b/>
          <w:spacing w:val="20"/>
        </w:rPr>
        <w:t>20</w:t>
      </w:r>
    </w:p>
    <w:p w14:paraId="4F5D57D6" w14:textId="77777777" w:rsidR="000649D5" w:rsidRPr="00E3707C" w:rsidRDefault="000649D5" w:rsidP="00E70692">
      <w:pPr>
        <w:tabs>
          <w:tab w:val="left" w:pos="0"/>
          <w:tab w:val="right" w:pos="9356"/>
        </w:tabs>
        <w:spacing w:line="240" w:lineRule="auto"/>
        <w:ind w:left="0"/>
        <w:contextualSpacing/>
        <w:jc w:val="center"/>
        <w:rPr>
          <w:rFonts w:cs="Arial"/>
          <w:b/>
          <w:snapToGrid w:val="0"/>
          <w:color w:val="000000"/>
          <w:lang w:val="es-ES_tradnl"/>
        </w:rPr>
      </w:pPr>
    </w:p>
    <w:p w14:paraId="13532F4E" w14:textId="295845CB" w:rsidR="00CA77FB" w:rsidRPr="00497B66" w:rsidRDefault="00CA77FB" w:rsidP="00E70692">
      <w:pPr>
        <w:spacing w:line="240" w:lineRule="auto"/>
        <w:ind w:left="0"/>
        <w:contextualSpacing/>
        <w:jc w:val="center"/>
      </w:pPr>
      <w:r w:rsidRPr="00E3707C">
        <w:t>(</w:t>
      </w:r>
      <w:r w:rsidR="008F6126" w:rsidRPr="00E3707C">
        <w:rPr>
          <w:b/>
          <w:bCs/>
          <w:sz w:val="32"/>
          <w:szCs w:val="32"/>
        </w:rPr>
        <w:t>14</w:t>
      </w:r>
      <w:r w:rsidR="00213205" w:rsidRPr="00E3707C">
        <w:rPr>
          <w:b/>
          <w:bCs/>
          <w:sz w:val="32"/>
          <w:szCs w:val="32"/>
        </w:rPr>
        <w:t xml:space="preserve"> </w:t>
      </w:r>
      <w:r w:rsidR="00492FF4" w:rsidRPr="00E3707C">
        <w:rPr>
          <w:b/>
          <w:bCs/>
          <w:sz w:val="32"/>
          <w:szCs w:val="32"/>
        </w:rPr>
        <w:t>JUL</w:t>
      </w:r>
      <w:r w:rsidR="00213205" w:rsidRPr="00E3707C">
        <w:rPr>
          <w:b/>
          <w:bCs/>
          <w:sz w:val="32"/>
          <w:szCs w:val="32"/>
        </w:rPr>
        <w:t>. 2020</w:t>
      </w:r>
      <w:r w:rsidR="00213205" w:rsidRPr="00E3707C">
        <w:t xml:space="preserve"> </w:t>
      </w:r>
      <w:r w:rsidRPr="00E3707C">
        <w:t>)</w:t>
      </w:r>
    </w:p>
    <w:p w14:paraId="794A81BF" w14:textId="77777777" w:rsidR="00CA77FB" w:rsidRPr="00497B66" w:rsidRDefault="00CA77FB" w:rsidP="00E70692">
      <w:pPr>
        <w:tabs>
          <w:tab w:val="left" w:pos="0"/>
          <w:tab w:val="right" w:pos="9356"/>
        </w:tabs>
        <w:spacing w:line="240" w:lineRule="auto"/>
        <w:ind w:left="0"/>
        <w:contextualSpacing/>
        <w:jc w:val="center"/>
        <w:rPr>
          <w:lang w:val="es-ES_tradnl"/>
        </w:rPr>
      </w:pPr>
    </w:p>
    <w:p w14:paraId="65CD3053" w14:textId="18BC2461" w:rsidR="00850C34" w:rsidRPr="00497B66" w:rsidRDefault="00850C34" w:rsidP="00E70692">
      <w:pPr>
        <w:spacing w:line="240" w:lineRule="auto"/>
        <w:ind w:left="0"/>
        <w:contextualSpacing/>
        <w:jc w:val="center"/>
      </w:pPr>
      <w:r w:rsidRPr="00497B66">
        <w:t xml:space="preserve">Por la cual se ordena hacer público un proyecto de resolución </w:t>
      </w:r>
      <w:r w:rsidRPr="00497B66">
        <w:rPr>
          <w:i/>
          <w:iCs/>
        </w:rPr>
        <w:t>“</w:t>
      </w:r>
      <w:r w:rsidR="00C206B4" w:rsidRPr="001A0F82">
        <w:rPr>
          <w:i/>
        </w:rPr>
        <w:t xml:space="preserve">Por la cual se </w:t>
      </w:r>
      <w:r w:rsidR="003F493F" w:rsidRPr="001A0F82">
        <w:rPr>
          <w:i/>
        </w:rPr>
        <w:t>define</w:t>
      </w:r>
      <w:r w:rsidR="00C206B4" w:rsidRPr="001A0F82">
        <w:rPr>
          <w:i/>
        </w:rPr>
        <w:t xml:space="preserve"> la fórmula tarifaria general para establecer la remuneración de la prestación del servicio de energía eléctrica mediante Soluciones Individuales </w:t>
      </w:r>
      <w:r w:rsidR="00B82EBE">
        <w:rPr>
          <w:i/>
        </w:rPr>
        <w:t xml:space="preserve">Solares </w:t>
      </w:r>
      <w:r w:rsidR="00C206B4" w:rsidRPr="001A0F82">
        <w:rPr>
          <w:i/>
        </w:rPr>
        <w:t>Fotovoltaicas</w:t>
      </w:r>
      <w:r w:rsidRPr="00497B66">
        <w:rPr>
          <w:i/>
          <w:iCs/>
        </w:rPr>
        <w:t>”</w:t>
      </w:r>
    </w:p>
    <w:p w14:paraId="16F7EC24" w14:textId="4410861F" w:rsidR="00850C34" w:rsidRDefault="00850C34" w:rsidP="00E70692">
      <w:pPr>
        <w:spacing w:line="240" w:lineRule="auto"/>
        <w:ind w:left="0"/>
        <w:contextualSpacing/>
        <w:jc w:val="center"/>
      </w:pPr>
    </w:p>
    <w:p w14:paraId="025C20A9" w14:textId="77777777" w:rsidR="00D84026" w:rsidRPr="00497B66" w:rsidRDefault="00D84026" w:rsidP="00E70692">
      <w:pPr>
        <w:spacing w:line="240" w:lineRule="auto"/>
        <w:ind w:left="0"/>
        <w:contextualSpacing/>
        <w:jc w:val="center"/>
      </w:pPr>
    </w:p>
    <w:p w14:paraId="163E7031" w14:textId="77777777" w:rsidR="00850C34" w:rsidRPr="00497B66" w:rsidRDefault="00850C34" w:rsidP="00E70692">
      <w:pPr>
        <w:spacing w:line="240" w:lineRule="auto"/>
        <w:ind w:right="51"/>
        <w:contextualSpacing/>
        <w:jc w:val="center"/>
        <w:rPr>
          <w:b/>
        </w:rPr>
      </w:pPr>
      <w:r w:rsidRPr="00497B66">
        <w:rPr>
          <w:b/>
        </w:rPr>
        <w:t>LA COMISIÓN DE REGULACIÓN DE ENERGÍA Y GAS</w:t>
      </w:r>
    </w:p>
    <w:p w14:paraId="7462CA56" w14:textId="77777777" w:rsidR="00850C34" w:rsidRPr="00497B66" w:rsidRDefault="00850C34" w:rsidP="00E70692">
      <w:pPr>
        <w:spacing w:line="240" w:lineRule="auto"/>
        <w:ind w:left="0" w:right="51"/>
        <w:contextualSpacing/>
      </w:pPr>
    </w:p>
    <w:p w14:paraId="29B28137" w14:textId="77777777" w:rsidR="00F832E9" w:rsidRPr="00F832E9" w:rsidRDefault="00C8178D" w:rsidP="00F832E9">
      <w:pPr>
        <w:pStyle w:val="Textoindependiente3"/>
        <w:spacing w:line="240" w:lineRule="auto"/>
        <w:ind w:left="0"/>
        <w:contextualSpacing/>
        <w:rPr>
          <w:rFonts w:ascii="Bookman Old Style" w:hAnsi="Bookman Old Style"/>
          <w:b w:val="0"/>
        </w:rPr>
      </w:pPr>
      <w:r>
        <w:rPr>
          <w:rFonts w:ascii="Bookman Old Style" w:hAnsi="Bookman Old Style"/>
          <w:b w:val="0"/>
        </w:rPr>
        <w:t>En ejercicio de sus atribuciones constitucionales y legales, en especial las conferidas por las Leyes 142 y 143 de 1994, y en desarrollo de los Decretos 1524 y 2253 de 1994 y 1260 de 2013.</w:t>
      </w:r>
    </w:p>
    <w:p w14:paraId="13CDB0C9" w14:textId="77777777" w:rsidR="003820E3" w:rsidRDefault="003820E3" w:rsidP="00E70692">
      <w:pPr>
        <w:pStyle w:val="Textoindependiente3"/>
        <w:spacing w:line="240" w:lineRule="auto"/>
        <w:ind w:left="0"/>
        <w:contextualSpacing/>
        <w:rPr>
          <w:rFonts w:ascii="Bookman Old Style" w:hAnsi="Bookman Old Style"/>
          <w:b w:val="0"/>
        </w:rPr>
      </w:pPr>
    </w:p>
    <w:p w14:paraId="4013D7AC" w14:textId="77777777" w:rsidR="00EB305D" w:rsidRPr="00EB305D" w:rsidRDefault="00C8178D" w:rsidP="00EB305D">
      <w:pPr>
        <w:spacing w:line="240" w:lineRule="auto"/>
        <w:ind w:left="0" w:right="51"/>
        <w:contextualSpacing/>
        <w:jc w:val="center"/>
        <w:rPr>
          <w:b/>
          <w:spacing w:val="80"/>
        </w:rPr>
      </w:pPr>
      <w:r w:rsidRPr="00157C2B">
        <w:rPr>
          <w:b/>
          <w:spacing w:val="80"/>
        </w:rPr>
        <w:t>CONSIDERANDO QUE:</w:t>
      </w:r>
    </w:p>
    <w:p w14:paraId="7902E63D" w14:textId="77777777" w:rsidR="00893C3A" w:rsidRDefault="00893C3A" w:rsidP="00E70692">
      <w:pPr>
        <w:spacing w:line="240" w:lineRule="auto"/>
        <w:ind w:left="0" w:right="51"/>
        <w:contextualSpacing/>
        <w:jc w:val="center"/>
        <w:rPr>
          <w:b/>
          <w:spacing w:val="80"/>
        </w:rPr>
      </w:pPr>
    </w:p>
    <w:p w14:paraId="5445C045" w14:textId="1FB401CE" w:rsidR="00C8178D" w:rsidRDefault="00C8178D" w:rsidP="00E70692">
      <w:pPr>
        <w:tabs>
          <w:tab w:val="left" w:pos="0"/>
        </w:tabs>
        <w:spacing w:line="240" w:lineRule="auto"/>
        <w:ind w:left="0"/>
        <w:contextualSpacing/>
        <w:jc w:val="both"/>
        <w:rPr>
          <w:rFonts w:cs="Arial"/>
        </w:rPr>
      </w:pPr>
      <w:r>
        <w:rPr>
          <w:rFonts w:cs="Arial"/>
        </w:rPr>
        <w:t xml:space="preserve">Conforme a lo dispuesto por el artículo 8 del Código de Procedimiento Administrativo y de lo Contencioso Administrativo y </w:t>
      </w:r>
      <w:r w:rsidR="008706D7">
        <w:rPr>
          <w:rFonts w:cs="Arial"/>
        </w:rPr>
        <w:t>el</w:t>
      </w:r>
      <w:r>
        <w:rPr>
          <w:rFonts w:cs="Arial"/>
        </w:rPr>
        <w:t xml:space="preserve"> artículo </w:t>
      </w:r>
      <w:r w:rsidRPr="001A0F82">
        <w:rPr>
          <w:rFonts w:cs="Arial"/>
        </w:rPr>
        <w:t>35</w:t>
      </w:r>
      <w:r>
        <w:rPr>
          <w:rFonts w:cs="Arial"/>
        </w:rPr>
        <w:t xml:space="preserve"> de la Resolución CREG 039 de 2017, la Comisión debe hacer público en su página web todos los proyectos de resolución </w:t>
      </w:r>
      <w:r w:rsidR="008706D7" w:rsidRPr="008706D7">
        <w:rPr>
          <w:rFonts w:cs="Arial"/>
        </w:rPr>
        <w:t>para la adopción de</w:t>
      </w:r>
      <w:r w:rsidR="00782506" w:rsidRPr="00782506">
        <w:rPr>
          <w:color w:val="666666"/>
          <w:sz w:val="36"/>
          <w:szCs w:val="36"/>
          <w:shd w:val="clear" w:color="auto" w:fill="FFFFFF"/>
        </w:rPr>
        <w:t xml:space="preserve"> </w:t>
      </w:r>
      <w:r w:rsidR="00782506" w:rsidRPr="00782506">
        <w:rPr>
          <w:rFonts w:cs="Arial"/>
        </w:rPr>
        <w:t>metodologías y</w:t>
      </w:r>
      <w:r w:rsidR="008706D7" w:rsidRPr="008706D7">
        <w:rPr>
          <w:rFonts w:cs="Arial"/>
        </w:rPr>
        <w:t xml:space="preserve"> fórmulas tarifarias</w:t>
      </w:r>
      <w:r>
        <w:rPr>
          <w:rFonts w:cs="Arial"/>
        </w:rPr>
        <w:t>.</w:t>
      </w:r>
    </w:p>
    <w:p w14:paraId="12EDE84B" w14:textId="77777777" w:rsidR="00C8178D" w:rsidRDefault="00C8178D" w:rsidP="00E70692">
      <w:pPr>
        <w:tabs>
          <w:tab w:val="left" w:pos="0"/>
        </w:tabs>
        <w:spacing w:line="240" w:lineRule="auto"/>
        <w:ind w:left="0"/>
        <w:contextualSpacing/>
        <w:jc w:val="both"/>
        <w:rPr>
          <w:rFonts w:cs="Arial"/>
        </w:rPr>
      </w:pPr>
    </w:p>
    <w:p w14:paraId="4BF534D3" w14:textId="2BF33857" w:rsidR="003F3A66" w:rsidRPr="003F3A66" w:rsidRDefault="00C8178D" w:rsidP="003F3A66">
      <w:pPr>
        <w:spacing w:line="240" w:lineRule="auto"/>
        <w:ind w:left="0"/>
        <w:contextualSpacing/>
        <w:jc w:val="both"/>
        <w:rPr>
          <w:i/>
        </w:rPr>
      </w:pPr>
      <w:r>
        <w:t xml:space="preserve">La </w:t>
      </w:r>
      <w:r>
        <w:rPr>
          <w:rFonts w:cs="Arial"/>
        </w:rPr>
        <w:t>Comisión</w:t>
      </w:r>
      <w:r>
        <w:t xml:space="preserve"> de Regulación de Energía y Gas, en su sesión </w:t>
      </w:r>
      <w:r w:rsidRPr="001A0F82">
        <w:t xml:space="preserve">No. </w:t>
      </w:r>
      <w:r w:rsidR="00B808FD" w:rsidRPr="001A0F82">
        <w:t>1027</w:t>
      </w:r>
      <w:r w:rsidRPr="001A0F82">
        <w:t xml:space="preserve"> del </w:t>
      </w:r>
      <w:r w:rsidR="00CD1856" w:rsidRPr="001A0F82">
        <w:t>14</w:t>
      </w:r>
      <w:r w:rsidRPr="001A0F82">
        <w:t xml:space="preserve"> de julio de 2020</w:t>
      </w:r>
      <w:r>
        <w:t xml:space="preserve">, aprobó hacer público el proyecto de resolución </w:t>
      </w:r>
      <w:r w:rsidRPr="001A0F82">
        <w:rPr>
          <w:rFonts w:cs="Arial"/>
        </w:rPr>
        <w:t>“</w:t>
      </w:r>
      <w:r w:rsidR="00540E1E" w:rsidRPr="001A0F82">
        <w:rPr>
          <w:i/>
        </w:rPr>
        <w:t xml:space="preserve">Por la cual se </w:t>
      </w:r>
      <w:r w:rsidR="007D244B" w:rsidRPr="001A0F82">
        <w:rPr>
          <w:i/>
        </w:rPr>
        <w:t>define</w:t>
      </w:r>
      <w:r w:rsidR="00540E1E" w:rsidRPr="001A0F82">
        <w:rPr>
          <w:i/>
        </w:rPr>
        <w:t xml:space="preserve"> la fórmula tarifaria general para establecer la remuneración de la prestación del servicio de energía eléctrica mediante Soluciones Individuales </w:t>
      </w:r>
      <w:r w:rsidR="00B82EBE">
        <w:rPr>
          <w:i/>
        </w:rPr>
        <w:t xml:space="preserve">Solares </w:t>
      </w:r>
      <w:r w:rsidR="00540E1E" w:rsidRPr="001A0F82">
        <w:rPr>
          <w:i/>
        </w:rPr>
        <w:t>Fotovoltaicas</w:t>
      </w:r>
      <w:r w:rsidR="007D244B">
        <w:rPr>
          <w:i/>
          <w:iCs/>
        </w:rPr>
        <w:t xml:space="preserve"> y se dictan otras disposiciones</w:t>
      </w:r>
      <w:r w:rsidRPr="001A0F82">
        <w:rPr>
          <w:i/>
        </w:rPr>
        <w:t>”</w:t>
      </w:r>
      <w:r>
        <w:rPr>
          <w:i/>
        </w:rPr>
        <w:t>.</w:t>
      </w:r>
    </w:p>
    <w:p w14:paraId="7BF7E738" w14:textId="77777777" w:rsidR="00BE76BD" w:rsidRPr="00C435C3" w:rsidRDefault="00BE76BD" w:rsidP="00E70692">
      <w:pPr>
        <w:spacing w:line="240" w:lineRule="auto"/>
        <w:ind w:left="0"/>
        <w:contextualSpacing/>
        <w:jc w:val="both"/>
      </w:pPr>
    </w:p>
    <w:p w14:paraId="18F8699B" w14:textId="77777777" w:rsidR="008A3D40" w:rsidRPr="008A3D40" w:rsidRDefault="00C8178D" w:rsidP="008A3D40">
      <w:pPr>
        <w:spacing w:line="240" w:lineRule="auto"/>
        <w:ind w:left="0"/>
        <w:contextualSpacing/>
        <w:jc w:val="center"/>
        <w:rPr>
          <w:b/>
          <w:spacing w:val="80"/>
        </w:rPr>
      </w:pPr>
      <w:r w:rsidRPr="00157C2B">
        <w:rPr>
          <w:b/>
          <w:spacing w:val="80"/>
        </w:rPr>
        <w:t>RESUELVE:</w:t>
      </w:r>
    </w:p>
    <w:p w14:paraId="5E985113" w14:textId="77777777" w:rsidR="005E0354" w:rsidRPr="00157C2B" w:rsidRDefault="005E0354" w:rsidP="00E70692">
      <w:pPr>
        <w:spacing w:line="240" w:lineRule="auto"/>
        <w:ind w:left="0"/>
        <w:contextualSpacing/>
        <w:jc w:val="center"/>
        <w:rPr>
          <w:b/>
          <w:spacing w:val="80"/>
        </w:rPr>
      </w:pPr>
    </w:p>
    <w:p w14:paraId="0CF828D1" w14:textId="6B31F1FB" w:rsidR="00F832E9" w:rsidRPr="00F832E9" w:rsidRDefault="00C8178D" w:rsidP="00F832E9">
      <w:pPr>
        <w:spacing w:line="240" w:lineRule="auto"/>
        <w:ind w:left="0"/>
        <w:contextualSpacing/>
        <w:jc w:val="both"/>
        <w:rPr>
          <w:i/>
          <w:iCs/>
        </w:rPr>
      </w:pPr>
      <w:r w:rsidRPr="00157C2B">
        <w:rPr>
          <w:b/>
        </w:rPr>
        <w:t>ARTÍCULO 1.</w:t>
      </w:r>
      <w:r w:rsidRPr="00157C2B">
        <w:t xml:space="preserve"> Hágase público el proyecto de resolución </w:t>
      </w:r>
      <w:r w:rsidR="00A57438" w:rsidRPr="001A0F82">
        <w:rPr>
          <w:i/>
        </w:rPr>
        <w:t xml:space="preserve">Por la cual se </w:t>
      </w:r>
      <w:r w:rsidR="007D244B" w:rsidRPr="001A0F82">
        <w:rPr>
          <w:i/>
        </w:rPr>
        <w:t>define</w:t>
      </w:r>
      <w:r w:rsidR="00A57438" w:rsidRPr="001A0F82">
        <w:rPr>
          <w:i/>
        </w:rPr>
        <w:t xml:space="preserve"> la fórmula tarifaria general para establecer la remuneración de la prestación del servicio de energía eléctrica mediante Soluciones Individuales </w:t>
      </w:r>
      <w:r w:rsidR="00B82EBE">
        <w:rPr>
          <w:i/>
        </w:rPr>
        <w:t xml:space="preserve">Solares </w:t>
      </w:r>
      <w:r w:rsidR="00A57438" w:rsidRPr="001A0F82">
        <w:rPr>
          <w:i/>
        </w:rPr>
        <w:t>Fotovoltaicas.</w:t>
      </w:r>
    </w:p>
    <w:p w14:paraId="462B760C" w14:textId="77777777" w:rsidR="003820E3" w:rsidRPr="00157C2B" w:rsidRDefault="003820E3" w:rsidP="00E70692">
      <w:pPr>
        <w:spacing w:line="240" w:lineRule="auto"/>
        <w:ind w:left="0"/>
        <w:contextualSpacing/>
        <w:jc w:val="both"/>
        <w:rPr>
          <w:bCs/>
          <w:szCs w:val="18"/>
          <w:lang w:val="es-CO"/>
        </w:rPr>
      </w:pPr>
    </w:p>
    <w:p w14:paraId="274294AC" w14:textId="4AF32699" w:rsidR="00F832E9" w:rsidRPr="00F832E9" w:rsidRDefault="00C8178D" w:rsidP="00F832E9">
      <w:pPr>
        <w:spacing w:line="240" w:lineRule="auto"/>
        <w:ind w:left="0"/>
        <w:contextualSpacing/>
        <w:jc w:val="both"/>
        <w:rPr>
          <w:rFonts w:cs="Arial"/>
          <w:color w:val="000000"/>
          <w:szCs w:val="27"/>
        </w:rPr>
      </w:pPr>
      <w:r w:rsidRPr="00157C2B">
        <w:rPr>
          <w:b/>
        </w:rPr>
        <w:t>ARTÍCULO 2.</w:t>
      </w:r>
      <w:r w:rsidRPr="00157C2B">
        <w:rPr>
          <w:i/>
          <w:sz w:val="22"/>
        </w:rPr>
        <w:t xml:space="preserve">  </w:t>
      </w:r>
      <w:r w:rsidRPr="00157C2B">
        <w:rPr>
          <w:rFonts w:cs="Arial"/>
          <w:color w:val="000000"/>
          <w:szCs w:val="27"/>
        </w:rPr>
        <w:t xml:space="preserve">Se invita a los agentes, a los usuarios, </w:t>
      </w:r>
      <w:r w:rsidRPr="00157C2B">
        <w:rPr>
          <w:rFonts w:cs="Arial"/>
        </w:rPr>
        <w:t>a las autoridades locales municipales y departamentales competentes,</w:t>
      </w:r>
      <w:r w:rsidRPr="00157C2B">
        <w:rPr>
          <w:rFonts w:cs="Arial"/>
          <w:color w:val="000000"/>
          <w:szCs w:val="27"/>
        </w:rPr>
        <w:t xml:space="preserve"> y a la Superintendencia de Servicios Públicos Domiciliarios, para que remitan sus observaciones o sugerencias sobre la propuesta, dentro de </w:t>
      </w:r>
      <w:r>
        <w:rPr>
          <w:rFonts w:cs="Arial"/>
          <w:color w:val="000000"/>
          <w:szCs w:val="27"/>
        </w:rPr>
        <w:t xml:space="preserve">los </w:t>
      </w:r>
      <w:r w:rsidR="00860032" w:rsidRPr="007762C1">
        <w:rPr>
          <w:rFonts w:cs="Arial"/>
          <w:color w:val="000000"/>
          <w:szCs w:val="27"/>
        </w:rPr>
        <w:t xml:space="preserve">dos </w:t>
      </w:r>
      <w:r w:rsidR="008C58EE" w:rsidRPr="007762C1">
        <w:rPr>
          <w:rFonts w:cs="Arial"/>
          <w:color w:val="000000"/>
          <w:szCs w:val="27"/>
        </w:rPr>
        <w:t>(2) meses</w:t>
      </w:r>
      <w:r w:rsidRPr="007762C1">
        <w:rPr>
          <w:rFonts w:cs="Arial"/>
          <w:color w:val="000000"/>
          <w:szCs w:val="27"/>
        </w:rPr>
        <w:t xml:space="preserve"> siguientes</w:t>
      </w:r>
      <w:r w:rsidRPr="00157C2B">
        <w:rPr>
          <w:rFonts w:cs="Arial"/>
          <w:color w:val="000000"/>
          <w:szCs w:val="27"/>
        </w:rPr>
        <w:t xml:space="preserve"> a la publicación de la presente resolución en la página web de la Comisión de Regulación de Energía y Gas.</w:t>
      </w:r>
    </w:p>
    <w:p w14:paraId="52FAF933" w14:textId="77777777" w:rsidR="005A13A0" w:rsidRPr="005A13A0" w:rsidRDefault="005A13A0" w:rsidP="005A13A0">
      <w:pPr>
        <w:spacing w:line="240" w:lineRule="auto"/>
        <w:ind w:left="0"/>
        <w:contextualSpacing/>
        <w:jc w:val="both"/>
        <w:rPr>
          <w:i/>
          <w:sz w:val="22"/>
        </w:rPr>
      </w:pPr>
    </w:p>
    <w:p w14:paraId="404E4D8C" w14:textId="77777777" w:rsidR="00F832E9" w:rsidRPr="00F832E9" w:rsidRDefault="00C8178D" w:rsidP="00F832E9">
      <w:pPr>
        <w:spacing w:line="240" w:lineRule="auto"/>
        <w:ind w:left="0"/>
        <w:contextualSpacing/>
        <w:jc w:val="both"/>
      </w:pPr>
      <w:r w:rsidRPr="00157C2B">
        <w:rPr>
          <w:rFonts w:cs="Arial"/>
          <w:b/>
          <w:bCs/>
          <w:color w:val="000000"/>
          <w:szCs w:val="27"/>
        </w:rPr>
        <w:lastRenderedPageBreak/>
        <w:t>ARTÍCULO 3</w:t>
      </w:r>
      <w:r w:rsidRPr="00157C2B">
        <w:rPr>
          <w:rFonts w:cs="Arial"/>
          <w:color w:val="000000"/>
          <w:szCs w:val="27"/>
        </w:rPr>
        <w:t xml:space="preserve">. </w:t>
      </w:r>
      <w:r w:rsidRPr="00157C2B">
        <w:t xml:space="preserve">Las observaciones y sugerencias sobre el proyecto deberán dirigirse al Director Ejecutivo de la Comisión, al correo electrónico </w:t>
      </w:r>
      <w:hyperlink r:id="rId13" w:history="1">
        <w:r w:rsidRPr="00157C2B">
          <w:rPr>
            <w:color w:val="0000FF"/>
            <w:u w:val="single"/>
          </w:rPr>
          <w:t>creg@creg.gov.co</w:t>
        </w:r>
      </w:hyperlink>
      <w:r w:rsidRPr="00157C2B">
        <w:t>, en el formato publicado en la página web para tal fin.</w:t>
      </w:r>
    </w:p>
    <w:p w14:paraId="36B85114" w14:textId="77777777" w:rsidR="003820E3" w:rsidRPr="00157C2B" w:rsidRDefault="003820E3" w:rsidP="00E70692">
      <w:pPr>
        <w:spacing w:line="240" w:lineRule="auto"/>
        <w:ind w:left="0"/>
        <w:contextualSpacing/>
        <w:jc w:val="both"/>
      </w:pPr>
    </w:p>
    <w:p w14:paraId="1701BD24" w14:textId="77777777" w:rsidR="00F832E9" w:rsidRPr="00F832E9" w:rsidRDefault="00C8178D" w:rsidP="00F832E9">
      <w:pPr>
        <w:spacing w:line="240" w:lineRule="auto"/>
        <w:ind w:left="0"/>
        <w:contextualSpacing/>
        <w:jc w:val="both"/>
        <w:rPr>
          <w:rFonts w:cs="Arial"/>
          <w:color w:val="000000"/>
          <w:szCs w:val="27"/>
        </w:rPr>
      </w:pPr>
      <w:r w:rsidRPr="00157C2B">
        <w:rPr>
          <w:rFonts w:cs="Arial"/>
          <w:b/>
          <w:bCs/>
          <w:color w:val="000000"/>
          <w:szCs w:val="27"/>
        </w:rPr>
        <w:t>ARTÍCULO 4</w:t>
      </w:r>
      <w:r w:rsidRPr="00157C2B">
        <w:rPr>
          <w:rFonts w:cs="Arial"/>
          <w:color w:val="000000"/>
          <w:szCs w:val="27"/>
        </w:rPr>
        <w:t>. La presente resolución no deroga ni modifica disposiciones vigentes por tratarse de un acto de trámite.</w:t>
      </w:r>
    </w:p>
    <w:p w14:paraId="3F6B8689" w14:textId="77777777" w:rsidR="003820E3" w:rsidRPr="00157C2B" w:rsidRDefault="003820E3" w:rsidP="00E70692">
      <w:pPr>
        <w:spacing w:line="240" w:lineRule="auto"/>
        <w:ind w:left="0"/>
        <w:contextualSpacing/>
        <w:jc w:val="both"/>
        <w:rPr>
          <w:rFonts w:cs="Arial"/>
          <w:color w:val="000000"/>
          <w:szCs w:val="27"/>
        </w:rPr>
      </w:pPr>
    </w:p>
    <w:p w14:paraId="38C1DA48" w14:textId="77777777" w:rsidR="002F4F89" w:rsidRPr="002F4F89" w:rsidRDefault="00C8178D" w:rsidP="002F4F89">
      <w:pPr>
        <w:spacing w:line="240" w:lineRule="auto"/>
        <w:ind w:left="0"/>
        <w:contextualSpacing/>
        <w:jc w:val="center"/>
        <w:rPr>
          <w:b/>
        </w:rPr>
      </w:pPr>
      <w:r w:rsidRPr="00157C2B">
        <w:rPr>
          <w:b/>
        </w:rPr>
        <w:t>PUBLÍQUESE Y CÚMPLASE</w:t>
      </w:r>
    </w:p>
    <w:p w14:paraId="54D99F69" w14:textId="77777777" w:rsidR="008E361E" w:rsidRDefault="008E361E" w:rsidP="00E70692">
      <w:pPr>
        <w:spacing w:line="240" w:lineRule="auto"/>
        <w:ind w:left="0"/>
        <w:contextualSpacing/>
        <w:jc w:val="center"/>
        <w:rPr>
          <w:b/>
        </w:rPr>
      </w:pPr>
    </w:p>
    <w:p w14:paraId="1D5548D3" w14:textId="77777777" w:rsidR="008E361E" w:rsidRPr="00157C2B" w:rsidRDefault="008E361E" w:rsidP="00E70692">
      <w:pPr>
        <w:spacing w:line="240" w:lineRule="auto"/>
        <w:ind w:left="0"/>
        <w:contextualSpacing/>
        <w:jc w:val="center"/>
        <w:rPr>
          <w:b/>
        </w:rPr>
      </w:pPr>
    </w:p>
    <w:p w14:paraId="7FDFCB94" w14:textId="03317910" w:rsidR="00C8178D" w:rsidRPr="00157C2B" w:rsidRDefault="00C8178D" w:rsidP="00E70692">
      <w:pPr>
        <w:spacing w:line="240" w:lineRule="auto"/>
        <w:ind w:left="0"/>
        <w:contextualSpacing/>
        <w:jc w:val="both"/>
      </w:pPr>
      <w:r w:rsidRPr="008C2123">
        <w:t xml:space="preserve">Dada en Bogotá, D.C. a </w:t>
      </w:r>
      <w:r w:rsidR="008C2123" w:rsidRPr="008C2123">
        <w:rPr>
          <w:b/>
          <w:bCs/>
        </w:rPr>
        <w:t>14</w:t>
      </w:r>
      <w:r w:rsidRPr="008C2123">
        <w:rPr>
          <w:b/>
          <w:bCs/>
        </w:rPr>
        <w:t xml:space="preserve"> JUL. 2020</w:t>
      </w:r>
    </w:p>
    <w:p w14:paraId="4791DB49" w14:textId="77777777" w:rsidR="00C8178D" w:rsidRPr="00157C2B" w:rsidRDefault="00C8178D" w:rsidP="00E70692">
      <w:pPr>
        <w:tabs>
          <w:tab w:val="left" w:pos="0"/>
          <w:tab w:val="center" w:pos="4252"/>
          <w:tab w:val="right" w:pos="9356"/>
        </w:tabs>
        <w:spacing w:line="240" w:lineRule="auto"/>
        <w:ind w:left="0"/>
        <w:contextualSpacing/>
        <w:jc w:val="center"/>
        <w:rPr>
          <w:bCs/>
          <w:lang w:val="es-CO"/>
        </w:rPr>
      </w:pPr>
    </w:p>
    <w:p w14:paraId="4196565D" w14:textId="1A0C0D3D" w:rsidR="002F4F89" w:rsidRDefault="002F4F89" w:rsidP="002F4F89">
      <w:pPr>
        <w:tabs>
          <w:tab w:val="left" w:pos="0"/>
          <w:tab w:val="center" w:pos="4252"/>
          <w:tab w:val="right" w:pos="9356"/>
        </w:tabs>
        <w:spacing w:line="240" w:lineRule="auto"/>
        <w:ind w:left="0"/>
        <w:contextualSpacing/>
        <w:jc w:val="center"/>
        <w:rPr>
          <w:bCs/>
          <w:lang w:val="es-CO"/>
        </w:rPr>
      </w:pPr>
    </w:p>
    <w:p w14:paraId="5B649F9F" w14:textId="77777777" w:rsidR="00E3707C" w:rsidRPr="002F4F89" w:rsidRDefault="00E3707C" w:rsidP="002F4F89">
      <w:pPr>
        <w:tabs>
          <w:tab w:val="left" w:pos="0"/>
          <w:tab w:val="center" w:pos="4252"/>
          <w:tab w:val="right" w:pos="9356"/>
        </w:tabs>
        <w:spacing w:line="240" w:lineRule="auto"/>
        <w:ind w:left="0"/>
        <w:contextualSpacing/>
        <w:jc w:val="center"/>
        <w:rPr>
          <w:bCs/>
          <w:lang w:val="es-CO"/>
        </w:rPr>
      </w:pPr>
    </w:p>
    <w:p w14:paraId="46637F6B" w14:textId="77777777" w:rsidR="008E361E" w:rsidRDefault="008E361E" w:rsidP="00E70692">
      <w:pPr>
        <w:tabs>
          <w:tab w:val="left" w:pos="0"/>
          <w:tab w:val="center" w:pos="4252"/>
          <w:tab w:val="right" w:pos="9356"/>
        </w:tabs>
        <w:spacing w:line="240" w:lineRule="auto"/>
        <w:ind w:left="0"/>
        <w:contextualSpacing/>
        <w:jc w:val="center"/>
        <w:rPr>
          <w:bCs/>
          <w:lang w:val="es-CO"/>
        </w:rPr>
      </w:pPr>
    </w:p>
    <w:p w14:paraId="354B08DD" w14:textId="77777777" w:rsidR="008E361E" w:rsidRDefault="008E361E" w:rsidP="00E70692">
      <w:pPr>
        <w:tabs>
          <w:tab w:val="left" w:pos="0"/>
          <w:tab w:val="center" w:pos="4252"/>
          <w:tab w:val="right" w:pos="9356"/>
        </w:tabs>
        <w:spacing w:line="240" w:lineRule="auto"/>
        <w:ind w:left="0"/>
        <w:contextualSpacing/>
        <w:jc w:val="center"/>
        <w:rPr>
          <w:bCs/>
          <w:lang w:val="es-CO"/>
        </w:rPr>
      </w:pPr>
    </w:p>
    <w:p w14:paraId="0049959D" w14:textId="77777777" w:rsidR="008E361E" w:rsidRPr="00157C2B" w:rsidRDefault="008E361E" w:rsidP="00E70692">
      <w:pPr>
        <w:tabs>
          <w:tab w:val="left" w:pos="0"/>
          <w:tab w:val="center" w:pos="4252"/>
          <w:tab w:val="right" w:pos="9356"/>
        </w:tabs>
        <w:spacing w:line="240" w:lineRule="auto"/>
        <w:ind w:left="0"/>
        <w:contextualSpacing/>
        <w:jc w:val="center"/>
        <w:rPr>
          <w:bCs/>
          <w:lang w:val="es-CO"/>
        </w:rPr>
      </w:pPr>
    </w:p>
    <w:p w14:paraId="3C7F7430" w14:textId="77777777" w:rsidR="00850C34" w:rsidRPr="00497B66" w:rsidRDefault="00850C34" w:rsidP="00E70692">
      <w:pPr>
        <w:spacing w:line="240" w:lineRule="auto"/>
        <w:ind w:left="0"/>
        <w:contextualSpacing/>
      </w:pPr>
    </w:p>
    <w:tbl>
      <w:tblPr>
        <w:tblW w:w="5230" w:type="pct"/>
        <w:jc w:val="center"/>
        <w:tblCellMar>
          <w:left w:w="70" w:type="dxa"/>
          <w:right w:w="70" w:type="dxa"/>
        </w:tblCellMar>
        <w:tblLook w:val="04A0" w:firstRow="1" w:lastRow="0" w:firstColumn="1" w:lastColumn="0" w:noHBand="0" w:noVBand="1"/>
      </w:tblPr>
      <w:tblGrid>
        <w:gridCol w:w="4821"/>
        <w:gridCol w:w="4965"/>
      </w:tblGrid>
      <w:tr w:rsidR="00850C34" w:rsidRPr="00497B66" w14:paraId="677BE80F" w14:textId="77777777" w:rsidTr="00297367">
        <w:trPr>
          <w:trHeight w:val="325"/>
          <w:jc w:val="center"/>
        </w:trPr>
        <w:tc>
          <w:tcPr>
            <w:tcW w:w="2463" w:type="pct"/>
            <w:vAlign w:val="center"/>
            <w:hideMark/>
          </w:tcPr>
          <w:p w14:paraId="009933C7" w14:textId="35424752" w:rsidR="00850C34" w:rsidRPr="00497B66" w:rsidRDefault="00445531" w:rsidP="004B2743">
            <w:pPr>
              <w:spacing w:line="240" w:lineRule="auto"/>
              <w:ind w:left="-65"/>
              <w:contextualSpacing/>
              <w:jc w:val="center"/>
              <w:rPr>
                <w:rFonts w:cs="Arial"/>
                <w:b/>
                <w:spacing w:val="-3"/>
                <w:lang w:val="es-ES_tradnl"/>
              </w:rPr>
            </w:pPr>
            <w:r w:rsidRPr="00497B66">
              <w:rPr>
                <w:rFonts w:cs="Arial"/>
                <w:b/>
                <w:spacing w:val="-3"/>
              </w:rPr>
              <w:t xml:space="preserve">DIEGO MESA PUYO </w:t>
            </w:r>
          </w:p>
        </w:tc>
        <w:tc>
          <w:tcPr>
            <w:tcW w:w="2537" w:type="pct"/>
            <w:hideMark/>
          </w:tcPr>
          <w:p w14:paraId="106400B5" w14:textId="32324B53" w:rsidR="00850C34" w:rsidRPr="00497B66" w:rsidRDefault="00850C34" w:rsidP="004B2743">
            <w:pPr>
              <w:spacing w:line="240" w:lineRule="auto"/>
              <w:ind w:left="-77"/>
              <w:contextualSpacing/>
              <w:jc w:val="center"/>
              <w:rPr>
                <w:rFonts w:cs="Arial"/>
                <w:b/>
                <w:spacing w:val="-3"/>
                <w:lang w:val="es-ES_tradnl"/>
              </w:rPr>
            </w:pPr>
            <w:r w:rsidRPr="00497B66">
              <w:rPr>
                <w:rFonts w:cs="Arial"/>
                <w:b/>
                <w:spacing w:val="-3"/>
                <w:lang w:val="es-ES_tradnl"/>
              </w:rPr>
              <w:t xml:space="preserve">JORGE ALBERTO VALENCIA </w:t>
            </w:r>
            <w:r w:rsidR="00445531" w:rsidRPr="00497B66">
              <w:rPr>
                <w:rFonts w:cs="Arial"/>
                <w:b/>
                <w:spacing w:val="-3"/>
                <w:lang w:val="es-ES_tradnl"/>
              </w:rPr>
              <w:t>MARÍN</w:t>
            </w:r>
          </w:p>
        </w:tc>
      </w:tr>
      <w:tr w:rsidR="00850C34" w:rsidRPr="00497B66" w14:paraId="311141A1" w14:textId="77777777" w:rsidTr="00297367">
        <w:trPr>
          <w:trHeight w:val="617"/>
          <w:jc w:val="center"/>
        </w:trPr>
        <w:tc>
          <w:tcPr>
            <w:tcW w:w="2463" w:type="pct"/>
            <w:hideMark/>
          </w:tcPr>
          <w:p w14:paraId="178277A8" w14:textId="4494D690" w:rsidR="00850C34" w:rsidRPr="00497B66" w:rsidRDefault="00C8178D" w:rsidP="00E70692">
            <w:pPr>
              <w:spacing w:line="240" w:lineRule="auto"/>
              <w:ind w:left="0"/>
              <w:contextualSpacing/>
              <w:jc w:val="center"/>
              <w:rPr>
                <w:rFonts w:cs="Arial"/>
                <w:spacing w:val="-3"/>
              </w:rPr>
            </w:pPr>
            <w:r>
              <w:rPr>
                <w:rFonts w:cs="Arial"/>
                <w:spacing w:val="-3"/>
              </w:rPr>
              <w:t>M</w:t>
            </w:r>
            <w:r w:rsidR="00445531" w:rsidRPr="00497B66">
              <w:rPr>
                <w:rFonts w:cs="Arial"/>
                <w:spacing w:val="-3"/>
              </w:rPr>
              <w:t xml:space="preserve">inistro de </w:t>
            </w:r>
            <w:r>
              <w:rPr>
                <w:rFonts w:cs="Arial"/>
                <w:spacing w:val="-3"/>
              </w:rPr>
              <w:t>Minas y Energía</w:t>
            </w:r>
          </w:p>
          <w:p w14:paraId="03352EEB" w14:textId="77777777" w:rsidR="00850C34" w:rsidRPr="00497B66" w:rsidRDefault="00850C34" w:rsidP="00E70692">
            <w:pPr>
              <w:spacing w:line="240" w:lineRule="auto"/>
              <w:ind w:left="0"/>
              <w:contextualSpacing/>
              <w:jc w:val="center"/>
              <w:rPr>
                <w:rFonts w:cs="Arial"/>
                <w:spacing w:val="-3"/>
                <w:lang w:val="es-ES_tradnl"/>
              </w:rPr>
            </w:pPr>
            <w:r w:rsidRPr="00497B66">
              <w:rPr>
                <w:rFonts w:cs="Arial"/>
                <w:spacing w:val="-3"/>
              </w:rPr>
              <w:t>Presidente</w:t>
            </w:r>
          </w:p>
        </w:tc>
        <w:tc>
          <w:tcPr>
            <w:tcW w:w="2537" w:type="pct"/>
            <w:hideMark/>
          </w:tcPr>
          <w:p w14:paraId="2A559A68" w14:textId="77777777" w:rsidR="00850C34" w:rsidRPr="00497B66" w:rsidRDefault="00850C34" w:rsidP="00E70692">
            <w:pPr>
              <w:spacing w:line="240" w:lineRule="auto"/>
              <w:ind w:left="355"/>
              <w:contextualSpacing/>
              <w:jc w:val="center"/>
              <w:rPr>
                <w:rFonts w:cs="Arial"/>
                <w:spacing w:val="-3"/>
                <w:lang w:val="es-ES_tradnl"/>
              </w:rPr>
            </w:pPr>
            <w:r w:rsidRPr="00497B66">
              <w:rPr>
                <w:rFonts w:cs="Arial"/>
                <w:spacing w:val="-3"/>
                <w:lang w:val="es-ES_tradnl"/>
              </w:rPr>
              <w:t>Director Ejecutivo</w:t>
            </w:r>
          </w:p>
        </w:tc>
      </w:tr>
    </w:tbl>
    <w:p w14:paraId="1D627013" w14:textId="5C2100D0" w:rsidR="00ED7C85" w:rsidRPr="00497B66" w:rsidRDefault="00ED7C85" w:rsidP="00E70692">
      <w:pPr>
        <w:autoSpaceDE w:val="0"/>
        <w:autoSpaceDN w:val="0"/>
        <w:adjustRightInd w:val="0"/>
        <w:spacing w:line="240" w:lineRule="auto"/>
        <w:ind w:left="0"/>
        <w:contextualSpacing/>
        <w:jc w:val="both"/>
        <w:rPr>
          <w:b/>
        </w:rPr>
      </w:pPr>
    </w:p>
    <w:p w14:paraId="1263C118" w14:textId="21406627" w:rsidR="00C8178D" w:rsidRDefault="00C8178D" w:rsidP="00E70692">
      <w:pPr>
        <w:tabs>
          <w:tab w:val="left" w:pos="3355"/>
        </w:tabs>
        <w:spacing w:line="240" w:lineRule="auto"/>
        <w:ind w:left="0"/>
        <w:contextualSpacing/>
        <w:rPr>
          <w:b/>
        </w:rPr>
      </w:pPr>
    </w:p>
    <w:p w14:paraId="258A3326" w14:textId="77777777" w:rsidR="00C8178D" w:rsidRDefault="00C8178D" w:rsidP="00E70692">
      <w:pPr>
        <w:spacing w:line="240" w:lineRule="auto"/>
        <w:ind w:left="0"/>
        <w:contextualSpacing/>
        <w:rPr>
          <w:b/>
        </w:rPr>
      </w:pPr>
      <w:r>
        <w:rPr>
          <w:b/>
        </w:rPr>
        <w:br w:type="page"/>
      </w:r>
    </w:p>
    <w:p w14:paraId="25C20709" w14:textId="16322DFD" w:rsidR="00C92722" w:rsidRPr="00157C2B" w:rsidRDefault="00C92722" w:rsidP="00E70692">
      <w:pPr>
        <w:spacing w:line="240" w:lineRule="auto"/>
        <w:ind w:left="0"/>
        <w:contextualSpacing/>
      </w:pPr>
    </w:p>
    <w:p w14:paraId="384145D2" w14:textId="3A761AD0" w:rsidR="003232D0" w:rsidRPr="00E3707C" w:rsidRDefault="00E3707C" w:rsidP="00E3707C">
      <w:pPr>
        <w:tabs>
          <w:tab w:val="left" w:pos="5370"/>
        </w:tabs>
        <w:spacing w:line="240" w:lineRule="auto"/>
        <w:ind w:left="0"/>
        <w:contextualSpacing/>
        <w:rPr>
          <w:b/>
        </w:rPr>
      </w:pPr>
      <w:r>
        <w:tab/>
      </w:r>
    </w:p>
    <w:p w14:paraId="27C96BFF" w14:textId="43BE9102" w:rsidR="00297367" w:rsidRPr="00E3707C" w:rsidRDefault="00E3707C" w:rsidP="00E70692">
      <w:pPr>
        <w:keepNext/>
        <w:numPr>
          <w:ilvl w:val="4"/>
          <w:numId w:val="0"/>
        </w:numPr>
        <w:tabs>
          <w:tab w:val="left" w:pos="0"/>
          <w:tab w:val="right" w:pos="9356"/>
        </w:tabs>
        <w:spacing w:line="240" w:lineRule="auto"/>
        <w:contextualSpacing/>
        <w:jc w:val="center"/>
        <w:outlineLvl w:val="4"/>
        <w:rPr>
          <w:rFonts w:cs="Arial"/>
          <w:bCs/>
          <w:snapToGrid w:val="0"/>
          <w:color w:val="000000"/>
          <w:spacing w:val="20"/>
          <w:lang w:val="es-ES_tradnl"/>
        </w:rPr>
      </w:pPr>
      <w:r w:rsidRPr="00E3707C">
        <w:rPr>
          <w:rFonts w:cs="Arial"/>
          <w:b/>
          <w:snapToGrid w:val="0"/>
          <w:color w:val="000000"/>
          <w:spacing w:val="20"/>
          <w:lang w:val="es-ES_tradnl"/>
        </w:rPr>
        <w:t>PROYECTO DE RESOLUCIÓN</w:t>
      </w:r>
    </w:p>
    <w:p w14:paraId="00DB3FA4" w14:textId="77777777" w:rsidR="003232D0" w:rsidRDefault="003232D0" w:rsidP="00E70692">
      <w:pPr>
        <w:spacing w:line="240" w:lineRule="auto"/>
        <w:ind w:left="0"/>
        <w:contextualSpacing/>
        <w:jc w:val="center"/>
      </w:pPr>
    </w:p>
    <w:p w14:paraId="73E8A529" w14:textId="3D891E76" w:rsidR="00BF5444" w:rsidRPr="00945B63" w:rsidRDefault="00BF5444" w:rsidP="00E70692">
      <w:pPr>
        <w:spacing w:line="240" w:lineRule="auto"/>
        <w:ind w:left="0"/>
        <w:contextualSpacing/>
        <w:jc w:val="center"/>
      </w:pPr>
      <w:r>
        <w:t>“</w:t>
      </w:r>
      <w:r w:rsidRPr="001A0F82">
        <w:rPr>
          <w:i/>
        </w:rPr>
        <w:t xml:space="preserve">Por la cual se </w:t>
      </w:r>
      <w:r w:rsidR="007762C1" w:rsidRPr="001A0F82">
        <w:rPr>
          <w:i/>
          <w:iCs/>
        </w:rPr>
        <w:t>define</w:t>
      </w:r>
      <w:r w:rsidR="0026013B" w:rsidRPr="001A0F82">
        <w:rPr>
          <w:i/>
        </w:rPr>
        <w:t xml:space="preserve"> </w:t>
      </w:r>
      <w:r w:rsidRPr="001A0F82">
        <w:rPr>
          <w:i/>
        </w:rPr>
        <w:t xml:space="preserve">la </w:t>
      </w:r>
      <w:r w:rsidR="0019368F" w:rsidRPr="001A0F82">
        <w:rPr>
          <w:i/>
        </w:rPr>
        <w:t xml:space="preserve">fórmula tarifaria general </w:t>
      </w:r>
      <w:r w:rsidR="0072287F" w:rsidRPr="001A0F82">
        <w:rPr>
          <w:i/>
        </w:rPr>
        <w:t xml:space="preserve">para establecer la remuneración </w:t>
      </w:r>
      <w:r w:rsidRPr="001A0F82">
        <w:rPr>
          <w:i/>
        </w:rPr>
        <w:t xml:space="preserve">de la prestación del servicio de energía eléctrica mediante Soluciones Individuales </w:t>
      </w:r>
      <w:r w:rsidR="00D72164">
        <w:rPr>
          <w:i/>
        </w:rPr>
        <w:t xml:space="preserve">Solares </w:t>
      </w:r>
      <w:r w:rsidRPr="001A0F82">
        <w:rPr>
          <w:i/>
        </w:rPr>
        <w:t>Fotovoltaicas</w:t>
      </w:r>
      <w:r w:rsidRPr="00497B66">
        <w:rPr>
          <w:i/>
          <w:iCs/>
        </w:rPr>
        <w:t>”</w:t>
      </w:r>
      <w:r>
        <w:rPr>
          <w:i/>
          <w:iCs/>
        </w:rPr>
        <w:t>.</w:t>
      </w:r>
    </w:p>
    <w:p w14:paraId="621EC311" w14:textId="274B2B6A" w:rsidR="00C92722" w:rsidRPr="00157C2B" w:rsidRDefault="00C92722" w:rsidP="00E70692">
      <w:pPr>
        <w:spacing w:line="240" w:lineRule="auto"/>
        <w:ind w:left="0"/>
        <w:contextualSpacing/>
        <w:jc w:val="center"/>
        <w:rPr>
          <w:i/>
          <w:iCs/>
        </w:rPr>
      </w:pPr>
    </w:p>
    <w:p w14:paraId="512E5BBC" w14:textId="77777777" w:rsidR="00C92722" w:rsidRPr="00157C2B" w:rsidRDefault="00C92722" w:rsidP="00E70692">
      <w:pPr>
        <w:spacing w:line="240" w:lineRule="auto"/>
        <w:ind w:left="0" w:right="51"/>
        <w:contextualSpacing/>
        <w:jc w:val="center"/>
        <w:rPr>
          <w:b/>
        </w:rPr>
      </w:pPr>
      <w:r w:rsidRPr="00157C2B">
        <w:rPr>
          <w:b/>
        </w:rPr>
        <w:t>LA COMISIÓN DE REGULACIÓN DE ENERGÍA Y GAS</w:t>
      </w:r>
    </w:p>
    <w:p w14:paraId="09CE3825" w14:textId="77777777" w:rsidR="003232D0" w:rsidRDefault="003232D0" w:rsidP="00E70692">
      <w:pPr>
        <w:pStyle w:val="Textoindependiente3"/>
        <w:spacing w:line="240" w:lineRule="auto"/>
        <w:ind w:left="0"/>
        <w:contextualSpacing/>
        <w:rPr>
          <w:rFonts w:ascii="Bookman Old Style" w:hAnsi="Bookman Old Style"/>
          <w:b w:val="0"/>
        </w:rPr>
      </w:pPr>
      <w:bookmarkStart w:id="0" w:name="_Hlk37187116"/>
    </w:p>
    <w:p w14:paraId="7A821F19" w14:textId="474C8D07" w:rsidR="00C92722" w:rsidRDefault="00C92722" w:rsidP="00E70692">
      <w:pPr>
        <w:pStyle w:val="Textoindependiente3"/>
        <w:spacing w:line="240" w:lineRule="auto"/>
        <w:ind w:left="0"/>
        <w:contextualSpacing/>
        <w:rPr>
          <w:rFonts w:ascii="Bookman Old Style" w:hAnsi="Bookman Old Style"/>
          <w:b w:val="0"/>
        </w:rPr>
      </w:pPr>
      <w:r>
        <w:rPr>
          <w:rFonts w:ascii="Bookman Old Style" w:hAnsi="Bookman Old Style"/>
          <w:b w:val="0"/>
        </w:rPr>
        <w:t>En ejercicio de sus atribuciones constitucionales y legales, en especial las conferidas por las Leyes 142 y 143 de 1994, y en desarrollo de los Decretos 1524 y 2253 de 1994 y 1260 de 2013.</w:t>
      </w:r>
    </w:p>
    <w:p w14:paraId="5ECB181D" w14:textId="77777777" w:rsidR="003232D0" w:rsidRDefault="003232D0" w:rsidP="00E70692">
      <w:pPr>
        <w:pStyle w:val="Textoindependiente3"/>
        <w:spacing w:line="240" w:lineRule="auto"/>
        <w:ind w:left="0"/>
        <w:contextualSpacing/>
        <w:rPr>
          <w:rFonts w:ascii="Bookman Old Style" w:hAnsi="Bookman Old Style"/>
          <w:b w:val="0"/>
        </w:rPr>
      </w:pPr>
    </w:p>
    <w:bookmarkEnd w:id="0"/>
    <w:p w14:paraId="4E43FFE3" w14:textId="206267DD" w:rsidR="00C92722" w:rsidRPr="00157C2B" w:rsidRDefault="00C92722" w:rsidP="00E70692">
      <w:pPr>
        <w:keepNext/>
        <w:spacing w:line="240" w:lineRule="auto"/>
        <w:ind w:left="0"/>
        <w:contextualSpacing/>
        <w:jc w:val="center"/>
        <w:outlineLvl w:val="2"/>
        <w:rPr>
          <w:b/>
        </w:rPr>
      </w:pPr>
      <w:r w:rsidRPr="00157C2B">
        <w:rPr>
          <w:b/>
        </w:rPr>
        <w:t>CONSIDERANDO QUE:</w:t>
      </w:r>
    </w:p>
    <w:p w14:paraId="4267529C" w14:textId="77777777" w:rsidR="003232D0" w:rsidRDefault="003232D0" w:rsidP="00E70692">
      <w:pPr>
        <w:spacing w:line="240" w:lineRule="auto"/>
        <w:ind w:left="0"/>
        <w:contextualSpacing/>
        <w:jc w:val="both"/>
        <w:rPr>
          <w:rFonts w:eastAsia="Calibri"/>
          <w:lang w:val="es-MX" w:eastAsia="en-US"/>
        </w:rPr>
      </w:pPr>
    </w:p>
    <w:p w14:paraId="21BC8833" w14:textId="10D90E68" w:rsidR="00C92722" w:rsidRDefault="00C92722" w:rsidP="00E70692">
      <w:pPr>
        <w:spacing w:line="240" w:lineRule="auto"/>
        <w:ind w:left="0"/>
        <w:contextualSpacing/>
        <w:jc w:val="both"/>
        <w:rPr>
          <w:rFonts w:eastAsia="Calibri"/>
          <w:lang w:val="es-MX" w:eastAsia="en-US"/>
        </w:rPr>
      </w:pPr>
      <w:r w:rsidRPr="00157C2B">
        <w:rPr>
          <w:rFonts w:eastAsia="Calibri"/>
          <w:lang w:val="es-MX" w:eastAsia="en-US"/>
        </w:rPr>
        <w:t>El artículo 334 de la Constitución Nacional dispone que el Estado, de manera especial intervendrá para asegurar, de manera progresiva, que todas las personas, en particular las de menores ingresos, tengan acceso efectivo al conjunto de los bienes y servicios básicos.</w:t>
      </w:r>
    </w:p>
    <w:p w14:paraId="720A5630" w14:textId="77777777" w:rsidR="003232D0" w:rsidRPr="00157C2B" w:rsidRDefault="003232D0" w:rsidP="00E70692">
      <w:pPr>
        <w:spacing w:line="240" w:lineRule="auto"/>
        <w:ind w:left="0"/>
        <w:contextualSpacing/>
        <w:jc w:val="both"/>
        <w:rPr>
          <w:rFonts w:eastAsia="Calibri"/>
          <w:lang w:val="es-MX" w:eastAsia="en-US"/>
        </w:rPr>
      </w:pPr>
    </w:p>
    <w:p w14:paraId="58C1D31C" w14:textId="060F43C4" w:rsidR="00C92722" w:rsidRDefault="00C92722" w:rsidP="00E70692">
      <w:pPr>
        <w:spacing w:line="240" w:lineRule="auto"/>
        <w:ind w:left="0"/>
        <w:contextualSpacing/>
        <w:jc w:val="both"/>
        <w:rPr>
          <w:rFonts w:eastAsia="Calibri"/>
          <w:lang w:val="es-MX" w:eastAsia="en-US"/>
        </w:rPr>
      </w:pPr>
      <w:r w:rsidRPr="00157C2B">
        <w:rPr>
          <w:rFonts w:eastAsia="Calibri"/>
          <w:lang w:val="es-MX" w:eastAsia="en-US"/>
        </w:rPr>
        <w:t>Que el artículo 365 de la Constitución Política establece que los servicios públicos son inherentes a la finalidad social del Estado</w:t>
      </w:r>
      <w:r w:rsidR="00084879">
        <w:rPr>
          <w:rFonts w:eastAsia="Calibri"/>
          <w:lang w:val="es-MX" w:eastAsia="en-US"/>
        </w:rPr>
        <w:t>,</w:t>
      </w:r>
      <w:r w:rsidRPr="00157C2B">
        <w:rPr>
          <w:rFonts w:eastAsia="Calibri"/>
          <w:lang w:val="es-MX" w:eastAsia="en-US"/>
        </w:rPr>
        <w:t xml:space="preserve"> y es deber de este asegurar su prestación eficiente a todos los habitantes del territorio nacional.</w:t>
      </w:r>
    </w:p>
    <w:p w14:paraId="37239F3A" w14:textId="77777777" w:rsidR="003232D0" w:rsidRPr="00157C2B" w:rsidRDefault="003232D0" w:rsidP="00E70692">
      <w:pPr>
        <w:spacing w:line="240" w:lineRule="auto"/>
        <w:ind w:left="0"/>
        <w:contextualSpacing/>
        <w:jc w:val="both"/>
        <w:rPr>
          <w:rFonts w:eastAsia="Calibri"/>
          <w:lang w:val="es-MX" w:eastAsia="en-US"/>
        </w:rPr>
      </w:pPr>
    </w:p>
    <w:p w14:paraId="1ECCB70F" w14:textId="31EE6598" w:rsidR="00C92722" w:rsidRDefault="00C92722" w:rsidP="00E70692">
      <w:pPr>
        <w:spacing w:line="240" w:lineRule="auto"/>
        <w:ind w:left="0"/>
        <w:contextualSpacing/>
        <w:jc w:val="both"/>
        <w:rPr>
          <w:rFonts w:eastAsia="Calibri"/>
          <w:lang w:val="es-MX" w:eastAsia="en-US"/>
        </w:rPr>
      </w:pPr>
      <w:r w:rsidRPr="00157C2B">
        <w:rPr>
          <w:rFonts w:eastAsia="Calibri"/>
          <w:lang w:val="es-MX" w:eastAsia="en-US"/>
        </w:rPr>
        <w:t>Que de conformidad con lo previsto en los artículos 1, 2 y 4 de la Ley 142 de 1994, la prestación del servicio público domiciliario de energía eléctrica y sus actividades complementarias constituyen servicios públicos esenciales y el Estado intervendrá en los mismos a fin de, entre otros, garantizar la calidad del bien y su disposición final para asegurar el mejoramiento de la calidad de vida de los usuarios, así como su prestación continua, ininterrumpida y eficiente.</w:t>
      </w:r>
    </w:p>
    <w:p w14:paraId="5ABD4DA1" w14:textId="77777777" w:rsidR="003232D0" w:rsidRPr="00157C2B" w:rsidRDefault="003232D0" w:rsidP="00E70692">
      <w:pPr>
        <w:spacing w:line="240" w:lineRule="auto"/>
        <w:ind w:left="0"/>
        <w:contextualSpacing/>
        <w:jc w:val="both"/>
        <w:rPr>
          <w:rFonts w:eastAsia="Calibri"/>
          <w:lang w:val="es-MX" w:eastAsia="en-US"/>
        </w:rPr>
      </w:pPr>
    </w:p>
    <w:p w14:paraId="2E9784C8" w14:textId="2B57FA86" w:rsidR="00C92722" w:rsidRDefault="00C92722" w:rsidP="00E70692">
      <w:pPr>
        <w:spacing w:line="240" w:lineRule="auto"/>
        <w:ind w:left="0"/>
        <w:contextualSpacing/>
        <w:jc w:val="both"/>
        <w:rPr>
          <w:rFonts w:eastAsia="Calibri"/>
          <w:lang w:eastAsia="en-US"/>
        </w:rPr>
      </w:pPr>
      <w:r w:rsidRPr="00157C2B">
        <w:rPr>
          <w:rFonts w:eastAsia="Calibri"/>
          <w:lang w:eastAsia="en-US"/>
        </w:rPr>
        <w:t>De conformidad con el artículo 73 de la Ley 142 de 1994 le corresponde a las Comisiones de Regulación establecer las fórmulas para la fijación de las tarifas de los servicios públicos y señalar, de acuerdo con la Ley, criterios generales sobre abuso de posición dominante en los contratos de servicios públicos, y sobre la protección de los derechos de los usuarios en lo relativo a facturación, comercialización y demás asuntos relativos a la relación de la empresa con el usuario.</w:t>
      </w:r>
    </w:p>
    <w:p w14:paraId="6932A2C5" w14:textId="77777777" w:rsidR="003232D0" w:rsidRPr="00157C2B" w:rsidRDefault="003232D0" w:rsidP="00E70692">
      <w:pPr>
        <w:spacing w:line="240" w:lineRule="auto"/>
        <w:ind w:left="0"/>
        <w:contextualSpacing/>
        <w:jc w:val="both"/>
        <w:rPr>
          <w:rFonts w:eastAsia="Calibri"/>
          <w:lang w:eastAsia="en-US"/>
        </w:rPr>
      </w:pPr>
    </w:p>
    <w:p w14:paraId="05CDA754" w14:textId="1FD8AFB5" w:rsidR="00C92722" w:rsidRDefault="00C92722" w:rsidP="00E70692">
      <w:pPr>
        <w:spacing w:line="240" w:lineRule="auto"/>
        <w:ind w:left="0"/>
        <w:contextualSpacing/>
        <w:jc w:val="both"/>
        <w:rPr>
          <w:rFonts w:eastAsia="Calibri"/>
          <w:lang w:val="es-MX" w:eastAsia="en-US"/>
        </w:rPr>
      </w:pPr>
      <w:r w:rsidRPr="00157C2B">
        <w:rPr>
          <w:rFonts w:eastAsia="Calibri"/>
          <w:lang w:val="es-MX" w:eastAsia="en-US"/>
        </w:rPr>
        <w:t>De conformidad con lo previsto en el artículo 87.9 de la Ley 142 de 1994 le corresponde a las Comisiones de Regulación establecer mecanismos para garantizar la reposición y mantenimiento de bienes que hayan sido objeto de aporte por parte de entidades públicas.</w:t>
      </w:r>
    </w:p>
    <w:p w14:paraId="56D985B3" w14:textId="77777777" w:rsidR="003232D0" w:rsidRDefault="003232D0" w:rsidP="00E70692">
      <w:pPr>
        <w:spacing w:line="240" w:lineRule="auto"/>
        <w:ind w:left="0"/>
        <w:contextualSpacing/>
        <w:jc w:val="both"/>
        <w:rPr>
          <w:rFonts w:eastAsia="Calibri"/>
          <w:lang w:val="es-MX" w:eastAsia="en-US"/>
        </w:rPr>
      </w:pPr>
    </w:p>
    <w:p w14:paraId="6BFA0337" w14:textId="12A77239" w:rsidR="00510EFC" w:rsidRPr="006F4366" w:rsidRDefault="00C92722" w:rsidP="00510EFC">
      <w:pPr>
        <w:spacing w:line="240" w:lineRule="auto"/>
        <w:ind w:left="0"/>
        <w:contextualSpacing/>
        <w:jc w:val="both"/>
        <w:rPr>
          <w:rFonts w:eastAsia="Calibri"/>
          <w:lang w:eastAsia="en-US"/>
        </w:rPr>
      </w:pPr>
      <w:r w:rsidRPr="006F4366">
        <w:rPr>
          <w:rFonts w:eastAsia="Calibri"/>
          <w:lang w:val="es-MX" w:eastAsia="en-US"/>
        </w:rPr>
        <w:t xml:space="preserve">De acuerdo con el artículo 90 de la Ley 142 de 1994, </w:t>
      </w:r>
      <w:r w:rsidRPr="006F4366">
        <w:rPr>
          <w:rFonts w:eastAsia="Calibri"/>
          <w:lang w:eastAsia="en-US"/>
        </w:rPr>
        <w:t xml:space="preserve">las Comisiones de Regulación </w:t>
      </w:r>
      <w:r w:rsidR="00510EFC" w:rsidRPr="006F4366">
        <w:rPr>
          <w:rFonts w:eastAsia="Calibri"/>
          <w:lang w:eastAsia="en-US"/>
        </w:rPr>
        <w:t>siempre podrán diseñar y hacer públicas diversas opciones tarifarias que tomen en cuenta diseños óptimos de tarifas</w:t>
      </w:r>
      <w:r w:rsidR="00084879">
        <w:rPr>
          <w:rFonts w:eastAsia="Calibri"/>
          <w:lang w:eastAsia="en-US"/>
        </w:rPr>
        <w:t>,</w:t>
      </w:r>
      <w:r w:rsidR="000B2CA3" w:rsidRPr="006F4366">
        <w:rPr>
          <w:rFonts w:eastAsia="Calibri"/>
          <w:lang w:eastAsia="en-US"/>
        </w:rPr>
        <w:t xml:space="preserve"> y c</w:t>
      </w:r>
      <w:r w:rsidR="00510EFC" w:rsidRPr="006F4366">
        <w:rPr>
          <w:rFonts w:eastAsia="Calibri"/>
          <w:lang w:eastAsia="en-US"/>
        </w:rPr>
        <w:t>ualquier usuario podrá exigir la aplicación de una de estas opciones, si asume los costos de los equipos de medición necesarios.</w:t>
      </w:r>
    </w:p>
    <w:p w14:paraId="7AE3146C" w14:textId="77777777" w:rsidR="000B2CA3" w:rsidRPr="006F4366" w:rsidRDefault="000B2CA3" w:rsidP="00510EFC">
      <w:pPr>
        <w:spacing w:line="240" w:lineRule="auto"/>
        <w:ind w:left="0"/>
        <w:contextualSpacing/>
        <w:jc w:val="both"/>
        <w:rPr>
          <w:rFonts w:eastAsia="Calibri"/>
          <w:lang w:eastAsia="en-US"/>
        </w:rPr>
      </w:pPr>
    </w:p>
    <w:p w14:paraId="3D98FD9C" w14:textId="6E792406" w:rsidR="00C92722" w:rsidRPr="005655D0" w:rsidRDefault="00AA51C2" w:rsidP="00E70692">
      <w:pPr>
        <w:spacing w:line="240" w:lineRule="auto"/>
        <w:ind w:left="0"/>
        <w:contextualSpacing/>
        <w:jc w:val="both"/>
        <w:rPr>
          <w:rFonts w:eastAsia="Calibri" w:cs="Arial"/>
          <w:color w:val="000000"/>
          <w:shd w:val="clear" w:color="auto" w:fill="FFFFFF"/>
        </w:rPr>
      </w:pPr>
      <w:r w:rsidRPr="006F4366">
        <w:rPr>
          <w:rFonts w:eastAsia="Calibri"/>
          <w:lang w:val="es-MX" w:eastAsia="en-US"/>
        </w:rPr>
        <w:t>En ese sentido, se</w:t>
      </w:r>
      <w:r w:rsidR="00C92722" w:rsidRPr="006F4366">
        <w:rPr>
          <w:rFonts w:eastAsia="Calibri"/>
          <w:lang w:val="es-MX" w:eastAsia="en-US"/>
        </w:rPr>
        <w:t xml:space="preserve"> </w:t>
      </w:r>
      <w:r w:rsidR="00D84B0C" w:rsidRPr="006F4366">
        <w:rPr>
          <w:rFonts w:eastAsia="Calibri"/>
          <w:lang w:val="es-MX" w:eastAsia="en-US"/>
        </w:rPr>
        <w:t>pueden</w:t>
      </w:r>
      <w:r w:rsidR="00C92722" w:rsidRPr="006F4366">
        <w:rPr>
          <w:rFonts w:eastAsia="Calibri"/>
          <w:lang w:val="es-MX" w:eastAsia="en-US"/>
        </w:rPr>
        <w:t xml:space="preserve"> incluir como elementos de las fórmulas tarifarias</w:t>
      </w:r>
      <w:r w:rsidR="00084879">
        <w:rPr>
          <w:rFonts w:eastAsia="Calibri"/>
          <w:lang w:val="es-MX" w:eastAsia="en-US"/>
        </w:rPr>
        <w:t>,</w:t>
      </w:r>
      <w:r w:rsidR="00C92722" w:rsidRPr="006F4366">
        <w:rPr>
          <w:rFonts w:eastAsia="Calibri"/>
          <w:lang w:val="es-MX" w:eastAsia="en-US"/>
        </w:rPr>
        <w:t xml:space="preserve"> entre otros, </w:t>
      </w:r>
      <w:r w:rsidR="006C3D74" w:rsidRPr="006F4366">
        <w:rPr>
          <w:rFonts w:eastAsia="Calibri"/>
          <w:lang w:val="es-MX" w:eastAsia="en-US"/>
        </w:rPr>
        <w:t xml:space="preserve">un </w:t>
      </w:r>
      <w:r w:rsidR="00C92722" w:rsidRPr="006F4366">
        <w:rPr>
          <w:rFonts w:cs="Arial"/>
          <w:color w:val="000000"/>
          <w:shd w:val="clear" w:color="auto" w:fill="FFFFFF"/>
        </w:rPr>
        <w:t>cargo por unidad de consumo</w:t>
      </w:r>
      <w:r w:rsidR="00D84B0C" w:rsidRPr="006F4366">
        <w:rPr>
          <w:rFonts w:cs="Arial"/>
          <w:color w:val="000000"/>
          <w:shd w:val="clear" w:color="auto" w:fill="FFFFFF"/>
        </w:rPr>
        <w:t xml:space="preserve">, </w:t>
      </w:r>
      <w:r w:rsidR="006C3D74" w:rsidRPr="006F4366">
        <w:rPr>
          <w:rFonts w:cs="Arial"/>
          <w:color w:val="000000"/>
          <w:shd w:val="clear" w:color="auto" w:fill="FFFFFF"/>
        </w:rPr>
        <w:t xml:space="preserve">un </w:t>
      </w:r>
      <w:r w:rsidR="00D84B0C" w:rsidRPr="006F4366">
        <w:rPr>
          <w:rFonts w:cs="Arial"/>
          <w:color w:val="000000"/>
          <w:shd w:val="clear" w:color="auto" w:fill="FFFFFF"/>
        </w:rPr>
        <w:t>cargo</w:t>
      </w:r>
      <w:r w:rsidR="005655D0" w:rsidRPr="006F4366">
        <w:rPr>
          <w:rFonts w:cs="Arial"/>
          <w:color w:val="000000"/>
          <w:shd w:val="clear" w:color="auto" w:fill="FFFFFF"/>
        </w:rPr>
        <w:t xml:space="preserve"> por aporte de conexión</w:t>
      </w:r>
      <w:r w:rsidR="00052BD1">
        <w:rPr>
          <w:rFonts w:eastAsia="Calibri" w:cs="Arial"/>
          <w:color w:val="000000"/>
          <w:shd w:val="clear" w:color="auto" w:fill="FFFFFF"/>
          <w:lang w:val="es-MX" w:eastAsia="en-US"/>
        </w:rPr>
        <w:t>,</w:t>
      </w:r>
      <w:r w:rsidR="00C92722" w:rsidRPr="006F4366">
        <w:rPr>
          <w:rFonts w:eastAsia="Calibri" w:cs="Arial"/>
          <w:color w:val="000000"/>
          <w:shd w:val="clear" w:color="auto" w:fill="FFFFFF"/>
          <w:lang w:val="es-MX" w:eastAsia="en-US"/>
        </w:rPr>
        <w:t xml:space="preserve"> un cargo fijo</w:t>
      </w:r>
      <w:r w:rsidR="00C92722" w:rsidRPr="006F4366">
        <w:rPr>
          <w:rFonts w:ascii="Arial" w:eastAsia="Calibri" w:hAnsi="Arial" w:cs="Arial"/>
          <w:color w:val="000000"/>
          <w:sz w:val="27"/>
          <w:szCs w:val="27"/>
          <w:shd w:val="clear" w:color="auto" w:fill="FFFFFF"/>
          <w:lang w:val="es-MX" w:eastAsia="en-US"/>
        </w:rPr>
        <w:t xml:space="preserve"> </w:t>
      </w:r>
      <w:r w:rsidR="00C92722" w:rsidRPr="006F4366">
        <w:rPr>
          <w:rFonts w:eastAsia="Calibri"/>
          <w:lang w:eastAsia="en-US"/>
        </w:rPr>
        <w:t>que refleje los costos económicos involucrados en garantizar la disponibilidad permanente del servicio para el usuario, independientemente del nivel de uso</w:t>
      </w:r>
      <w:r w:rsidR="00084879">
        <w:rPr>
          <w:rFonts w:eastAsia="Calibri"/>
          <w:lang w:eastAsia="en-US"/>
        </w:rPr>
        <w:t>,</w:t>
      </w:r>
      <w:r w:rsidR="005A74EE">
        <w:rPr>
          <w:rFonts w:eastAsia="Calibri"/>
          <w:lang w:eastAsia="en-US"/>
        </w:rPr>
        <w:t xml:space="preserve"> o cualquier otro cargo que se encuentre </w:t>
      </w:r>
      <w:r w:rsidR="000B43D2">
        <w:rPr>
          <w:rFonts w:eastAsia="Calibri"/>
          <w:lang w:eastAsia="en-US"/>
        </w:rPr>
        <w:t>justificado</w:t>
      </w:r>
      <w:r w:rsidR="00C92722" w:rsidRPr="0052100B">
        <w:rPr>
          <w:rFonts w:eastAsia="Calibri"/>
          <w:lang w:eastAsia="en-US"/>
        </w:rPr>
        <w:t>.</w:t>
      </w:r>
    </w:p>
    <w:p w14:paraId="5F8A1A46" w14:textId="77777777" w:rsidR="006A0E83" w:rsidRPr="006A0E83" w:rsidRDefault="006A0E83" w:rsidP="006A0E83">
      <w:pPr>
        <w:spacing w:line="240" w:lineRule="auto"/>
        <w:ind w:left="0"/>
        <w:contextualSpacing/>
        <w:jc w:val="both"/>
        <w:rPr>
          <w:rFonts w:eastAsia="Calibri"/>
          <w:lang w:eastAsia="en-US"/>
        </w:rPr>
      </w:pPr>
    </w:p>
    <w:p w14:paraId="31461713" w14:textId="44B35C52" w:rsidR="00C92722" w:rsidRDefault="00272B42" w:rsidP="00E70692">
      <w:pPr>
        <w:spacing w:line="240" w:lineRule="auto"/>
        <w:ind w:left="0"/>
        <w:contextualSpacing/>
        <w:jc w:val="both"/>
        <w:rPr>
          <w:rFonts w:eastAsia="Calibri"/>
          <w:i/>
          <w:iCs/>
          <w:lang w:val="es-CO" w:eastAsia="en-US"/>
        </w:rPr>
      </w:pPr>
      <w:r>
        <w:rPr>
          <w:rFonts w:eastAsia="Calibri"/>
          <w:lang w:eastAsia="en-US"/>
        </w:rPr>
        <w:t>Respecto de la definición de un cargo fijo, l</w:t>
      </w:r>
      <w:r w:rsidR="00C92722">
        <w:rPr>
          <w:rFonts w:eastAsia="Calibri"/>
          <w:lang w:eastAsia="en-US"/>
        </w:rPr>
        <w:t xml:space="preserve">a </w:t>
      </w:r>
      <w:r w:rsidR="001C3CD8">
        <w:rPr>
          <w:rFonts w:eastAsia="Calibri"/>
          <w:lang w:eastAsia="en-US"/>
        </w:rPr>
        <w:t xml:space="preserve">Honorable </w:t>
      </w:r>
      <w:r w:rsidR="00C92722">
        <w:rPr>
          <w:rFonts w:eastAsia="Calibri"/>
          <w:lang w:eastAsia="en-US"/>
        </w:rPr>
        <w:t xml:space="preserve">Corte Constitucional </w:t>
      </w:r>
      <w:r w:rsidR="00C92722" w:rsidRPr="0052100B">
        <w:rPr>
          <w:rFonts w:eastAsia="Calibri"/>
          <w:lang w:val="es-CO" w:eastAsia="en-US"/>
        </w:rPr>
        <w:t>se pronunció sobre la constitucionalidad del numeral 2 del artículo 90 de la Ley 142 de 1994</w:t>
      </w:r>
      <w:r w:rsidR="00C92722">
        <w:rPr>
          <w:rFonts w:eastAsia="Calibri"/>
          <w:lang w:val="es-CO" w:eastAsia="en-US"/>
        </w:rPr>
        <w:t xml:space="preserve"> señalando lo siguiente: </w:t>
      </w:r>
      <w:r w:rsidR="00C92722" w:rsidRPr="00177879">
        <w:rPr>
          <w:rFonts w:eastAsia="Calibri"/>
          <w:sz w:val="22"/>
          <w:szCs w:val="22"/>
          <w:lang w:val="es-CO" w:eastAsia="en-US"/>
        </w:rPr>
        <w:t>“</w:t>
      </w:r>
      <w:r w:rsidR="00C92722">
        <w:rPr>
          <w:rFonts w:eastAsia="Calibri"/>
          <w:i/>
          <w:iCs/>
          <w:sz w:val="22"/>
          <w:szCs w:val="22"/>
          <w:lang w:val="es-CO" w:eastAsia="en-US"/>
        </w:rPr>
        <w:t>c</w:t>
      </w:r>
      <w:r w:rsidR="00C92722" w:rsidRPr="00177879">
        <w:rPr>
          <w:rFonts w:eastAsia="Calibri"/>
          <w:i/>
          <w:iCs/>
          <w:sz w:val="22"/>
          <w:szCs w:val="22"/>
          <w:lang w:val="es-CO" w:eastAsia="en-US"/>
        </w:rPr>
        <w:t>on la definición de un cargo fijo se garantiza la prestación eficiente del servicio. La tarifa que se paga por la prestación de un servicio público domiciliario está vinculada no sólo con el nivel de consumo del usuario, sino con los costos en que incurre la empresa respectiva para poder brindar el bien o servicio en condiciones de competitividad y está determinada por el beneficio que finalmente recibe el usuario</w:t>
      </w:r>
      <w:r w:rsidR="00C92722">
        <w:rPr>
          <w:rFonts w:eastAsia="Calibri"/>
          <w:i/>
          <w:iCs/>
          <w:lang w:val="es-CO" w:eastAsia="en-US"/>
        </w:rPr>
        <w:t>”</w:t>
      </w:r>
      <w:r w:rsidR="00043126">
        <w:rPr>
          <w:rStyle w:val="Refdenotaalpie"/>
          <w:rFonts w:eastAsia="Calibri"/>
          <w:i/>
          <w:iCs/>
          <w:lang w:val="es-CO" w:eastAsia="en-US"/>
        </w:rPr>
        <w:footnoteReference w:id="2"/>
      </w:r>
      <w:r w:rsidR="00C92722">
        <w:rPr>
          <w:rFonts w:eastAsia="Calibri"/>
          <w:i/>
          <w:iCs/>
          <w:lang w:val="es-CO" w:eastAsia="en-US"/>
        </w:rPr>
        <w:t>.</w:t>
      </w:r>
    </w:p>
    <w:p w14:paraId="4CB6B8B7" w14:textId="77777777" w:rsidR="003232D0" w:rsidRPr="0052100B" w:rsidRDefault="003232D0" w:rsidP="00E70692">
      <w:pPr>
        <w:spacing w:line="240" w:lineRule="auto"/>
        <w:ind w:left="0"/>
        <w:contextualSpacing/>
        <w:jc w:val="both"/>
        <w:rPr>
          <w:rFonts w:eastAsia="Calibri"/>
          <w:i/>
          <w:iCs/>
          <w:lang w:val="es-MX" w:eastAsia="en-US"/>
        </w:rPr>
      </w:pPr>
    </w:p>
    <w:p w14:paraId="68EFFFBA" w14:textId="1EDB9C0D" w:rsidR="00C92722" w:rsidRDefault="00C92722" w:rsidP="00E70692">
      <w:pPr>
        <w:spacing w:line="240" w:lineRule="auto"/>
        <w:ind w:left="0"/>
        <w:contextualSpacing/>
        <w:jc w:val="both"/>
        <w:rPr>
          <w:rFonts w:eastAsia="Calibri"/>
          <w:lang w:val="es-CO" w:eastAsia="en-US"/>
        </w:rPr>
      </w:pPr>
      <w:r w:rsidRPr="00177879">
        <w:rPr>
          <w:rFonts w:eastAsia="Calibri"/>
          <w:lang w:val="es-MX" w:eastAsia="en-US"/>
        </w:rPr>
        <w:t xml:space="preserve">Así mismo, </w:t>
      </w:r>
      <w:r w:rsidRPr="00177879">
        <w:rPr>
          <w:rFonts w:eastAsia="Calibri"/>
          <w:lang w:val="es-CO" w:eastAsia="en-US"/>
        </w:rPr>
        <w:t>la</w:t>
      </w:r>
      <w:r w:rsidR="00BD43D6">
        <w:rPr>
          <w:rFonts w:eastAsia="Calibri"/>
          <w:lang w:val="es-CO" w:eastAsia="en-US"/>
        </w:rPr>
        <w:t xml:space="preserve"> Honorable</w:t>
      </w:r>
      <w:r w:rsidRPr="00177879">
        <w:rPr>
          <w:rFonts w:eastAsia="Calibri"/>
          <w:lang w:val="es-CO" w:eastAsia="en-US"/>
        </w:rPr>
        <w:t xml:space="preserve"> Corte </w:t>
      </w:r>
      <w:r w:rsidR="00BD43D6">
        <w:rPr>
          <w:rFonts w:eastAsia="Calibri"/>
          <w:lang w:val="es-CO" w:eastAsia="en-US"/>
        </w:rPr>
        <w:t>señalo los elementos</w:t>
      </w:r>
      <w:r w:rsidRPr="00177879">
        <w:rPr>
          <w:rFonts w:eastAsia="Calibri"/>
          <w:lang w:val="es-CO" w:eastAsia="en-US"/>
        </w:rPr>
        <w:t xml:space="preserve"> que debe</w:t>
      </w:r>
      <w:r w:rsidR="00BD43D6">
        <w:rPr>
          <w:rFonts w:eastAsia="Calibri"/>
          <w:lang w:val="es-CO" w:eastAsia="en-US"/>
        </w:rPr>
        <w:t>n</w:t>
      </w:r>
      <w:r w:rsidRPr="00177879">
        <w:rPr>
          <w:rFonts w:eastAsia="Calibri"/>
          <w:lang w:val="es-CO" w:eastAsia="en-US"/>
        </w:rPr>
        <w:t xml:space="preserve"> tenerse en cuenta </w:t>
      </w:r>
      <w:r w:rsidRPr="00177879">
        <w:rPr>
          <w:rFonts w:eastAsia="Calibri"/>
          <w:lang w:val="es-MX" w:eastAsia="en-US"/>
        </w:rPr>
        <w:t>p</w:t>
      </w:r>
      <w:r w:rsidRPr="00177879">
        <w:rPr>
          <w:rFonts w:eastAsia="Calibri"/>
          <w:lang w:val="es-CO" w:eastAsia="en-US"/>
        </w:rPr>
        <w:t xml:space="preserve">ara la definición de un cargo fijo </w:t>
      </w:r>
      <w:r w:rsidR="00982B81">
        <w:rPr>
          <w:rFonts w:eastAsia="Calibri"/>
          <w:lang w:val="es-CO" w:eastAsia="en-US"/>
        </w:rPr>
        <w:t>indicando los siguientes</w:t>
      </w:r>
      <w:r w:rsidRPr="00177879">
        <w:rPr>
          <w:rFonts w:eastAsia="Calibri"/>
          <w:lang w:val="es-CO" w:eastAsia="en-US"/>
        </w:rPr>
        <w:t xml:space="preserve">: </w:t>
      </w:r>
    </w:p>
    <w:p w14:paraId="5C1C8515" w14:textId="77777777" w:rsidR="003232D0" w:rsidRPr="00982B81" w:rsidRDefault="003232D0" w:rsidP="00E70692">
      <w:pPr>
        <w:spacing w:line="240" w:lineRule="auto"/>
        <w:ind w:left="0"/>
        <w:contextualSpacing/>
        <w:jc w:val="both"/>
        <w:rPr>
          <w:rFonts w:eastAsia="Calibri"/>
          <w:lang w:val="es-CO" w:eastAsia="en-US"/>
        </w:rPr>
      </w:pPr>
    </w:p>
    <w:p w14:paraId="5A327BE1" w14:textId="69FE62AE" w:rsidR="00C92722" w:rsidRDefault="00C92722" w:rsidP="00C73F39">
      <w:pPr>
        <w:spacing w:line="240" w:lineRule="auto"/>
        <w:ind w:left="284"/>
        <w:contextualSpacing/>
        <w:jc w:val="both"/>
        <w:rPr>
          <w:rFonts w:eastAsia="Calibri"/>
          <w:i/>
          <w:iCs/>
          <w:sz w:val="22"/>
          <w:szCs w:val="22"/>
          <w:lang w:val="es-CO" w:eastAsia="en-US"/>
        </w:rPr>
      </w:pPr>
      <w:r>
        <w:rPr>
          <w:rFonts w:eastAsia="Calibri"/>
          <w:i/>
          <w:iCs/>
          <w:sz w:val="22"/>
          <w:szCs w:val="22"/>
          <w:lang w:val="es-CO" w:eastAsia="en-US"/>
        </w:rPr>
        <w:t>“</w:t>
      </w:r>
      <w:r w:rsidRPr="00177879">
        <w:rPr>
          <w:rFonts w:eastAsia="Calibri"/>
          <w:i/>
          <w:iCs/>
          <w:sz w:val="22"/>
          <w:szCs w:val="22"/>
          <w:lang w:val="es-CO" w:eastAsia="en-US"/>
        </w:rPr>
        <w:t>1)</w:t>
      </w:r>
      <w:r w:rsidR="00982B81">
        <w:rPr>
          <w:rFonts w:eastAsia="Calibri"/>
          <w:i/>
          <w:iCs/>
          <w:sz w:val="22"/>
          <w:szCs w:val="22"/>
          <w:lang w:val="es-CO" w:eastAsia="en-US"/>
        </w:rPr>
        <w:t xml:space="preserve"> </w:t>
      </w:r>
      <w:r w:rsidRPr="00177879">
        <w:rPr>
          <w:rFonts w:eastAsia="Calibri"/>
          <w:i/>
          <w:iCs/>
          <w:sz w:val="22"/>
          <w:szCs w:val="22"/>
          <w:lang w:val="es-CO" w:eastAsia="en-US"/>
        </w:rPr>
        <w:t>No pueden derivarse de un mismo hecho varios costos (Contarse dos veces los mismos costos)</w:t>
      </w:r>
    </w:p>
    <w:p w14:paraId="6B581D86" w14:textId="77777777" w:rsidR="003232D0" w:rsidRPr="006A1457" w:rsidRDefault="003232D0" w:rsidP="00C73F39">
      <w:pPr>
        <w:spacing w:line="240" w:lineRule="auto"/>
        <w:ind w:left="284"/>
        <w:contextualSpacing/>
        <w:jc w:val="both"/>
        <w:rPr>
          <w:rFonts w:eastAsia="Calibri"/>
          <w:i/>
          <w:iCs/>
          <w:sz w:val="22"/>
          <w:szCs w:val="22"/>
          <w:lang w:val="es-MX" w:eastAsia="en-US"/>
        </w:rPr>
      </w:pPr>
    </w:p>
    <w:p w14:paraId="5DC7437F" w14:textId="4D195E9C" w:rsidR="00C92722" w:rsidRDefault="00C92722" w:rsidP="00C73F39">
      <w:pPr>
        <w:spacing w:line="240" w:lineRule="auto"/>
        <w:ind w:left="284"/>
        <w:contextualSpacing/>
        <w:jc w:val="both"/>
        <w:rPr>
          <w:rFonts w:eastAsia="Calibri"/>
          <w:i/>
          <w:iCs/>
          <w:sz w:val="22"/>
          <w:szCs w:val="22"/>
          <w:lang w:val="es-CO" w:eastAsia="en-US"/>
        </w:rPr>
      </w:pPr>
      <w:r w:rsidRPr="00177879">
        <w:rPr>
          <w:rFonts w:eastAsia="Calibri"/>
          <w:i/>
          <w:iCs/>
          <w:sz w:val="22"/>
          <w:szCs w:val="22"/>
          <w:lang w:val="es-CO" w:eastAsia="en-US"/>
        </w:rPr>
        <w:t>2)</w:t>
      </w:r>
      <w:r w:rsidR="00AF472D">
        <w:rPr>
          <w:rFonts w:eastAsia="Calibri"/>
          <w:i/>
          <w:iCs/>
          <w:sz w:val="22"/>
          <w:szCs w:val="22"/>
          <w:lang w:val="es-CO" w:eastAsia="en-US"/>
        </w:rPr>
        <w:t xml:space="preserve"> </w:t>
      </w:r>
      <w:r w:rsidRPr="00177879">
        <w:rPr>
          <w:rFonts w:eastAsia="Calibri"/>
          <w:i/>
          <w:iCs/>
          <w:sz w:val="22"/>
          <w:szCs w:val="22"/>
          <w:lang w:val="es-CO" w:eastAsia="en-US"/>
        </w:rPr>
        <w:t>Su cobro independiente al consumo real del servicio no debe generar costos diferentes a los propios de la disponibilidad del servicio</w:t>
      </w:r>
    </w:p>
    <w:p w14:paraId="532DED9D" w14:textId="77777777" w:rsidR="003232D0" w:rsidRPr="006A1457" w:rsidRDefault="003232D0" w:rsidP="00C73F39">
      <w:pPr>
        <w:spacing w:line="240" w:lineRule="auto"/>
        <w:ind w:left="284"/>
        <w:contextualSpacing/>
        <w:jc w:val="both"/>
        <w:rPr>
          <w:rFonts w:eastAsia="Calibri"/>
          <w:i/>
          <w:iCs/>
          <w:sz w:val="22"/>
          <w:szCs w:val="22"/>
          <w:lang w:val="es-MX" w:eastAsia="en-US"/>
        </w:rPr>
      </w:pPr>
    </w:p>
    <w:p w14:paraId="40755A65" w14:textId="1A90E4EE" w:rsidR="00C92722" w:rsidRDefault="00C92722" w:rsidP="00C73F39">
      <w:pPr>
        <w:spacing w:line="240" w:lineRule="auto"/>
        <w:ind w:left="284"/>
        <w:contextualSpacing/>
        <w:jc w:val="both"/>
        <w:rPr>
          <w:rFonts w:eastAsia="Calibri"/>
          <w:i/>
          <w:iCs/>
          <w:sz w:val="22"/>
          <w:szCs w:val="22"/>
          <w:lang w:val="es-CO" w:eastAsia="en-US"/>
        </w:rPr>
      </w:pPr>
      <w:r w:rsidRPr="00177879">
        <w:rPr>
          <w:rFonts w:eastAsia="Calibri"/>
          <w:i/>
          <w:iCs/>
          <w:sz w:val="22"/>
          <w:szCs w:val="22"/>
          <w:lang w:val="es-CO" w:eastAsia="en-US"/>
        </w:rPr>
        <w:t>3)</w:t>
      </w:r>
      <w:r w:rsidR="00943774">
        <w:rPr>
          <w:rFonts w:eastAsia="Calibri"/>
          <w:i/>
          <w:iCs/>
          <w:sz w:val="22"/>
          <w:szCs w:val="22"/>
          <w:lang w:val="es-CO" w:eastAsia="en-US"/>
        </w:rPr>
        <w:t xml:space="preserve"> </w:t>
      </w:r>
      <w:r w:rsidRPr="00177879">
        <w:rPr>
          <w:rFonts w:eastAsia="Calibri"/>
          <w:i/>
          <w:iCs/>
          <w:sz w:val="22"/>
          <w:szCs w:val="22"/>
          <w:lang w:val="es-CO" w:eastAsia="en-US"/>
        </w:rPr>
        <w:t>Valorar y ponderar los intereses de los usuarios. Existe el deber de garantizar que los costos fijos constituyan el mínimo esfuerzo para los usuarios.</w:t>
      </w:r>
    </w:p>
    <w:p w14:paraId="67AA782D" w14:textId="77777777" w:rsidR="003232D0" w:rsidRPr="00177879" w:rsidRDefault="003232D0" w:rsidP="00C73F39">
      <w:pPr>
        <w:spacing w:line="240" w:lineRule="auto"/>
        <w:ind w:left="284"/>
        <w:contextualSpacing/>
        <w:jc w:val="both"/>
        <w:rPr>
          <w:rFonts w:eastAsia="Calibri"/>
          <w:i/>
          <w:iCs/>
          <w:sz w:val="22"/>
          <w:szCs w:val="22"/>
          <w:lang w:val="es-CO" w:eastAsia="en-US"/>
        </w:rPr>
      </w:pPr>
    </w:p>
    <w:p w14:paraId="7119A6CF" w14:textId="224DB7CC" w:rsidR="00C92722" w:rsidRDefault="00C92722" w:rsidP="00C73F39">
      <w:pPr>
        <w:spacing w:line="240" w:lineRule="auto"/>
        <w:ind w:left="284"/>
        <w:contextualSpacing/>
        <w:jc w:val="both"/>
        <w:rPr>
          <w:rFonts w:eastAsia="Calibri"/>
          <w:i/>
          <w:iCs/>
          <w:sz w:val="22"/>
          <w:szCs w:val="22"/>
          <w:lang w:val="es-CO" w:eastAsia="en-US"/>
        </w:rPr>
      </w:pPr>
      <w:r w:rsidRPr="00177879">
        <w:rPr>
          <w:rFonts w:eastAsia="Calibri"/>
          <w:i/>
          <w:iCs/>
          <w:sz w:val="22"/>
          <w:szCs w:val="22"/>
          <w:lang w:val="es-CO" w:eastAsia="en-US"/>
        </w:rPr>
        <w:t>4)</w:t>
      </w:r>
      <w:r w:rsidR="00943774">
        <w:rPr>
          <w:rFonts w:eastAsia="Calibri"/>
          <w:i/>
          <w:iCs/>
          <w:sz w:val="22"/>
          <w:szCs w:val="22"/>
          <w:lang w:val="es-CO" w:eastAsia="en-US"/>
        </w:rPr>
        <w:t xml:space="preserve"> </w:t>
      </w:r>
      <w:r w:rsidRPr="00177879">
        <w:rPr>
          <w:rFonts w:eastAsia="Calibri"/>
          <w:i/>
          <w:iCs/>
          <w:sz w:val="22"/>
          <w:szCs w:val="22"/>
          <w:lang w:val="es-CO" w:eastAsia="en-US"/>
        </w:rPr>
        <w:t>Los criterios deben estar concretamente definidos, es decir, no pueden ser vagos, generales y excesivamente amplios, sino que deben ser precisos y estrictos.</w:t>
      </w:r>
    </w:p>
    <w:p w14:paraId="21BF4CC6" w14:textId="77777777" w:rsidR="003232D0" w:rsidRPr="00177879" w:rsidRDefault="003232D0" w:rsidP="00C73F39">
      <w:pPr>
        <w:spacing w:line="240" w:lineRule="auto"/>
        <w:ind w:left="284"/>
        <w:contextualSpacing/>
        <w:jc w:val="both"/>
        <w:rPr>
          <w:rFonts w:eastAsia="Calibri"/>
          <w:i/>
          <w:iCs/>
          <w:sz w:val="22"/>
          <w:szCs w:val="22"/>
          <w:lang w:val="es-MX" w:eastAsia="en-US"/>
        </w:rPr>
      </w:pPr>
    </w:p>
    <w:p w14:paraId="00215667" w14:textId="43AB2D71" w:rsidR="00C92722" w:rsidRDefault="00C92722" w:rsidP="00C73F39">
      <w:pPr>
        <w:spacing w:line="240" w:lineRule="auto"/>
        <w:ind w:left="284"/>
        <w:contextualSpacing/>
        <w:jc w:val="both"/>
        <w:rPr>
          <w:rFonts w:eastAsia="Calibri"/>
          <w:i/>
          <w:iCs/>
          <w:sz w:val="22"/>
          <w:szCs w:val="22"/>
          <w:lang w:val="es-CO" w:eastAsia="en-US"/>
        </w:rPr>
      </w:pPr>
      <w:r w:rsidRPr="00177879">
        <w:rPr>
          <w:rFonts w:eastAsia="Calibri"/>
          <w:i/>
          <w:iCs/>
          <w:sz w:val="22"/>
          <w:szCs w:val="22"/>
          <w:lang w:val="es-CO" w:eastAsia="en-US"/>
        </w:rPr>
        <w:t>5)</w:t>
      </w:r>
      <w:r w:rsidR="00943774">
        <w:rPr>
          <w:rFonts w:eastAsia="Calibri"/>
          <w:i/>
          <w:iCs/>
          <w:sz w:val="22"/>
          <w:szCs w:val="22"/>
          <w:lang w:val="es-CO" w:eastAsia="en-US"/>
        </w:rPr>
        <w:t xml:space="preserve"> </w:t>
      </w:r>
      <w:r w:rsidRPr="00177879">
        <w:rPr>
          <w:rFonts w:eastAsia="Calibri"/>
          <w:i/>
          <w:iCs/>
          <w:sz w:val="22"/>
          <w:szCs w:val="22"/>
          <w:lang w:val="es-CO" w:eastAsia="en-US"/>
        </w:rPr>
        <w:t>El régimen tarifario se debe caracterizar por los criterios, no solo de costos, sino solidaridad y redistribución.</w:t>
      </w:r>
    </w:p>
    <w:p w14:paraId="36140679" w14:textId="77777777" w:rsidR="003232D0" w:rsidRPr="00177879" w:rsidRDefault="003232D0" w:rsidP="00C73F39">
      <w:pPr>
        <w:spacing w:line="240" w:lineRule="auto"/>
        <w:ind w:left="284"/>
        <w:contextualSpacing/>
        <w:jc w:val="both"/>
        <w:rPr>
          <w:rFonts w:eastAsia="Calibri"/>
          <w:i/>
          <w:iCs/>
          <w:sz w:val="22"/>
          <w:szCs w:val="22"/>
          <w:lang w:val="es-MX" w:eastAsia="en-US"/>
        </w:rPr>
      </w:pPr>
    </w:p>
    <w:p w14:paraId="19FC62FF" w14:textId="18FB1D9F" w:rsidR="00C92722" w:rsidRDefault="00C92722" w:rsidP="00C73F39">
      <w:pPr>
        <w:spacing w:line="240" w:lineRule="auto"/>
        <w:ind w:left="284"/>
        <w:contextualSpacing/>
        <w:jc w:val="both"/>
        <w:rPr>
          <w:rFonts w:eastAsia="Calibri"/>
          <w:i/>
          <w:iCs/>
          <w:sz w:val="22"/>
          <w:szCs w:val="22"/>
          <w:lang w:val="es-MX" w:eastAsia="en-US"/>
        </w:rPr>
      </w:pPr>
      <w:r w:rsidRPr="00177879">
        <w:rPr>
          <w:rFonts w:eastAsia="Calibri"/>
          <w:i/>
          <w:iCs/>
          <w:sz w:val="22"/>
          <w:szCs w:val="22"/>
          <w:lang w:val="es-CO" w:eastAsia="en-US"/>
        </w:rPr>
        <w:t>6)</w:t>
      </w:r>
      <w:r w:rsidR="00943774">
        <w:rPr>
          <w:rFonts w:eastAsia="Calibri"/>
          <w:i/>
          <w:iCs/>
          <w:sz w:val="22"/>
          <w:szCs w:val="22"/>
          <w:lang w:val="es-CO" w:eastAsia="en-US"/>
        </w:rPr>
        <w:t xml:space="preserve"> </w:t>
      </w:r>
      <w:r w:rsidRPr="00177879">
        <w:rPr>
          <w:rFonts w:eastAsia="Calibri"/>
          <w:i/>
          <w:iCs/>
          <w:sz w:val="22"/>
          <w:szCs w:val="22"/>
          <w:lang w:val="es-CO" w:eastAsia="en-US"/>
        </w:rPr>
        <w:t>Resulta absolutamente necesario que las comisiones, antes de hacer la regulación de los costos fijos, escuchen a los usuarios del servicio. La participación directa de los consumidores es relevante para la toma de ese tipo de decisiones</w:t>
      </w:r>
      <w:r>
        <w:rPr>
          <w:rFonts w:eastAsia="Calibri"/>
          <w:i/>
          <w:iCs/>
          <w:sz w:val="22"/>
          <w:szCs w:val="22"/>
          <w:lang w:val="es-CO" w:eastAsia="en-US"/>
        </w:rPr>
        <w:t>”</w:t>
      </w:r>
      <w:r w:rsidRPr="00177879">
        <w:rPr>
          <w:rFonts w:eastAsia="Calibri"/>
          <w:i/>
          <w:iCs/>
          <w:sz w:val="22"/>
          <w:szCs w:val="22"/>
          <w:lang w:val="es-CO" w:eastAsia="en-US"/>
        </w:rPr>
        <w:t>.</w:t>
      </w:r>
    </w:p>
    <w:p w14:paraId="479B9FDC" w14:textId="0086FD01" w:rsidR="003232D0" w:rsidRPr="00206107" w:rsidRDefault="003232D0" w:rsidP="00614A06">
      <w:pPr>
        <w:tabs>
          <w:tab w:val="left" w:pos="3980"/>
        </w:tabs>
        <w:spacing w:line="240" w:lineRule="auto"/>
        <w:ind w:left="0" w:right="142"/>
        <w:contextualSpacing/>
        <w:jc w:val="both"/>
        <w:rPr>
          <w:rFonts w:eastAsia="Arial" w:cs="Arial"/>
          <w:iCs/>
          <w:highlight w:val="cyan"/>
          <w:lang w:val="es-MX" w:eastAsia="en-US"/>
        </w:rPr>
      </w:pPr>
    </w:p>
    <w:p w14:paraId="641454FB" w14:textId="5DBA8EB4" w:rsidR="00C92722" w:rsidRDefault="00C92722" w:rsidP="00E70692">
      <w:pPr>
        <w:widowControl w:val="0"/>
        <w:spacing w:line="240" w:lineRule="auto"/>
        <w:ind w:left="0"/>
        <w:contextualSpacing/>
        <w:jc w:val="both"/>
        <w:rPr>
          <w:rFonts w:eastAsia="Arial" w:cs="Arial"/>
          <w:iCs/>
          <w:lang w:val="es-CO" w:eastAsia="en-US"/>
        </w:rPr>
      </w:pPr>
      <w:r w:rsidRPr="00157C2B">
        <w:rPr>
          <w:rFonts w:eastAsia="Arial" w:cs="Arial"/>
          <w:iCs/>
          <w:lang w:val="es-CO" w:eastAsia="en-US"/>
        </w:rPr>
        <w:t>El artículo 91 de la Ley 142 de 1994 ordena que para establecer las fórmulas tarifarias se calculará por separado, cuando sea posible, una fórmula para cada una de las diversas etapas del servicio.</w:t>
      </w:r>
    </w:p>
    <w:p w14:paraId="59017F68" w14:textId="77777777" w:rsidR="003232D0" w:rsidRPr="00157C2B" w:rsidRDefault="003232D0" w:rsidP="00E70692">
      <w:pPr>
        <w:widowControl w:val="0"/>
        <w:spacing w:line="240" w:lineRule="auto"/>
        <w:ind w:left="0"/>
        <w:contextualSpacing/>
        <w:jc w:val="both"/>
        <w:rPr>
          <w:rFonts w:eastAsia="Arial" w:cs="Arial"/>
          <w:iCs/>
          <w:lang w:val="es-CO" w:eastAsia="en-US"/>
        </w:rPr>
      </w:pPr>
    </w:p>
    <w:p w14:paraId="04491103" w14:textId="5D8476CF" w:rsidR="003232D0" w:rsidRDefault="00C92722" w:rsidP="00E70692">
      <w:pPr>
        <w:widowControl w:val="0"/>
        <w:spacing w:line="240" w:lineRule="auto"/>
        <w:ind w:left="0"/>
        <w:contextualSpacing/>
        <w:jc w:val="both"/>
        <w:rPr>
          <w:rFonts w:eastAsia="Arial" w:cs="Arial"/>
          <w:iCs/>
          <w:lang w:val="es-CO" w:eastAsia="en-US"/>
        </w:rPr>
      </w:pPr>
      <w:r w:rsidRPr="00157C2B">
        <w:rPr>
          <w:rFonts w:eastAsia="Arial" w:cs="Arial"/>
          <w:iCs/>
          <w:lang w:val="es-CO" w:eastAsia="en-US"/>
        </w:rPr>
        <w:t xml:space="preserve">De conformidad con lo establecido en el artículo 126 de la Ley 142 de 1994, vencido el período de vigencia de las fórmulas tarifarias, </w:t>
      </w:r>
      <w:r w:rsidR="003207F5">
        <w:rPr>
          <w:rFonts w:eastAsia="Arial" w:cs="Arial"/>
          <w:iCs/>
          <w:lang w:val="es-CO" w:eastAsia="en-US"/>
        </w:rPr>
        <w:t>e</w:t>
      </w:r>
      <w:r w:rsidRPr="00157C2B">
        <w:rPr>
          <w:rFonts w:eastAsia="Arial" w:cs="Arial"/>
          <w:iCs/>
          <w:lang w:val="es-CO" w:eastAsia="en-US"/>
        </w:rPr>
        <w:t>stas continuarán rigiendo mientras la comisión no fije las nuevas.</w:t>
      </w:r>
    </w:p>
    <w:p w14:paraId="5F6D5F60" w14:textId="77777777" w:rsidR="003232D0" w:rsidRDefault="003232D0" w:rsidP="00E70692">
      <w:pPr>
        <w:widowControl w:val="0"/>
        <w:spacing w:line="240" w:lineRule="auto"/>
        <w:ind w:left="0"/>
        <w:contextualSpacing/>
        <w:jc w:val="both"/>
        <w:rPr>
          <w:rFonts w:eastAsia="Arial" w:cs="Arial"/>
          <w:iCs/>
          <w:lang w:val="es-CO" w:eastAsia="en-US"/>
        </w:rPr>
      </w:pPr>
    </w:p>
    <w:p w14:paraId="3C51028B" w14:textId="2107CBE7" w:rsidR="00C92722" w:rsidRDefault="00C92722" w:rsidP="00E70692">
      <w:pPr>
        <w:widowControl w:val="0"/>
        <w:spacing w:line="240" w:lineRule="auto"/>
        <w:ind w:left="0"/>
        <w:contextualSpacing/>
        <w:jc w:val="both"/>
        <w:rPr>
          <w:rFonts w:eastAsia="Arial" w:cs="Arial"/>
          <w:iCs/>
          <w:lang w:val="es-CO" w:eastAsia="en-US"/>
        </w:rPr>
      </w:pPr>
      <w:r w:rsidRPr="00157C2B">
        <w:rPr>
          <w:rFonts w:eastAsia="Arial" w:cs="Arial"/>
          <w:iCs/>
          <w:lang w:val="es-CO" w:eastAsia="en-US"/>
        </w:rPr>
        <w:t>El artículo 127 de la Ley 142 de 1994 dispone que</w:t>
      </w:r>
      <w:r w:rsidR="00C73F39">
        <w:rPr>
          <w:rFonts w:eastAsia="Arial" w:cs="Arial"/>
          <w:iCs/>
          <w:lang w:val="es-CO" w:eastAsia="en-US"/>
        </w:rPr>
        <w:t>,</w:t>
      </w:r>
      <w:r w:rsidRPr="00157C2B">
        <w:rPr>
          <w:rFonts w:eastAsia="Arial" w:cs="Arial"/>
          <w:iCs/>
          <w:lang w:val="es-CO" w:eastAsia="en-US"/>
        </w:rPr>
        <w:t xml:space="preserve"> antes de doce meses de la fecha prevista para que termine la vigencia de las fórmulas tarifarias, la comisión deberá poner en conocimiento de las empresas de servicios públicos las bases sobre las cuales efectuará el estudio para determinar las fórmulas del período </w:t>
      </w:r>
      <w:r w:rsidRPr="00157C2B">
        <w:rPr>
          <w:rFonts w:eastAsia="Arial" w:cs="Arial"/>
          <w:iCs/>
          <w:lang w:val="es-CO" w:eastAsia="en-US"/>
        </w:rPr>
        <w:lastRenderedPageBreak/>
        <w:t>siguiente.</w:t>
      </w:r>
    </w:p>
    <w:p w14:paraId="0BD81995" w14:textId="77777777" w:rsidR="003232D0" w:rsidRPr="00A66753" w:rsidRDefault="003232D0" w:rsidP="00E70692">
      <w:pPr>
        <w:widowControl w:val="0"/>
        <w:spacing w:line="240" w:lineRule="auto"/>
        <w:ind w:left="0"/>
        <w:contextualSpacing/>
        <w:jc w:val="both"/>
        <w:rPr>
          <w:rFonts w:eastAsia="Arial" w:cs="Arial"/>
          <w:iCs/>
          <w:lang w:val="es-CO" w:eastAsia="en-US"/>
        </w:rPr>
      </w:pPr>
    </w:p>
    <w:p w14:paraId="1E6C7AD9" w14:textId="5169E2DE" w:rsidR="00C92722" w:rsidRPr="00A66753" w:rsidRDefault="00C92722" w:rsidP="00E70692">
      <w:pPr>
        <w:spacing w:line="240" w:lineRule="auto"/>
        <w:ind w:left="0"/>
        <w:contextualSpacing/>
        <w:jc w:val="both"/>
        <w:rPr>
          <w:rFonts w:eastAsia="Calibri"/>
          <w:i/>
          <w:iCs/>
          <w:lang w:val="es-MX" w:eastAsia="en-US"/>
        </w:rPr>
      </w:pPr>
      <w:r w:rsidRPr="00A66753">
        <w:rPr>
          <w:rFonts w:eastAsia="Calibri"/>
          <w:lang w:val="es-MX" w:eastAsia="en-US"/>
        </w:rPr>
        <w:t xml:space="preserve">Que el literal f) del artículo 3 de la Ley 143 de 1994 estableció que corresponde al Estado </w:t>
      </w:r>
      <w:r w:rsidRPr="00A66753">
        <w:rPr>
          <w:rFonts w:eastAsia="Calibri"/>
          <w:i/>
          <w:iCs/>
          <w:lang w:val="es-MX" w:eastAsia="en-US"/>
        </w:rPr>
        <w:t>“alcanzar una cobertura en los servicios de electricidad a las diferentes regiones y sectores del país, que garantice la satisfacción de las necesidades básicas de los usuarios de los estratos 1, 2 y 3 y los de menores recursos del área rural, a través de los diversos agentes públicos y privados que presten el servicio”.</w:t>
      </w:r>
    </w:p>
    <w:p w14:paraId="429136DA" w14:textId="77777777" w:rsidR="003232D0" w:rsidRPr="00A66753" w:rsidRDefault="003232D0" w:rsidP="00E70692">
      <w:pPr>
        <w:spacing w:line="240" w:lineRule="auto"/>
        <w:ind w:left="0"/>
        <w:contextualSpacing/>
        <w:jc w:val="both"/>
        <w:rPr>
          <w:rFonts w:eastAsia="Calibri"/>
          <w:i/>
          <w:iCs/>
          <w:lang w:val="es-MX" w:eastAsia="en-US"/>
        </w:rPr>
      </w:pPr>
    </w:p>
    <w:p w14:paraId="42B194A6" w14:textId="57F21219" w:rsidR="00C92722" w:rsidRDefault="00C92722" w:rsidP="00E70692">
      <w:pPr>
        <w:widowControl w:val="0"/>
        <w:spacing w:line="240" w:lineRule="auto"/>
        <w:ind w:left="0"/>
        <w:contextualSpacing/>
        <w:jc w:val="both"/>
        <w:rPr>
          <w:rFonts w:eastAsia="Arial" w:cs="Arial"/>
          <w:lang w:val="es-CO" w:eastAsia="en-US"/>
        </w:rPr>
      </w:pPr>
      <w:r w:rsidRPr="00A66753">
        <w:rPr>
          <w:rFonts w:eastAsia="Arial" w:cs="Arial"/>
          <w:lang w:val="es-CO" w:eastAsia="en-US"/>
        </w:rPr>
        <w:t>El artículo 6 de la Ley 143 de 1994 establece, entre otros aspectos</w:t>
      </w:r>
      <w:r w:rsidRPr="00157C2B">
        <w:rPr>
          <w:rFonts w:eastAsia="Arial" w:cs="Arial"/>
          <w:lang w:val="es-CO" w:eastAsia="en-US"/>
        </w:rPr>
        <w:t>, que las actividades relacionadas con el servicio de electricidad se regirán por principios de eficiencia, calidad, continuidad, adaptabilidad, neutralidad, solidaridad y equidad.</w:t>
      </w:r>
    </w:p>
    <w:p w14:paraId="7CAD3F2A" w14:textId="77777777" w:rsidR="003232D0" w:rsidRPr="00157C2B" w:rsidRDefault="003232D0" w:rsidP="00E70692">
      <w:pPr>
        <w:widowControl w:val="0"/>
        <w:spacing w:line="240" w:lineRule="auto"/>
        <w:ind w:left="0"/>
        <w:contextualSpacing/>
        <w:jc w:val="both"/>
        <w:rPr>
          <w:rFonts w:eastAsia="Arial" w:cs="Arial"/>
          <w:lang w:val="es-CO" w:eastAsia="en-US"/>
        </w:rPr>
      </w:pPr>
    </w:p>
    <w:p w14:paraId="31A07886" w14:textId="1D5D38A7" w:rsidR="00C92722" w:rsidRDefault="00C92722" w:rsidP="00E70692">
      <w:pPr>
        <w:widowControl w:val="0"/>
        <w:spacing w:line="240" w:lineRule="auto"/>
        <w:ind w:left="0"/>
        <w:contextualSpacing/>
        <w:jc w:val="both"/>
        <w:rPr>
          <w:rFonts w:eastAsia="Arial" w:cs="Arial"/>
          <w:lang w:val="es-CO" w:eastAsia="en-US"/>
        </w:rPr>
      </w:pPr>
      <w:r w:rsidRPr="00157C2B">
        <w:rPr>
          <w:rFonts w:eastAsia="Arial" w:cs="Arial"/>
          <w:lang w:val="es-CO" w:eastAsia="en-US"/>
        </w:rPr>
        <w:t>De conformidad con el artículo 74 de la Ley 143 de 1994, las empresas prestadoras del servicio público de energía eléctrica en las zonas no interconectadas podrán desarrollar en forma integrada las actividades de generación, distribución y comercialización.</w:t>
      </w:r>
    </w:p>
    <w:p w14:paraId="1C532507" w14:textId="77777777" w:rsidR="003232D0" w:rsidRPr="00157C2B" w:rsidRDefault="003232D0" w:rsidP="00E70692">
      <w:pPr>
        <w:widowControl w:val="0"/>
        <w:spacing w:line="240" w:lineRule="auto"/>
        <w:ind w:left="0"/>
        <w:contextualSpacing/>
        <w:jc w:val="both"/>
        <w:rPr>
          <w:rFonts w:eastAsia="Arial" w:cs="Arial"/>
          <w:lang w:val="es-CO" w:eastAsia="en-US"/>
        </w:rPr>
      </w:pPr>
    </w:p>
    <w:p w14:paraId="743C8CCF" w14:textId="3CC04686" w:rsidR="00C92722" w:rsidRDefault="00C92722" w:rsidP="00E70692">
      <w:pPr>
        <w:widowControl w:val="0"/>
        <w:spacing w:line="240" w:lineRule="auto"/>
        <w:ind w:left="0"/>
        <w:contextualSpacing/>
        <w:jc w:val="both"/>
        <w:rPr>
          <w:rFonts w:eastAsia="Arial" w:cs="Arial"/>
          <w:iCs/>
          <w:lang w:val="es-CO" w:eastAsia="en-US"/>
        </w:rPr>
      </w:pPr>
      <w:r w:rsidRPr="00157C2B">
        <w:rPr>
          <w:rFonts w:eastAsia="Arial" w:cs="Arial"/>
          <w:iCs/>
          <w:lang w:val="es-CO" w:eastAsia="en-US"/>
        </w:rPr>
        <w:t>La Ley 697 de 2001 establece que el Ministerio de Minas y Energía formulará los lineamientos de las políticas, estrategias e instrumentos para el fomento y la promoción de las fuentes no convencionales de energía, con prelación en las zonas no interconectadas.</w:t>
      </w:r>
    </w:p>
    <w:p w14:paraId="375E595F" w14:textId="77777777" w:rsidR="003232D0" w:rsidRPr="00157C2B" w:rsidRDefault="003232D0" w:rsidP="00E70692">
      <w:pPr>
        <w:widowControl w:val="0"/>
        <w:spacing w:line="240" w:lineRule="auto"/>
        <w:ind w:left="0"/>
        <w:contextualSpacing/>
        <w:jc w:val="both"/>
        <w:rPr>
          <w:rFonts w:eastAsia="Arial" w:cs="Arial"/>
          <w:lang w:eastAsia="en-US"/>
        </w:rPr>
      </w:pPr>
    </w:p>
    <w:p w14:paraId="51F2E320" w14:textId="3997716C" w:rsidR="00C92722" w:rsidRDefault="00C92722" w:rsidP="00E70692">
      <w:pPr>
        <w:widowControl w:val="0"/>
        <w:spacing w:line="240" w:lineRule="auto"/>
        <w:ind w:left="0"/>
        <w:contextualSpacing/>
        <w:jc w:val="both"/>
        <w:rPr>
          <w:rFonts w:eastAsia="Arial" w:cs="Arial"/>
          <w:i/>
          <w:sz w:val="22"/>
          <w:szCs w:val="22"/>
          <w:lang w:eastAsia="en-US"/>
        </w:rPr>
      </w:pPr>
      <w:r w:rsidRPr="00157C2B">
        <w:rPr>
          <w:rFonts w:eastAsia="Arial" w:cs="Arial"/>
          <w:lang w:eastAsia="en-US"/>
        </w:rPr>
        <w:t xml:space="preserve">El artículo 1 de la Ley 855 de 2003 establece </w:t>
      </w:r>
      <w:r w:rsidRPr="00157C2B">
        <w:rPr>
          <w:rFonts w:eastAsia="Arial" w:cs="Arial"/>
          <w:sz w:val="22"/>
          <w:szCs w:val="22"/>
          <w:lang w:eastAsia="en-US"/>
        </w:rPr>
        <w:t>que</w:t>
      </w:r>
      <w:r w:rsidRPr="00157C2B">
        <w:rPr>
          <w:rFonts w:eastAsia="Arial" w:cs="Arial"/>
          <w:i/>
          <w:sz w:val="22"/>
          <w:szCs w:val="22"/>
          <w:lang w:eastAsia="en-US"/>
        </w:rPr>
        <w:t xml:space="preserve"> “para todos los efectos relacionados con la prestación del servicio público de energía eléctrica se entiende por Zonas No Interconectadas a los municipios, corregimientos, localidades y caseríos no conectadas al Sistema Interconectado Nacional, SIN”.</w:t>
      </w:r>
    </w:p>
    <w:p w14:paraId="01E702E5" w14:textId="77777777" w:rsidR="003232D0" w:rsidRPr="00157C2B" w:rsidRDefault="003232D0" w:rsidP="00E70692">
      <w:pPr>
        <w:widowControl w:val="0"/>
        <w:spacing w:line="240" w:lineRule="auto"/>
        <w:ind w:left="0"/>
        <w:contextualSpacing/>
        <w:jc w:val="both"/>
        <w:rPr>
          <w:rFonts w:eastAsia="Arial" w:cs="Arial"/>
          <w:i/>
          <w:lang w:eastAsia="en-US"/>
        </w:rPr>
      </w:pPr>
    </w:p>
    <w:p w14:paraId="6E001B43" w14:textId="1E5A130C" w:rsidR="00C92722" w:rsidRDefault="00C92722" w:rsidP="00E70692">
      <w:pPr>
        <w:widowControl w:val="0"/>
        <w:spacing w:line="240" w:lineRule="auto"/>
        <w:ind w:left="0"/>
        <w:contextualSpacing/>
        <w:jc w:val="both"/>
        <w:rPr>
          <w:rFonts w:eastAsia="Arial" w:cs="Arial"/>
          <w:iCs/>
          <w:lang w:eastAsia="en-US"/>
        </w:rPr>
      </w:pPr>
      <w:r w:rsidRPr="00157C2B">
        <w:rPr>
          <w:rFonts w:eastAsia="Arial" w:cs="Arial"/>
          <w:iCs/>
          <w:lang w:eastAsia="en-US"/>
        </w:rPr>
        <w:t xml:space="preserve">De acuerdo con el parágrafo 1 del artículo 1 de la Ley 855 de 2003, las áreas geográficas que puedan interconectarse al SIN </w:t>
      </w:r>
      <w:proofErr w:type="spellStart"/>
      <w:r w:rsidRPr="00157C2B">
        <w:rPr>
          <w:rFonts w:eastAsia="Arial" w:cs="Arial"/>
          <w:iCs/>
          <w:lang w:eastAsia="en-US"/>
        </w:rPr>
        <w:t>se</w:t>
      </w:r>
      <w:proofErr w:type="spellEnd"/>
      <w:r w:rsidRPr="00157C2B">
        <w:rPr>
          <w:rFonts w:eastAsia="Arial" w:cs="Arial"/>
          <w:iCs/>
          <w:lang w:eastAsia="en-US"/>
        </w:rPr>
        <w:t xml:space="preserve"> excluirán de las ZNI una vez se surtan los trámites correspondientes ante esta Comisión.</w:t>
      </w:r>
    </w:p>
    <w:p w14:paraId="005404CA" w14:textId="77777777" w:rsidR="003232D0" w:rsidRPr="00157C2B" w:rsidRDefault="003232D0" w:rsidP="00E70692">
      <w:pPr>
        <w:widowControl w:val="0"/>
        <w:spacing w:line="240" w:lineRule="auto"/>
        <w:ind w:left="0"/>
        <w:contextualSpacing/>
        <w:jc w:val="both"/>
        <w:rPr>
          <w:rFonts w:eastAsia="Arial" w:cs="Arial"/>
          <w:iCs/>
          <w:lang w:eastAsia="en-US"/>
        </w:rPr>
      </w:pPr>
    </w:p>
    <w:p w14:paraId="1522D4F9" w14:textId="00997B5F" w:rsidR="00C92722" w:rsidRDefault="00C92722" w:rsidP="00E70692">
      <w:pPr>
        <w:widowControl w:val="0"/>
        <w:spacing w:line="240" w:lineRule="auto"/>
        <w:ind w:left="0"/>
        <w:contextualSpacing/>
        <w:jc w:val="both"/>
        <w:rPr>
          <w:rFonts w:eastAsia="Arial" w:cs="Arial"/>
          <w:iCs/>
          <w:lang w:val="es-CO" w:eastAsia="en-US"/>
        </w:rPr>
      </w:pPr>
      <w:r w:rsidRPr="00157C2B">
        <w:rPr>
          <w:rFonts w:eastAsia="Arial" w:cs="Arial"/>
          <w:iCs/>
          <w:lang w:val="es-CO" w:eastAsia="en-US"/>
        </w:rPr>
        <w:t>La Resolución CREG 091 de 2007, que entró en vigencia el 24 de febrero de 2008, estableció las metodologías generales para remunerar las actividades de generación, distribución y comercialización de energía eléctrica, y las fórmulas tarifarias generales para establecer el costo unitario de prestación del servicio público de energía eléctrica en zonas no interconectadas.</w:t>
      </w:r>
    </w:p>
    <w:p w14:paraId="0D142C81" w14:textId="77777777" w:rsidR="00A5035B" w:rsidRDefault="00A5035B" w:rsidP="00E70692">
      <w:pPr>
        <w:widowControl w:val="0"/>
        <w:spacing w:line="240" w:lineRule="auto"/>
        <w:ind w:left="0"/>
        <w:contextualSpacing/>
        <w:jc w:val="both"/>
        <w:rPr>
          <w:rFonts w:eastAsia="Arial" w:cs="Arial"/>
          <w:iCs/>
          <w:lang w:val="es-CO" w:eastAsia="en-US"/>
        </w:rPr>
      </w:pPr>
    </w:p>
    <w:p w14:paraId="74512334" w14:textId="44E99803" w:rsidR="00C92722" w:rsidRDefault="00C92722" w:rsidP="00E70692">
      <w:pPr>
        <w:widowControl w:val="0"/>
        <w:spacing w:line="240" w:lineRule="auto"/>
        <w:ind w:left="0"/>
        <w:contextualSpacing/>
        <w:jc w:val="both"/>
        <w:rPr>
          <w:rFonts w:eastAsia="Arial" w:cs="Arial"/>
          <w:iCs/>
          <w:lang w:val="es-CO" w:eastAsia="en-US"/>
        </w:rPr>
      </w:pPr>
      <w:r w:rsidRPr="00157C2B">
        <w:rPr>
          <w:rFonts w:eastAsia="Arial" w:cs="Arial"/>
          <w:iCs/>
          <w:lang w:val="es-CO" w:eastAsia="en-US"/>
        </w:rPr>
        <w:t xml:space="preserve">El Decreto 2696 de 2004 establece los procedimientos a cumplir por parte de la comisión de regulación para la expedición de nuevas fórmulas tarifarias. En especial, el artículo 11.1 ordena que antes de los </w:t>
      </w:r>
      <w:r w:rsidR="0047315E">
        <w:rPr>
          <w:rFonts w:eastAsia="Arial" w:cs="Arial"/>
          <w:iCs/>
          <w:lang w:val="es-CO" w:eastAsia="en-US"/>
        </w:rPr>
        <w:t>doce (</w:t>
      </w:r>
      <w:r w:rsidRPr="00157C2B">
        <w:rPr>
          <w:rFonts w:eastAsia="Arial" w:cs="Arial"/>
          <w:iCs/>
          <w:lang w:val="es-CO" w:eastAsia="en-US"/>
        </w:rPr>
        <w:t>12</w:t>
      </w:r>
      <w:r w:rsidR="0047315E">
        <w:rPr>
          <w:rFonts w:eastAsia="Arial" w:cs="Arial"/>
          <w:iCs/>
          <w:lang w:val="es-CO" w:eastAsia="en-US"/>
        </w:rPr>
        <w:t>)</w:t>
      </w:r>
      <w:r w:rsidRPr="00157C2B">
        <w:rPr>
          <w:rFonts w:eastAsia="Arial" w:cs="Arial"/>
          <w:iCs/>
          <w:lang w:val="es-CO" w:eastAsia="en-US"/>
        </w:rPr>
        <w:t xml:space="preserve"> meses de la fecha prevista para la terminación de la vigencia de las fórmulas tarifarias, la comisión deberá poner en conocimiento del público las bases sobre las cuales efectuará el estudio para determinar las fórmulas para el período siguiente, debiendo contener dichas bases, como mínimo, la información indicada en el artículo 11.2 del precitado decreto.</w:t>
      </w:r>
    </w:p>
    <w:p w14:paraId="5F14EB10" w14:textId="3C372FF0" w:rsidR="0092492F" w:rsidRDefault="0092492F" w:rsidP="00E70692">
      <w:pPr>
        <w:widowControl w:val="0"/>
        <w:spacing w:line="240" w:lineRule="auto"/>
        <w:ind w:left="0"/>
        <w:contextualSpacing/>
        <w:jc w:val="both"/>
        <w:rPr>
          <w:rFonts w:eastAsia="Arial" w:cs="Arial"/>
          <w:iCs/>
          <w:lang w:val="es-CO" w:eastAsia="en-US"/>
        </w:rPr>
      </w:pPr>
    </w:p>
    <w:p w14:paraId="5BD4CAE2" w14:textId="77777777" w:rsidR="00D80897" w:rsidRPr="00D80897" w:rsidRDefault="00D80897" w:rsidP="00D80897">
      <w:pPr>
        <w:widowControl w:val="0"/>
        <w:spacing w:line="240" w:lineRule="auto"/>
        <w:ind w:left="0"/>
        <w:contextualSpacing/>
        <w:jc w:val="both"/>
        <w:rPr>
          <w:rFonts w:eastAsia="Arial" w:cs="Arial"/>
          <w:iCs/>
          <w:lang w:val="es-CO" w:eastAsia="en-US"/>
        </w:rPr>
      </w:pPr>
      <w:r w:rsidRPr="00D80897">
        <w:rPr>
          <w:rFonts w:eastAsia="Arial" w:cs="Arial"/>
          <w:iCs/>
          <w:lang w:val="es-CO" w:eastAsia="en-US"/>
        </w:rPr>
        <w:t xml:space="preserve">De conformidad con lo establecido por el artículo 276 de la Ley 1450 de 2011, se mantiene la vigencia del artículo 64 de la Ley 812 de 2003, en el cual se establece: “las comisiones de regulación desarrollarán, en un término de seis meses a partir de la vigencia de esta ley, la regulación necesaria para incluir </w:t>
      </w:r>
      <w:r w:rsidRPr="00D80897">
        <w:rPr>
          <w:rFonts w:eastAsia="Arial" w:cs="Arial"/>
          <w:iCs/>
          <w:lang w:val="es-CO" w:eastAsia="en-US"/>
        </w:rPr>
        <w:lastRenderedPageBreak/>
        <w:t>esquemas diferenciales de prestación del servicio en generación, distribución, comercialización, calidad, continuidad y atención del servicio en las zonas no interconectadas, territorios insulares, barrios subnormales, áreas rurales de menor desarrollo, y comunidades de difícil gestión. Se podrán desarrollar esquemas de medición y facturación comunitaria, utilizar proyecciones de consumos para facturación, esquemas de pagos anticipados de servicio, y períodos flexibles de facturación”.</w:t>
      </w:r>
    </w:p>
    <w:p w14:paraId="0D782FE6" w14:textId="77777777" w:rsidR="00D80897" w:rsidRPr="00D80897" w:rsidRDefault="00D80897" w:rsidP="00D80897">
      <w:pPr>
        <w:widowControl w:val="0"/>
        <w:spacing w:line="240" w:lineRule="auto"/>
        <w:ind w:left="0"/>
        <w:contextualSpacing/>
        <w:jc w:val="both"/>
        <w:rPr>
          <w:rFonts w:eastAsia="Arial" w:cs="Arial"/>
          <w:iCs/>
          <w:lang w:val="es-CO" w:eastAsia="en-US"/>
        </w:rPr>
      </w:pPr>
    </w:p>
    <w:p w14:paraId="67C07E6B" w14:textId="6CEB47FB" w:rsidR="00764100" w:rsidRPr="00764100" w:rsidRDefault="00C92722" w:rsidP="00764100">
      <w:pPr>
        <w:widowControl w:val="0"/>
        <w:spacing w:line="240" w:lineRule="auto"/>
        <w:ind w:left="0"/>
        <w:contextualSpacing/>
        <w:jc w:val="both"/>
        <w:rPr>
          <w:rFonts w:eastAsia="Arial" w:cs="Arial"/>
          <w:iCs/>
          <w:lang w:val="es-CO" w:eastAsia="en-US"/>
        </w:rPr>
      </w:pPr>
      <w:r w:rsidRPr="00157C2B">
        <w:rPr>
          <w:rFonts w:eastAsia="Arial" w:cs="Arial"/>
          <w:iCs/>
          <w:lang w:val="es-CO" w:eastAsia="en-US"/>
        </w:rPr>
        <w:t xml:space="preserve">En cumplimiento de lo </w:t>
      </w:r>
      <w:r w:rsidR="00E963A6">
        <w:rPr>
          <w:rFonts w:eastAsia="Arial" w:cs="Arial"/>
          <w:iCs/>
          <w:lang w:val="es-CO" w:eastAsia="en-US"/>
        </w:rPr>
        <w:t>previsto en el Decreto 2696 de 2004</w:t>
      </w:r>
      <w:r w:rsidRPr="00157C2B">
        <w:rPr>
          <w:rFonts w:eastAsia="Arial" w:cs="Arial"/>
          <w:iCs/>
          <w:lang w:val="es-CO" w:eastAsia="en-US"/>
        </w:rPr>
        <w:t>, la Comisión de Regulación de Energía y Gas sometió a consideración de los agentes, usuarios y terceros interesados</w:t>
      </w:r>
      <w:r w:rsidR="0047315E">
        <w:rPr>
          <w:rFonts w:eastAsia="Arial" w:cs="Arial"/>
          <w:iCs/>
          <w:lang w:val="es-CO" w:eastAsia="en-US"/>
        </w:rPr>
        <w:t>,</w:t>
      </w:r>
      <w:r w:rsidRPr="00157C2B">
        <w:rPr>
          <w:rFonts w:eastAsia="Arial" w:cs="Arial"/>
          <w:iCs/>
          <w:lang w:val="es-CO" w:eastAsia="en-US"/>
        </w:rPr>
        <w:t xml:space="preserve"> las bases conceptuales generales contenidas en la Resolución CREG 088 de 2012, con el objeto de establecer la fórmula tarifaria y la remuneración de las actividades de generación, distribución y comercialización del servicio de energía eléctrica en las </w:t>
      </w:r>
      <w:r w:rsidR="0047315E">
        <w:rPr>
          <w:rFonts w:eastAsia="Arial" w:cs="Arial"/>
          <w:iCs/>
          <w:lang w:val="es-CO" w:eastAsia="en-US"/>
        </w:rPr>
        <w:t>Z</w:t>
      </w:r>
      <w:r w:rsidRPr="00157C2B">
        <w:rPr>
          <w:rFonts w:eastAsia="Arial" w:cs="Arial"/>
          <w:iCs/>
          <w:lang w:val="es-CO" w:eastAsia="en-US"/>
        </w:rPr>
        <w:t xml:space="preserve">onas </w:t>
      </w:r>
      <w:r w:rsidR="0047315E">
        <w:rPr>
          <w:rFonts w:eastAsia="Arial" w:cs="Arial"/>
          <w:iCs/>
          <w:lang w:val="es-CO" w:eastAsia="en-US"/>
        </w:rPr>
        <w:t>N</w:t>
      </w:r>
      <w:r w:rsidRPr="00157C2B">
        <w:rPr>
          <w:rFonts w:eastAsia="Arial" w:cs="Arial"/>
          <w:iCs/>
          <w:lang w:val="es-CO" w:eastAsia="en-US"/>
        </w:rPr>
        <w:t xml:space="preserve">o </w:t>
      </w:r>
      <w:r w:rsidR="0047315E">
        <w:rPr>
          <w:rFonts w:eastAsia="Arial" w:cs="Arial"/>
          <w:iCs/>
          <w:lang w:val="es-CO" w:eastAsia="en-US"/>
        </w:rPr>
        <w:t>I</w:t>
      </w:r>
      <w:r w:rsidRPr="00157C2B">
        <w:rPr>
          <w:rFonts w:eastAsia="Arial" w:cs="Arial"/>
          <w:iCs/>
          <w:lang w:val="es-CO" w:eastAsia="en-US"/>
        </w:rPr>
        <w:t>nterconectadas.</w:t>
      </w:r>
    </w:p>
    <w:p w14:paraId="4E0B821D" w14:textId="77777777" w:rsidR="003B0D4D" w:rsidRDefault="003B0D4D" w:rsidP="00E70692">
      <w:pPr>
        <w:widowControl w:val="0"/>
        <w:spacing w:line="240" w:lineRule="auto"/>
        <w:ind w:left="0"/>
        <w:contextualSpacing/>
        <w:jc w:val="both"/>
        <w:rPr>
          <w:rFonts w:eastAsia="Arial" w:cs="Arial"/>
          <w:iCs/>
          <w:lang w:val="es-CO" w:eastAsia="en-US"/>
        </w:rPr>
      </w:pPr>
    </w:p>
    <w:p w14:paraId="419B899F" w14:textId="61D87ECC" w:rsidR="003B0D4D" w:rsidRDefault="003B0D4D" w:rsidP="00E70692">
      <w:pPr>
        <w:widowControl w:val="0"/>
        <w:spacing w:line="240" w:lineRule="auto"/>
        <w:ind w:left="0"/>
        <w:contextualSpacing/>
        <w:jc w:val="both"/>
        <w:rPr>
          <w:rFonts w:eastAsia="Arial" w:cs="Arial"/>
          <w:iCs/>
          <w:lang w:val="es-CO" w:eastAsia="en-US"/>
        </w:rPr>
      </w:pPr>
      <w:r>
        <w:rPr>
          <w:rFonts w:eastAsia="Arial" w:cs="Arial"/>
          <w:iCs/>
          <w:lang w:val="es-CO" w:eastAsia="en-US"/>
        </w:rPr>
        <w:t>Dentro de los aspectos considerados en la</w:t>
      </w:r>
      <w:r w:rsidR="00303702">
        <w:rPr>
          <w:rFonts w:eastAsia="Arial" w:cs="Arial"/>
          <w:iCs/>
          <w:lang w:val="es-CO" w:eastAsia="en-US"/>
        </w:rPr>
        <w:t>s bases</w:t>
      </w:r>
      <w:r w:rsidR="007A6A73">
        <w:rPr>
          <w:rFonts w:eastAsia="Arial" w:cs="Arial"/>
          <w:iCs/>
          <w:lang w:val="es-CO" w:eastAsia="en-US"/>
        </w:rPr>
        <w:t xml:space="preserve"> conceptuales</w:t>
      </w:r>
      <w:r w:rsidR="0047315E">
        <w:rPr>
          <w:rFonts w:eastAsia="Arial" w:cs="Arial"/>
          <w:iCs/>
          <w:lang w:val="es-CO" w:eastAsia="en-US"/>
        </w:rPr>
        <w:t>,</w:t>
      </w:r>
      <w:r w:rsidR="007A6A73">
        <w:rPr>
          <w:rFonts w:eastAsia="Arial" w:cs="Arial"/>
          <w:iCs/>
          <w:lang w:val="es-CO" w:eastAsia="en-US"/>
        </w:rPr>
        <w:t xml:space="preserve"> </w:t>
      </w:r>
      <w:r w:rsidR="00A95D65">
        <w:rPr>
          <w:rFonts w:eastAsia="Arial" w:cs="Arial"/>
          <w:iCs/>
          <w:lang w:val="es-CO" w:eastAsia="en-US"/>
        </w:rPr>
        <w:t>esta Comisión indicó que e</w:t>
      </w:r>
      <w:r w:rsidR="00127412" w:rsidRPr="00127412">
        <w:rPr>
          <w:rFonts w:eastAsia="Arial" w:cs="Arial"/>
          <w:iCs/>
          <w:lang w:val="es-CO" w:eastAsia="en-US"/>
        </w:rPr>
        <w:t>l nuevo marco regulatorio tendrá el objetivo de: 1) incentivar una oferta energética eficiente y estable, que permita satisfacer las necesidades de los usuarios</w:t>
      </w:r>
      <w:r w:rsidR="0047315E">
        <w:rPr>
          <w:rFonts w:eastAsia="Arial" w:cs="Arial"/>
          <w:iCs/>
          <w:lang w:val="es-CO" w:eastAsia="en-US"/>
        </w:rPr>
        <w:t>;</w:t>
      </w:r>
      <w:r w:rsidR="00127412" w:rsidRPr="00127412">
        <w:rPr>
          <w:rFonts w:eastAsia="Arial" w:cs="Arial"/>
          <w:iCs/>
          <w:lang w:val="es-CO" w:eastAsia="en-US"/>
        </w:rPr>
        <w:t xml:space="preserve"> y 2) fomentar el uso de tecnologías de generación que permitan el aprovechamiento de fuentes renovables de energía, en procura de menores costos en la prestación del servicio y de un menor impacto ambiental</w:t>
      </w:r>
      <w:r w:rsidR="001B6F63">
        <w:rPr>
          <w:rFonts w:eastAsia="Arial" w:cs="Arial"/>
          <w:iCs/>
          <w:lang w:val="es-CO" w:eastAsia="en-US"/>
        </w:rPr>
        <w:t xml:space="preserve">. </w:t>
      </w:r>
    </w:p>
    <w:p w14:paraId="6B06DBA3" w14:textId="77777777" w:rsidR="003232D0" w:rsidRPr="00157C2B" w:rsidRDefault="003232D0" w:rsidP="00E70692">
      <w:pPr>
        <w:widowControl w:val="0"/>
        <w:spacing w:line="240" w:lineRule="auto"/>
        <w:ind w:left="0"/>
        <w:contextualSpacing/>
        <w:jc w:val="both"/>
        <w:rPr>
          <w:rFonts w:eastAsia="Arial" w:cs="Arial"/>
          <w:iCs/>
          <w:lang w:val="es-CO" w:eastAsia="en-US"/>
        </w:rPr>
      </w:pPr>
    </w:p>
    <w:p w14:paraId="5EBECAE0" w14:textId="61B8808C" w:rsidR="00C92722" w:rsidRDefault="00C92722" w:rsidP="00E70692">
      <w:pPr>
        <w:widowControl w:val="0"/>
        <w:spacing w:line="240" w:lineRule="auto"/>
        <w:ind w:left="0"/>
        <w:contextualSpacing/>
        <w:jc w:val="both"/>
        <w:rPr>
          <w:rFonts w:eastAsia="Arial" w:cs="Arial"/>
          <w:iCs/>
          <w:lang w:val="es-CO" w:eastAsia="en-US"/>
        </w:rPr>
      </w:pPr>
      <w:r w:rsidRPr="00157C2B">
        <w:rPr>
          <w:rFonts w:eastAsia="Arial" w:cs="Arial"/>
          <w:iCs/>
          <w:lang w:val="es-CO" w:eastAsia="en-US"/>
        </w:rPr>
        <w:t>Durante el año 2012</w:t>
      </w:r>
      <w:r w:rsidR="0047315E">
        <w:rPr>
          <w:rFonts w:eastAsia="Arial" w:cs="Arial"/>
          <w:iCs/>
          <w:lang w:val="es-CO" w:eastAsia="en-US"/>
        </w:rPr>
        <w:t>,</w:t>
      </w:r>
      <w:r w:rsidRPr="00157C2B">
        <w:rPr>
          <w:rFonts w:eastAsia="Arial" w:cs="Arial"/>
          <w:iCs/>
          <w:lang w:val="es-CO" w:eastAsia="en-US"/>
        </w:rPr>
        <w:t xml:space="preserve"> esta Comisión contrató una serie de estudios que sirvieron como insumo para la elaboración y publicación de la Resolución CREG 004 de 2014, mediante la cual se ordenó hacer público un proyecto de resolución de carácter general por el cual se establece la fórmula tarifaria y las metodologías generales para remunerar las actividades de generación, distribución y comercialización del servicio de energía eléctrica en las </w:t>
      </w:r>
      <w:r w:rsidR="0047315E">
        <w:rPr>
          <w:rFonts w:eastAsia="Arial" w:cs="Arial"/>
          <w:iCs/>
          <w:lang w:val="es-CO" w:eastAsia="en-US"/>
        </w:rPr>
        <w:t>Z</w:t>
      </w:r>
      <w:r w:rsidRPr="00157C2B">
        <w:rPr>
          <w:rFonts w:eastAsia="Arial" w:cs="Arial"/>
          <w:iCs/>
          <w:lang w:val="es-CO" w:eastAsia="en-US"/>
        </w:rPr>
        <w:t xml:space="preserve">onas </w:t>
      </w:r>
      <w:r w:rsidR="0047315E">
        <w:rPr>
          <w:rFonts w:eastAsia="Arial" w:cs="Arial"/>
          <w:iCs/>
          <w:lang w:val="es-CO" w:eastAsia="en-US"/>
        </w:rPr>
        <w:t>N</w:t>
      </w:r>
      <w:r w:rsidRPr="00157C2B">
        <w:rPr>
          <w:rFonts w:eastAsia="Arial" w:cs="Arial"/>
          <w:iCs/>
          <w:lang w:val="es-CO" w:eastAsia="en-US"/>
        </w:rPr>
        <w:t xml:space="preserve">o </w:t>
      </w:r>
      <w:r w:rsidR="0047315E">
        <w:rPr>
          <w:rFonts w:eastAsia="Arial" w:cs="Arial"/>
          <w:iCs/>
          <w:lang w:val="es-CO" w:eastAsia="en-US"/>
        </w:rPr>
        <w:t>I</w:t>
      </w:r>
      <w:r w:rsidRPr="00157C2B">
        <w:rPr>
          <w:rFonts w:eastAsia="Arial" w:cs="Arial"/>
          <w:iCs/>
          <w:lang w:val="es-CO" w:eastAsia="en-US"/>
        </w:rPr>
        <w:t xml:space="preserve">nterconectadas, ZNI. </w:t>
      </w:r>
    </w:p>
    <w:p w14:paraId="00200736" w14:textId="77777777" w:rsidR="003232D0" w:rsidRPr="00157C2B" w:rsidRDefault="003232D0" w:rsidP="00E70692">
      <w:pPr>
        <w:widowControl w:val="0"/>
        <w:spacing w:line="240" w:lineRule="auto"/>
        <w:ind w:left="0"/>
        <w:contextualSpacing/>
        <w:jc w:val="both"/>
        <w:rPr>
          <w:rFonts w:eastAsia="Arial" w:cs="Arial"/>
          <w:iCs/>
          <w:lang w:val="es-CO" w:eastAsia="en-US"/>
        </w:rPr>
      </w:pPr>
    </w:p>
    <w:p w14:paraId="5879E4D1" w14:textId="07FDDE03" w:rsidR="00C92722" w:rsidRDefault="00C92722" w:rsidP="00E70692">
      <w:pPr>
        <w:widowControl w:val="0"/>
        <w:spacing w:line="240" w:lineRule="auto"/>
        <w:ind w:left="0"/>
        <w:contextualSpacing/>
        <w:jc w:val="both"/>
        <w:rPr>
          <w:rFonts w:eastAsia="Arial" w:cs="Arial"/>
          <w:i/>
          <w:iCs/>
          <w:sz w:val="22"/>
          <w:szCs w:val="22"/>
          <w:lang w:val="es-CO" w:eastAsia="en-US"/>
        </w:rPr>
      </w:pPr>
      <w:r w:rsidRPr="00157C2B">
        <w:rPr>
          <w:rFonts w:eastAsia="Arial" w:cs="Arial"/>
          <w:iCs/>
          <w:lang w:val="es-CO" w:eastAsia="en-US"/>
        </w:rPr>
        <w:t xml:space="preserve">El artículo 9 de la Ley 1715 de 2014 dispuso que </w:t>
      </w:r>
      <w:r w:rsidRPr="00157C2B">
        <w:rPr>
          <w:rFonts w:eastAsia="Arial" w:cs="Arial"/>
          <w:i/>
          <w:iCs/>
          <w:sz w:val="22"/>
          <w:szCs w:val="22"/>
          <w:lang w:val="es-CO" w:eastAsia="en-US"/>
        </w:rPr>
        <w:t>“el Gobierno Nacional implementará un programa destinado a sustituir progresivamente la generación con diésel en las ZNI con el objetivo de reducir los costos de prestación del servicio y las emisiones de gases contaminantes. (…) Estos incentivos deberán cumplir con evaluaciones costo-beneficio resultantes de la comparación del costo de los incentivos con los ahorros producidos por la diferencia de costos entre la generación con FNCE en lugar del diésel”.</w:t>
      </w:r>
    </w:p>
    <w:p w14:paraId="313ABE7B" w14:textId="77777777" w:rsidR="00533ACB" w:rsidRDefault="00533ACB" w:rsidP="00E70692">
      <w:pPr>
        <w:widowControl w:val="0"/>
        <w:spacing w:line="240" w:lineRule="auto"/>
        <w:ind w:left="0"/>
        <w:contextualSpacing/>
        <w:jc w:val="both"/>
        <w:rPr>
          <w:rFonts w:eastAsia="Arial" w:cs="Arial"/>
          <w:i/>
          <w:iCs/>
          <w:sz w:val="22"/>
          <w:szCs w:val="22"/>
          <w:lang w:val="es-CO" w:eastAsia="en-US"/>
        </w:rPr>
      </w:pPr>
    </w:p>
    <w:p w14:paraId="574BFFEA" w14:textId="77777777" w:rsidR="00C92722" w:rsidRDefault="00C92722" w:rsidP="00E70692">
      <w:pPr>
        <w:spacing w:line="240" w:lineRule="auto"/>
        <w:ind w:left="0"/>
        <w:contextualSpacing/>
        <w:jc w:val="both"/>
        <w:rPr>
          <w:rFonts w:cs="Arial"/>
          <w:lang w:val="es-CO"/>
        </w:rPr>
      </w:pPr>
      <w:r w:rsidRPr="00157C2B">
        <w:rPr>
          <w:rFonts w:eastAsia="Calibri"/>
          <w:spacing w:val="-3"/>
          <w:lang w:val="es-CO" w:eastAsia="es-CO"/>
        </w:rPr>
        <w:t xml:space="preserve">El artículo 2.2.3.2.2.8 del Decreto 1073 de 2015 señala que el Ministerio de Minas y Energía podrá </w:t>
      </w:r>
      <w:r w:rsidRPr="00157C2B">
        <w:rPr>
          <w:rFonts w:eastAsia="Calibri"/>
          <w:spacing w:val="-3"/>
          <w:sz w:val="22"/>
          <w:szCs w:val="22"/>
          <w:lang w:val="es-CO" w:eastAsia="es-CO"/>
        </w:rPr>
        <w:t>“</w:t>
      </w:r>
      <w:r w:rsidRPr="00157C2B">
        <w:rPr>
          <w:rFonts w:eastAsia="Calibri"/>
          <w:i/>
          <w:iCs/>
          <w:spacing w:val="-3"/>
          <w:sz w:val="22"/>
          <w:szCs w:val="22"/>
          <w:lang w:val="es-CO" w:eastAsia="es-CO"/>
        </w:rPr>
        <w:t>promover, establecer o acordar, de manera directa o a través de sus entidades adscritas delegadas para ello, esquemas diferenciales de prestación del servicio público domiciliario de energía eléctrica, para las zonas en las que se pretenda expandir la cobertura del servicio tanto en el SIN como en las ZNI, con el fin de reducir los costos en dicha prestación, los cuales podrán cobijar adicionalmente a los planes, programas y proyectos actualmente en operación</w:t>
      </w:r>
      <w:r w:rsidRPr="00157C2B">
        <w:rPr>
          <w:rFonts w:eastAsia="Calibri"/>
          <w:spacing w:val="-3"/>
          <w:sz w:val="22"/>
          <w:szCs w:val="22"/>
          <w:lang w:val="es-CO" w:eastAsia="es-CO"/>
        </w:rPr>
        <w:t>".</w:t>
      </w:r>
    </w:p>
    <w:p w14:paraId="19A5939E" w14:textId="77777777" w:rsidR="00C92722" w:rsidRDefault="00C92722" w:rsidP="00E70692">
      <w:pPr>
        <w:spacing w:line="240" w:lineRule="auto"/>
        <w:ind w:left="0"/>
        <w:contextualSpacing/>
        <w:jc w:val="both"/>
        <w:rPr>
          <w:rFonts w:cs="Arial"/>
          <w:lang w:val="es-CO"/>
        </w:rPr>
      </w:pPr>
    </w:p>
    <w:p w14:paraId="001CE58D" w14:textId="77777777" w:rsidR="00C92722" w:rsidRDefault="00C92722" w:rsidP="00E70692">
      <w:pPr>
        <w:spacing w:line="240" w:lineRule="auto"/>
        <w:ind w:left="0"/>
        <w:contextualSpacing/>
        <w:jc w:val="both"/>
        <w:rPr>
          <w:rFonts w:eastAsia="Calibri"/>
          <w:spacing w:val="-3"/>
          <w:lang w:eastAsia="es-CO"/>
        </w:rPr>
      </w:pPr>
      <w:r w:rsidRPr="00157C2B">
        <w:rPr>
          <w:rFonts w:eastAsia="Calibri"/>
          <w:spacing w:val="-3"/>
          <w:lang w:eastAsia="es-CO"/>
        </w:rPr>
        <w:t xml:space="preserve">Que mediante el Decreto 1623 de 2015, el cual modificó el Decreto 1073 de 2015, el Gobierno Nacional adoptó los lineamientos de política pública relacionados con la expansión de cobertura del servicio público de energía eléctrica en el SIN y en ZNI. </w:t>
      </w:r>
    </w:p>
    <w:p w14:paraId="0582F075" w14:textId="77777777" w:rsidR="006E3BA4" w:rsidRDefault="006E3BA4" w:rsidP="00E70692">
      <w:pPr>
        <w:spacing w:line="240" w:lineRule="auto"/>
        <w:ind w:left="0"/>
        <w:contextualSpacing/>
        <w:jc w:val="both"/>
        <w:rPr>
          <w:rFonts w:eastAsia="Calibri"/>
          <w:spacing w:val="-3"/>
          <w:lang w:eastAsia="es-CO"/>
        </w:rPr>
      </w:pPr>
    </w:p>
    <w:p w14:paraId="4109A874" w14:textId="3AA6E64D" w:rsidR="00C92722" w:rsidRDefault="00C92722" w:rsidP="00E70692">
      <w:pPr>
        <w:suppressAutoHyphens/>
        <w:spacing w:line="240" w:lineRule="auto"/>
        <w:ind w:left="0"/>
        <w:contextualSpacing/>
        <w:jc w:val="both"/>
        <w:rPr>
          <w:rFonts w:eastAsia="Calibri"/>
          <w:i/>
          <w:iCs/>
          <w:spacing w:val="-3"/>
          <w:lang w:eastAsia="es-CO"/>
        </w:rPr>
      </w:pPr>
      <w:r w:rsidRPr="00157C2B">
        <w:rPr>
          <w:rFonts w:eastAsia="Calibri"/>
          <w:spacing w:val="-3"/>
          <w:lang w:eastAsia="es-CO"/>
        </w:rPr>
        <w:lastRenderedPageBreak/>
        <w:t xml:space="preserve">Que el artículo 2.2.3.3.2.2.3.1 del Decreto 1073 de 2015, tal como fue modificado por el Decreto 1623 de 2015 indica que </w:t>
      </w:r>
      <w:r w:rsidRPr="00157C2B">
        <w:rPr>
          <w:rFonts w:eastAsia="Calibri"/>
          <w:spacing w:val="-3"/>
          <w:sz w:val="22"/>
          <w:szCs w:val="22"/>
          <w:lang w:eastAsia="es-CO"/>
        </w:rPr>
        <w:t>“</w:t>
      </w:r>
      <w:r w:rsidRPr="00157C2B">
        <w:rPr>
          <w:rFonts w:eastAsia="Calibri"/>
          <w:i/>
          <w:iCs/>
          <w:spacing w:val="-3"/>
          <w:sz w:val="22"/>
          <w:szCs w:val="22"/>
          <w:lang w:eastAsia="es-CO"/>
        </w:rPr>
        <w:t>la ampliación de cobertura del servicio de energía eléctrica a usuarios a quienes no sea económicamente eficiente conectar al SIN, se realizará mediante soluciones aisladas centralizadas o individuales y microrredes, las cuales serán construidas y operadas principalmente por OR del SIN, o a través de esquemas empresariales tales como las Áreas de Servicio Exclusivo, ASE”.</w:t>
      </w:r>
      <w:r w:rsidRPr="00157C2B">
        <w:rPr>
          <w:rFonts w:eastAsia="Calibri"/>
          <w:i/>
          <w:iCs/>
          <w:spacing w:val="-3"/>
          <w:lang w:eastAsia="es-CO"/>
        </w:rPr>
        <w:t xml:space="preserve"> </w:t>
      </w:r>
    </w:p>
    <w:p w14:paraId="2FDDE3F4" w14:textId="77777777" w:rsidR="003232D0" w:rsidRPr="00157C2B" w:rsidRDefault="003232D0" w:rsidP="00E70692">
      <w:pPr>
        <w:suppressAutoHyphens/>
        <w:spacing w:line="240" w:lineRule="auto"/>
        <w:ind w:left="0"/>
        <w:contextualSpacing/>
        <w:jc w:val="both"/>
        <w:rPr>
          <w:rFonts w:eastAsia="Calibri"/>
          <w:i/>
          <w:spacing w:val="-3"/>
          <w:lang w:eastAsia="es-CO"/>
        </w:rPr>
      </w:pPr>
    </w:p>
    <w:p w14:paraId="2A9041BC" w14:textId="709E96A6" w:rsidR="00C92722" w:rsidRDefault="00C92722" w:rsidP="00E70692">
      <w:pPr>
        <w:suppressAutoHyphens/>
        <w:spacing w:line="240" w:lineRule="auto"/>
        <w:ind w:left="0"/>
        <w:contextualSpacing/>
        <w:jc w:val="both"/>
        <w:rPr>
          <w:rFonts w:eastAsia="Calibri"/>
          <w:spacing w:val="-3"/>
          <w:lang w:val="es-CO" w:eastAsia="es-CO"/>
        </w:rPr>
      </w:pPr>
      <w:r w:rsidRPr="00A97BEB">
        <w:rPr>
          <w:rFonts w:eastAsia="Calibri"/>
          <w:spacing w:val="-3"/>
          <w:lang w:val="es-CO" w:eastAsia="es-CO"/>
        </w:rPr>
        <w:t xml:space="preserve">El artículo </w:t>
      </w:r>
      <w:r w:rsidRPr="00A97BEB">
        <w:rPr>
          <w:rFonts w:eastAsia="Calibri" w:cs="Arial"/>
          <w:lang w:val="es-CO" w:eastAsia="en-US"/>
        </w:rPr>
        <w:t>2.2.3.3.2.2,3.2</w:t>
      </w:r>
      <w:r w:rsidRPr="00A97BEB">
        <w:rPr>
          <w:rFonts w:eastAsia="Calibri" w:cs="Arial"/>
          <w:lang w:val="es-MX" w:eastAsia="en-US"/>
        </w:rPr>
        <w:t xml:space="preserve"> </w:t>
      </w:r>
      <w:r w:rsidRPr="00A97BEB">
        <w:rPr>
          <w:rFonts w:eastAsia="Calibri"/>
          <w:spacing w:val="-3"/>
          <w:lang w:val="es-CO" w:eastAsia="es-CO"/>
        </w:rPr>
        <w:t>del precitado decreto señala</w:t>
      </w:r>
      <w:r w:rsidR="0047315E">
        <w:rPr>
          <w:rFonts w:eastAsia="Calibri"/>
          <w:spacing w:val="-3"/>
          <w:lang w:val="es-CO" w:eastAsia="es-CO"/>
        </w:rPr>
        <w:t>,</w:t>
      </w:r>
      <w:r w:rsidRPr="00A97BEB">
        <w:rPr>
          <w:rFonts w:eastAsia="Calibri"/>
          <w:spacing w:val="-3"/>
          <w:lang w:val="es-CO" w:eastAsia="es-CO"/>
        </w:rPr>
        <w:t xml:space="preserve"> en relación con la metodología de prestación del servicio en ZNI</w:t>
      </w:r>
      <w:r w:rsidR="0047315E">
        <w:rPr>
          <w:rFonts w:eastAsia="Calibri"/>
          <w:spacing w:val="-3"/>
          <w:lang w:val="es-CO" w:eastAsia="es-CO"/>
        </w:rPr>
        <w:t>,</w:t>
      </w:r>
      <w:r w:rsidRPr="00A97BEB">
        <w:rPr>
          <w:rFonts w:eastAsia="Calibri"/>
          <w:spacing w:val="-3"/>
          <w:lang w:val="es-CO" w:eastAsia="es-CO"/>
        </w:rPr>
        <w:t xml:space="preserve"> que: </w:t>
      </w:r>
    </w:p>
    <w:p w14:paraId="11A33FA1" w14:textId="77777777" w:rsidR="003232D0" w:rsidRPr="00A97BEB" w:rsidRDefault="003232D0" w:rsidP="00E70692">
      <w:pPr>
        <w:suppressAutoHyphens/>
        <w:spacing w:line="240" w:lineRule="auto"/>
        <w:ind w:left="0"/>
        <w:contextualSpacing/>
        <w:jc w:val="both"/>
        <w:rPr>
          <w:rFonts w:eastAsia="Calibri"/>
          <w:spacing w:val="-3"/>
          <w:lang w:val="es-CO" w:eastAsia="es-CO"/>
        </w:rPr>
      </w:pPr>
    </w:p>
    <w:p w14:paraId="7B3689BB" w14:textId="3ECCC87F" w:rsidR="00C92722" w:rsidRPr="003232D0" w:rsidRDefault="00C92722" w:rsidP="0047315E">
      <w:pPr>
        <w:numPr>
          <w:ilvl w:val="0"/>
          <w:numId w:val="5"/>
        </w:numPr>
        <w:suppressAutoHyphens/>
        <w:spacing w:line="240" w:lineRule="auto"/>
        <w:ind w:left="284" w:hanging="284"/>
        <w:contextualSpacing/>
        <w:jc w:val="both"/>
        <w:rPr>
          <w:rFonts w:eastAsia="Calibri"/>
          <w:i/>
          <w:iCs/>
          <w:spacing w:val="-3"/>
          <w:sz w:val="22"/>
          <w:szCs w:val="22"/>
          <w:lang w:val="es-CO" w:eastAsia="es-CO"/>
        </w:rPr>
      </w:pPr>
      <w:r>
        <w:rPr>
          <w:rFonts w:eastAsia="Calibri"/>
          <w:i/>
          <w:iCs/>
          <w:spacing w:val="-3"/>
          <w:sz w:val="22"/>
          <w:szCs w:val="22"/>
          <w:lang w:val="es-MX" w:eastAsia="es-CO"/>
        </w:rPr>
        <w:t>E</w:t>
      </w:r>
      <w:r w:rsidRPr="00157C2B">
        <w:rPr>
          <w:rFonts w:eastAsia="Calibri"/>
          <w:i/>
          <w:iCs/>
          <w:spacing w:val="-3"/>
          <w:sz w:val="22"/>
          <w:szCs w:val="22"/>
          <w:lang w:val="es-MX" w:eastAsia="es-CO"/>
        </w:rPr>
        <w:t xml:space="preserve">l WACC con el que se remuneren las inversiones debe considerar los riesgos de atender usuarios en zonas aisladas. </w:t>
      </w:r>
    </w:p>
    <w:p w14:paraId="51349524" w14:textId="77777777" w:rsidR="003232D0" w:rsidRPr="00157C2B" w:rsidRDefault="003232D0" w:rsidP="0047315E">
      <w:pPr>
        <w:suppressAutoHyphens/>
        <w:spacing w:line="240" w:lineRule="auto"/>
        <w:ind w:left="284" w:hanging="284"/>
        <w:contextualSpacing/>
        <w:jc w:val="both"/>
        <w:rPr>
          <w:rFonts w:eastAsia="Calibri"/>
          <w:i/>
          <w:iCs/>
          <w:spacing w:val="-3"/>
          <w:sz w:val="22"/>
          <w:szCs w:val="22"/>
          <w:lang w:val="es-CO" w:eastAsia="es-CO"/>
        </w:rPr>
      </w:pPr>
    </w:p>
    <w:p w14:paraId="764ED33A" w14:textId="48A3E150" w:rsidR="00C92722" w:rsidRDefault="00C92722" w:rsidP="0047315E">
      <w:pPr>
        <w:numPr>
          <w:ilvl w:val="0"/>
          <w:numId w:val="5"/>
        </w:numPr>
        <w:suppressAutoHyphens/>
        <w:spacing w:line="240" w:lineRule="auto"/>
        <w:ind w:left="284" w:hanging="284"/>
        <w:contextualSpacing/>
        <w:jc w:val="both"/>
        <w:rPr>
          <w:rFonts w:eastAsia="Calibri"/>
          <w:i/>
          <w:iCs/>
          <w:spacing w:val="-3"/>
          <w:sz w:val="22"/>
          <w:szCs w:val="22"/>
          <w:lang w:val="es-MX" w:eastAsia="es-CO"/>
        </w:rPr>
      </w:pPr>
      <w:r>
        <w:rPr>
          <w:rFonts w:eastAsia="Calibri"/>
          <w:i/>
          <w:iCs/>
          <w:spacing w:val="-3"/>
          <w:sz w:val="22"/>
          <w:szCs w:val="22"/>
          <w:lang w:val="es-MX" w:eastAsia="es-CO"/>
        </w:rPr>
        <w:t>L</w:t>
      </w:r>
      <w:r w:rsidRPr="00157C2B">
        <w:rPr>
          <w:rFonts w:eastAsia="Calibri"/>
          <w:i/>
          <w:iCs/>
          <w:spacing w:val="-3"/>
          <w:sz w:val="22"/>
          <w:szCs w:val="22"/>
          <w:lang w:val="es-MX" w:eastAsia="es-CO"/>
        </w:rPr>
        <w:t xml:space="preserve">a metodología debe discriminar los costos asociados a atender usuarios con soluciones aisladas centralizadas o individuales y </w:t>
      </w:r>
      <w:proofErr w:type="spellStart"/>
      <w:r w:rsidRPr="00157C2B">
        <w:rPr>
          <w:rFonts w:eastAsia="Calibri"/>
          <w:i/>
          <w:iCs/>
          <w:spacing w:val="-3"/>
          <w:sz w:val="22"/>
          <w:szCs w:val="22"/>
          <w:lang w:val="es-MX" w:eastAsia="es-CO"/>
        </w:rPr>
        <w:t>microredes</w:t>
      </w:r>
      <w:proofErr w:type="spellEnd"/>
      <w:r w:rsidRPr="00157C2B">
        <w:rPr>
          <w:rFonts w:eastAsia="Calibri"/>
          <w:i/>
          <w:iCs/>
          <w:spacing w:val="-3"/>
          <w:sz w:val="22"/>
          <w:szCs w:val="22"/>
          <w:lang w:val="es-MX" w:eastAsia="es-CO"/>
        </w:rPr>
        <w:t xml:space="preserve"> conforme al número y dispersión de los usuarios a ser atendidos, considerando las particularidades de las regiones en las que se preste el servicio.</w:t>
      </w:r>
    </w:p>
    <w:p w14:paraId="5477EBB2" w14:textId="77777777" w:rsidR="003232D0" w:rsidRDefault="003232D0" w:rsidP="0047315E">
      <w:pPr>
        <w:pStyle w:val="Prrafodelista"/>
        <w:ind w:left="284" w:hanging="284"/>
        <w:rPr>
          <w:rFonts w:eastAsia="Calibri"/>
          <w:i/>
          <w:iCs/>
          <w:spacing w:val="-3"/>
          <w:sz w:val="22"/>
          <w:szCs w:val="22"/>
          <w:lang w:val="es-MX" w:eastAsia="es-CO"/>
        </w:rPr>
      </w:pPr>
    </w:p>
    <w:p w14:paraId="490A417F" w14:textId="540578AC" w:rsidR="00C92722" w:rsidRDefault="00C92722" w:rsidP="0047315E">
      <w:pPr>
        <w:numPr>
          <w:ilvl w:val="0"/>
          <w:numId w:val="5"/>
        </w:numPr>
        <w:suppressAutoHyphens/>
        <w:spacing w:line="240" w:lineRule="auto"/>
        <w:ind w:left="284" w:hanging="284"/>
        <w:contextualSpacing/>
        <w:jc w:val="both"/>
        <w:rPr>
          <w:rFonts w:eastAsia="Calibri" w:cs="Arial"/>
          <w:i/>
          <w:iCs/>
          <w:sz w:val="22"/>
          <w:szCs w:val="22"/>
          <w:lang w:val="es-CO"/>
        </w:rPr>
      </w:pPr>
      <w:r w:rsidRPr="00157C2B">
        <w:rPr>
          <w:rFonts w:eastAsia="Calibri"/>
          <w:i/>
          <w:iCs/>
          <w:spacing w:val="-3"/>
          <w:sz w:val="22"/>
          <w:szCs w:val="22"/>
          <w:lang w:val="es-CO" w:eastAsia="es-CO"/>
        </w:rPr>
        <w:t xml:space="preserve">En el caso de nuevas inversiones </w:t>
      </w:r>
      <w:r w:rsidRPr="00157C2B">
        <w:rPr>
          <w:rFonts w:eastAsia="Calibri" w:cs="Arial"/>
          <w:i/>
          <w:iCs/>
          <w:sz w:val="22"/>
          <w:szCs w:val="22"/>
          <w:lang w:val="es-CO" w:eastAsia="en-US"/>
        </w:rPr>
        <w:t>para la generación energía mediante fuentes de energía no convencionales, el cargo que remunera la generación será aquel de la generación con combustible diésel en el momento realizar la inversión.</w:t>
      </w:r>
    </w:p>
    <w:p w14:paraId="407C3A87" w14:textId="77777777" w:rsidR="003232D0" w:rsidRDefault="003232D0" w:rsidP="0047315E">
      <w:pPr>
        <w:pStyle w:val="Prrafodelista"/>
        <w:ind w:left="284" w:hanging="284"/>
        <w:rPr>
          <w:rFonts w:eastAsia="Calibri" w:cs="Arial"/>
          <w:i/>
          <w:iCs/>
          <w:sz w:val="22"/>
          <w:szCs w:val="22"/>
        </w:rPr>
      </w:pPr>
    </w:p>
    <w:p w14:paraId="297F6E7E" w14:textId="77777777" w:rsidR="00C92722" w:rsidRDefault="00C92722" w:rsidP="0047315E">
      <w:pPr>
        <w:numPr>
          <w:ilvl w:val="0"/>
          <w:numId w:val="5"/>
        </w:numPr>
        <w:suppressAutoHyphens/>
        <w:spacing w:line="240" w:lineRule="auto"/>
        <w:ind w:left="284" w:hanging="284"/>
        <w:contextualSpacing/>
        <w:jc w:val="both"/>
        <w:rPr>
          <w:rFonts w:eastAsia="Calibri" w:cs="Arial"/>
          <w:i/>
          <w:iCs/>
          <w:sz w:val="22"/>
          <w:szCs w:val="22"/>
          <w:lang w:val="es-CO" w:eastAsia="en-US"/>
        </w:rPr>
      </w:pPr>
      <w:r w:rsidRPr="00157C2B">
        <w:rPr>
          <w:rFonts w:eastAsia="Calibri" w:cs="Arial"/>
          <w:i/>
          <w:iCs/>
          <w:sz w:val="22"/>
          <w:szCs w:val="22"/>
          <w:lang w:val="es-CO" w:eastAsia="en-US"/>
        </w:rPr>
        <w:t>Establecer esquemas diferenciales de prestación del servicio público domiciliario de energía eléctrica aplicable en las zonas en donde se expanda el servicio de energía eléctrica, con el fin de reducir los costos de prestación del servicio. Estos esquemas también podrán aplicarse a aquellos proyectos que no han entrado en operación a la fecha de entrada en vigencia del presente decreto”.</w:t>
      </w:r>
    </w:p>
    <w:p w14:paraId="57FF0D05" w14:textId="77777777" w:rsidR="003232D0" w:rsidRDefault="003232D0" w:rsidP="00E70692">
      <w:pPr>
        <w:spacing w:line="240" w:lineRule="auto"/>
        <w:ind w:left="0"/>
        <w:contextualSpacing/>
        <w:jc w:val="both"/>
        <w:rPr>
          <w:lang w:val="es-CO"/>
        </w:rPr>
      </w:pPr>
    </w:p>
    <w:p w14:paraId="18BEAAF2" w14:textId="117699DC" w:rsidR="00C92722" w:rsidRDefault="00C92722" w:rsidP="00E70692">
      <w:pPr>
        <w:spacing w:line="240" w:lineRule="auto"/>
        <w:ind w:left="0"/>
        <w:contextualSpacing/>
        <w:jc w:val="both"/>
        <w:rPr>
          <w:rFonts w:cs="Arial"/>
          <w:lang w:val="es-MX"/>
        </w:rPr>
      </w:pPr>
      <w:r>
        <w:rPr>
          <w:lang w:val="es-CO"/>
        </w:rPr>
        <w:t>Que el acceso universal a la energía es esencial</w:t>
      </w:r>
      <w:r w:rsidR="0047315E">
        <w:rPr>
          <w:lang w:val="es-CO"/>
        </w:rPr>
        <w:t>. E</w:t>
      </w:r>
      <w:r w:rsidRPr="00966DCF">
        <w:rPr>
          <w:lang w:val="es-CO"/>
        </w:rPr>
        <w:t xml:space="preserve">n el año 2015 </w:t>
      </w:r>
      <w:r w:rsidRPr="00966DCF">
        <w:rPr>
          <w:rFonts w:cs="Arial"/>
        </w:rPr>
        <w:t xml:space="preserve">la Asamblea General de las Naciones Unidas adoptó la Agenda 2030 para el Desarrollo Sostenible, definiéndose como uno de sus objetivos </w:t>
      </w:r>
      <w:r w:rsidRPr="00966DCF">
        <w:rPr>
          <w:rFonts w:cs="Arial"/>
          <w:lang w:val="es-MX"/>
        </w:rPr>
        <w:t>garantizar el acceso a una energía asequible, segura, sostenible y moderna para todos.</w:t>
      </w:r>
    </w:p>
    <w:p w14:paraId="65B0D137" w14:textId="77777777" w:rsidR="00C92722" w:rsidRDefault="00C92722" w:rsidP="00E70692">
      <w:pPr>
        <w:spacing w:line="240" w:lineRule="auto"/>
        <w:ind w:left="0"/>
        <w:contextualSpacing/>
        <w:jc w:val="both"/>
        <w:rPr>
          <w:rFonts w:cs="Arial"/>
        </w:rPr>
      </w:pPr>
    </w:p>
    <w:p w14:paraId="4B5719E0" w14:textId="0DF93E14" w:rsidR="00C92722" w:rsidRDefault="00C92722" w:rsidP="00E70692">
      <w:pPr>
        <w:spacing w:line="240" w:lineRule="auto"/>
        <w:ind w:left="0"/>
        <w:contextualSpacing/>
        <w:jc w:val="both"/>
        <w:rPr>
          <w:rFonts w:cs="Arial"/>
        </w:rPr>
      </w:pPr>
      <w:r>
        <w:rPr>
          <w:rFonts w:cs="Arial"/>
        </w:rPr>
        <w:t xml:space="preserve">Considerando </w:t>
      </w:r>
      <w:r w:rsidRPr="00A97BEB">
        <w:rPr>
          <w:rFonts w:cs="Arial"/>
        </w:rPr>
        <w:t>la disponibilidad limitada de los recursos públicos y los altos costos que representa la expansión de las redes existentes a las ZNI</w:t>
      </w:r>
      <w:r>
        <w:rPr>
          <w:rFonts w:cs="Arial"/>
        </w:rPr>
        <w:t xml:space="preserve"> o zonas aisladas</w:t>
      </w:r>
      <w:r w:rsidRPr="00A97BEB">
        <w:rPr>
          <w:rFonts w:cs="Arial"/>
        </w:rPr>
        <w:t xml:space="preserve">, </w:t>
      </w:r>
      <w:r>
        <w:rPr>
          <w:rFonts w:cs="Arial"/>
        </w:rPr>
        <w:t>l</w:t>
      </w:r>
      <w:r w:rsidRPr="00A97BEB">
        <w:rPr>
          <w:rFonts w:cs="Arial"/>
        </w:rPr>
        <w:t xml:space="preserve">a generación de energía eléctrica a partir de fuentes renovables no convencionales </w:t>
      </w:r>
      <w:r>
        <w:rPr>
          <w:rFonts w:cs="Arial"/>
        </w:rPr>
        <w:t>puede ser una alternativa para la expansión de la cobertura del servicio de energía eléctrica.</w:t>
      </w:r>
    </w:p>
    <w:p w14:paraId="79AE9B08" w14:textId="3D3E0996" w:rsidR="00C92722" w:rsidRPr="00814E8F" w:rsidRDefault="00C92722" w:rsidP="00E70692">
      <w:pPr>
        <w:spacing w:line="240" w:lineRule="auto"/>
        <w:ind w:left="0"/>
        <w:contextualSpacing/>
        <w:jc w:val="both"/>
        <w:rPr>
          <w:rFonts w:eastAsia="Calibri" w:cs="Arial"/>
          <w:lang w:val="es-CO" w:eastAsia="en-US"/>
        </w:rPr>
      </w:pPr>
      <w:r w:rsidRPr="00814E8F">
        <w:rPr>
          <w:rFonts w:eastAsia="Calibri" w:cs="Arial"/>
          <w:lang w:val="es-CO" w:eastAsia="en-US"/>
        </w:rPr>
        <w:t xml:space="preserve">Mediante Resolución CREG 095 de 2015 se define la metodología para el cálculo de la tasa de descuento que se </w:t>
      </w:r>
      <w:r w:rsidRPr="00814E8F">
        <w:rPr>
          <w:rFonts w:eastAsia="Calibri"/>
          <w:lang w:val="es-CO" w:eastAsia="en-US"/>
        </w:rPr>
        <w:t xml:space="preserve">aplicará en </w:t>
      </w:r>
      <w:r w:rsidRPr="00814E8F">
        <w:rPr>
          <w:rFonts w:eastAsia="Calibri" w:cs="Arial"/>
          <w:lang w:val="es-CO" w:eastAsia="en-US"/>
        </w:rPr>
        <w:t xml:space="preserve">las actividades de transporte de gas natural, distribución de gas combustible, transporte de GLP por ductos, transmisión y distribución de energía eléctrica en el </w:t>
      </w:r>
      <w:r w:rsidR="0047315E">
        <w:rPr>
          <w:rFonts w:eastAsia="Calibri" w:cs="Arial"/>
          <w:lang w:val="es-CO" w:eastAsia="en-US"/>
        </w:rPr>
        <w:t>S</w:t>
      </w:r>
      <w:r w:rsidRPr="00814E8F">
        <w:rPr>
          <w:rFonts w:eastAsia="Calibri" w:cs="Arial"/>
          <w:lang w:val="es-CO" w:eastAsia="en-US"/>
        </w:rPr>
        <w:t xml:space="preserve">istema </w:t>
      </w:r>
      <w:r w:rsidR="0047315E">
        <w:rPr>
          <w:rFonts w:eastAsia="Calibri" w:cs="Arial"/>
          <w:lang w:val="es-CO" w:eastAsia="en-US"/>
        </w:rPr>
        <w:t>I</w:t>
      </w:r>
      <w:r w:rsidRPr="00814E8F">
        <w:rPr>
          <w:rFonts w:eastAsia="Calibri" w:cs="Arial"/>
          <w:lang w:val="es-CO" w:eastAsia="en-US"/>
        </w:rPr>
        <w:t xml:space="preserve">nterconectado </w:t>
      </w:r>
      <w:r w:rsidR="0047315E">
        <w:rPr>
          <w:rFonts w:eastAsia="Calibri" w:cs="Arial"/>
          <w:lang w:val="es-CO" w:eastAsia="en-US"/>
        </w:rPr>
        <w:t>N</w:t>
      </w:r>
      <w:r w:rsidRPr="00814E8F">
        <w:rPr>
          <w:rFonts w:eastAsia="Calibri" w:cs="Arial"/>
          <w:lang w:val="es-CO" w:eastAsia="en-US"/>
        </w:rPr>
        <w:t xml:space="preserve">acional, y generación y distribución de energía eléctrica en </w:t>
      </w:r>
      <w:r w:rsidR="0047315E">
        <w:rPr>
          <w:rFonts w:eastAsia="Calibri" w:cs="Arial"/>
          <w:lang w:val="es-CO" w:eastAsia="en-US"/>
        </w:rPr>
        <w:t>Z</w:t>
      </w:r>
      <w:r w:rsidRPr="00814E8F">
        <w:rPr>
          <w:rFonts w:eastAsia="Calibri" w:cs="Arial"/>
          <w:lang w:val="es-CO" w:eastAsia="en-US"/>
        </w:rPr>
        <w:t xml:space="preserve">onas </w:t>
      </w:r>
      <w:r w:rsidR="0047315E">
        <w:rPr>
          <w:rFonts w:eastAsia="Calibri" w:cs="Arial"/>
          <w:lang w:val="es-CO" w:eastAsia="en-US"/>
        </w:rPr>
        <w:t>N</w:t>
      </w:r>
      <w:r w:rsidRPr="00814E8F">
        <w:rPr>
          <w:rFonts w:eastAsia="Calibri" w:cs="Arial"/>
          <w:lang w:val="es-CO" w:eastAsia="en-US"/>
        </w:rPr>
        <w:t xml:space="preserve">o </w:t>
      </w:r>
      <w:r w:rsidR="0047315E">
        <w:rPr>
          <w:rFonts w:eastAsia="Calibri" w:cs="Arial"/>
          <w:lang w:val="es-CO" w:eastAsia="en-US"/>
        </w:rPr>
        <w:t>I</w:t>
      </w:r>
      <w:r w:rsidRPr="00814E8F">
        <w:rPr>
          <w:rFonts w:eastAsia="Calibri" w:cs="Arial"/>
          <w:lang w:val="es-CO" w:eastAsia="en-US"/>
        </w:rPr>
        <w:t>nterconectadas.</w:t>
      </w:r>
    </w:p>
    <w:p w14:paraId="3A7E6CAE" w14:textId="77777777" w:rsidR="00C92722" w:rsidRDefault="00C92722" w:rsidP="00E70692">
      <w:pPr>
        <w:spacing w:line="240" w:lineRule="auto"/>
        <w:ind w:left="0"/>
        <w:contextualSpacing/>
        <w:jc w:val="both"/>
        <w:rPr>
          <w:rFonts w:eastAsia="Calibri" w:cs="Arial"/>
          <w:highlight w:val="cyan"/>
          <w:lang w:val="es-CO" w:eastAsia="en-US"/>
        </w:rPr>
      </w:pPr>
    </w:p>
    <w:p w14:paraId="1C64760D" w14:textId="77777777" w:rsidR="00052BBD" w:rsidRPr="00052BBD" w:rsidRDefault="00C92722" w:rsidP="00052BBD">
      <w:pPr>
        <w:spacing w:line="240" w:lineRule="auto"/>
        <w:ind w:left="0"/>
        <w:contextualSpacing/>
        <w:jc w:val="both"/>
        <w:rPr>
          <w:rFonts w:eastAsia="Calibri"/>
          <w:lang w:eastAsia="en-US"/>
        </w:rPr>
      </w:pPr>
      <w:r w:rsidRPr="00157C2B">
        <w:rPr>
          <w:rFonts w:eastAsia="Calibri"/>
          <w:lang w:eastAsia="en-US"/>
        </w:rPr>
        <w:t xml:space="preserve">El artículo 287 de la Ley 1955 de 2019, por la cual se adoptó el Plan Nacional de Desarrollo 2018-2022, indicó que </w:t>
      </w:r>
      <w:r w:rsidRPr="00157C2B">
        <w:rPr>
          <w:rFonts w:eastAsia="Calibri"/>
          <w:i/>
          <w:iCs/>
          <w:lang w:eastAsia="en-US"/>
        </w:rPr>
        <w:t>“El Servicio Público Domiciliario de Energía Eléctrica en ZNI es el transporte de energía eléctrica desde la barra de entrega de energía de un Generador al Sistema de Distribución hasta el domicilio del usuario final, incluida su conexión y medición. El suministro de energía eléctrica a un domicilio mediante soluciones individuales de generación también se considera, servicio público domiciliario de energía eléctrica en ZNI”</w:t>
      </w:r>
      <w:r w:rsidRPr="00157C2B">
        <w:rPr>
          <w:rFonts w:eastAsia="Calibri"/>
          <w:lang w:eastAsia="en-US"/>
        </w:rPr>
        <w:t>.</w:t>
      </w:r>
    </w:p>
    <w:p w14:paraId="0AB87FE5" w14:textId="77777777" w:rsidR="0008252D" w:rsidRDefault="0008252D" w:rsidP="00E70692">
      <w:pPr>
        <w:spacing w:line="240" w:lineRule="auto"/>
        <w:ind w:left="0"/>
        <w:contextualSpacing/>
        <w:jc w:val="both"/>
        <w:rPr>
          <w:rFonts w:eastAsia="Calibri"/>
          <w:lang w:eastAsia="en-US"/>
        </w:rPr>
      </w:pPr>
    </w:p>
    <w:p w14:paraId="33BDE44C" w14:textId="3353E3E4" w:rsidR="00A31E3C" w:rsidRDefault="00925D72" w:rsidP="00E70692">
      <w:pPr>
        <w:spacing w:line="240" w:lineRule="auto"/>
        <w:ind w:left="0"/>
        <w:contextualSpacing/>
        <w:jc w:val="both"/>
        <w:rPr>
          <w:rFonts w:eastAsia="Calibri"/>
          <w:lang w:eastAsia="en-US"/>
        </w:rPr>
      </w:pPr>
      <w:r>
        <w:rPr>
          <w:rFonts w:eastAsia="Calibri"/>
          <w:lang w:eastAsia="en-US"/>
        </w:rPr>
        <w:t>Mediante comunica</w:t>
      </w:r>
      <w:r w:rsidR="00DF2AF9">
        <w:rPr>
          <w:rFonts w:eastAsia="Calibri"/>
          <w:lang w:eastAsia="en-US"/>
        </w:rPr>
        <w:t xml:space="preserve">ción </w:t>
      </w:r>
      <w:r w:rsidR="00C81153">
        <w:rPr>
          <w:rFonts w:eastAsia="Calibri"/>
          <w:lang w:eastAsia="en-US"/>
        </w:rPr>
        <w:t xml:space="preserve">con radicado </w:t>
      </w:r>
      <w:r w:rsidR="00C81153" w:rsidRPr="00C81153">
        <w:rPr>
          <w:rFonts w:eastAsia="Calibri"/>
          <w:lang w:eastAsia="en-US"/>
        </w:rPr>
        <w:t xml:space="preserve">2-2020-006163 </w:t>
      </w:r>
      <w:r w:rsidR="00C81153">
        <w:rPr>
          <w:rFonts w:eastAsia="Calibri"/>
          <w:lang w:eastAsia="en-US"/>
        </w:rPr>
        <w:t xml:space="preserve">de </w:t>
      </w:r>
      <w:r w:rsidR="00C81153" w:rsidRPr="00C81153">
        <w:rPr>
          <w:rFonts w:eastAsia="Calibri"/>
          <w:lang w:eastAsia="en-US"/>
        </w:rPr>
        <w:t>31</w:t>
      </w:r>
      <w:r w:rsidR="00C81153">
        <w:rPr>
          <w:rFonts w:eastAsia="Calibri"/>
          <w:lang w:eastAsia="en-US"/>
        </w:rPr>
        <w:t xml:space="preserve"> de marzo de </w:t>
      </w:r>
      <w:r w:rsidR="00C81153" w:rsidRPr="00C81153">
        <w:rPr>
          <w:rFonts w:eastAsia="Calibri"/>
          <w:lang w:eastAsia="en-US"/>
        </w:rPr>
        <w:t>2020</w:t>
      </w:r>
      <w:r w:rsidR="00A4368A">
        <w:rPr>
          <w:rFonts w:eastAsia="Calibri"/>
          <w:lang w:eastAsia="en-US"/>
        </w:rPr>
        <w:t xml:space="preserve">, radicado </w:t>
      </w:r>
      <w:r w:rsidR="00A4368A" w:rsidRPr="00E7445A">
        <w:rPr>
          <w:rFonts w:eastAsia="Calibri"/>
          <w:lang w:eastAsia="en-US"/>
        </w:rPr>
        <w:t>CREG E-</w:t>
      </w:r>
      <w:r w:rsidR="00FD6C98">
        <w:rPr>
          <w:rFonts w:eastAsia="Calibri"/>
          <w:lang w:eastAsia="en-US"/>
        </w:rPr>
        <w:t>2020-</w:t>
      </w:r>
      <w:r w:rsidR="00D01F7B">
        <w:rPr>
          <w:rFonts w:eastAsia="Calibri"/>
          <w:lang w:eastAsia="en-US"/>
        </w:rPr>
        <w:t>00</w:t>
      </w:r>
      <w:r w:rsidR="00E7445A">
        <w:rPr>
          <w:rFonts w:eastAsia="Calibri"/>
          <w:lang w:eastAsia="en-US"/>
        </w:rPr>
        <w:t>2866</w:t>
      </w:r>
      <w:r w:rsidR="00A4368A">
        <w:rPr>
          <w:rFonts w:eastAsia="Calibri"/>
          <w:lang w:eastAsia="en-US"/>
        </w:rPr>
        <w:t xml:space="preserve"> </w:t>
      </w:r>
      <w:r w:rsidR="00C81153">
        <w:rPr>
          <w:rFonts w:eastAsia="Calibri"/>
          <w:lang w:eastAsia="en-US"/>
        </w:rPr>
        <w:t xml:space="preserve">el Ministerio de </w:t>
      </w:r>
      <w:r w:rsidR="00CF468E">
        <w:rPr>
          <w:rFonts w:eastAsia="Calibri"/>
          <w:lang w:eastAsia="en-US"/>
        </w:rPr>
        <w:t xml:space="preserve">Minas y Energía </w:t>
      </w:r>
      <w:r w:rsidR="00A4368A">
        <w:rPr>
          <w:rFonts w:eastAsia="Calibri"/>
          <w:lang w:eastAsia="en-US"/>
        </w:rPr>
        <w:t xml:space="preserve">indicó </w:t>
      </w:r>
      <w:r w:rsidR="00D51548">
        <w:rPr>
          <w:rFonts w:eastAsia="Calibri"/>
          <w:lang w:eastAsia="en-US"/>
        </w:rPr>
        <w:t xml:space="preserve">lo siguiente: </w:t>
      </w:r>
    </w:p>
    <w:p w14:paraId="0B6256E7" w14:textId="77777777" w:rsidR="00A31E3C" w:rsidRPr="003808B5" w:rsidRDefault="00A31E3C" w:rsidP="00E70692">
      <w:pPr>
        <w:spacing w:line="240" w:lineRule="auto"/>
        <w:ind w:left="0"/>
        <w:contextualSpacing/>
        <w:jc w:val="both"/>
        <w:rPr>
          <w:rFonts w:eastAsia="Calibri"/>
          <w:sz w:val="22"/>
          <w:szCs w:val="22"/>
          <w:lang w:eastAsia="en-US"/>
        </w:rPr>
      </w:pPr>
    </w:p>
    <w:p w14:paraId="49D001A0" w14:textId="77777777" w:rsidR="00533ACB" w:rsidRDefault="00A4368A" w:rsidP="0047315E">
      <w:pPr>
        <w:spacing w:line="240" w:lineRule="auto"/>
        <w:ind w:left="284"/>
        <w:contextualSpacing/>
        <w:jc w:val="both"/>
        <w:rPr>
          <w:i/>
          <w:iCs/>
          <w:sz w:val="22"/>
          <w:szCs w:val="22"/>
        </w:rPr>
      </w:pPr>
      <w:r w:rsidRPr="003808B5">
        <w:rPr>
          <w:rFonts w:eastAsia="Calibri"/>
          <w:i/>
          <w:sz w:val="22"/>
          <w:szCs w:val="22"/>
          <w:lang w:eastAsia="en-US"/>
        </w:rPr>
        <w:t>“</w:t>
      </w:r>
      <w:r w:rsidR="00FE26FB">
        <w:rPr>
          <w:rFonts w:eastAsia="Calibri"/>
          <w:i/>
          <w:iCs/>
          <w:lang w:eastAsia="en-US"/>
        </w:rPr>
        <w:t xml:space="preserve">(…) </w:t>
      </w:r>
      <w:r w:rsidR="00FE26FB" w:rsidRPr="00FE26FB">
        <w:rPr>
          <w:i/>
          <w:iCs/>
          <w:sz w:val="22"/>
          <w:szCs w:val="22"/>
        </w:rPr>
        <w:t>Recientemente, las reducciones en costos para soluciones</w:t>
      </w:r>
      <w:r w:rsidR="00FE26FB">
        <w:rPr>
          <w:i/>
          <w:iCs/>
          <w:sz w:val="22"/>
          <w:szCs w:val="22"/>
        </w:rPr>
        <w:t xml:space="preserve"> </w:t>
      </w:r>
      <w:proofErr w:type="gramStart"/>
      <w:r w:rsidR="00FE26FB" w:rsidRPr="00FE26FB">
        <w:rPr>
          <w:i/>
          <w:iCs/>
          <w:sz w:val="22"/>
          <w:szCs w:val="22"/>
        </w:rPr>
        <w:t>solares,</w:t>
      </w:r>
      <w:proofErr w:type="gramEnd"/>
      <w:r w:rsidR="00FE26FB" w:rsidRPr="00FE26FB">
        <w:rPr>
          <w:i/>
          <w:iCs/>
          <w:sz w:val="22"/>
          <w:szCs w:val="22"/>
        </w:rPr>
        <w:t xml:space="preserve"> han sido influenciadas por los avances tecnológicos significativos en componentes como los módulos (paneles) que ahora son mucho más eficientes respecto de la energía solar que reciben y la capacidad con la que cuentan para transformar la misma en energía eléctrica. También se destacan eficiencias en la producción de otros elementos como las baterías de litio, las cuales hoy cuestan una fracción de lo que costaban hace una década y cuya capacidad de almacenamiento y número de ciclos de carga se han incrementado de forma importante. Igualmente, el desarrollo de tecnologías que facilitan el monitoreo, reporte y por ende la administración, operación y mantenimiento AOM de estos equipos, hacen que entren nuevos elementos al valorar y costear la prestación del servicio a través de este tipo de soluciones</w:t>
      </w:r>
      <w:r w:rsidR="00FE26FB">
        <w:rPr>
          <w:i/>
          <w:iCs/>
          <w:sz w:val="22"/>
          <w:szCs w:val="22"/>
        </w:rPr>
        <w:t xml:space="preserve"> </w:t>
      </w:r>
      <w:r w:rsidR="00FE26FB" w:rsidRPr="00FE26FB">
        <w:rPr>
          <w:i/>
          <w:iCs/>
          <w:sz w:val="22"/>
          <w:szCs w:val="22"/>
        </w:rPr>
        <w:t>(…)</w:t>
      </w:r>
    </w:p>
    <w:p w14:paraId="245E0B3A" w14:textId="77777777" w:rsidR="00533ACB" w:rsidRDefault="00533ACB" w:rsidP="0047315E">
      <w:pPr>
        <w:spacing w:line="240" w:lineRule="auto"/>
        <w:ind w:left="284"/>
        <w:contextualSpacing/>
        <w:jc w:val="both"/>
        <w:rPr>
          <w:i/>
          <w:iCs/>
          <w:sz w:val="22"/>
          <w:szCs w:val="22"/>
        </w:rPr>
      </w:pPr>
    </w:p>
    <w:p w14:paraId="0D8CE8F3" w14:textId="22E1C68F" w:rsidR="00533ACB" w:rsidRDefault="00533ACB" w:rsidP="0047315E">
      <w:pPr>
        <w:spacing w:line="240" w:lineRule="auto"/>
        <w:ind w:left="284"/>
        <w:contextualSpacing/>
        <w:jc w:val="both"/>
        <w:rPr>
          <w:i/>
          <w:iCs/>
          <w:sz w:val="22"/>
          <w:szCs w:val="22"/>
        </w:rPr>
      </w:pPr>
      <w:r w:rsidRPr="00533ACB">
        <w:rPr>
          <w:i/>
          <w:iCs/>
          <w:sz w:val="22"/>
          <w:szCs w:val="22"/>
        </w:rPr>
        <w:t xml:space="preserve">Ahora bien, en adición a lo anterior, queremos destacar ciertos aspectos sobre </w:t>
      </w:r>
      <w:proofErr w:type="gramStart"/>
      <w:r w:rsidRPr="00533ACB">
        <w:rPr>
          <w:i/>
          <w:iCs/>
          <w:sz w:val="22"/>
          <w:szCs w:val="22"/>
        </w:rPr>
        <w:t>las estructura</w:t>
      </w:r>
      <w:proofErr w:type="gramEnd"/>
      <w:r w:rsidRPr="00533ACB">
        <w:rPr>
          <w:i/>
          <w:iCs/>
          <w:sz w:val="22"/>
          <w:szCs w:val="22"/>
        </w:rPr>
        <w:t xml:space="preserve"> de</w:t>
      </w:r>
      <w:r>
        <w:rPr>
          <w:i/>
          <w:iCs/>
          <w:sz w:val="22"/>
          <w:szCs w:val="22"/>
        </w:rPr>
        <w:t xml:space="preserve"> </w:t>
      </w:r>
      <w:r w:rsidRPr="00533ACB">
        <w:rPr>
          <w:i/>
          <w:iCs/>
          <w:sz w:val="22"/>
          <w:szCs w:val="22"/>
        </w:rPr>
        <w:t>metodología tarifaria adoptada por la CREG para el AOM de SSFVI en ZNI, concretamente refiriéndonos a</w:t>
      </w:r>
      <w:r>
        <w:rPr>
          <w:i/>
          <w:iCs/>
          <w:sz w:val="22"/>
          <w:szCs w:val="22"/>
        </w:rPr>
        <w:t xml:space="preserve"> </w:t>
      </w:r>
      <w:r w:rsidRPr="00533ACB">
        <w:rPr>
          <w:i/>
          <w:iCs/>
          <w:sz w:val="22"/>
          <w:szCs w:val="22"/>
        </w:rPr>
        <w:t>las unidades en las cuales se denomina el Cargo Máximo autorizado para el componente de AOM de este</w:t>
      </w:r>
      <w:r>
        <w:rPr>
          <w:i/>
          <w:iCs/>
          <w:sz w:val="22"/>
          <w:szCs w:val="22"/>
        </w:rPr>
        <w:t xml:space="preserve"> </w:t>
      </w:r>
      <w:r w:rsidRPr="00533ACB">
        <w:rPr>
          <w:i/>
          <w:iCs/>
          <w:sz w:val="22"/>
          <w:szCs w:val="22"/>
        </w:rPr>
        <w:t>tipo de tecnologías. La Resolución 091 de 2007 y sus modificatorias indican que el Cargo Máximo</w:t>
      </w:r>
      <w:r>
        <w:rPr>
          <w:i/>
          <w:iCs/>
          <w:sz w:val="22"/>
          <w:szCs w:val="22"/>
        </w:rPr>
        <w:t xml:space="preserve"> </w:t>
      </w:r>
      <w:r w:rsidRPr="00533ACB">
        <w:rPr>
          <w:i/>
          <w:iCs/>
          <w:sz w:val="22"/>
          <w:szCs w:val="22"/>
        </w:rPr>
        <w:t>para la actividad de AOM para el componente de generación que podrá cobrar un prestador se</w:t>
      </w:r>
      <w:r>
        <w:rPr>
          <w:i/>
          <w:iCs/>
          <w:sz w:val="22"/>
          <w:szCs w:val="22"/>
        </w:rPr>
        <w:t xml:space="preserve"> </w:t>
      </w:r>
      <w:r w:rsidRPr="00533ACB">
        <w:rPr>
          <w:i/>
          <w:iCs/>
          <w:sz w:val="22"/>
          <w:szCs w:val="22"/>
        </w:rPr>
        <w:t xml:space="preserve">determina en función de la capacidad instalada nominal de la SSFVI (188 pesos por </w:t>
      </w:r>
      <w:proofErr w:type="spellStart"/>
      <w:r w:rsidRPr="00533ACB">
        <w:rPr>
          <w:i/>
          <w:iCs/>
          <w:sz w:val="22"/>
          <w:szCs w:val="22"/>
        </w:rPr>
        <w:t>Wp</w:t>
      </w:r>
      <w:proofErr w:type="spellEnd"/>
      <w:r w:rsidRPr="00533ACB">
        <w:rPr>
          <w:i/>
          <w:iCs/>
          <w:sz w:val="22"/>
          <w:szCs w:val="22"/>
        </w:rPr>
        <w:t>/mes) y</w:t>
      </w:r>
      <w:r>
        <w:rPr>
          <w:i/>
          <w:iCs/>
          <w:sz w:val="22"/>
          <w:szCs w:val="22"/>
        </w:rPr>
        <w:t xml:space="preserve"> </w:t>
      </w:r>
      <w:r w:rsidRPr="00533ACB">
        <w:rPr>
          <w:i/>
          <w:iCs/>
          <w:sz w:val="22"/>
          <w:szCs w:val="22"/>
        </w:rPr>
        <w:t xml:space="preserve">no en función de i) la energía consumida por el usuario o </w:t>
      </w:r>
      <w:proofErr w:type="spellStart"/>
      <w:r w:rsidRPr="00533ACB">
        <w:rPr>
          <w:i/>
          <w:iCs/>
          <w:sz w:val="22"/>
          <w:szCs w:val="22"/>
        </w:rPr>
        <w:t>ii</w:t>
      </w:r>
      <w:proofErr w:type="spellEnd"/>
      <w:r w:rsidRPr="00533ACB">
        <w:rPr>
          <w:i/>
          <w:iCs/>
          <w:sz w:val="22"/>
          <w:szCs w:val="22"/>
        </w:rPr>
        <w:t>) la disponibilidad real de la</w:t>
      </w:r>
      <w:r>
        <w:rPr>
          <w:i/>
          <w:iCs/>
          <w:sz w:val="22"/>
          <w:szCs w:val="22"/>
        </w:rPr>
        <w:t xml:space="preserve"> </w:t>
      </w:r>
      <w:r w:rsidRPr="00533ACB">
        <w:rPr>
          <w:i/>
          <w:iCs/>
          <w:sz w:val="22"/>
          <w:szCs w:val="22"/>
        </w:rPr>
        <w:t>infraestructura. Si bien compartimos parcialmente la racionalidad de no colocar el riesgo de</w:t>
      </w:r>
      <w:r>
        <w:rPr>
          <w:i/>
          <w:iCs/>
          <w:sz w:val="22"/>
          <w:szCs w:val="22"/>
        </w:rPr>
        <w:t xml:space="preserve"> </w:t>
      </w:r>
      <w:r w:rsidRPr="00533ACB">
        <w:rPr>
          <w:i/>
          <w:iCs/>
          <w:sz w:val="22"/>
          <w:szCs w:val="22"/>
        </w:rPr>
        <w:t>demanda para este tipo de soluciones en mercados ZNI al prestador (por cuanto, al estar</w:t>
      </w:r>
      <w:r>
        <w:rPr>
          <w:i/>
          <w:iCs/>
          <w:sz w:val="22"/>
          <w:szCs w:val="22"/>
        </w:rPr>
        <w:t xml:space="preserve"> </w:t>
      </w:r>
      <w:r w:rsidRPr="00533ACB">
        <w:rPr>
          <w:i/>
          <w:iCs/>
          <w:sz w:val="22"/>
          <w:szCs w:val="22"/>
        </w:rPr>
        <w:t xml:space="preserve">denominado el cargo en función de </w:t>
      </w:r>
      <w:proofErr w:type="spellStart"/>
      <w:r w:rsidRPr="00533ACB">
        <w:rPr>
          <w:i/>
          <w:iCs/>
          <w:sz w:val="22"/>
          <w:szCs w:val="22"/>
        </w:rPr>
        <w:t>Wp</w:t>
      </w:r>
      <w:proofErr w:type="spellEnd"/>
      <w:r w:rsidRPr="00533ACB">
        <w:rPr>
          <w:i/>
          <w:iCs/>
          <w:sz w:val="22"/>
          <w:szCs w:val="22"/>
        </w:rPr>
        <w:t>, el prestador podrá cobrar un costo sin perjuicio de que</w:t>
      </w:r>
      <w:r>
        <w:rPr>
          <w:i/>
          <w:iCs/>
          <w:sz w:val="22"/>
          <w:szCs w:val="22"/>
        </w:rPr>
        <w:t xml:space="preserve"> </w:t>
      </w:r>
      <w:r w:rsidRPr="00533ACB">
        <w:rPr>
          <w:i/>
          <w:iCs/>
          <w:sz w:val="22"/>
          <w:szCs w:val="22"/>
        </w:rPr>
        <w:t>haya o no existido consumo de energía durante el respectivo periodo), identificamos que al</w:t>
      </w:r>
      <w:r>
        <w:rPr>
          <w:i/>
          <w:iCs/>
          <w:sz w:val="22"/>
          <w:szCs w:val="22"/>
        </w:rPr>
        <w:t xml:space="preserve"> </w:t>
      </w:r>
      <w:r w:rsidRPr="00533ACB">
        <w:rPr>
          <w:i/>
          <w:iCs/>
          <w:sz w:val="22"/>
          <w:szCs w:val="22"/>
        </w:rPr>
        <w:t xml:space="preserve">estar el cargo en función de </w:t>
      </w:r>
      <w:proofErr w:type="spellStart"/>
      <w:r w:rsidRPr="00533ACB">
        <w:rPr>
          <w:i/>
          <w:iCs/>
          <w:sz w:val="22"/>
          <w:szCs w:val="22"/>
        </w:rPr>
        <w:t>Wp</w:t>
      </w:r>
      <w:proofErr w:type="spellEnd"/>
      <w:r w:rsidRPr="00533ACB">
        <w:rPr>
          <w:i/>
          <w:iCs/>
          <w:sz w:val="22"/>
          <w:szCs w:val="22"/>
        </w:rPr>
        <w:t>, no se capturan adecuadamente los costos asociados a la</w:t>
      </w:r>
      <w:r>
        <w:rPr>
          <w:i/>
          <w:iCs/>
          <w:sz w:val="22"/>
          <w:szCs w:val="22"/>
        </w:rPr>
        <w:t xml:space="preserve"> </w:t>
      </w:r>
      <w:r w:rsidRPr="00533ACB">
        <w:rPr>
          <w:i/>
          <w:iCs/>
          <w:sz w:val="22"/>
          <w:szCs w:val="22"/>
        </w:rPr>
        <w:t xml:space="preserve">actividad de AOM de SSFVI en ZNI ni se genera una señal de eficiencia en </w:t>
      </w:r>
      <w:proofErr w:type="spellStart"/>
      <w:r w:rsidRPr="00533ACB">
        <w:rPr>
          <w:i/>
          <w:iCs/>
          <w:sz w:val="22"/>
          <w:szCs w:val="22"/>
        </w:rPr>
        <w:t>capex</w:t>
      </w:r>
      <w:proofErr w:type="spellEnd"/>
      <w:r w:rsidRPr="00533ACB">
        <w:rPr>
          <w:i/>
          <w:iCs/>
          <w:sz w:val="22"/>
          <w:szCs w:val="22"/>
        </w:rPr>
        <w:t xml:space="preserve"> + </w:t>
      </w:r>
      <w:proofErr w:type="spellStart"/>
      <w:r w:rsidRPr="00533ACB">
        <w:rPr>
          <w:i/>
          <w:iCs/>
          <w:sz w:val="22"/>
          <w:szCs w:val="22"/>
        </w:rPr>
        <w:t>opex</w:t>
      </w:r>
      <w:proofErr w:type="spellEnd"/>
      <w:r w:rsidRPr="00533ACB">
        <w:rPr>
          <w:i/>
          <w:iCs/>
          <w:sz w:val="22"/>
          <w:szCs w:val="22"/>
        </w:rPr>
        <w:t xml:space="preserve"> y el</w:t>
      </w:r>
      <w:r>
        <w:rPr>
          <w:i/>
          <w:iCs/>
          <w:sz w:val="22"/>
          <w:szCs w:val="22"/>
        </w:rPr>
        <w:t xml:space="preserve"> </w:t>
      </w:r>
      <w:r w:rsidRPr="00533ACB">
        <w:rPr>
          <w:i/>
          <w:iCs/>
          <w:sz w:val="22"/>
          <w:szCs w:val="22"/>
        </w:rPr>
        <w:t>subsidio.</w:t>
      </w:r>
    </w:p>
    <w:p w14:paraId="4A8B2800" w14:textId="77777777" w:rsidR="00533ACB" w:rsidRPr="00533ACB" w:rsidRDefault="00533ACB" w:rsidP="0047315E">
      <w:pPr>
        <w:spacing w:line="240" w:lineRule="auto"/>
        <w:ind w:left="284"/>
        <w:contextualSpacing/>
        <w:jc w:val="both"/>
        <w:rPr>
          <w:i/>
          <w:iCs/>
          <w:sz w:val="22"/>
          <w:szCs w:val="22"/>
        </w:rPr>
      </w:pPr>
    </w:p>
    <w:p w14:paraId="0D9F9D49" w14:textId="466C418A" w:rsidR="00FE26FB" w:rsidRPr="00FE26FB" w:rsidRDefault="00533ACB" w:rsidP="0047315E">
      <w:pPr>
        <w:spacing w:line="240" w:lineRule="auto"/>
        <w:ind w:left="284"/>
        <w:contextualSpacing/>
        <w:jc w:val="both"/>
        <w:rPr>
          <w:rFonts w:eastAsia="Calibri"/>
          <w:i/>
          <w:iCs/>
          <w:sz w:val="22"/>
          <w:szCs w:val="22"/>
          <w:lang w:eastAsia="en-US"/>
        </w:rPr>
      </w:pPr>
      <w:r w:rsidRPr="00533ACB">
        <w:rPr>
          <w:i/>
          <w:iCs/>
          <w:sz w:val="22"/>
          <w:szCs w:val="22"/>
        </w:rPr>
        <w:t>Como es de conocimiento de la Comisión, los costos típicamente asociados a esta actividad</w:t>
      </w:r>
      <w:r>
        <w:rPr>
          <w:i/>
          <w:iCs/>
          <w:sz w:val="22"/>
          <w:szCs w:val="22"/>
        </w:rPr>
        <w:t xml:space="preserve"> </w:t>
      </w:r>
      <w:r w:rsidRPr="00533ACB">
        <w:rPr>
          <w:i/>
          <w:iCs/>
          <w:sz w:val="22"/>
          <w:szCs w:val="22"/>
        </w:rPr>
        <w:t>guardan relación con el transporte de personal para zonas de difícil acceso y con usuarios</w:t>
      </w:r>
      <w:r>
        <w:rPr>
          <w:i/>
          <w:iCs/>
          <w:sz w:val="22"/>
          <w:szCs w:val="22"/>
        </w:rPr>
        <w:t xml:space="preserve"> </w:t>
      </w:r>
      <w:r w:rsidRPr="00533ACB">
        <w:rPr>
          <w:i/>
          <w:iCs/>
          <w:sz w:val="22"/>
          <w:szCs w:val="22"/>
        </w:rPr>
        <w:t>dispersos, costos de nómina, stock de repuestos, y demás que, por su propia naturaleza, no</w:t>
      </w:r>
      <w:r>
        <w:rPr>
          <w:i/>
          <w:iCs/>
          <w:sz w:val="22"/>
          <w:szCs w:val="22"/>
        </w:rPr>
        <w:t xml:space="preserve"> </w:t>
      </w:r>
      <w:r w:rsidRPr="00533ACB">
        <w:rPr>
          <w:i/>
          <w:iCs/>
          <w:sz w:val="22"/>
          <w:szCs w:val="22"/>
        </w:rPr>
        <w:t>guardan una relación directa con la potencia nominal de la SSFVI, sino más bien con un costo</w:t>
      </w:r>
      <w:r>
        <w:rPr>
          <w:i/>
          <w:iCs/>
          <w:sz w:val="22"/>
          <w:szCs w:val="22"/>
        </w:rPr>
        <w:t xml:space="preserve"> </w:t>
      </w:r>
      <w:r w:rsidRPr="00533ACB">
        <w:rPr>
          <w:i/>
          <w:iCs/>
          <w:sz w:val="22"/>
          <w:szCs w:val="22"/>
        </w:rPr>
        <w:t>asociado a un servicio que se presta por usuario al mes.</w:t>
      </w:r>
      <w:r>
        <w:rPr>
          <w:i/>
          <w:iCs/>
          <w:sz w:val="22"/>
          <w:szCs w:val="22"/>
        </w:rPr>
        <w:t xml:space="preserve"> (…)</w:t>
      </w:r>
      <w:r w:rsidR="00FE26FB" w:rsidRPr="00FE26FB">
        <w:rPr>
          <w:i/>
          <w:iCs/>
          <w:sz w:val="22"/>
          <w:szCs w:val="22"/>
        </w:rPr>
        <w:t>”</w:t>
      </w:r>
      <w:r w:rsidR="00D174A5">
        <w:rPr>
          <w:i/>
          <w:iCs/>
          <w:sz w:val="22"/>
          <w:szCs w:val="22"/>
        </w:rPr>
        <w:t>.</w:t>
      </w:r>
    </w:p>
    <w:p w14:paraId="5511803A" w14:textId="77777777" w:rsidR="00C92722" w:rsidRPr="00966DCF" w:rsidRDefault="00C92722" w:rsidP="00E70692">
      <w:pPr>
        <w:spacing w:line="240" w:lineRule="auto"/>
        <w:ind w:left="0"/>
        <w:contextualSpacing/>
        <w:jc w:val="both"/>
        <w:rPr>
          <w:rFonts w:eastAsia="Calibri" w:cs="Arial"/>
          <w:highlight w:val="cyan"/>
          <w:lang w:val="es-CO" w:eastAsia="en-US"/>
        </w:rPr>
      </w:pPr>
    </w:p>
    <w:p w14:paraId="1B71110E" w14:textId="10129BC7" w:rsidR="00C2442F" w:rsidRPr="00C2442F" w:rsidRDefault="00C92722" w:rsidP="00C2442F">
      <w:pPr>
        <w:widowControl w:val="0"/>
        <w:spacing w:line="240" w:lineRule="auto"/>
        <w:ind w:left="0"/>
        <w:contextualSpacing/>
        <w:jc w:val="both"/>
        <w:rPr>
          <w:rFonts w:eastAsia="Arial" w:cs="Arial"/>
          <w:iCs/>
          <w:lang w:val="es-CO" w:eastAsia="en-US"/>
        </w:rPr>
      </w:pPr>
      <w:r w:rsidRPr="00157C2B">
        <w:rPr>
          <w:rFonts w:eastAsia="Arial" w:cs="Arial"/>
          <w:iCs/>
          <w:lang w:val="es-CO" w:eastAsia="en-US"/>
        </w:rPr>
        <w:t xml:space="preserve">A partir </w:t>
      </w:r>
      <w:r w:rsidRPr="00755329">
        <w:rPr>
          <w:rFonts w:eastAsia="Arial" w:cs="Arial"/>
          <w:lang w:val="es-CO" w:eastAsia="en-US"/>
        </w:rPr>
        <w:t>de</w:t>
      </w:r>
      <w:r w:rsidR="001B3EBD" w:rsidRPr="00755329">
        <w:rPr>
          <w:rFonts w:eastAsia="Arial" w:cs="Arial"/>
          <w:lang w:val="es-CO" w:eastAsia="en-US"/>
        </w:rPr>
        <w:t>l</w:t>
      </w:r>
      <w:r w:rsidRPr="00755329">
        <w:rPr>
          <w:rFonts w:eastAsia="Arial" w:cs="Arial"/>
          <w:lang w:val="es-CO" w:eastAsia="en-US"/>
        </w:rPr>
        <w:t xml:space="preserve"> </w:t>
      </w:r>
      <w:r w:rsidR="008F3052" w:rsidRPr="00755329">
        <w:rPr>
          <w:rFonts w:eastAsia="Arial" w:cs="Arial"/>
          <w:lang w:val="es-CO" w:eastAsia="en-US"/>
        </w:rPr>
        <w:t>22</w:t>
      </w:r>
      <w:r w:rsidRPr="00755329">
        <w:rPr>
          <w:rFonts w:eastAsia="Arial" w:cs="Arial"/>
          <w:lang w:val="es-CO" w:eastAsia="en-US"/>
        </w:rPr>
        <w:t xml:space="preserve"> de julio de 2020</w:t>
      </w:r>
      <w:r w:rsidRPr="00157C2B">
        <w:rPr>
          <w:rFonts w:eastAsia="Arial" w:cs="Arial"/>
          <w:iCs/>
          <w:lang w:val="es-CO" w:eastAsia="en-US"/>
        </w:rPr>
        <w:t xml:space="preserve">, esta Comisión se encuentra adelantando un estudio para obtener un modelo que permita realizar el costeo de soluciones aisladas centralizadas o individuales como unidades constructivas a partir de la definición del nivel del servicio, los componentes típicos de dichas soluciones, los costos de transporte de los equipos, costos de inversión y AOM, entre otros. </w:t>
      </w:r>
    </w:p>
    <w:p w14:paraId="1C09B9F5" w14:textId="289D9966" w:rsidR="003C2BC9" w:rsidRDefault="00A4205B" w:rsidP="00E70692">
      <w:pPr>
        <w:widowControl w:val="0"/>
        <w:spacing w:line="240" w:lineRule="auto"/>
        <w:ind w:left="0"/>
        <w:contextualSpacing/>
        <w:jc w:val="both"/>
        <w:rPr>
          <w:rFonts w:eastAsia="Arial" w:cs="Arial"/>
          <w:iCs/>
          <w:lang w:val="es-CO" w:eastAsia="en-US"/>
        </w:rPr>
      </w:pPr>
      <w:r>
        <w:rPr>
          <w:rFonts w:eastAsia="Arial" w:cs="Arial"/>
          <w:iCs/>
          <w:lang w:val="es-CO" w:eastAsia="en-US"/>
        </w:rPr>
        <w:t xml:space="preserve">Los resultados del estudio contratado serán divulgados y sometidos a consideración y comentarios </w:t>
      </w:r>
      <w:r w:rsidR="001C3FFE">
        <w:rPr>
          <w:rFonts w:eastAsia="Arial" w:cs="Arial"/>
          <w:iCs/>
          <w:lang w:val="es-CO" w:eastAsia="en-US"/>
        </w:rPr>
        <w:t>de todos los interesados</w:t>
      </w:r>
      <w:r w:rsidR="00A3463C">
        <w:rPr>
          <w:rFonts w:eastAsia="Arial" w:cs="Arial"/>
          <w:iCs/>
          <w:lang w:val="es-CO" w:eastAsia="en-US"/>
        </w:rPr>
        <w:t xml:space="preserve">, con la finalidad de </w:t>
      </w:r>
      <w:r w:rsidR="0013651B">
        <w:rPr>
          <w:rFonts w:eastAsia="Arial" w:cs="Arial"/>
          <w:iCs/>
          <w:lang w:val="es-CO" w:eastAsia="en-US"/>
        </w:rPr>
        <w:t xml:space="preserve">garantizar la participación de los agentes </w:t>
      </w:r>
      <w:r w:rsidR="00EF4795">
        <w:rPr>
          <w:rFonts w:eastAsia="Arial" w:cs="Arial"/>
          <w:iCs/>
          <w:lang w:val="es-CO" w:eastAsia="en-US"/>
        </w:rPr>
        <w:t xml:space="preserve">y que los análisis que de ello se deriven puedan ser adoptados e incorporados como parte de la </w:t>
      </w:r>
      <w:r w:rsidR="00AE3B18">
        <w:rPr>
          <w:rFonts w:eastAsia="Arial" w:cs="Arial"/>
          <w:iCs/>
          <w:lang w:val="es-CO" w:eastAsia="en-US"/>
        </w:rPr>
        <w:t>información base</w:t>
      </w:r>
      <w:r w:rsidR="006A761A">
        <w:rPr>
          <w:rFonts w:eastAsia="Arial" w:cs="Arial"/>
          <w:iCs/>
          <w:lang w:val="es-CO" w:eastAsia="en-US"/>
        </w:rPr>
        <w:t xml:space="preserve"> </w:t>
      </w:r>
      <w:r w:rsidR="00AD0960">
        <w:rPr>
          <w:rFonts w:eastAsia="Arial" w:cs="Arial"/>
          <w:iCs/>
          <w:lang w:val="es-CO" w:eastAsia="en-US"/>
        </w:rPr>
        <w:t>de</w:t>
      </w:r>
      <w:r w:rsidR="00EF5DF3">
        <w:rPr>
          <w:rFonts w:eastAsia="Arial" w:cs="Arial"/>
          <w:iCs/>
          <w:lang w:val="es-CO" w:eastAsia="en-US"/>
        </w:rPr>
        <w:t xml:space="preserve"> la</w:t>
      </w:r>
      <w:r w:rsidR="006A761A">
        <w:rPr>
          <w:rFonts w:eastAsia="Arial" w:cs="Arial"/>
          <w:iCs/>
          <w:lang w:val="es-CO" w:eastAsia="en-US"/>
        </w:rPr>
        <w:t xml:space="preserve"> </w:t>
      </w:r>
      <w:r w:rsidR="00EF4795">
        <w:rPr>
          <w:rFonts w:eastAsia="Arial" w:cs="Arial"/>
          <w:iCs/>
          <w:lang w:val="es-CO" w:eastAsia="en-US"/>
        </w:rPr>
        <w:t xml:space="preserve">metodología </w:t>
      </w:r>
      <w:r w:rsidR="006A761A">
        <w:rPr>
          <w:rFonts w:eastAsia="Arial" w:cs="Arial"/>
          <w:iCs/>
          <w:lang w:val="es-CO" w:eastAsia="en-US"/>
        </w:rPr>
        <w:t>propuesta.</w:t>
      </w:r>
      <w:r w:rsidR="00EF4795">
        <w:rPr>
          <w:rFonts w:eastAsia="Arial" w:cs="Arial"/>
          <w:iCs/>
          <w:lang w:val="es-CO" w:eastAsia="en-US"/>
        </w:rPr>
        <w:t xml:space="preserve"> </w:t>
      </w:r>
    </w:p>
    <w:p w14:paraId="7589CCB1" w14:textId="77777777" w:rsidR="001B19B0" w:rsidRDefault="001B19B0" w:rsidP="00E70692">
      <w:pPr>
        <w:widowControl w:val="0"/>
        <w:spacing w:line="240" w:lineRule="auto"/>
        <w:ind w:left="0"/>
        <w:contextualSpacing/>
        <w:jc w:val="both"/>
        <w:rPr>
          <w:rFonts w:eastAsia="Arial" w:cs="Arial"/>
          <w:iCs/>
          <w:lang w:val="es-CO" w:eastAsia="en-US"/>
        </w:rPr>
      </w:pPr>
    </w:p>
    <w:p w14:paraId="5BA813B6" w14:textId="3F8FAE7C" w:rsidR="00C92722" w:rsidRPr="00157C2B" w:rsidRDefault="00C92722" w:rsidP="00E70692">
      <w:pPr>
        <w:widowControl w:val="0"/>
        <w:spacing w:line="240" w:lineRule="auto"/>
        <w:ind w:left="0"/>
        <w:contextualSpacing/>
        <w:jc w:val="both"/>
        <w:rPr>
          <w:rFonts w:eastAsia="Arial" w:cs="Arial"/>
          <w:iCs/>
          <w:lang w:val="es-CO" w:eastAsia="en-US"/>
        </w:rPr>
      </w:pPr>
      <w:r w:rsidRPr="00157C2B">
        <w:rPr>
          <w:rFonts w:eastAsia="Arial" w:cs="Arial"/>
          <w:iCs/>
          <w:lang w:val="es-CO" w:eastAsia="en-US"/>
        </w:rPr>
        <w:t xml:space="preserve">Teniendo en cuenta lo expuesto, se hace necesario definir </w:t>
      </w:r>
      <w:r>
        <w:rPr>
          <w:rFonts w:eastAsia="Arial" w:cs="Arial"/>
          <w:iCs/>
          <w:lang w:val="es-CO" w:eastAsia="en-US"/>
        </w:rPr>
        <w:t xml:space="preserve">una </w:t>
      </w:r>
      <w:r w:rsidRPr="00157C2B">
        <w:rPr>
          <w:rFonts w:eastAsia="Arial" w:cs="Arial"/>
          <w:iCs/>
          <w:lang w:val="es-CO" w:eastAsia="en-US"/>
        </w:rPr>
        <w:t xml:space="preserve">metodología </w:t>
      </w:r>
      <w:r>
        <w:rPr>
          <w:rFonts w:eastAsia="Arial" w:cs="Arial"/>
          <w:iCs/>
          <w:lang w:val="es-CO" w:eastAsia="en-US"/>
        </w:rPr>
        <w:t xml:space="preserve">tarifaria que permita la </w:t>
      </w:r>
      <w:r w:rsidRPr="00157C2B">
        <w:rPr>
          <w:rFonts w:eastAsia="Arial" w:cs="Arial"/>
          <w:iCs/>
          <w:lang w:val="es-CO" w:eastAsia="en-US"/>
        </w:rPr>
        <w:t>remuneración del servicio</w:t>
      </w:r>
      <w:r>
        <w:rPr>
          <w:rFonts w:eastAsia="Arial" w:cs="Arial"/>
          <w:iCs/>
          <w:lang w:val="es-CO" w:eastAsia="en-US"/>
        </w:rPr>
        <w:t xml:space="preserve"> </w:t>
      </w:r>
      <w:r w:rsidR="0058170D">
        <w:rPr>
          <w:rFonts w:eastAsia="Arial" w:cs="Arial"/>
          <w:iCs/>
          <w:lang w:val="es-CO" w:eastAsia="en-US"/>
        </w:rPr>
        <w:t xml:space="preserve">y las actividades relacionadas </w:t>
      </w:r>
      <w:r w:rsidR="0058170D">
        <w:rPr>
          <w:rFonts w:eastAsia="Arial" w:cs="Arial"/>
          <w:iCs/>
          <w:lang w:val="es-CO" w:eastAsia="en-US"/>
        </w:rPr>
        <w:lastRenderedPageBreak/>
        <w:t xml:space="preserve">con </w:t>
      </w:r>
      <w:r w:rsidR="007077F6">
        <w:rPr>
          <w:rFonts w:eastAsia="Arial" w:cs="Arial"/>
          <w:iCs/>
          <w:lang w:val="es-CO" w:eastAsia="en-US"/>
        </w:rPr>
        <w:t xml:space="preserve">el suministro </w:t>
      </w:r>
      <w:r>
        <w:rPr>
          <w:rFonts w:eastAsia="Arial" w:cs="Arial"/>
          <w:iCs/>
          <w:lang w:val="es-CO" w:eastAsia="en-US"/>
        </w:rPr>
        <w:t xml:space="preserve">de energía eléctrica </w:t>
      </w:r>
      <w:r w:rsidR="00036F36">
        <w:rPr>
          <w:rFonts w:eastAsia="Arial" w:cs="Arial"/>
          <w:iCs/>
          <w:lang w:val="es-CO" w:eastAsia="en-US"/>
        </w:rPr>
        <w:t xml:space="preserve">mediante soluciones individuales </w:t>
      </w:r>
      <w:r w:rsidR="004047C4">
        <w:rPr>
          <w:rFonts w:eastAsia="Arial" w:cs="Arial"/>
          <w:iCs/>
          <w:lang w:val="es-CO" w:eastAsia="en-US"/>
        </w:rPr>
        <w:t>fotovoltaicas</w:t>
      </w:r>
      <w:r w:rsidR="00D4323C">
        <w:rPr>
          <w:rFonts w:eastAsia="Arial" w:cs="Arial"/>
          <w:iCs/>
          <w:lang w:val="es-CO" w:eastAsia="en-US"/>
        </w:rPr>
        <w:t>,</w:t>
      </w:r>
      <w:r w:rsidRPr="00157C2B">
        <w:rPr>
          <w:rFonts w:eastAsia="Arial" w:cs="Arial"/>
          <w:iCs/>
          <w:lang w:val="es-CO" w:eastAsia="en-US"/>
        </w:rPr>
        <w:t xml:space="preserve"> considerando las particularidades de las regiones en las que se preste el servicio</w:t>
      </w:r>
      <w:r w:rsidR="00432CD1">
        <w:rPr>
          <w:rFonts w:eastAsia="Arial" w:cs="Arial"/>
          <w:iCs/>
          <w:lang w:val="es-CO" w:eastAsia="en-US"/>
        </w:rPr>
        <w:t>,</w:t>
      </w:r>
      <w:r w:rsidR="00D45DBA">
        <w:rPr>
          <w:rFonts w:eastAsia="Arial" w:cs="Arial"/>
          <w:iCs/>
          <w:lang w:val="es-CO" w:eastAsia="en-US"/>
        </w:rPr>
        <w:t xml:space="preserve"> el</w:t>
      </w:r>
      <w:r w:rsidR="00D45DBA" w:rsidRPr="00157C2B">
        <w:rPr>
          <w:rFonts w:eastAsia="Arial" w:cs="Arial"/>
          <w:iCs/>
          <w:lang w:val="es-CO" w:eastAsia="en-US"/>
        </w:rPr>
        <w:t xml:space="preserve"> número y dispersión de los usuarios a ser atendidos</w:t>
      </w:r>
      <w:r w:rsidR="00432CD1">
        <w:rPr>
          <w:rFonts w:eastAsia="Arial" w:cs="Arial"/>
          <w:iCs/>
          <w:lang w:val="es-CO" w:eastAsia="en-US"/>
        </w:rPr>
        <w:t xml:space="preserve"> y </w:t>
      </w:r>
      <w:r w:rsidR="004D25C9">
        <w:rPr>
          <w:rFonts w:eastAsia="Arial" w:cs="Arial"/>
          <w:iCs/>
          <w:lang w:val="es-CO" w:eastAsia="en-US"/>
        </w:rPr>
        <w:t>la necesidad de garantizar la disponibilidad del servicio</w:t>
      </w:r>
      <w:r w:rsidR="005E6F55">
        <w:rPr>
          <w:rFonts w:eastAsia="Arial" w:cs="Arial"/>
          <w:iCs/>
          <w:lang w:val="es-CO" w:eastAsia="en-US"/>
        </w:rPr>
        <w:t xml:space="preserve"> independientemente del consumo</w:t>
      </w:r>
      <w:r w:rsidRPr="00157C2B">
        <w:rPr>
          <w:rFonts w:eastAsia="Arial" w:cs="Arial"/>
          <w:iCs/>
          <w:lang w:val="es-CO" w:eastAsia="en-US"/>
        </w:rPr>
        <w:t>.</w:t>
      </w:r>
    </w:p>
    <w:p w14:paraId="5D55147A" w14:textId="7BFFDE0A" w:rsidR="00972345" w:rsidRPr="00432CD1" w:rsidRDefault="00972345" w:rsidP="00E70692">
      <w:pPr>
        <w:spacing w:line="240" w:lineRule="auto"/>
        <w:ind w:left="0"/>
        <w:contextualSpacing/>
        <w:rPr>
          <w:rFonts w:cs="Arial"/>
          <w:lang w:val="es-CO"/>
        </w:rPr>
      </w:pPr>
    </w:p>
    <w:p w14:paraId="22D42F56" w14:textId="77777777" w:rsidR="00C92722" w:rsidRDefault="00C92722" w:rsidP="00E70692">
      <w:pPr>
        <w:suppressAutoHyphens/>
        <w:spacing w:line="240" w:lineRule="auto"/>
        <w:contextualSpacing/>
        <w:jc w:val="center"/>
        <w:rPr>
          <w:b/>
          <w:spacing w:val="-3"/>
        </w:rPr>
      </w:pPr>
      <w:r w:rsidRPr="00C435C3">
        <w:rPr>
          <w:b/>
          <w:spacing w:val="-3"/>
        </w:rPr>
        <w:t>R E S U E L V E:</w:t>
      </w:r>
    </w:p>
    <w:p w14:paraId="4128B9D4" w14:textId="4BE7B6BC" w:rsidR="00C92722" w:rsidRDefault="00C92722" w:rsidP="006E383A">
      <w:pPr>
        <w:tabs>
          <w:tab w:val="left" w:pos="2391"/>
        </w:tabs>
        <w:suppressAutoHyphens/>
        <w:spacing w:line="240" w:lineRule="auto"/>
        <w:ind w:left="0"/>
        <w:contextualSpacing/>
        <w:rPr>
          <w:spacing w:val="-3"/>
        </w:rPr>
      </w:pPr>
    </w:p>
    <w:p w14:paraId="0917804D" w14:textId="1C461113" w:rsidR="001B737C" w:rsidRDefault="001B737C" w:rsidP="00560DD3">
      <w:pPr>
        <w:spacing w:line="240" w:lineRule="auto"/>
        <w:ind w:left="0"/>
        <w:contextualSpacing/>
        <w:jc w:val="both"/>
        <w:rPr>
          <w:bCs/>
        </w:rPr>
      </w:pPr>
      <w:r w:rsidRPr="002A782A">
        <w:rPr>
          <w:b/>
        </w:rPr>
        <w:t>Artículo 1.</w:t>
      </w:r>
      <w:r>
        <w:rPr>
          <w:b/>
        </w:rPr>
        <w:t xml:space="preserve"> Objeto.</w:t>
      </w:r>
      <w:r w:rsidR="00E00A0E">
        <w:rPr>
          <w:b/>
        </w:rPr>
        <w:t xml:space="preserve"> </w:t>
      </w:r>
      <w:r w:rsidR="00560DD3" w:rsidRPr="00560DD3">
        <w:rPr>
          <w:bCs/>
        </w:rPr>
        <w:t xml:space="preserve">La presente Resolución tiene como objeto establecer la fórmula tarifaria general que deberán aplicar los </w:t>
      </w:r>
      <w:r w:rsidR="00752293">
        <w:rPr>
          <w:bCs/>
        </w:rPr>
        <w:t>comercializadores de energía eléctrica</w:t>
      </w:r>
      <w:r w:rsidR="00560DD3" w:rsidRPr="00560DD3">
        <w:rPr>
          <w:bCs/>
        </w:rPr>
        <w:t xml:space="preserve">, para calcular los </w:t>
      </w:r>
      <w:r w:rsidR="00EE58FF">
        <w:rPr>
          <w:bCs/>
        </w:rPr>
        <w:t>c</w:t>
      </w:r>
      <w:r w:rsidR="00560DD3" w:rsidRPr="00560DD3">
        <w:rPr>
          <w:bCs/>
        </w:rPr>
        <w:t xml:space="preserve">ostos </w:t>
      </w:r>
      <w:r w:rsidR="00EE58FF">
        <w:rPr>
          <w:bCs/>
        </w:rPr>
        <w:t>m</w:t>
      </w:r>
      <w:r w:rsidR="00560DD3" w:rsidRPr="00560DD3">
        <w:rPr>
          <w:bCs/>
        </w:rPr>
        <w:t xml:space="preserve">áximos de </w:t>
      </w:r>
      <w:r w:rsidR="00EE58FF">
        <w:rPr>
          <w:bCs/>
        </w:rPr>
        <w:t>p</w:t>
      </w:r>
      <w:r w:rsidR="00560DD3" w:rsidRPr="00560DD3">
        <w:rPr>
          <w:bCs/>
        </w:rPr>
        <w:t xml:space="preserve">restación del </w:t>
      </w:r>
      <w:r w:rsidR="00EE58FF">
        <w:rPr>
          <w:bCs/>
        </w:rPr>
        <w:t>s</w:t>
      </w:r>
      <w:r w:rsidR="00560DD3" w:rsidRPr="00560DD3">
        <w:rPr>
          <w:bCs/>
        </w:rPr>
        <w:t xml:space="preserve">ervicio de </w:t>
      </w:r>
      <w:r w:rsidR="00EE58FF">
        <w:rPr>
          <w:bCs/>
        </w:rPr>
        <w:t>e</w:t>
      </w:r>
      <w:r w:rsidR="00560DD3" w:rsidRPr="00560DD3">
        <w:rPr>
          <w:bCs/>
        </w:rPr>
        <w:t xml:space="preserve">nergía </w:t>
      </w:r>
      <w:r w:rsidR="00EE58FF">
        <w:rPr>
          <w:bCs/>
        </w:rPr>
        <w:t>e</w:t>
      </w:r>
      <w:r w:rsidR="00560DD3" w:rsidRPr="00560DD3">
        <w:rPr>
          <w:bCs/>
        </w:rPr>
        <w:t>léctrica y las tarifas aplicables a usuarios regulados</w:t>
      </w:r>
      <w:r w:rsidR="00CF4A61">
        <w:rPr>
          <w:bCs/>
        </w:rPr>
        <w:t>,</w:t>
      </w:r>
      <w:r w:rsidR="00AB5EF6">
        <w:rPr>
          <w:bCs/>
        </w:rPr>
        <w:t xml:space="preserve"> atendidos mediante </w:t>
      </w:r>
      <w:r w:rsidR="00283627">
        <w:rPr>
          <w:bCs/>
        </w:rPr>
        <w:t xml:space="preserve">soluciones individuales </w:t>
      </w:r>
      <w:r w:rsidR="009A398B">
        <w:rPr>
          <w:bCs/>
        </w:rPr>
        <w:t>solares fotovoltaicas</w:t>
      </w:r>
      <w:r w:rsidR="00560DD3" w:rsidRPr="00560DD3">
        <w:rPr>
          <w:bCs/>
        </w:rPr>
        <w:t>.</w:t>
      </w:r>
    </w:p>
    <w:p w14:paraId="589C4C2E" w14:textId="77777777" w:rsidR="00560DD3" w:rsidRDefault="00560DD3" w:rsidP="00560DD3">
      <w:pPr>
        <w:spacing w:line="240" w:lineRule="auto"/>
        <w:ind w:left="0"/>
        <w:contextualSpacing/>
        <w:jc w:val="both"/>
        <w:rPr>
          <w:bCs/>
        </w:rPr>
      </w:pPr>
    </w:p>
    <w:p w14:paraId="683347E9" w14:textId="6E9DB88B" w:rsidR="00385627" w:rsidRPr="00603A3C" w:rsidRDefault="001B3EBD" w:rsidP="00106EE4">
      <w:pPr>
        <w:spacing w:line="240" w:lineRule="auto"/>
        <w:ind w:left="0"/>
        <w:contextualSpacing/>
        <w:jc w:val="both"/>
        <w:rPr>
          <w:b/>
        </w:rPr>
      </w:pPr>
      <w:r w:rsidRPr="002A782A">
        <w:rPr>
          <w:b/>
        </w:rPr>
        <w:t xml:space="preserve">Artículo </w:t>
      </w:r>
      <w:r w:rsidR="001B6A41">
        <w:rPr>
          <w:b/>
        </w:rPr>
        <w:t>2</w:t>
      </w:r>
      <w:r w:rsidRPr="002A782A">
        <w:rPr>
          <w:b/>
        </w:rPr>
        <w:t>.</w:t>
      </w:r>
      <w:r>
        <w:rPr>
          <w:b/>
        </w:rPr>
        <w:t xml:space="preserve"> Ámbito de aplicación.</w:t>
      </w:r>
      <w:r w:rsidR="00E00A0E">
        <w:rPr>
          <w:b/>
        </w:rPr>
        <w:t xml:space="preserve"> </w:t>
      </w:r>
      <w:r w:rsidR="00603A3C" w:rsidRPr="00603A3C">
        <w:t xml:space="preserve">Esta </w:t>
      </w:r>
      <w:r w:rsidR="00226567">
        <w:t>r</w:t>
      </w:r>
      <w:r w:rsidR="00603A3C" w:rsidRPr="00603A3C">
        <w:t xml:space="preserve">esolución se aplica a todas las personas </w:t>
      </w:r>
      <w:bookmarkStart w:id="1" w:name="_Hlk45870943"/>
      <w:r w:rsidR="00603A3C" w:rsidRPr="00603A3C">
        <w:t xml:space="preserve">que, estando organizadas en alguna de las formas dispuestas por el Título I de la Ley 142 de 1994, </w:t>
      </w:r>
      <w:r w:rsidR="00603A3C" w:rsidRPr="00F3704A">
        <w:t>desarrollan</w:t>
      </w:r>
      <w:r w:rsidR="0024185E" w:rsidRPr="00F3704A">
        <w:t xml:space="preserve"> las actividades relacionadas con</w:t>
      </w:r>
      <w:r w:rsidR="00603A3C" w:rsidRPr="00F3704A">
        <w:t xml:space="preserve"> </w:t>
      </w:r>
      <w:r w:rsidR="008902A1" w:rsidRPr="00F3704A">
        <w:rPr>
          <w:lang w:val="es-CO"/>
        </w:rPr>
        <w:t>e</w:t>
      </w:r>
      <w:r w:rsidR="008902A1" w:rsidRPr="00C22157">
        <w:rPr>
          <w:lang w:val="es-CO"/>
        </w:rPr>
        <w:t>l suministro</w:t>
      </w:r>
      <w:r w:rsidR="00603A3C" w:rsidRPr="00C22157">
        <w:rPr>
          <w:lang w:val="es-CO"/>
        </w:rPr>
        <w:t xml:space="preserve"> de energía eléctrica </w:t>
      </w:r>
      <w:r w:rsidR="008902A1" w:rsidRPr="00C22157">
        <w:rPr>
          <w:lang w:val="es-CO"/>
        </w:rPr>
        <w:t>a un domicilio mediante soluciones individuales de generación</w:t>
      </w:r>
      <w:r w:rsidR="0050652B" w:rsidRPr="00F3704A">
        <w:rPr>
          <w:lang w:val="es-CO"/>
        </w:rPr>
        <w:t xml:space="preserve"> fotovoltaica</w:t>
      </w:r>
      <w:bookmarkEnd w:id="1"/>
      <w:r w:rsidR="00106EE4">
        <w:t>.</w:t>
      </w:r>
    </w:p>
    <w:p w14:paraId="1FB195D6" w14:textId="77777777" w:rsidR="009C3F49" w:rsidRPr="009C3F49" w:rsidRDefault="009C3F49" w:rsidP="009C3F49">
      <w:pPr>
        <w:spacing w:line="240" w:lineRule="auto"/>
        <w:ind w:left="0"/>
        <w:contextualSpacing/>
        <w:jc w:val="both"/>
        <w:rPr>
          <w:lang w:val="es-CO"/>
        </w:rPr>
      </w:pPr>
    </w:p>
    <w:p w14:paraId="7ACDEBC2" w14:textId="59908F13" w:rsidR="009C3F49" w:rsidRPr="00C55F08" w:rsidRDefault="009C3F49" w:rsidP="009C3F49">
      <w:pPr>
        <w:spacing w:line="240" w:lineRule="auto"/>
        <w:ind w:left="0"/>
        <w:contextualSpacing/>
        <w:jc w:val="both"/>
        <w:rPr>
          <w:lang w:val="es-CO"/>
        </w:rPr>
      </w:pPr>
      <w:r w:rsidRPr="00C55F08">
        <w:rPr>
          <w:b/>
          <w:bCs/>
          <w:lang w:val="es-CO"/>
        </w:rPr>
        <w:t xml:space="preserve">Artículo </w:t>
      </w:r>
      <w:r w:rsidR="00D715AA" w:rsidRPr="00C55F08">
        <w:rPr>
          <w:b/>
          <w:bCs/>
          <w:lang w:val="es-CO"/>
        </w:rPr>
        <w:t>3</w:t>
      </w:r>
      <w:r w:rsidRPr="00C55F08">
        <w:rPr>
          <w:b/>
          <w:bCs/>
          <w:lang w:val="es-CO"/>
        </w:rPr>
        <w:t>. Régimen de libertad regulada.</w:t>
      </w:r>
      <w:r w:rsidRPr="00C55F08">
        <w:rPr>
          <w:b/>
          <w:lang w:val="es-CO"/>
        </w:rPr>
        <w:t xml:space="preserve"> </w:t>
      </w:r>
      <w:r w:rsidRPr="00C55F08">
        <w:rPr>
          <w:lang w:val="es-CO"/>
        </w:rPr>
        <w:t>L</w:t>
      </w:r>
      <w:r w:rsidR="00E06232" w:rsidRPr="00C55F08">
        <w:rPr>
          <w:lang w:val="es-CO"/>
        </w:rPr>
        <w:t>os prestadores del servicio</w:t>
      </w:r>
      <w:r w:rsidRPr="00C55F08">
        <w:rPr>
          <w:lang w:val="es-CO"/>
        </w:rPr>
        <w:t xml:space="preserve"> quedan sometid</w:t>
      </w:r>
      <w:r w:rsidR="004266F1" w:rsidRPr="00C55F08">
        <w:rPr>
          <w:lang w:val="es-CO"/>
        </w:rPr>
        <w:t>o</w:t>
      </w:r>
      <w:r w:rsidRPr="00C55F08">
        <w:rPr>
          <w:lang w:val="es-CO"/>
        </w:rPr>
        <w:t>s al régimen de libertad regulada</w:t>
      </w:r>
      <w:r w:rsidR="00E328D8" w:rsidRPr="00C55F08">
        <w:rPr>
          <w:lang w:val="es-CO"/>
        </w:rPr>
        <w:t>,</w:t>
      </w:r>
      <w:r w:rsidRPr="00C55F08">
        <w:rPr>
          <w:lang w:val="es-CO"/>
        </w:rPr>
        <w:t xml:space="preserve"> previsto en los artículos 14.10 y 88.1 de la Ley 142 de 1994.</w:t>
      </w:r>
    </w:p>
    <w:p w14:paraId="130C3387" w14:textId="77777777" w:rsidR="00D21470" w:rsidRPr="00C55F08" w:rsidRDefault="00D21470" w:rsidP="009C3F49">
      <w:pPr>
        <w:spacing w:line="240" w:lineRule="auto"/>
        <w:ind w:left="0"/>
        <w:contextualSpacing/>
        <w:jc w:val="both"/>
        <w:rPr>
          <w:lang w:val="es-CO"/>
        </w:rPr>
      </w:pPr>
    </w:p>
    <w:p w14:paraId="48DA7A72" w14:textId="036FE724" w:rsidR="009C3F49" w:rsidRPr="009C3F49" w:rsidRDefault="009C3F49" w:rsidP="009C3F49">
      <w:pPr>
        <w:spacing w:line="240" w:lineRule="auto"/>
        <w:ind w:left="0"/>
        <w:contextualSpacing/>
        <w:jc w:val="both"/>
        <w:rPr>
          <w:lang w:val="es-CO"/>
        </w:rPr>
      </w:pPr>
      <w:r w:rsidRPr="00C55F08">
        <w:rPr>
          <w:lang w:val="es-CO"/>
        </w:rPr>
        <w:t xml:space="preserve">Toda empresa que </w:t>
      </w:r>
      <w:r w:rsidR="00894D64" w:rsidRPr="00C55F08">
        <w:rPr>
          <w:lang w:val="es-CO"/>
        </w:rPr>
        <w:t xml:space="preserve">desarrolle la actividad de comercialización de energía eléctrica </w:t>
      </w:r>
      <w:r w:rsidR="002F0947" w:rsidRPr="00C55F08">
        <w:rPr>
          <w:lang w:val="es-CO"/>
        </w:rPr>
        <w:t xml:space="preserve">para SISFV </w:t>
      </w:r>
      <w:r w:rsidRPr="00C55F08">
        <w:rPr>
          <w:lang w:val="es-CO"/>
        </w:rPr>
        <w:t>determinará</w:t>
      </w:r>
      <w:r w:rsidR="00C7447C" w:rsidRPr="00C55F08">
        <w:rPr>
          <w:lang w:val="es-CO"/>
        </w:rPr>
        <w:t>,</w:t>
      </w:r>
      <w:r w:rsidRPr="00C55F08">
        <w:rPr>
          <w:lang w:val="es-CO"/>
        </w:rPr>
        <w:t xml:space="preserve"> con la fórmula tarifaria general aprobada</w:t>
      </w:r>
      <w:r w:rsidR="007B1C3D" w:rsidRPr="00C55F08">
        <w:rPr>
          <w:lang w:val="es-CO"/>
        </w:rPr>
        <w:t xml:space="preserve"> en esta R</w:t>
      </w:r>
      <w:r w:rsidRPr="00C55F08">
        <w:rPr>
          <w:lang w:val="es-CO"/>
        </w:rPr>
        <w:t>esolución, las tarifas que aplicará a los usuarios regulados.</w:t>
      </w:r>
    </w:p>
    <w:p w14:paraId="6C36E791" w14:textId="115E849D" w:rsidR="009C3F49" w:rsidRDefault="009C3F49" w:rsidP="00262807">
      <w:pPr>
        <w:spacing w:line="240" w:lineRule="auto"/>
        <w:ind w:left="0"/>
        <w:contextualSpacing/>
        <w:jc w:val="both"/>
        <w:rPr>
          <w:lang w:val="es-CO"/>
        </w:rPr>
      </w:pPr>
    </w:p>
    <w:p w14:paraId="18FC9102" w14:textId="77777777" w:rsidR="009C3F49" w:rsidRDefault="009C3F49" w:rsidP="00262807">
      <w:pPr>
        <w:spacing w:line="240" w:lineRule="auto"/>
        <w:ind w:left="0"/>
        <w:contextualSpacing/>
        <w:jc w:val="both"/>
        <w:rPr>
          <w:lang w:val="es-CO"/>
        </w:rPr>
      </w:pPr>
    </w:p>
    <w:p w14:paraId="085D372E" w14:textId="77777777" w:rsidR="003862EB" w:rsidRPr="003862EB" w:rsidRDefault="003862EB" w:rsidP="003862EB">
      <w:pPr>
        <w:spacing w:line="240" w:lineRule="auto"/>
        <w:ind w:left="0"/>
        <w:contextualSpacing/>
        <w:jc w:val="center"/>
        <w:rPr>
          <w:b/>
          <w:bCs/>
          <w:lang w:val="es-CO"/>
        </w:rPr>
      </w:pPr>
      <w:r w:rsidRPr="003862EB">
        <w:rPr>
          <w:b/>
          <w:bCs/>
          <w:lang w:val="es-CO"/>
        </w:rPr>
        <w:t>CAPITULO I</w:t>
      </w:r>
    </w:p>
    <w:p w14:paraId="7B1A8C11" w14:textId="77777777" w:rsidR="003862EB" w:rsidRPr="003862EB" w:rsidRDefault="003862EB" w:rsidP="003862EB">
      <w:pPr>
        <w:spacing w:line="240" w:lineRule="auto"/>
        <w:ind w:left="0"/>
        <w:contextualSpacing/>
        <w:jc w:val="both"/>
        <w:rPr>
          <w:lang w:val="es-CO"/>
        </w:rPr>
      </w:pPr>
    </w:p>
    <w:p w14:paraId="38159FC7" w14:textId="447C5665" w:rsidR="003862EB" w:rsidRPr="003862EB" w:rsidRDefault="003862EB" w:rsidP="003862EB">
      <w:pPr>
        <w:spacing w:line="240" w:lineRule="auto"/>
        <w:ind w:left="0"/>
        <w:contextualSpacing/>
        <w:jc w:val="center"/>
        <w:rPr>
          <w:b/>
          <w:bCs/>
          <w:lang w:val="es-CO"/>
        </w:rPr>
      </w:pPr>
      <w:r w:rsidRPr="003862EB">
        <w:rPr>
          <w:b/>
          <w:bCs/>
          <w:lang w:val="es-CO"/>
        </w:rPr>
        <w:t>DEFINICIONES</w:t>
      </w:r>
    </w:p>
    <w:p w14:paraId="6B6C6B94" w14:textId="77777777" w:rsidR="003862EB" w:rsidRDefault="003862EB" w:rsidP="00262807">
      <w:pPr>
        <w:spacing w:line="240" w:lineRule="auto"/>
        <w:ind w:left="0"/>
        <w:contextualSpacing/>
        <w:jc w:val="both"/>
        <w:rPr>
          <w:lang w:val="es-CO"/>
        </w:rPr>
      </w:pPr>
    </w:p>
    <w:p w14:paraId="3CC8EA26" w14:textId="4F4CF8FD" w:rsidR="00C9370E" w:rsidRPr="00C9370E" w:rsidRDefault="001B3EBD" w:rsidP="001B6A41">
      <w:pPr>
        <w:tabs>
          <w:tab w:val="num" w:pos="1721"/>
        </w:tabs>
        <w:spacing w:line="240" w:lineRule="auto"/>
        <w:ind w:left="0"/>
        <w:jc w:val="both"/>
        <w:rPr>
          <w:rFonts w:cs="Arial"/>
        </w:rPr>
      </w:pPr>
      <w:bookmarkStart w:id="2" w:name="_Hlk42459542"/>
      <w:r w:rsidRPr="002A782A">
        <w:rPr>
          <w:b/>
        </w:rPr>
        <w:t xml:space="preserve">Artículo </w:t>
      </w:r>
      <w:r w:rsidR="00BE2D2C">
        <w:rPr>
          <w:b/>
        </w:rPr>
        <w:t>4</w:t>
      </w:r>
      <w:r w:rsidRPr="002A782A">
        <w:rPr>
          <w:b/>
        </w:rPr>
        <w:t>.</w:t>
      </w:r>
      <w:r>
        <w:rPr>
          <w:b/>
        </w:rPr>
        <w:t xml:space="preserve"> Definiciones. </w:t>
      </w:r>
      <w:r w:rsidR="00C9370E" w:rsidRPr="00C9370E">
        <w:rPr>
          <w:rFonts w:cs="Arial"/>
        </w:rPr>
        <w:t>Para la interpretación y aplicación de esta resolución se tendrán en cuenta, además de las definiciones contenidas en las Leyes 142 y 143 de 1994</w:t>
      </w:r>
      <w:r w:rsidR="0047315E">
        <w:rPr>
          <w:rFonts w:cs="Arial"/>
        </w:rPr>
        <w:t>,</w:t>
      </w:r>
      <w:r w:rsidR="00C9370E" w:rsidRPr="00C9370E">
        <w:rPr>
          <w:rFonts w:cs="Arial"/>
        </w:rPr>
        <w:t xml:space="preserve"> </w:t>
      </w:r>
      <w:r w:rsidR="00C9370E" w:rsidRPr="00436EB6">
        <w:rPr>
          <w:rFonts w:cs="Arial"/>
        </w:rPr>
        <w:t>y</w:t>
      </w:r>
      <w:r w:rsidR="00E92145" w:rsidRPr="00436EB6">
        <w:rPr>
          <w:rFonts w:cs="Arial"/>
        </w:rPr>
        <w:t xml:space="preserve"> en</w:t>
      </w:r>
      <w:r w:rsidR="00C9370E" w:rsidRPr="00436EB6">
        <w:rPr>
          <w:rFonts w:cs="Arial"/>
        </w:rPr>
        <w:t xml:space="preserve"> las resoluciones vigentes de la CREG, l</w:t>
      </w:r>
      <w:r w:rsidR="00C9370E" w:rsidRPr="00C9370E">
        <w:rPr>
          <w:rFonts w:cs="Arial"/>
        </w:rPr>
        <w:t>as siguientes:</w:t>
      </w:r>
    </w:p>
    <w:p w14:paraId="4E58B31B" w14:textId="77777777" w:rsidR="001B3EBD" w:rsidRDefault="001B3EBD" w:rsidP="001B6A41">
      <w:pPr>
        <w:tabs>
          <w:tab w:val="num" w:pos="1721"/>
        </w:tabs>
        <w:spacing w:line="240" w:lineRule="auto"/>
        <w:ind w:left="0"/>
        <w:jc w:val="both"/>
        <w:rPr>
          <w:rFonts w:cs="Arial"/>
        </w:rPr>
      </w:pPr>
    </w:p>
    <w:p w14:paraId="41F906C7" w14:textId="28539185" w:rsidR="009B2844" w:rsidRPr="009B2844" w:rsidRDefault="009B2844" w:rsidP="001B6A41">
      <w:pPr>
        <w:tabs>
          <w:tab w:val="num" w:pos="1721"/>
        </w:tabs>
        <w:spacing w:line="240" w:lineRule="auto"/>
        <w:ind w:left="0"/>
        <w:jc w:val="both"/>
        <w:rPr>
          <w:rFonts w:cs="Arial"/>
          <w:b/>
          <w:bCs/>
        </w:rPr>
      </w:pPr>
      <w:r w:rsidRPr="009B2844">
        <w:rPr>
          <w:rFonts w:cs="Arial"/>
          <w:b/>
          <w:bCs/>
        </w:rPr>
        <w:t xml:space="preserve">Acuerdo especial: </w:t>
      </w:r>
      <w:r w:rsidR="003E3560" w:rsidRPr="003E3560">
        <w:rPr>
          <w:rFonts w:cs="Arial"/>
        </w:rPr>
        <w:t>A</w:t>
      </w:r>
      <w:r w:rsidR="00DE07DF" w:rsidRPr="003E3560">
        <w:rPr>
          <w:rFonts w:cs="Arial"/>
        </w:rPr>
        <w:t>ne</w:t>
      </w:r>
      <w:r w:rsidR="003E3560" w:rsidRPr="003E3560">
        <w:rPr>
          <w:rFonts w:cs="Arial"/>
        </w:rPr>
        <w:t>xo</w:t>
      </w:r>
      <w:r w:rsidRPr="009B2844">
        <w:rPr>
          <w:rFonts w:cs="Arial"/>
          <w:b/>
          <w:bCs/>
        </w:rPr>
        <w:t xml:space="preserve"> </w:t>
      </w:r>
      <w:r w:rsidR="00E70221">
        <w:rPr>
          <w:rFonts w:cs="Arial"/>
        </w:rPr>
        <w:t xml:space="preserve">al </w:t>
      </w:r>
      <w:r w:rsidR="009536BF" w:rsidRPr="00AF3B82">
        <w:rPr>
          <w:rFonts w:cs="Arial"/>
        </w:rPr>
        <w:t>contrato de condiciones uniforme</w:t>
      </w:r>
      <w:r w:rsidR="00857563">
        <w:rPr>
          <w:rFonts w:cs="Arial"/>
        </w:rPr>
        <w:t>s</w:t>
      </w:r>
      <w:r w:rsidR="00E70221">
        <w:rPr>
          <w:rFonts w:cs="Arial"/>
        </w:rPr>
        <w:t>,</w:t>
      </w:r>
      <w:r w:rsidR="009536BF" w:rsidRPr="00AF3B82">
        <w:rPr>
          <w:rFonts w:cs="Arial"/>
        </w:rPr>
        <w:t xml:space="preserve"> celebra</w:t>
      </w:r>
      <w:r w:rsidR="008C62DF" w:rsidRPr="00AF3B82">
        <w:rPr>
          <w:rFonts w:cs="Arial"/>
        </w:rPr>
        <w:t xml:space="preserve">do entre </w:t>
      </w:r>
      <w:r w:rsidR="008C62DF" w:rsidRPr="00F034B8">
        <w:rPr>
          <w:rFonts w:cs="Arial"/>
        </w:rPr>
        <w:t>el prestador del servicio</w:t>
      </w:r>
      <w:r w:rsidR="008C62DF" w:rsidRPr="00AF3B82">
        <w:rPr>
          <w:rFonts w:cs="Arial"/>
        </w:rPr>
        <w:t xml:space="preserve"> y el usuario, en el que se establece</w:t>
      </w:r>
      <w:r w:rsidR="00E70221">
        <w:rPr>
          <w:rFonts w:cs="Arial"/>
        </w:rPr>
        <w:t xml:space="preserve"> </w:t>
      </w:r>
      <w:r w:rsidR="00774B33" w:rsidRPr="00AF3B82">
        <w:rPr>
          <w:rFonts w:cs="Arial"/>
        </w:rPr>
        <w:t>el nivel de ser</w:t>
      </w:r>
      <w:r w:rsidR="00F8585B">
        <w:rPr>
          <w:rFonts w:cs="Arial"/>
        </w:rPr>
        <w:t>vicio</w:t>
      </w:r>
      <w:r w:rsidR="00361C30">
        <w:rPr>
          <w:rFonts w:cs="Arial"/>
        </w:rPr>
        <w:t>.</w:t>
      </w:r>
    </w:p>
    <w:p w14:paraId="6D92AD18" w14:textId="77777777" w:rsidR="009B2844" w:rsidRPr="00C9370E" w:rsidRDefault="009B2844" w:rsidP="001B6A41">
      <w:pPr>
        <w:tabs>
          <w:tab w:val="num" w:pos="1721"/>
        </w:tabs>
        <w:spacing w:line="240" w:lineRule="auto"/>
        <w:ind w:left="0"/>
        <w:jc w:val="both"/>
        <w:rPr>
          <w:rFonts w:cs="Arial"/>
        </w:rPr>
      </w:pPr>
    </w:p>
    <w:p w14:paraId="3A0A2131" w14:textId="7350D283" w:rsidR="00C63D4D" w:rsidRDefault="009C1940" w:rsidP="00262807">
      <w:pPr>
        <w:spacing w:line="240" w:lineRule="auto"/>
        <w:ind w:left="0"/>
        <w:contextualSpacing/>
        <w:jc w:val="both"/>
        <w:rPr>
          <w:bCs/>
        </w:rPr>
      </w:pPr>
      <w:r w:rsidRPr="009C1940">
        <w:rPr>
          <w:b/>
        </w:rPr>
        <w:t>AM:</w:t>
      </w:r>
      <w:r w:rsidRPr="003E19C7">
        <w:rPr>
          <w:bCs/>
        </w:rPr>
        <w:t xml:space="preserve"> </w:t>
      </w:r>
      <w:r w:rsidR="00D53203">
        <w:rPr>
          <w:bCs/>
        </w:rPr>
        <w:t xml:space="preserve">Gastos de </w:t>
      </w:r>
      <w:r w:rsidR="00401EBA">
        <w:rPr>
          <w:bCs/>
        </w:rPr>
        <w:t>a</w:t>
      </w:r>
      <w:r w:rsidR="003E19C7">
        <w:rPr>
          <w:bCs/>
        </w:rPr>
        <w:t>dministración y mantenimiento.</w:t>
      </w:r>
    </w:p>
    <w:p w14:paraId="52627459" w14:textId="7639538A" w:rsidR="00E66DFB" w:rsidRDefault="00E66DFB" w:rsidP="00262807">
      <w:pPr>
        <w:spacing w:line="240" w:lineRule="auto"/>
        <w:ind w:left="0"/>
        <w:contextualSpacing/>
        <w:jc w:val="both"/>
        <w:rPr>
          <w:bCs/>
        </w:rPr>
      </w:pPr>
    </w:p>
    <w:p w14:paraId="1046BE8F" w14:textId="3854D0F7" w:rsidR="00E66DFB" w:rsidRDefault="00E66DFB" w:rsidP="00E66DFB">
      <w:pPr>
        <w:spacing w:line="240" w:lineRule="auto"/>
        <w:ind w:left="0"/>
        <w:contextualSpacing/>
        <w:jc w:val="both"/>
        <w:rPr>
          <w:bCs/>
        </w:rPr>
      </w:pPr>
      <w:r w:rsidRPr="00E66DFB">
        <w:rPr>
          <w:b/>
        </w:rPr>
        <w:t>Área rural dispersa (rural disperso):</w:t>
      </w:r>
      <w:r w:rsidRPr="00E66DFB">
        <w:rPr>
          <w:bCs/>
        </w:rPr>
        <w:t xml:space="preserve"> </w:t>
      </w:r>
      <w:r>
        <w:rPr>
          <w:bCs/>
        </w:rPr>
        <w:t>D</w:t>
      </w:r>
      <w:r w:rsidRPr="00E66DFB">
        <w:rPr>
          <w:bCs/>
        </w:rPr>
        <w:t>elimitación geográfica definida por el DANE para fines</w:t>
      </w:r>
      <w:r>
        <w:rPr>
          <w:bCs/>
        </w:rPr>
        <w:t xml:space="preserve"> </w:t>
      </w:r>
      <w:r w:rsidRPr="00E66DFB">
        <w:rPr>
          <w:bCs/>
        </w:rPr>
        <w:t>estadísticos, comprendida entre el perímetro censal de las cabeceras municipales y de los</w:t>
      </w:r>
      <w:r>
        <w:rPr>
          <w:bCs/>
        </w:rPr>
        <w:t xml:space="preserve"> </w:t>
      </w:r>
      <w:r w:rsidRPr="00E66DFB">
        <w:rPr>
          <w:bCs/>
        </w:rPr>
        <w:t>centros poblados, y el límite municipal. Se caracteriza por la disposición dispersa de viviendas y</w:t>
      </w:r>
      <w:r>
        <w:rPr>
          <w:bCs/>
        </w:rPr>
        <w:t xml:space="preserve"> </w:t>
      </w:r>
      <w:r w:rsidRPr="00E66DFB">
        <w:rPr>
          <w:bCs/>
        </w:rPr>
        <w:t>de explotaciones agropecuarias existentes en ella.</w:t>
      </w:r>
    </w:p>
    <w:p w14:paraId="43097DC0" w14:textId="1F42BC0E" w:rsidR="00E66DFB" w:rsidRDefault="00E66DFB" w:rsidP="00262807">
      <w:pPr>
        <w:spacing w:line="240" w:lineRule="auto"/>
        <w:ind w:left="0"/>
        <w:contextualSpacing/>
        <w:jc w:val="both"/>
        <w:rPr>
          <w:bCs/>
        </w:rPr>
      </w:pPr>
    </w:p>
    <w:p w14:paraId="5E35199C" w14:textId="6DDC9EE8" w:rsidR="00DB4476" w:rsidRDefault="00DB4476" w:rsidP="00DB4476">
      <w:pPr>
        <w:spacing w:line="240" w:lineRule="auto"/>
        <w:ind w:left="0"/>
        <w:contextualSpacing/>
        <w:jc w:val="both"/>
        <w:rPr>
          <w:bCs/>
        </w:rPr>
      </w:pPr>
      <w:r w:rsidRPr="00DB4476">
        <w:rPr>
          <w:b/>
        </w:rPr>
        <w:t>Área urbana censal:</w:t>
      </w:r>
      <w:r w:rsidRPr="00DB4476">
        <w:rPr>
          <w:bCs/>
        </w:rPr>
        <w:t xml:space="preserve"> </w:t>
      </w:r>
      <w:r>
        <w:rPr>
          <w:bCs/>
        </w:rPr>
        <w:t>C</w:t>
      </w:r>
      <w:r w:rsidRPr="00DB4476">
        <w:rPr>
          <w:bCs/>
        </w:rPr>
        <w:t>oncepto creado por el DANE con fines estadísticos, que corresponde al</w:t>
      </w:r>
      <w:r>
        <w:rPr>
          <w:bCs/>
        </w:rPr>
        <w:t xml:space="preserve"> </w:t>
      </w:r>
      <w:r w:rsidRPr="00DB4476">
        <w:rPr>
          <w:bCs/>
        </w:rPr>
        <w:t xml:space="preserve">área delimitada por el perímetro censal. Se caracteriza por estar </w:t>
      </w:r>
      <w:r w:rsidRPr="00DB4476">
        <w:rPr>
          <w:bCs/>
        </w:rPr>
        <w:lastRenderedPageBreak/>
        <w:t>conformada por conjuntos de</w:t>
      </w:r>
      <w:r>
        <w:rPr>
          <w:bCs/>
        </w:rPr>
        <w:t xml:space="preserve"> </w:t>
      </w:r>
      <w:r w:rsidRPr="00DB4476">
        <w:rPr>
          <w:bCs/>
        </w:rPr>
        <w:t>edificaciones y estructuras contiguas agrupadas en manzanas censales. Cuenta por lo general,</w:t>
      </w:r>
      <w:r>
        <w:rPr>
          <w:bCs/>
        </w:rPr>
        <w:t xml:space="preserve"> </w:t>
      </w:r>
      <w:r w:rsidRPr="00DB4476">
        <w:rPr>
          <w:bCs/>
        </w:rPr>
        <w:t>con una dotación de servicios esenciales tales como acueducto, alcantarillado, energía</w:t>
      </w:r>
      <w:r>
        <w:rPr>
          <w:bCs/>
        </w:rPr>
        <w:t xml:space="preserve"> </w:t>
      </w:r>
      <w:r w:rsidRPr="00DB4476">
        <w:rPr>
          <w:bCs/>
        </w:rPr>
        <w:t>eléctrica, hospitales y colegios, entre otros. En esta categoría están incluidas las cabeceras</w:t>
      </w:r>
      <w:r>
        <w:rPr>
          <w:bCs/>
        </w:rPr>
        <w:t xml:space="preserve"> </w:t>
      </w:r>
      <w:r w:rsidRPr="00DB4476">
        <w:rPr>
          <w:bCs/>
        </w:rPr>
        <w:t>municipales y los centros poblados.</w:t>
      </w:r>
      <w:r w:rsidRPr="00DB4476">
        <w:rPr>
          <w:bCs/>
        </w:rPr>
        <w:cr/>
      </w:r>
    </w:p>
    <w:p w14:paraId="63E5684B" w14:textId="07845AA7" w:rsidR="004C6E61" w:rsidRDefault="004C6E61" w:rsidP="004C6E61">
      <w:pPr>
        <w:spacing w:line="240" w:lineRule="auto"/>
        <w:ind w:left="0"/>
        <w:contextualSpacing/>
        <w:jc w:val="both"/>
        <w:rPr>
          <w:bCs/>
        </w:rPr>
      </w:pPr>
      <w:r w:rsidRPr="0050610E">
        <w:rPr>
          <w:b/>
        </w:rPr>
        <w:t>Centro poblado:</w:t>
      </w:r>
      <w:r w:rsidRPr="004C6E61">
        <w:rPr>
          <w:bCs/>
        </w:rPr>
        <w:t xml:space="preserve"> </w:t>
      </w:r>
      <w:r w:rsidR="0050610E">
        <w:rPr>
          <w:bCs/>
        </w:rPr>
        <w:t>C</w:t>
      </w:r>
      <w:r w:rsidRPr="004C6E61">
        <w:rPr>
          <w:bCs/>
        </w:rPr>
        <w:t>oncepto construido por el DANE con fines estadísticos, para la identificación</w:t>
      </w:r>
      <w:r>
        <w:rPr>
          <w:bCs/>
        </w:rPr>
        <w:t xml:space="preserve"> </w:t>
      </w:r>
      <w:r w:rsidRPr="004C6E61">
        <w:rPr>
          <w:bCs/>
        </w:rPr>
        <w:t>y localización geográfica de núcleos o asentamientos de población. Se define como una</w:t>
      </w:r>
      <w:r>
        <w:rPr>
          <w:bCs/>
        </w:rPr>
        <w:t xml:space="preserve"> </w:t>
      </w:r>
      <w:r w:rsidRPr="004C6E61">
        <w:rPr>
          <w:bCs/>
        </w:rPr>
        <w:t>concentración mínima de veinte viviendas contiguas, vecinas o adosadas entre sí, ubicada en</w:t>
      </w:r>
      <w:r>
        <w:rPr>
          <w:bCs/>
        </w:rPr>
        <w:t xml:space="preserve"> </w:t>
      </w:r>
      <w:r w:rsidRPr="004C6E61">
        <w:rPr>
          <w:bCs/>
        </w:rPr>
        <w:t>el área resto municipal o en un área no municipalizada (corregimiento departamental).</w:t>
      </w:r>
      <w:r>
        <w:rPr>
          <w:bCs/>
        </w:rPr>
        <w:t xml:space="preserve"> </w:t>
      </w:r>
      <w:r w:rsidRPr="004C6E61">
        <w:rPr>
          <w:bCs/>
        </w:rPr>
        <w:t>Contempla los núcleos de población de los corregimientos municipales, inspecciones de policía</w:t>
      </w:r>
      <w:r>
        <w:rPr>
          <w:bCs/>
        </w:rPr>
        <w:t xml:space="preserve"> </w:t>
      </w:r>
      <w:r w:rsidRPr="004C6E61">
        <w:rPr>
          <w:bCs/>
        </w:rPr>
        <w:t>y caseríos</w:t>
      </w:r>
      <w:r w:rsidR="0050610E">
        <w:rPr>
          <w:bCs/>
        </w:rPr>
        <w:t>.</w:t>
      </w:r>
    </w:p>
    <w:p w14:paraId="30E2573C" w14:textId="77777777" w:rsidR="00E66DFB" w:rsidRDefault="00E66DFB" w:rsidP="00262807">
      <w:pPr>
        <w:spacing w:line="240" w:lineRule="auto"/>
        <w:ind w:left="0"/>
        <w:contextualSpacing/>
        <w:jc w:val="both"/>
        <w:rPr>
          <w:bCs/>
        </w:rPr>
      </w:pPr>
    </w:p>
    <w:p w14:paraId="2864F0E6" w14:textId="28442E81" w:rsidR="001540E0" w:rsidRDefault="00E106BD" w:rsidP="00262807">
      <w:pPr>
        <w:spacing w:line="240" w:lineRule="auto"/>
        <w:ind w:left="0"/>
        <w:contextualSpacing/>
        <w:jc w:val="both"/>
        <w:rPr>
          <w:bCs/>
        </w:rPr>
      </w:pPr>
      <w:r w:rsidRPr="005D77CC">
        <w:rPr>
          <w:b/>
        </w:rPr>
        <w:t xml:space="preserve">Comercialización de energía eléctrica para SISFV: </w:t>
      </w:r>
      <w:r w:rsidR="00A5298A" w:rsidRPr="00A5298A">
        <w:rPr>
          <w:bCs/>
        </w:rPr>
        <w:t xml:space="preserve">Actividad que consiste en la intermediación comercial entre </w:t>
      </w:r>
      <w:r w:rsidR="00A5298A">
        <w:rPr>
          <w:bCs/>
        </w:rPr>
        <w:t>e</w:t>
      </w:r>
      <w:r w:rsidR="00A5298A" w:rsidRPr="00A5298A">
        <w:rPr>
          <w:bCs/>
        </w:rPr>
        <w:t>l genera</w:t>
      </w:r>
      <w:r w:rsidR="00B3199E">
        <w:rPr>
          <w:bCs/>
        </w:rPr>
        <w:t xml:space="preserve">dor </w:t>
      </w:r>
      <w:r w:rsidR="00A5298A" w:rsidRPr="00A5298A">
        <w:rPr>
          <w:bCs/>
        </w:rPr>
        <w:t xml:space="preserve">de energía eléctrica </w:t>
      </w:r>
      <w:r w:rsidR="003162C6">
        <w:rPr>
          <w:bCs/>
        </w:rPr>
        <w:t xml:space="preserve">con </w:t>
      </w:r>
      <w:r w:rsidR="00A5298A">
        <w:rPr>
          <w:bCs/>
        </w:rPr>
        <w:t xml:space="preserve">SISFV </w:t>
      </w:r>
      <w:r w:rsidR="00A5298A" w:rsidRPr="00A5298A">
        <w:rPr>
          <w:bCs/>
        </w:rPr>
        <w:t xml:space="preserve">y </w:t>
      </w:r>
      <w:r w:rsidR="003162C6">
        <w:rPr>
          <w:bCs/>
        </w:rPr>
        <w:t xml:space="preserve">el </w:t>
      </w:r>
      <w:r w:rsidR="00A5298A" w:rsidRPr="00A5298A">
        <w:rPr>
          <w:bCs/>
        </w:rPr>
        <w:t>usuario</w:t>
      </w:r>
      <w:r w:rsidR="00015318">
        <w:rPr>
          <w:bCs/>
        </w:rPr>
        <w:t>, así como l</w:t>
      </w:r>
      <w:r w:rsidR="00523292">
        <w:rPr>
          <w:bCs/>
        </w:rPr>
        <w:t>as</w:t>
      </w:r>
      <w:r w:rsidR="00E00BBF">
        <w:rPr>
          <w:bCs/>
        </w:rPr>
        <w:t xml:space="preserve"> </w:t>
      </w:r>
      <w:r w:rsidR="00015318">
        <w:rPr>
          <w:bCs/>
        </w:rPr>
        <w:t xml:space="preserve">demás </w:t>
      </w:r>
      <w:r w:rsidR="00B443D8">
        <w:rPr>
          <w:bCs/>
        </w:rPr>
        <w:t xml:space="preserve">relacionadas con la atención directa a </w:t>
      </w:r>
      <w:r w:rsidR="007066E5">
        <w:rPr>
          <w:bCs/>
        </w:rPr>
        <w:t>est</w:t>
      </w:r>
      <w:r w:rsidR="007D4D5B">
        <w:rPr>
          <w:bCs/>
        </w:rPr>
        <w:t>e último</w:t>
      </w:r>
      <w:r w:rsidR="00DF1857">
        <w:rPr>
          <w:bCs/>
        </w:rPr>
        <w:t>.</w:t>
      </w:r>
    </w:p>
    <w:p w14:paraId="39214AA0" w14:textId="4E8CE5C7" w:rsidR="008D426E" w:rsidRDefault="008D426E" w:rsidP="00262807">
      <w:pPr>
        <w:spacing w:line="240" w:lineRule="auto"/>
        <w:ind w:left="0"/>
        <w:contextualSpacing/>
        <w:jc w:val="both"/>
        <w:rPr>
          <w:bCs/>
        </w:rPr>
      </w:pPr>
    </w:p>
    <w:p w14:paraId="39E1C9DB" w14:textId="31E99935" w:rsidR="00233072" w:rsidRDefault="001D1826" w:rsidP="00262807">
      <w:pPr>
        <w:spacing w:line="240" w:lineRule="auto"/>
        <w:ind w:left="0"/>
        <w:contextualSpacing/>
        <w:jc w:val="both"/>
        <w:rPr>
          <w:bCs/>
        </w:rPr>
      </w:pPr>
      <w:r w:rsidRPr="005D77CC">
        <w:rPr>
          <w:b/>
        </w:rPr>
        <w:t>Comercializa</w:t>
      </w:r>
      <w:r>
        <w:rPr>
          <w:b/>
        </w:rPr>
        <w:t xml:space="preserve">dor </w:t>
      </w:r>
      <w:r w:rsidRPr="005D77CC">
        <w:rPr>
          <w:b/>
        </w:rPr>
        <w:t xml:space="preserve">de energía eléctrica para SISFV: </w:t>
      </w:r>
      <w:r w:rsidR="00233072" w:rsidRPr="00233072">
        <w:rPr>
          <w:bCs/>
        </w:rPr>
        <w:t xml:space="preserve">Persona que desarrolla la actividad de </w:t>
      </w:r>
      <w:r w:rsidR="000206FB">
        <w:rPr>
          <w:bCs/>
        </w:rPr>
        <w:t xml:space="preserve">comercialización </w:t>
      </w:r>
      <w:r w:rsidR="000206FB" w:rsidRPr="000206FB">
        <w:rPr>
          <w:bCs/>
        </w:rPr>
        <w:t>de energía eléctrica para SISFV</w:t>
      </w:r>
      <w:r w:rsidR="00E2294E">
        <w:rPr>
          <w:bCs/>
        </w:rPr>
        <w:t xml:space="preserve">, </w:t>
      </w:r>
      <w:r w:rsidR="00E2294E" w:rsidRPr="00E2294E">
        <w:rPr>
          <w:bCs/>
        </w:rPr>
        <w:t>bien sea que esa actividad se desarrolle o no en forma combinada con otras actividades del sector eléctrico, cualquiera sea la actividad principal.</w:t>
      </w:r>
    </w:p>
    <w:p w14:paraId="69A7481D" w14:textId="005DE92B" w:rsidR="00C82283" w:rsidRDefault="00C82283" w:rsidP="00262807">
      <w:pPr>
        <w:spacing w:line="240" w:lineRule="auto"/>
        <w:ind w:left="0"/>
        <w:contextualSpacing/>
        <w:jc w:val="both"/>
        <w:rPr>
          <w:bCs/>
        </w:rPr>
      </w:pPr>
    </w:p>
    <w:p w14:paraId="2DC6B92A" w14:textId="5F36E023" w:rsidR="00C82283" w:rsidRDefault="00C82283" w:rsidP="00262807">
      <w:pPr>
        <w:spacing w:line="240" w:lineRule="auto"/>
        <w:ind w:left="0"/>
        <w:contextualSpacing/>
        <w:jc w:val="both"/>
        <w:rPr>
          <w:bCs/>
        </w:rPr>
      </w:pPr>
      <w:r w:rsidRPr="00C82283">
        <w:rPr>
          <w:bCs/>
        </w:rPr>
        <w:t>Salvo que esta resolución exprese otra cosa, cuando se haga referencia a comercializador</w:t>
      </w:r>
      <w:r w:rsidR="00E73350">
        <w:rPr>
          <w:bCs/>
        </w:rPr>
        <w:t xml:space="preserve"> </w:t>
      </w:r>
      <w:r w:rsidRPr="00C82283">
        <w:rPr>
          <w:bCs/>
        </w:rPr>
        <w:t>o</w:t>
      </w:r>
      <w:r w:rsidR="00DD2ECC">
        <w:rPr>
          <w:bCs/>
        </w:rPr>
        <w:t xml:space="preserve"> </w:t>
      </w:r>
      <w:r w:rsidRPr="00C82283">
        <w:rPr>
          <w:bCs/>
        </w:rPr>
        <w:t>prestador del servicio</w:t>
      </w:r>
      <w:r w:rsidR="00164C61">
        <w:rPr>
          <w:bCs/>
        </w:rPr>
        <w:t>,</w:t>
      </w:r>
      <w:r w:rsidRPr="00C82283">
        <w:rPr>
          <w:bCs/>
        </w:rPr>
        <w:t xml:space="preserve"> se entenderá que se hace mención </w:t>
      </w:r>
      <w:r w:rsidR="00F53EC4" w:rsidRPr="00C82283">
        <w:rPr>
          <w:bCs/>
        </w:rPr>
        <w:t>del</w:t>
      </w:r>
      <w:r w:rsidR="00DD2ECC">
        <w:rPr>
          <w:bCs/>
        </w:rPr>
        <w:t xml:space="preserve"> </w:t>
      </w:r>
      <w:r w:rsidR="00E73350">
        <w:rPr>
          <w:bCs/>
        </w:rPr>
        <w:t>c</w:t>
      </w:r>
      <w:r w:rsidR="00A43743" w:rsidRPr="00A43743">
        <w:rPr>
          <w:bCs/>
        </w:rPr>
        <w:t>omercializador de energía eléctrica para SISFV</w:t>
      </w:r>
      <w:r w:rsidR="00E73350">
        <w:rPr>
          <w:bCs/>
        </w:rPr>
        <w:t>.</w:t>
      </w:r>
    </w:p>
    <w:p w14:paraId="3BA59D06" w14:textId="77777777" w:rsidR="008C43F7" w:rsidRDefault="008C43F7" w:rsidP="00262807">
      <w:pPr>
        <w:spacing w:line="240" w:lineRule="auto"/>
        <w:ind w:left="0"/>
        <w:contextualSpacing/>
        <w:jc w:val="both"/>
      </w:pPr>
    </w:p>
    <w:p w14:paraId="6F422A81" w14:textId="3D8A3DEF" w:rsidR="005D77CC" w:rsidRDefault="008C43F7" w:rsidP="00262807">
      <w:pPr>
        <w:spacing w:line="240" w:lineRule="auto"/>
        <w:ind w:left="0"/>
        <w:contextualSpacing/>
        <w:jc w:val="both"/>
      </w:pPr>
      <w:r w:rsidRPr="008C43F7">
        <w:rPr>
          <w:b/>
          <w:bCs/>
        </w:rPr>
        <w:t>Fecha Base:</w:t>
      </w:r>
      <w:r w:rsidRPr="008C43F7">
        <w:t xml:space="preserve"> Es la fecha a la cual se refieren los cargos de Generación</w:t>
      </w:r>
      <w:r>
        <w:t xml:space="preserve"> </w:t>
      </w:r>
      <w:r w:rsidRPr="008C43F7">
        <w:t xml:space="preserve">y Comercialización aprobados por la CREG </w:t>
      </w:r>
      <w:r>
        <w:t>en esta resolución</w:t>
      </w:r>
      <w:r w:rsidRPr="008C43F7">
        <w:t xml:space="preserve">. </w:t>
      </w:r>
      <w:r>
        <w:t>C</w:t>
      </w:r>
      <w:r w:rsidRPr="008C43F7">
        <w:t xml:space="preserve">orresponderá al mes de </w:t>
      </w:r>
      <w:r>
        <w:t xml:space="preserve">junio </w:t>
      </w:r>
      <w:r w:rsidRPr="008C43F7">
        <w:t>de 20</w:t>
      </w:r>
      <w:r>
        <w:t>20</w:t>
      </w:r>
      <w:r w:rsidRPr="008C43F7">
        <w:t>.</w:t>
      </w:r>
    </w:p>
    <w:p w14:paraId="61E4CD4A" w14:textId="48AB881C" w:rsidR="008D426E" w:rsidRDefault="008D426E" w:rsidP="00262807">
      <w:pPr>
        <w:spacing w:line="240" w:lineRule="auto"/>
        <w:ind w:left="0"/>
        <w:contextualSpacing/>
        <w:jc w:val="both"/>
      </w:pPr>
    </w:p>
    <w:p w14:paraId="2BCCF297" w14:textId="46052254" w:rsidR="00F27391" w:rsidRPr="00F27391" w:rsidRDefault="001D1826" w:rsidP="00F27391">
      <w:pPr>
        <w:spacing w:line="240" w:lineRule="auto"/>
        <w:ind w:left="0"/>
        <w:contextualSpacing/>
        <w:jc w:val="both"/>
        <w:rPr>
          <w:b/>
        </w:rPr>
      </w:pPr>
      <w:r>
        <w:rPr>
          <w:b/>
        </w:rPr>
        <w:t xml:space="preserve">Generación </w:t>
      </w:r>
      <w:r w:rsidR="008D426E" w:rsidRPr="005D77CC">
        <w:rPr>
          <w:b/>
        </w:rPr>
        <w:t xml:space="preserve">de energía eléctrica </w:t>
      </w:r>
      <w:r>
        <w:rPr>
          <w:b/>
        </w:rPr>
        <w:t xml:space="preserve">con </w:t>
      </w:r>
      <w:r w:rsidR="008D426E" w:rsidRPr="005D77CC">
        <w:rPr>
          <w:b/>
        </w:rPr>
        <w:t xml:space="preserve">SISFV: </w:t>
      </w:r>
      <w:r w:rsidR="0077427E" w:rsidRPr="0077427E">
        <w:rPr>
          <w:bCs/>
        </w:rPr>
        <w:t xml:space="preserve">Actividad </w:t>
      </w:r>
      <w:r w:rsidR="0077427E" w:rsidRPr="005B4C92">
        <w:rPr>
          <w:bCs/>
        </w:rPr>
        <w:t xml:space="preserve">que </w:t>
      </w:r>
      <w:r w:rsidR="005B4C92" w:rsidRPr="005B4C92">
        <w:rPr>
          <w:bCs/>
        </w:rPr>
        <w:t>compre</w:t>
      </w:r>
      <w:r w:rsidR="00A35670">
        <w:rPr>
          <w:bCs/>
        </w:rPr>
        <w:t>nde</w:t>
      </w:r>
      <w:r w:rsidR="00F27391" w:rsidRPr="0077427E">
        <w:rPr>
          <w:bCs/>
        </w:rPr>
        <w:t xml:space="preserve"> </w:t>
      </w:r>
      <w:r w:rsidR="00291B0E">
        <w:rPr>
          <w:bCs/>
        </w:rPr>
        <w:t xml:space="preserve">la </w:t>
      </w:r>
      <w:r w:rsidR="009E05C6">
        <w:rPr>
          <w:bCs/>
        </w:rPr>
        <w:t xml:space="preserve">producción </w:t>
      </w:r>
      <w:r w:rsidR="009B2C1A">
        <w:rPr>
          <w:bCs/>
        </w:rPr>
        <w:t xml:space="preserve">y entrega </w:t>
      </w:r>
      <w:r w:rsidR="00291B0E">
        <w:rPr>
          <w:bCs/>
        </w:rPr>
        <w:t xml:space="preserve">de energía eléctrica </w:t>
      </w:r>
      <w:r w:rsidR="00F27391" w:rsidRPr="001540E0">
        <w:rPr>
          <w:bCs/>
        </w:rPr>
        <w:t>mediante SISFV</w:t>
      </w:r>
      <w:r w:rsidR="0008129B">
        <w:rPr>
          <w:bCs/>
        </w:rPr>
        <w:t>,</w:t>
      </w:r>
      <w:r w:rsidR="00F27391" w:rsidRPr="001540E0">
        <w:rPr>
          <w:bCs/>
        </w:rPr>
        <w:t xml:space="preserve"> en áreas rurales dispersas</w:t>
      </w:r>
      <w:r w:rsidR="0008129B">
        <w:rPr>
          <w:bCs/>
        </w:rPr>
        <w:t xml:space="preserve">, así como </w:t>
      </w:r>
      <w:r w:rsidR="009D3A8F" w:rsidRPr="009D3A8F">
        <w:rPr>
          <w:bCs/>
        </w:rPr>
        <w:t>la instalación, operación y mantenimie</w:t>
      </w:r>
      <w:r w:rsidR="00DB0937">
        <w:rPr>
          <w:bCs/>
        </w:rPr>
        <w:t>n</w:t>
      </w:r>
      <w:r w:rsidR="009D3A8F" w:rsidRPr="009D3A8F">
        <w:rPr>
          <w:bCs/>
        </w:rPr>
        <w:t xml:space="preserve">to </w:t>
      </w:r>
      <w:r w:rsidR="00DB0937">
        <w:rPr>
          <w:bCs/>
        </w:rPr>
        <w:t>de los respectivos equipos</w:t>
      </w:r>
      <w:r w:rsidR="00F034B8">
        <w:rPr>
          <w:bCs/>
        </w:rPr>
        <w:t>.</w:t>
      </w:r>
    </w:p>
    <w:p w14:paraId="7083667D" w14:textId="77777777" w:rsidR="00F27391" w:rsidRDefault="00F27391" w:rsidP="00F27391">
      <w:pPr>
        <w:spacing w:line="240" w:lineRule="auto"/>
        <w:ind w:left="0"/>
        <w:contextualSpacing/>
        <w:jc w:val="both"/>
        <w:rPr>
          <w:bCs/>
        </w:rPr>
      </w:pPr>
    </w:p>
    <w:p w14:paraId="56735EA2" w14:textId="4B2790DA" w:rsidR="001D1826" w:rsidRPr="005D77CC" w:rsidRDefault="001D1826" w:rsidP="001D1826">
      <w:pPr>
        <w:spacing w:line="240" w:lineRule="auto"/>
        <w:ind w:left="0"/>
        <w:contextualSpacing/>
        <w:jc w:val="both"/>
        <w:rPr>
          <w:b/>
        </w:rPr>
      </w:pPr>
      <w:r>
        <w:rPr>
          <w:b/>
        </w:rPr>
        <w:t xml:space="preserve">Generador </w:t>
      </w:r>
      <w:r w:rsidRPr="005D77CC">
        <w:rPr>
          <w:b/>
        </w:rPr>
        <w:t xml:space="preserve">de energía eléctrica </w:t>
      </w:r>
      <w:r>
        <w:rPr>
          <w:b/>
        </w:rPr>
        <w:t xml:space="preserve">con </w:t>
      </w:r>
      <w:r w:rsidRPr="005D77CC">
        <w:rPr>
          <w:b/>
        </w:rPr>
        <w:t>SISFV:</w:t>
      </w:r>
      <w:r w:rsidRPr="003D221F">
        <w:rPr>
          <w:bCs/>
        </w:rPr>
        <w:t xml:space="preserve"> </w:t>
      </w:r>
      <w:r w:rsidR="00D048F6" w:rsidRPr="00233072">
        <w:rPr>
          <w:bCs/>
        </w:rPr>
        <w:t xml:space="preserve">Persona que desarrolla la actividad de </w:t>
      </w:r>
      <w:r w:rsidR="00D048F6">
        <w:rPr>
          <w:bCs/>
        </w:rPr>
        <w:t xml:space="preserve">generación </w:t>
      </w:r>
      <w:r w:rsidR="00D048F6" w:rsidRPr="000206FB">
        <w:rPr>
          <w:bCs/>
        </w:rPr>
        <w:t>de energía eléctrica para SISFV</w:t>
      </w:r>
      <w:r w:rsidR="00D048F6" w:rsidRPr="00233072">
        <w:rPr>
          <w:bCs/>
        </w:rPr>
        <w:t>.</w:t>
      </w:r>
    </w:p>
    <w:p w14:paraId="7681994D" w14:textId="77777777" w:rsidR="00444C5C" w:rsidRDefault="00444C5C" w:rsidP="00262807">
      <w:pPr>
        <w:spacing w:line="240" w:lineRule="auto"/>
        <w:ind w:left="0"/>
        <w:contextualSpacing/>
        <w:jc w:val="both"/>
      </w:pPr>
    </w:p>
    <w:p w14:paraId="550216C0" w14:textId="255C4794" w:rsidR="00444C5C" w:rsidRDefault="00444C5C" w:rsidP="00262807">
      <w:pPr>
        <w:spacing w:line="240" w:lineRule="auto"/>
        <w:ind w:left="0"/>
        <w:contextualSpacing/>
        <w:jc w:val="both"/>
      </w:pPr>
      <w:r w:rsidRPr="00444C5C">
        <w:rPr>
          <w:b/>
          <w:bCs/>
        </w:rPr>
        <w:t>Nivel de servicio:</w:t>
      </w:r>
      <w:r w:rsidR="009A3546">
        <w:t xml:space="preserve"> Cantidad mínima de energía que el </w:t>
      </w:r>
      <w:r w:rsidR="009A3546" w:rsidRPr="00F034B8">
        <w:t>prestador</w:t>
      </w:r>
      <w:r w:rsidR="009A3546">
        <w:t xml:space="preserve"> del servicio se compromete a</w:t>
      </w:r>
      <w:r w:rsidR="001D525B">
        <w:t xml:space="preserve"> tener disponible</w:t>
      </w:r>
      <w:r w:rsidR="008D26C6">
        <w:t xml:space="preserve"> para el usuario</w:t>
      </w:r>
      <w:r w:rsidR="00F9196E">
        <w:t>,</w:t>
      </w:r>
      <w:r w:rsidR="008D26C6">
        <w:t xml:space="preserve"> durante un per</w:t>
      </w:r>
      <w:r w:rsidR="0047315E">
        <w:t>í</w:t>
      </w:r>
      <w:r w:rsidR="008D26C6">
        <w:t>odo de tiempo definido.</w:t>
      </w:r>
    </w:p>
    <w:p w14:paraId="7A8FB682" w14:textId="77777777" w:rsidR="00DD2ECC" w:rsidRPr="009A3546" w:rsidRDefault="00DD2ECC" w:rsidP="00262807">
      <w:pPr>
        <w:spacing w:line="240" w:lineRule="auto"/>
        <w:ind w:left="0"/>
        <w:contextualSpacing/>
        <w:jc w:val="both"/>
      </w:pPr>
    </w:p>
    <w:bookmarkEnd w:id="2"/>
    <w:p w14:paraId="3B1FA233" w14:textId="4B623775" w:rsidR="00125F79" w:rsidRDefault="00125F79" w:rsidP="00125F79">
      <w:pPr>
        <w:spacing w:line="240" w:lineRule="auto"/>
        <w:ind w:left="0"/>
        <w:contextualSpacing/>
        <w:jc w:val="both"/>
        <w:rPr>
          <w:bCs/>
          <w:lang w:val="es-CO"/>
        </w:rPr>
      </w:pPr>
      <w:r w:rsidRPr="00125F79">
        <w:rPr>
          <w:b/>
          <w:lang w:val="es-CO"/>
        </w:rPr>
        <w:t>Sector urbano:</w:t>
      </w:r>
      <w:r w:rsidRPr="00125F79">
        <w:rPr>
          <w:bCs/>
          <w:lang w:val="es-CO"/>
        </w:rPr>
        <w:t xml:space="preserve"> </w:t>
      </w:r>
      <w:r>
        <w:rPr>
          <w:bCs/>
          <w:lang w:val="es-CO"/>
        </w:rPr>
        <w:t>E</w:t>
      </w:r>
      <w:r w:rsidRPr="00125F79">
        <w:rPr>
          <w:bCs/>
          <w:lang w:val="es-CO"/>
        </w:rPr>
        <w:t>s una división cartográfica creada por el DANE con fines estadísticos</w:t>
      </w:r>
      <w:r>
        <w:rPr>
          <w:bCs/>
          <w:lang w:val="es-CO"/>
        </w:rPr>
        <w:t xml:space="preserve"> </w:t>
      </w:r>
      <w:r w:rsidRPr="00125F79">
        <w:rPr>
          <w:bCs/>
          <w:lang w:val="es-CO"/>
        </w:rPr>
        <w:t>conformada por secciones urbanas. Es la mayor división o máximo nivel de agregación definido</w:t>
      </w:r>
      <w:r>
        <w:rPr>
          <w:bCs/>
          <w:lang w:val="es-CO"/>
        </w:rPr>
        <w:t xml:space="preserve"> </w:t>
      </w:r>
      <w:r w:rsidRPr="00125F79">
        <w:rPr>
          <w:bCs/>
          <w:lang w:val="es-CO"/>
        </w:rPr>
        <w:t>dentro del perímetro censal de las cabeceras municipales y centros poblados</w:t>
      </w:r>
      <w:r>
        <w:rPr>
          <w:bCs/>
          <w:lang w:val="es-CO"/>
        </w:rPr>
        <w:t>.</w:t>
      </w:r>
    </w:p>
    <w:p w14:paraId="1E273D0D" w14:textId="77777777" w:rsidR="00125F79" w:rsidRDefault="00125F79" w:rsidP="00262807">
      <w:pPr>
        <w:spacing w:line="240" w:lineRule="auto"/>
        <w:ind w:left="0"/>
        <w:contextualSpacing/>
        <w:jc w:val="both"/>
        <w:rPr>
          <w:bCs/>
          <w:lang w:val="es-CO"/>
        </w:rPr>
      </w:pPr>
    </w:p>
    <w:p w14:paraId="4C90F499" w14:textId="2EA35A0D" w:rsidR="00A219F5" w:rsidRPr="00A219F5" w:rsidRDefault="00815657" w:rsidP="00262807">
      <w:pPr>
        <w:spacing w:line="240" w:lineRule="auto"/>
        <w:ind w:left="0"/>
        <w:contextualSpacing/>
        <w:jc w:val="both"/>
        <w:rPr>
          <w:bCs/>
        </w:rPr>
      </w:pPr>
      <w:r>
        <w:rPr>
          <w:b/>
        </w:rPr>
        <w:lastRenderedPageBreak/>
        <w:t>S</w:t>
      </w:r>
      <w:r w:rsidR="006A3200">
        <w:rPr>
          <w:b/>
        </w:rPr>
        <w:t xml:space="preserve">olución </w:t>
      </w:r>
      <w:r w:rsidR="009F086C">
        <w:rPr>
          <w:b/>
        </w:rPr>
        <w:t>Individual Solar Fotovoltaic</w:t>
      </w:r>
      <w:r w:rsidR="00200FA1">
        <w:rPr>
          <w:b/>
        </w:rPr>
        <w:t>a</w:t>
      </w:r>
      <w:r w:rsidR="009F086C">
        <w:rPr>
          <w:b/>
        </w:rPr>
        <w:t xml:space="preserve">, </w:t>
      </w:r>
      <w:r w:rsidR="00A219F5">
        <w:rPr>
          <w:b/>
        </w:rPr>
        <w:t>SISFV:</w:t>
      </w:r>
      <w:r w:rsidR="00A219F5">
        <w:rPr>
          <w:bCs/>
        </w:rPr>
        <w:t xml:space="preserve"> </w:t>
      </w:r>
      <w:r w:rsidR="00EE41F0">
        <w:rPr>
          <w:bCs/>
        </w:rPr>
        <w:t>P</w:t>
      </w:r>
      <w:r w:rsidR="00EE41F0">
        <w:t xml:space="preserve">aquete </w:t>
      </w:r>
      <w:r w:rsidR="00C25013">
        <w:t>de unidades constructivas</w:t>
      </w:r>
      <w:r w:rsidR="00325AAB">
        <w:t xml:space="preserve">, </w:t>
      </w:r>
      <w:r w:rsidR="008D5929">
        <w:t>cuyo principio es el a</w:t>
      </w:r>
      <w:r w:rsidR="00225455">
        <w:t>p</w:t>
      </w:r>
      <w:r w:rsidR="008D5929">
        <w:t>rovechamiento de la energía solar</w:t>
      </w:r>
      <w:r w:rsidR="005F5D47">
        <w:t>,</w:t>
      </w:r>
      <w:r w:rsidR="00C25013">
        <w:t xml:space="preserve"> </w:t>
      </w:r>
      <w:r w:rsidR="00234F5D">
        <w:t xml:space="preserve">para </w:t>
      </w:r>
      <w:r w:rsidR="00EE41F0">
        <w:t xml:space="preserve">la entrega de energía </w:t>
      </w:r>
      <w:r w:rsidR="004F40FB">
        <w:t>eléctrica a un único</w:t>
      </w:r>
      <w:r w:rsidR="00EE41F0">
        <w:t xml:space="preserve"> </w:t>
      </w:r>
      <w:r w:rsidR="00823202">
        <w:t>usuario</w:t>
      </w:r>
      <w:r w:rsidR="00982660">
        <w:t>.</w:t>
      </w:r>
    </w:p>
    <w:p w14:paraId="737A6CD6" w14:textId="77777777" w:rsidR="00A219F5" w:rsidRPr="00981D88" w:rsidRDefault="00A219F5" w:rsidP="00262807">
      <w:pPr>
        <w:spacing w:line="240" w:lineRule="auto"/>
        <w:ind w:left="0"/>
        <w:contextualSpacing/>
        <w:jc w:val="both"/>
        <w:rPr>
          <w:bCs/>
        </w:rPr>
      </w:pPr>
    </w:p>
    <w:p w14:paraId="083ED590" w14:textId="680C3BAF" w:rsidR="00A85691" w:rsidRPr="00D36406" w:rsidRDefault="00A85691" w:rsidP="00262807">
      <w:pPr>
        <w:spacing w:line="240" w:lineRule="auto"/>
        <w:ind w:left="0"/>
        <w:contextualSpacing/>
        <w:jc w:val="both"/>
        <w:rPr>
          <w:bCs/>
        </w:rPr>
      </w:pPr>
      <w:r>
        <w:rPr>
          <w:b/>
        </w:rPr>
        <w:t xml:space="preserve">SSPD: </w:t>
      </w:r>
      <w:r w:rsidR="00D36406">
        <w:rPr>
          <w:bCs/>
        </w:rPr>
        <w:t>Superintendencia de Servicios Públicos Domiciliarios.</w:t>
      </w:r>
    </w:p>
    <w:p w14:paraId="556B974B" w14:textId="77777777" w:rsidR="00A85691" w:rsidRPr="00981D88" w:rsidRDefault="00A85691" w:rsidP="00262807">
      <w:pPr>
        <w:spacing w:line="240" w:lineRule="auto"/>
        <w:ind w:left="0"/>
        <w:contextualSpacing/>
        <w:jc w:val="both"/>
        <w:rPr>
          <w:bCs/>
        </w:rPr>
      </w:pPr>
    </w:p>
    <w:p w14:paraId="236D2C33" w14:textId="4E400699" w:rsidR="009F5F34" w:rsidRDefault="00711376" w:rsidP="00EB3772">
      <w:pPr>
        <w:spacing w:line="240" w:lineRule="auto"/>
        <w:ind w:left="0"/>
        <w:contextualSpacing/>
        <w:jc w:val="both"/>
        <w:rPr>
          <w:bCs/>
        </w:rPr>
      </w:pPr>
      <w:r>
        <w:rPr>
          <w:b/>
        </w:rPr>
        <w:t xml:space="preserve">SUI: </w:t>
      </w:r>
      <w:r w:rsidR="00EB3772" w:rsidRPr="00EB3772">
        <w:rPr>
          <w:bCs/>
        </w:rPr>
        <w:t>Sistema Único de Información de los Servicios Públicos Domiciliarios que</w:t>
      </w:r>
      <w:r w:rsidR="00EB3772">
        <w:rPr>
          <w:bCs/>
        </w:rPr>
        <w:t xml:space="preserve">, según lo previsto en el </w:t>
      </w:r>
      <w:r w:rsidR="009F5F34">
        <w:rPr>
          <w:bCs/>
        </w:rPr>
        <w:t xml:space="preserve">numeral 36 del </w:t>
      </w:r>
      <w:r w:rsidR="00EB3772">
        <w:rPr>
          <w:bCs/>
        </w:rPr>
        <w:t xml:space="preserve">artículo </w:t>
      </w:r>
      <w:r w:rsidR="00E962CE">
        <w:rPr>
          <w:bCs/>
        </w:rPr>
        <w:t xml:space="preserve">79 de la Ley 142 de 1994, </w:t>
      </w:r>
      <w:r w:rsidR="008C18A6">
        <w:rPr>
          <w:bCs/>
        </w:rPr>
        <w:t xml:space="preserve">es </w:t>
      </w:r>
      <w:r w:rsidR="009F5F34" w:rsidRPr="00EB3772">
        <w:rPr>
          <w:bCs/>
        </w:rPr>
        <w:t>administra</w:t>
      </w:r>
      <w:r w:rsidR="004F6D70">
        <w:rPr>
          <w:bCs/>
        </w:rPr>
        <w:t>do</w:t>
      </w:r>
      <w:r w:rsidR="009F5F34" w:rsidRPr="00EB3772">
        <w:rPr>
          <w:bCs/>
        </w:rPr>
        <w:t>, manten</w:t>
      </w:r>
      <w:r w:rsidR="004F6D70">
        <w:rPr>
          <w:bCs/>
        </w:rPr>
        <w:t>ido</w:t>
      </w:r>
      <w:r w:rsidR="009F5F34" w:rsidRPr="00EB3772">
        <w:rPr>
          <w:bCs/>
        </w:rPr>
        <w:t xml:space="preserve"> y opera</w:t>
      </w:r>
      <w:r w:rsidR="004F6D70">
        <w:rPr>
          <w:bCs/>
        </w:rPr>
        <w:t>do</w:t>
      </w:r>
      <w:r w:rsidR="009F5F34" w:rsidRPr="00EB3772">
        <w:rPr>
          <w:bCs/>
        </w:rPr>
        <w:t xml:space="preserve"> </w:t>
      </w:r>
      <w:r w:rsidR="00067102">
        <w:rPr>
          <w:bCs/>
        </w:rPr>
        <w:t xml:space="preserve">por la </w:t>
      </w:r>
      <w:r w:rsidR="00067102" w:rsidRPr="00EB3772">
        <w:rPr>
          <w:bCs/>
        </w:rPr>
        <w:t>SSPD, en desarrollo de sus funciones de inspección y vigilancia</w:t>
      </w:r>
      <w:r w:rsidR="00067102">
        <w:rPr>
          <w:bCs/>
        </w:rPr>
        <w:t>.</w:t>
      </w:r>
    </w:p>
    <w:p w14:paraId="5150382C" w14:textId="77777777" w:rsidR="00C862F7" w:rsidRPr="009F10B7" w:rsidRDefault="00C862F7" w:rsidP="00262807">
      <w:pPr>
        <w:spacing w:line="240" w:lineRule="auto"/>
        <w:ind w:left="0"/>
        <w:contextualSpacing/>
        <w:jc w:val="both"/>
        <w:rPr>
          <w:bCs/>
        </w:rPr>
      </w:pPr>
    </w:p>
    <w:p w14:paraId="5FEACC70" w14:textId="11D2C26B" w:rsidR="00C22157" w:rsidRDefault="00106EE4" w:rsidP="00262807">
      <w:pPr>
        <w:spacing w:line="240" w:lineRule="auto"/>
        <w:ind w:left="0"/>
        <w:contextualSpacing/>
        <w:jc w:val="both"/>
        <w:rPr>
          <w:bCs/>
          <w:lang w:val="es-CO"/>
        </w:rPr>
      </w:pPr>
      <w:r>
        <w:rPr>
          <w:b/>
        </w:rPr>
        <w:t xml:space="preserve">Servicio </w:t>
      </w:r>
      <w:r w:rsidR="00C22157">
        <w:rPr>
          <w:b/>
        </w:rPr>
        <w:t xml:space="preserve">Público Domiciliario </w:t>
      </w:r>
      <w:r>
        <w:rPr>
          <w:b/>
        </w:rPr>
        <w:t xml:space="preserve">de energía eléctrica en ZNI: </w:t>
      </w:r>
      <w:r w:rsidR="00F5609F">
        <w:rPr>
          <w:bCs/>
          <w:lang w:val="es-CO"/>
        </w:rPr>
        <w:t>E</w:t>
      </w:r>
      <w:r w:rsidR="00C22157" w:rsidRPr="00C22157">
        <w:rPr>
          <w:bCs/>
          <w:lang w:val="es-CO"/>
        </w:rPr>
        <w:t xml:space="preserve">s el transporte de energía eléctrica desde la barra de entrega de energía de un </w:t>
      </w:r>
      <w:r w:rsidR="004C4D6B">
        <w:rPr>
          <w:bCs/>
          <w:lang w:val="es-CO"/>
        </w:rPr>
        <w:t>s</w:t>
      </w:r>
      <w:r w:rsidR="00C22157" w:rsidRPr="00C22157">
        <w:rPr>
          <w:bCs/>
          <w:lang w:val="es-CO"/>
        </w:rPr>
        <w:t xml:space="preserve">istema de </w:t>
      </w:r>
      <w:r w:rsidR="004C4D6B">
        <w:rPr>
          <w:bCs/>
          <w:lang w:val="es-CO"/>
        </w:rPr>
        <w:t>d</w:t>
      </w:r>
      <w:r w:rsidR="00C22157" w:rsidRPr="00C22157">
        <w:rPr>
          <w:bCs/>
          <w:lang w:val="es-CO"/>
        </w:rPr>
        <w:t xml:space="preserve">istribución hasta el domicilio del usuario final, incluida </w:t>
      </w:r>
      <w:r w:rsidR="007124F4">
        <w:rPr>
          <w:bCs/>
          <w:lang w:val="es-CO"/>
        </w:rPr>
        <w:t>g</w:t>
      </w:r>
      <w:r w:rsidR="007124F4" w:rsidRPr="00C22157">
        <w:rPr>
          <w:bCs/>
          <w:lang w:val="es-CO"/>
        </w:rPr>
        <w:t xml:space="preserve">enerador </w:t>
      </w:r>
      <w:r w:rsidR="00C22157" w:rsidRPr="00C22157">
        <w:rPr>
          <w:bCs/>
          <w:lang w:val="es-CO"/>
        </w:rPr>
        <w:t>su conexión y medición.</w:t>
      </w:r>
      <w:r w:rsidR="005C6644">
        <w:rPr>
          <w:bCs/>
          <w:lang w:val="es-CO"/>
        </w:rPr>
        <w:t xml:space="preserve"> </w:t>
      </w:r>
      <w:r w:rsidR="00C22157" w:rsidRPr="00C22157">
        <w:rPr>
          <w:bCs/>
          <w:lang w:val="es-CO"/>
        </w:rPr>
        <w:t>El suministro de energía eléctrica a un domicilio mediante soluciones individuales de generación también se considera servicio público domiciliario de energía eléctrica en ZNI.</w:t>
      </w:r>
      <w:r w:rsidR="004C4D6B">
        <w:rPr>
          <w:bCs/>
          <w:lang w:val="es-CO"/>
        </w:rPr>
        <w:t xml:space="preserve"> </w:t>
      </w:r>
      <w:r w:rsidR="00F5609F">
        <w:rPr>
          <w:bCs/>
          <w:lang w:val="es-CO"/>
        </w:rPr>
        <w:t>(</w:t>
      </w:r>
      <w:r w:rsidR="00676DAC">
        <w:rPr>
          <w:bCs/>
          <w:lang w:val="es-CO"/>
        </w:rPr>
        <w:t xml:space="preserve">Art </w:t>
      </w:r>
      <w:r w:rsidR="00922F30">
        <w:rPr>
          <w:bCs/>
          <w:lang w:val="es-CO"/>
        </w:rPr>
        <w:t>287 Ley 1955 de 2019</w:t>
      </w:r>
      <w:r w:rsidR="00F5609F">
        <w:rPr>
          <w:bCs/>
          <w:lang w:val="es-CO"/>
        </w:rPr>
        <w:t>)</w:t>
      </w:r>
    </w:p>
    <w:p w14:paraId="158E9195" w14:textId="77777777" w:rsidR="00F166EB" w:rsidRDefault="00F166EB" w:rsidP="00262807">
      <w:pPr>
        <w:spacing w:line="240" w:lineRule="auto"/>
        <w:ind w:left="0"/>
        <w:contextualSpacing/>
        <w:jc w:val="both"/>
        <w:rPr>
          <w:bCs/>
          <w:lang w:val="es-CO"/>
        </w:rPr>
      </w:pPr>
    </w:p>
    <w:p w14:paraId="633BC985" w14:textId="1D4749B8" w:rsidR="00347AF2" w:rsidRPr="00A219F5" w:rsidRDefault="00F166EB" w:rsidP="00347AF2">
      <w:pPr>
        <w:spacing w:line="240" w:lineRule="auto"/>
        <w:ind w:left="0"/>
        <w:contextualSpacing/>
        <w:jc w:val="both"/>
        <w:rPr>
          <w:bCs/>
        </w:rPr>
      </w:pPr>
      <w:r w:rsidRPr="005D18B7">
        <w:rPr>
          <w:b/>
          <w:lang w:val="es-CO"/>
        </w:rPr>
        <w:t>Unidad constructiva</w:t>
      </w:r>
      <w:r w:rsidR="00790648">
        <w:rPr>
          <w:b/>
          <w:lang w:val="es-CO"/>
        </w:rPr>
        <w:t>, UC</w:t>
      </w:r>
      <w:r w:rsidRPr="005D18B7">
        <w:rPr>
          <w:b/>
          <w:lang w:val="es-CO"/>
        </w:rPr>
        <w:t xml:space="preserve">: </w:t>
      </w:r>
      <w:r w:rsidR="008920B7" w:rsidRPr="005D18B7">
        <w:rPr>
          <w:bCs/>
        </w:rPr>
        <w:t xml:space="preserve">Conjunto de elementos que conforman una </w:t>
      </w:r>
      <w:r w:rsidR="007B1BD8" w:rsidRPr="005D18B7">
        <w:rPr>
          <w:bCs/>
        </w:rPr>
        <w:t xml:space="preserve">SISFV </w:t>
      </w:r>
      <w:r w:rsidR="008920B7" w:rsidRPr="005D18B7">
        <w:rPr>
          <w:bCs/>
        </w:rPr>
        <w:t>típica</w:t>
      </w:r>
      <w:r w:rsidR="00E50E92" w:rsidRPr="005D18B7">
        <w:rPr>
          <w:bCs/>
        </w:rPr>
        <w:t>,</w:t>
      </w:r>
      <w:r w:rsidR="008920B7" w:rsidRPr="005D18B7">
        <w:rPr>
          <w:bCs/>
        </w:rPr>
        <w:t xml:space="preserve"> destinad</w:t>
      </w:r>
      <w:r w:rsidR="003B3DC6" w:rsidRPr="005D18B7">
        <w:rPr>
          <w:bCs/>
        </w:rPr>
        <w:t>o</w:t>
      </w:r>
      <w:r w:rsidR="008920B7" w:rsidRPr="005D18B7">
        <w:rPr>
          <w:bCs/>
        </w:rPr>
        <w:t xml:space="preserve"> a</w:t>
      </w:r>
      <w:r w:rsidR="00AB24B2" w:rsidRPr="005D18B7">
        <w:rPr>
          <w:bCs/>
        </w:rPr>
        <w:t xml:space="preserve"> </w:t>
      </w:r>
      <w:r w:rsidR="008920B7" w:rsidRPr="005D18B7">
        <w:rPr>
          <w:bCs/>
        </w:rPr>
        <w:t>la generación de energía</w:t>
      </w:r>
      <w:r w:rsidR="00D57F3D" w:rsidRPr="005D18B7">
        <w:rPr>
          <w:bCs/>
        </w:rPr>
        <w:t xml:space="preserve"> eléctrica</w:t>
      </w:r>
      <w:r w:rsidR="008920B7" w:rsidRPr="005D18B7">
        <w:rPr>
          <w:bCs/>
        </w:rPr>
        <w:t>, conexión de otros elementos de un</w:t>
      </w:r>
      <w:r w:rsidR="00E50E92" w:rsidRPr="005D18B7">
        <w:rPr>
          <w:bCs/>
        </w:rPr>
        <w:t>a</w:t>
      </w:r>
      <w:r w:rsidR="008920B7" w:rsidRPr="005D18B7">
        <w:rPr>
          <w:bCs/>
        </w:rPr>
        <w:t xml:space="preserve"> SISFV, </w:t>
      </w:r>
      <w:r w:rsidR="00BB72C9" w:rsidRPr="005D18B7">
        <w:rPr>
          <w:bCs/>
        </w:rPr>
        <w:t xml:space="preserve">almacenamiento de energía, </w:t>
      </w:r>
      <w:r w:rsidR="00E50E92" w:rsidRPr="005D18B7">
        <w:rPr>
          <w:bCs/>
        </w:rPr>
        <w:t xml:space="preserve">conversión </w:t>
      </w:r>
      <w:r w:rsidR="007923D6" w:rsidRPr="005D18B7">
        <w:rPr>
          <w:bCs/>
        </w:rPr>
        <w:t xml:space="preserve">del tipo de corriente, </w:t>
      </w:r>
      <w:r w:rsidR="00C96C98" w:rsidRPr="005D18B7">
        <w:rPr>
          <w:bCs/>
        </w:rPr>
        <w:t>medición</w:t>
      </w:r>
      <w:r w:rsidR="00120195" w:rsidRPr="005D18B7">
        <w:rPr>
          <w:bCs/>
        </w:rPr>
        <w:t>,</w:t>
      </w:r>
      <w:r w:rsidR="008920B7" w:rsidRPr="005D18B7">
        <w:rPr>
          <w:bCs/>
        </w:rPr>
        <w:t xml:space="preserve"> supervisión o control de la operación.</w:t>
      </w:r>
    </w:p>
    <w:p w14:paraId="43235C54" w14:textId="3E99D71C" w:rsidR="001123BC" w:rsidRDefault="001123BC" w:rsidP="00FC2E6E">
      <w:pPr>
        <w:autoSpaceDE w:val="0"/>
        <w:autoSpaceDN w:val="0"/>
        <w:adjustRightInd w:val="0"/>
        <w:spacing w:line="240" w:lineRule="auto"/>
        <w:ind w:left="0"/>
        <w:jc w:val="both"/>
        <w:rPr>
          <w:rFonts w:cs="--unknown-2--"/>
          <w:bCs/>
          <w:lang w:eastAsia="es-CO"/>
        </w:rPr>
      </w:pPr>
    </w:p>
    <w:p w14:paraId="2EDE29C9" w14:textId="76E743BB" w:rsidR="001123BC" w:rsidRDefault="001123BC" w:rsidP="00FC2E6E">
      <w:pPr>
        <w:autoSpaceDE w:val="0"/>
        <w:autoSpaceDN w:val="0"/>
        <w:adjustRightInd w:val="0"/>
        <w:spacing w:line="240" w:lineRule="auto"/>
        <w:ind w:left="0"/>
        <w:jc w:val="both"/>
        <w:rPr>
          <w:rFonts w:cs="--unknown-2--"/>
          <w:bCs/>
          <w:lang w:eastAsia="es-CO"/>
        </w:rPr>
      </w:pPr>
      <w:r w:rsidRPr="009A6CF8">
        <w:rPr>
          <w:rFonts w:cs="--unknown-2--"/>
          <w:b/>
          <w:lang w:eastAsia="es-CO"/>
        </w:rPr>
        <w:t>Usuario:</w:t>
      </w:r>
      <w:r w:rsidRPr="001123BC">
        <w:rPr>
          <w:rFonts w:cs="--unknown-2--"/>
          <w:bCs/>
          <w:lang w:eastAsia="es-CO"/>
        </w:rPr>
        <w:t xml:space="preserve"> </w:t>
      </w:r>
      <w:r w:rsidR="009A6CF8">
        <w:rPr>
          <w:rFonts w:cs="--unknown-2--"/>
          <w:bCs/>
          <w:lang w:eastAsia="es-CO"/>
        </w:rPr>
        <w:t>P</w:t>
      </w:r>
      <w:r w:rsidRPr="001123BC">
        <w:rPr>
          <w:rFonts w:cs="--unknown-2--"/>
          <w:bCs/>
          <w:lang w:eastAsia="es-CO"/>
        </w:rPr>
        <w:t>ersona natural o jurídica que se beneficia con la prestación del servicio público domiciliario de energía eléctrica, bien como propietario del inmueble en donde éste se presta, o como receptor directo del servicio</w:t>
      </w:r>
      <w:r w:rsidR="007F54C2">
        <w:rPr>
          <w:rFonts w:cs="--unknown-2--"/>
          <w:bCs/>
          <w:lang w:eastAsia="es-CO"/>
        </w:rPr>
        <w:t>.</w:t>
      </w:r>
    </w:p>
    <w:p w14:paraId="3F78B32F" w14:textId="77777777" w:rsidR="001123BC" w:rsidRDefault="001123BC" w:rsidP="00FC2E6E">
      <w:pPr>
        <w:autoSpaceDE w:val="0"/>
        <w:autoSpaceDN w:val="0"/>
        <w:adjustRightInd w:val="0"/>
        <w:spacing w:line="240" w:lineRule="auto"/>
        <w:ind w:left="0"/>
        <w:jc w:val="both"/>
        <w:rPr>
          <w:rFonts w:cs="--unknown-2--"/>
          <w:bCs/>
          <w:lang w:eastAsia="es-CO"/>
        </w:rPr>
      </w:pPr>
    </w:p>
    <w:p w14:paraId="03047157" w14:textId="77777777" w:rsidR="00FC2E6E" w:rsidRPr="00857ECB" w:rsidRDefault="00FC2E6E" w:rsidP="00FC2E6E">
      <w:pPr>
        <w:autoSpaceDE w:val="0"/>
        <w:autoSpaceDN w:val="0"/>
        <w:adjustRightInd w:val="0"/>
        <w:spacing w:line="240" w:lineRule="auto"/>
        <w:ind w:left="0"/>
        <w:jc w:val="both"/>
        <w:rPr>
          <w:rFonts w:cs="--unknown-2--"/>
          <w:bCs/>
          <w:lang w:eastAsia="es-CO"/>
        </w:rPr>
      </w:pPr>
    </w:p>
    <w:p w14:paraId="5C7CC0B7" w14:textId="738B3C70" w:rsidR="00FC2E6E" w:rsidRDefault="00FC2E6E" w:rsidP="00FC2E6E">
      <w:pPr>
        <w:autoSpaceDE w:val="0"/>
        <w:autoSpaceDN w:val="0"/>
        <w:adjustRightInd w:val="0"/>
        <w:spacing w:line="240" w:lineRule="auto"/>
        <w:ind w:left="0"/>
        <w:jc w:val="center"/>
        <w:rPr>
          <w:rFonts w:cs="--unknown-2--"/>
          <w:b/>
          <w:lang w:eastAsia="es-CO"/>
        </w:rPr>
      </w:pPr>
      <w:r>
        <w:rPr>
          <w:rFonts w:cs="--unknown-2--"/>
          <w:b/>
          <w:lang w:eastAsia="es-CO"/>
        </w:rPr>
        <w:t>CAPÍTULO II</w:t>
      </w:r>
    </w:p>
    <w:p w14:paraId="38FA0978" w14:textId="77777777" w:rsidR="00FC2E6E" w:rsidRPr="00857ECB" w:rsidRDefault="00FC2E6E" w:rsidP="00FC2E6E">
      <w:pPr>
        <w:autoSpaceDE w:val="0"/>
        <w:autoSpaceDN w:val="0"/>
        <w:adjustRightInd w:val="0"/>
        <w:spacing w:line="240" w:lineRule="auto"/>
        <w:ind w:left="0"/>
        <w:jc w:val="center"/>
        <w:rPr>
          <w:rFonts w:cs="--unknown-2--"/>
          <w:bCs/>
          <w:lang w:eastAsia="es-CO"/>
        </w:rPr>
      </w:pPr>
    </w:p>
    <w:p w14:paraId="6B4A1B08" w14:textId="15282143" w:rsidR="00FC2E6E" w:rsidRPr="001416EE" w:rsidRDefault="00B86AEA" w:rsidP="00FC2E6E">
      <w:pPr>
        <w:autoSpaceDE w:val="0"/>
        <w:autoSpaceDN w:val="0"/>
        <w:adjustRightInd w:val="0"/>
        <w:spacing w:line="240" w:lineRule="auto"/>
        <w:ind w:left="0"/>
        <w:jc w:val="center"/>
        <w:rPr>
          <w:rFonts w:cs="--unknown-2--"/>
          <w:b/>
          <w:lang w:eastAsia="es-CO"/>
        </w:rPr>
      </w:pPr>
      <w:r>
        <w:rPr>
          <w:rFonts w:cs="--unknown-2--"/>
          <w:b/>
          <w:lang w:eastAsia="es-CO"/>
        </w:rPr>
        <w:t>PRINCIPIOS</w:t>
      </w:r>
    </w:p>
    <w:p w14:paraId="14FBE4F7" w14:textId="77777777" w:rsidR="00FC2E6E" w:rsidRPr="00857ECB" w:rsidRDefault="00FC2E6E" w:rsidP="00FC2E6E">
      <w:pPr>
        <w:autoSpaceDE w:val="0"/>
        <w:autoSpaceDN w:val="0"/>
        <w:adjustRightInd w:val="0"/>
        <w:spacing w:line="240" w:lineRule="auto"/>
        <w:ind w:left="0"/>
        <w:jc w:val="center"/>
        <w:rPr>
          <w:rFonts w:cs="--unknown-2--"/>
          <w:bCs/>
          <w:lang w:eastAsia="es-CO"/>
        </w:rPr>
      </w:pPr>
    </w:p>
    <w:p w14:paraId="1E8B904E" w14:textId="472998F3" w:rsidR="00FC2E6E" w:rsidRPr="00694A25" w:rsidRDefault="00FC2E6E" w:rsidP="00FC2E6E">
      <w:pPr>
        <w:spacing w:line="240" w:lineRule="auto"/>
        <w:ind w:left="0"/>
        <w:contextualSpacing/>
        <w:jc w:val="both"/>
        <w:rPr>
          <w:bCs/>
        </w:rPr>
      </w:pPr>
      <w:r w:rsidRPr="00694A25">
        <w:rPr>
          <w:b/>
        </w:rPr>
        <w:t xml:space="preserve">Artículo </w:t>
      </w:r>
      <w:r w:rsidR="000E243B">
        <w:rPr>
          <w:b/>
        </w:rPr>
        <w:t>5</w:t>
      </w:r>
      <w:r w:rsidRPr="00694A25">
        <w:rPr>
          <w:b/>
        </w:rPr>
        <w:t xml:space="preserve">. </w:t>
      </w:r>
      <w:r>
        <w:rPr>
          <w:b/>
        </w:rPr>
        <w:t xml:space="preserve">Principios </w:t>
      </w:r>
      <w:r w:rsidRPr="00694A25">
        <w:rPr>
          <w:b/>
        </w:rPr>
        <w:t>generales.</w:t>
      </w:r>
      <w:r w:rsidRPr="00694A25">
        <w:rPr>
          <w:bCs/>
        </w:rPr>
        <w:t xml:space="preserve"> La metodología que se aplicará para el cálculo de </w:t>
      </w:r>
      <w:r>
        <w:rPr>
          <w:bCs/>
        </w:rPr>
        <w:t xml:space="preserve">los </w:t>
      </w:r>
      <w:r w:rsidRPr="00694A25">
        <w:rPr>
          <w:bCs/>
        </w:rPr>
        <w:t>cargos tendrá en cuenta los siguientes criterios generales:</w:t>
      </w:r>
    </w:p>
    <w:p w14:paraId="6B2BB921" w14:textId="77777777" w:rsidR="00FC2E6E" w:rsidRPr="00E609CF" w:rsidRDefault="00FC2E6E" w:rsidP="00FC2E6E">
      <w:pPr>
        <w:spacing w:line="240" w:lineRule="auto"/>
        <w:ind w:left="0"/>
        <w:contextualSpacing/>
        <w:jc w:val="both"/>
        <w:rPr>
          <w:bCs/>
        </w:rPr>
      </w:pPr>
    </w:p>
    <w:p w14:paraId="1D1451B0" w14:textId="407C7ECA" w:rsidR="005657C9" w:rsidRDefault="005657C9" w:rsidP="005657C9">
      <w:pPr>
        <w:pStyle w:val="Prrafodelista"/>
        <w:numPr>
          <w:ilvl w:val="0"/>
          <w:numId w:val="10"/>
        </w:numPr>
        <w:spacing w:line="240" w:lineRule="auto"/>
        <w:ind w:left="426" w:hanging="426"/>
        <w:contextualSpacing/>
        <w:jc w:val="both"/>
        <w:rPr>
          <w:bCs/>
          <w:sz w:val="24"/>
          <w:szCs w:val="24"/>
        </w:rPr>
      </w:pPr>
      <w:r w:rsidRPr="00E609CF">
        <w:rPr>
          <w:bCs/>
          <w:sz w:val="24"/>
          <w:szCs w:val="24"/>
        </w:rPr>
        <w:t>En virtud del principio de integralidad de la tarifa establecido en la Ley</w:t>
      </w:r>
      <w:r>
        <w:rPr>
          <w:bCs/>
          <w:sz w:val="24"/>
          <w:szCs w:val="24"/>
        </w:rPr>
        <w:t>, l</w:t>
      </w:r>
      <w:r w:rsidRPr="00E609CF">
        <w:rPr>
          <w:bCs/>
          <w:sz w:val="24"/>
          <w:szCs w:val="24"/>
        </w:rPr>
        <w:t>os comercializadores facturarán a sus usuarios regulados los cargos por disponibilidad</w:t>
      </w:r>
      <w:r>
        <w:rPr>
          <w:bCs/>
          <w:sz w:val="24"/>
          <w:szCs w:val="24"/>
        </w:rPr>
        <w:t>,</w:t>
      </w:r>
      <w:r w:rsidRPr="00E609CF">
        <w:rPr>
          <w:bCs/>
          <w:sz w:val="24"/>
          <w:szCs w:val="24"/>
        </w:rPr>
        <w:t xml:space="preserve"> dependiendo del</w:t>
      </w:r>
      <w:r>
        <w:rPr>
          <w:bCs/>
          <w:sz w:val="24"/>
          <w:szCs w:val="24"/>
        </w:rPr>
        <w:t xml:space="preserve"> nivel de servicio</w:t>
      </w:r>
      <w:r w:rsidRPr="00E609CF">
        <w:rPr>
          <w:bCs/>
          <w:sz w:val="24"/>
          <w:szCs w:val="24"/>
        </w:rPr>
        <w:t xml:space="preserve">, el tipo de corriente de salida y la ubicación </w:t>
      </w:r>
      <w:r>
        <w:rPr>
          <w:bCs/>
          <w:sz w:val="24"/>
          <w:szCs w:val="24"/>
        </w:rPr>
        <w:t>en la que se instala la SISFV</w:t>
      </w:r>
      <w:r w:rsidRPr="00E609CF">
        <w:rPr>
          <w:bCs/>
          <w:sz w:val="24"/>
          <w:szCs w:val="24"/>
        </w:rPr>
        <w:t>.</w:t>
      </w:r>
    </w:p>
    <w:p w14:paraId="0318D2F2" w14:textId="77777777" w:rsidR="005657C9" w:rsidRPr="00E609CF" w:rsidRDefault="005657C9" w:rsidP="005657C9">
      <w:pPr>
        <w:pStyle w:val="Prrafodelista"/>
        <w:spacing w:line="240" w:lineRule="auto"/>
        <w:ind w:left="426"/>
        <w:contextualSpacing/>
        <w:jc w:val="both"/>
        <w:rPr>
          <w:bCs/>
          <w:sz w:val="24"/>
          <w:szCs w:val="24"/>
        </w:rPr>
      </w:pPr>
    </w:p>
    <w:p w14:paraId="711F5CED" w14:textId="689413B7" w:rsidR="00FC2E6E" w:rsidRPr="00AA1EA2" w:rsidRDefault="00FC2E6E" w:rsidP="00E36B05">
      <w:pPr>
        <w:pStyle w:val="Prrafodelista"/>
        <w:numPr>
          <w:ilvl w:val="0"/>
          <w:numId w:val="10"/>
        </w:numPr>
        <w:spacing w:line="240" w:lineRule="auto"/>
        <w:ind w:left="426" w:hanging="426"/>
        <w:contextualSpacing/>
        <w:jc w:val="both"/>
        <w:rPr>
          <w:sz w:val="24"/>
          <w:szCs w:val="24"/>
        </w:rPr>
      </w:pPr>
      <w:r w:rsidRPr="00AA1EA2">
        <w:rPr>
          <w:bCs/>
          <w:sz w:val="24"/>
          <w:szCs w:val="24"/>
        </w:rPr>
        <w:t>Los usuarios que sean propietarios de los activos pagarán lo correspondiente a</w:t>
      </w:r>
      <w:r w:rsidR="0022682A" w:rsidRPr="00AA1EA2">
        <w:rPr>
          <w:bCs/>
          <w:sz w:val="24"/>
          <w:szCs w:val="24"/>
        </w:rPr>
        <w:t xml:space="preserve"> </w:t>
      </w:r>
      <w:r w:rsidRPr="00AA1EA2">
        <w:rPr>
          <w:bCs/>
          <w:sz w:val="24"/>
          <w:szCs w:val="24"/>
        </w:rPr>
        <w:t>l</w:t>
      </w:r>
      <w:r w:rsidR="0022682A" w:rsidRPr="00AA1EA2">
        <w:rPr>
          <w:bCs/>
          <w:sz w:val="24"/>
          <w:szCs w:val="24"/>
        </w:rPr>
        <w:t>a administración,</w:t>
      </w:r>
      <w:r w:rsidRPr="00AA1EA2">
        <w:rPr>
          <w:bCs/>
          <w:sz w:val="24"/>
          <w:szCs w:val="24"/>
        </w:rPr>
        <w:t xml:space="preserve"> mantenimiento y </w:t>
      </w:r>
      <w:r w:rsidRPr="00AA1EA2">
        <w:rPr>
          <w:sz w:val="24"/>
          <w:szCs w:val="24"/>
        </w:rPr>
        <w:t>la comercialización.</w:t>
      </w:r>
    </w:p>
    <w:p w14:paraId="5B3CF099" w14:textId="77777777" w:rsidR="00FC2E6E" w:rsidRPr="00E609CF" w:rsidRDefault="00FC2E6E" w:rsidP="002E003E">
      <w:pPr>
        <w:pStyle w:val="Prrafodelista"/>
        <w:spacing w:line="240" w:lineRule="auto"/>
        <w:ind w:left="852" w:hanging="426"/>
        <w:contextualSpacing/>
        <w:jc w:val="both"/>
        <w:rPr>
          <w:bCs/>
          <w:sz w:val="24"/>
          <w:szCs w:val="24"/>
        </w:rPr>
      </w:pPr>
    </w:p>
    <w:p w14:paraId="4BE70B34" w14:textId="24510AD5" w:rsidR="00FC2E6E" w:rsidRDefault="00FC2E6E" w:rsidP="00E36B05">
      <w:pPr>
        <w:pStyle w:val="Prrafodelista"/>
        <w:numPr>
          <w:ilvl w:val="0"/>
          <w:numId w:val="10"/>
        </w:numPr>
        <w:spacing w:line="240" w:lineRule="auto"/>
        <w:ind w:left="426" w:hanging="426"/>
        <w:contextualSpacing/>
        <w:jc w:val="both"/>
        <w:rPr>
          <w:bCs/>
          <w:sz w:val="24"/>
          <w:szCs w:val="24"/>
        </w:rPr>
      </w:pPr>
      <w:r w:rsidRPr="00E609CF">
        <w:rPr>
          <w:bCs/>
          <w:sz w:val="24"/>
          <w:szCs w:val="24"/>
        </w:rPr>
        <w:t xml:space="preserve">Un </w:t>
      </w:r>
      <w:r w:rsidR="00063DE8">
        <w:rPr>
          <w:bCs/>
          <w:sz w:val="24"/>
          <w:szCs w:val="24"/>
        </w:rPr>
        <w:t xml:space="preserve">comercializador </w:t>
      </w:r>
      <w:r w:rsidRPr="00E609CF">
        <w:rPr>
          <w:bCs/>
          <w:sz w:val="24"/>
          <w:szCs w:val="24"/>
        </w:rPr>
        <w:t>será remunerado</w:t>
      </w:r>
      <w:r w:rsidR="00063DE8">
        <w:rPr>
          <w:bCs/>
          <w:sz w:val="24"/>
          <w:szCs w:val="24"/>
        </w:rPr>
        <w:t xml:space="preserve"> </w:t>
      </w:r>
      <w:r w:rsidRPr="00E609CF">
        <w:rPr>
          <w:bCs/>
          <w:sz w:val="24"/>
          <w:szCs w:val="24"/>
        </w:rPr>
        <w:t xml:space="preserve">por la totalidad de los activos </w:t>
      </w:r>
      <w:r w:rsidR="00104E35">
        <w:rPr>
          <w:bCs/>
          <w:sz w:val="24"/>
          <w:szCs w:val="24"/>
        </w:rPr>
        <w:t>que conforman la SISFV</w:t>
      </w:r>
      <w:r w:rsidRPr="00E609CF">
        <w:rPr>
          <w:bCs/>
          <w:sz w:val="24"/>
          <w:szCs w:val="24"/>
        </w:rPr>
        <w:t xml:space="preserve">, independientemente de que sea o no propietario de los mismos y sin perjuicio de la remuneración que deberá pagar al propietario por su inversión, con excepción de los bienes o derechos que no deban incluirse en el cálculo de las tarifas en los términos del </w:t>
      </w:r>
      <w:r w:rsidR="00022D91" w:rsidRPr="00E609CF">
        <w:rPr>
          <w:bCs/>
          <w:sz w:val="24"/>
          <w:szCs w:val="24"/>
        </w:rPr>
        <w:t>numeral 87.9</w:t>
      </w:r>
      <w:r w:rsidR="00022D91">
        <w:rPr>
          <w:bCs/>
          <w:sz w:val="24"/>
          <w:szCs w:val="24"/>
        </w:rPr>
        <w:t>, del</w:t>
      </w:r>
      <w:r w:rsidR="00022D91" w:rsidRPr="00E609CF">
        <w:rPr>
          <w:bCs/>
          <w:sz w:val="24"/>
          <w:szCs w:val="24"/>
        </w:rPr>
        <w:t xml:space="preserve"> </w:t>
      </w:r>
      <w:r w:rsidRPr="00E609CF">
        <w:rPr>
          <w:bCs/>
          <w:sz w:val="24"/>
          <w:szCs w:val="24"/>
        </w:rPr>
        <w:t xml:space="preserve">artículo 87 de la Ley 142 de 1994, modificado por el artículo 99 de la Ley </w:t>
      </w:r>
      <w:r w:rsidRPr="00E609CF">
        <w:rPr>
          <w:bCs/>
          <w:sz w:val="24"/>
          <w:szCs w:val="24"/>
        </w:rPr>
        <w:lastRenderedPageBreak/>
        <w:t>1450 de 2011</w:t>
      </w:r>
      <w:r w:rsidRPr="00994C5D">
        <w:rPr>
          <w:bCs/>
          <w:sz w:val="24"/>
          <w:szCs w:val="24"/>
        </w:rPr>
        <w:t>. Es obligación del</w:t>
      </w:r>
      <w:r w:rsidR="00D302E1" w:rsidRPr="00994C5D">
        <w:rPr>
          <w:bCs/>
          <w:sz w:val="24"/>
          <w:szCs w:val="24"/>
        </w:rPr>
        <w:t xml:space="preserve"> </w:t>
      </w:r>
      <w:r w:rsidRPr="00994C5D">
        <w:rPr>
          <w:bCs/>
          <w:sz w:val="24"/>
          <w:szCs w:val="24"/>
        </w:rPr>
        <w:t>prestador</w:t>
      </w:r>
      <w:r w:rsidR="00D302E1" w:rsidRPr="00994C5D">
        <w:rPr>
          <w:bCs/>
          <w:sz w:val="24"/>
          <w:szCs w:val="24"/>
        </w:rPr>
        <w:t xml:space="preserve"> del servicio</w:t>
      </w:r>
      <w:r w:rsidRPr="00994C5D">
        <w:rPr>
          <w:bCs/>
          <w:sz w:val="24"/>
          <w:szCs w:val="24"/>
        </w:rPr>
        <w:t xml:space="preserve"> reportar los activos que no deben incluirse en la tarifa.</w:t>
      </w:r>
    </w:p>
    <w:p w14:paraId="4595D126" w14:textId="77777777" w:rsidR="002E003E" w:rsidRDefault="002E003E" w:rsidP="002E003E">
      <w:pPr>
        <w:pStyle w:val="Prrafodelista"/>
        <w:spacing w:line="240" w:lineRule="auto"/>
        <w:ind w:left="426"/>
        <w:contextualSpacing/>
        <w:jc w:val="both"/>
        <w:rPr>
          <w:bCs/>
          <w:sz w:val="24"/>
          <w:szCs w:val="24"/>
        </w:rPr>
      </w:pPr>
    </w:p>
    <w:p w14:paraId="55AD40A6" w14:textId="2095E8DD" w:rsidR="006F36F1" w:rsidRDefault="00A7032B" w:rsidP="002E003E">
      <w:pPr>
        <w:pStyle w:val="Prrafodelista"/>
        <w:numPr>
          <w:ilvl w:val="0"/>
          <w:numId w:val="10"/>
        </w:numPr>
        <w:spacing w:line="240" w:lineRule="auto"/>
        <w:ind w:left="426" w:hanging="426"/>
        <w:contextualSpacing/>
        <w:jc w:val="both"/>
        <w:rPr>
          <w:sz w:val="24"/>
          <w:szCs w:val="24"/>
        </w:rPr>
      </w:pPr>
      <w:r w:rsidRPr="008D783C">
        <w:rPr>
          <w:sz w:val="24"/>
          <w:szCs w:val="24"/>
        </w:rPr>
        <w:t xml:space="preserve">La prestación del servicio mediante SISFV se desarrollará </w:t>
      </w:r>
      <w:r w:rsidR="00E36B05" w:rsidRPr="008D783C">
        <w:rPr>
          <w:sz w:val="24"/>
          <w:szCs w:val="24"/>
        </w:rPr>
        <w:t>en áreas rurales dispersas</w:t>
      </w:r>
      <w:r w:rsidR="009803D6">
        <w:rPr>
          <w:sz w:val="24"/>
          <w:szCs w:val="24"/>
        </w:rPr>
        <w:t>,</w:t>
      </w:r>
      <w:r w:rsidR="00E36B05" w:rsidRPr="008D783C">
        <w:rPr>
          <w:sz w:val="24"/>
          <w:szCs w:val="24"/>
        </w:rPr>
        <w:t xml:space="preserve"> </w:t>
      </w:r>
      <w:r w:rsidR="00E36B05">
        <w:rPr>
          <w:sz w:val="24"/>
          <w:szCs w:val="24"/>
        </w:rPr>
        <w:t xml:space="preserve">excluyendo </w:t>
      </w:r>
      <w:r w:rsidR="006A6B70">
        <w:rPr>
          <w:sz w:val="24"/>
          <w:szCs w:val="24"/>
        </w:rPr>
        <w:t xml:space="preserve">sectores </w:t>
      </w:r>
      <w:r w:rsidRPr="008D783C">
        <w:rPr>
          <w:sz w:val="24"/>
          <w:szCs w:val="24"/>
        </w:rPr>
        <w:t>urban</w:t>
      </w:r>
      <w:r w:rsidR="006A6B70">
        <w:rPr>
          <w:sz w:val="24"/>
          <w:szCs w:val="24"/>
        </w:rPr>
        <w:t>o</w:t>
      </w:r>
      <w:r w:rsidRPr="008D783C">
        <w:rPr>
          <w:sz w:val="24"/>
          <w:szCs w:val="24"/>
        </w:rPr>
        <w:t>s (cabeceras municipales, centros poblados</w:t>
      </w:r>
      <w:r w:rsidR="006B7D8C" w:rsidRPr="008D783C">
        <w:rPr>
          <w:bCs/>
          <w:sz w:val="24"/>
          <w:szCs w:val="24"/>
        </w:rPr>
        <w:t>)</w:t>
      </w:r>
      <w:r w:rsidRPr="008D783C">
        <w:rPr>
          <w:sz w:val="24"/>
          <w:szCs w:val="24"/>
        </w:rPr>
        <w:t>.</w:t>
      </w:r>
    </w:p>
    <w:p w14:paraId="32132620" w14:textId="77777777" w:rsidR="002E003E" w:rsidRPr="002E003E" w:rsidRDefault="002E003E" w:rsidP="002E003E">
      <w:pPr>
        <w:pStyle w:val="Prrafodelista"/>
        <w:spacing w:line="240" w:lineRule="auto"/>
        <w:ind w:left="426"/>
        <w:contextualSpacing/>
        <w:jc w:val="both"/>
        <w:rPr>
          <w:sz w:val="24"/>
          <w:szCs w:val="24"/>
        </w:rPr>
      </w:pPr>
    </w:p>
    <w:p w14:paraId="69B1198B" w14:textId="023D99A6" w:rsidR="006F36F1" w:rsidRDefault="006F36F1" w:rsidP="006F36F1">
      <w:pPr>
        <w:pStyle w:val="Prrafodelista"/>
        <w:numPr>
          <w:ilvl w:val="0"/>
          <w:numId w:val="10"/>
        </w:numPr>
        <w:ind w:left="426" w:hanging="426"/>
        <w:rPr>
          <w:sz w:val="24"/>
          <w:szCs w:val="24"/>
        </w:rPr>
      </w:pPr>
      <w:r>
        <w:rPr>
          <w:sz w:val="24"/>
          <w:szCs w:val="24"/>
        </w:rPr>
        <w:t>Los prest</w:t>
      </w:r>
      <w:r w:rsidR="00F46B2E">
        <w:rPr>
          <w:sz w:val="24"/>
          <w:szCs w:val="24"/>
        </w:rPr>
        <w:t>adores del servicio se abstendrán</w:t>
      </w:r>
      <w:r w:rsidRPr="006F36F1">
        <w:rPr>
          <w:sz w:val="24"/>
          <w:szCs w:val="24"/>
        </w:rPr>
        <w:t xml:space="preserve"> de cobrar valores no previstos en la regulación.</w:t>
      </w:r>
    </w:p>
    <w:p w14:paraId="718794B6" w14:textId="77777777" w:rsidR="000446C9" w:rsidRPr="000446C9" w:rsidRDefault="000446C9" w:rsidP="000446C9">
      <w:pPr>
        <w:pStyle w:val="Prrafodelista"/>
        <w:rPr>
          <w:sz w:val="24"/>
          <w:szCs w:val="24"/>
        </w:rPr>
      </w:pPr>
    </w:p>
    <w:p w14:paraId="103C39F1" w14:textId="2C2DEB1D" w:rsidR="000446C9" w:rsidRDefault="000446C9" w:rsidP="000446C9">
      <w:pPr>
        <w:pStyle w:val="Prrafodelista"/>
        <w:numPr>
          <w:ilvl w:val="0"/>
          <w:numId w:val="10"/>
        </w:numPr>
        <w:ind w:left="426" w:hanging="426"/>
        <w:jc w:val="both"/>
        <w:rPr>
          <w:sz w:val="24"/>
          <w:szCs w:val="24"/>
        </w:rPr>
      </w:pPr>
      <w:r>
        <w:rPr>
          <w:sz w:val="24"/>
          <w:szCs w:val="24"/>
        </w:rPr>
        <w:t xml:space="preserve">Los prestadores del servicio deberán observar las reglas establecidas en la Resolución CREG 080 de 2019 o aquella que la modifique o sustituya, de tal forma que su actuar siempre se encuentren sujetos a los fines regulatorios previstos en la presente resolución. </w:t>
      </w:r>
    </w:p>
    <w:p w14:paraId="67C63364" w14:textId="77777777" w:rsidR="000446C9" w:rsidRPr="000446C9" w:rsidRDefault="000446C9" w:rsidP="000446C9">
      <w:pPr>
        <w:pStyle w:val="Prrafodelista"/>
        <w:rPr>
          <w:sz w:val="24"/>
          <w:szCs w:val="24"/>
        </w:rPr>
      </w:pPr>
    </w:p>
    <w:p w14:paraId="78A18708" w14:textId="500B77C8" w:rsidR="000446C9" w:rsidRPr="006F36F1" w:rsidRDefault="000446C9" w:rsidP="000446C9">
      <w:pPr>
        <w:pStyle w:val="Prrafodelista"/>
        <w:numPr>
          <w:ilvl w:val="0"/>
          <w:numId w:val="10"/>
        </w:numPr>
        <w:ind w:left="426" w:hanging="426"/>
        <w:jc w:val="both"/>
        <w:rPr>
          <w:sz w:val="24"/>
          <w:szCs w:val="24"/>
        </w:rPr>
      </w:pPr>
      <w:r>
        <w:rPr>
          <w:sz w:val="24"/>
          <w:szCs w:val="24"/>
        </w:rPr>
        <w:t>Los agentes deberán abstenerse de utilizar mecanismos que tengan por objeto o como efecto la manipulación de información o conduzcan a error en el cálculo de los cargos por parte de esta Comisión o en la aplicación de la tarifa final a los usuarios.</w:t>
      </w:r>
    </w:p>
    <w:p w14:paraId="17B397B7" w14:textId="5FD00F43" w:rsidR="00FC2E6E" w:rsidRDefault="00FC2E6E" w:rsidP="00262807">
      <w:pPr>
        <w:spacing w:line="240" w:lineRule="auto"/>
        <w:ind w:left="0"/>
        <w:contextualSpacing/>
        <w:jc w:val="both"/>
        <w:rPr>
          <w:bCs/>
        </w:rPr>
      </w:pPr>
    </w:p>
    <w:p w14:paraId="4BE657A1" w14:textId="77777777" w:rsidR="00FC2E6E" w:rsidRDefault="00FC2E6E" w:rsidP="00262807">
      <w:pPr>
        <w:spacing w:line="240" w:lineRule="auto"/>
        <w:ind w:left="0"/>
        <w:contextualSpacing/>
        <w:jc w:val="both"/>
        <w:rPr>
          <w:bCs/>
        </w:rPr>
      </w:pPr>
    </w:p>
    <w:p w14:paraId="12CE8E7A" w14:textId="14084EFE" w:rsidR="00AA016A" w:rsidRPr="003862EB" w:rsidRDefault="00AA016A" w:rsidP="00AA016A">
      <w:pPr>
        <w:spacing w:line="240" w:lineRule="auto"/>
        <w:ind w:left="0"/>
        <w:contextualSpacing/>
        <w:jc w:val="center"/>
        <w:rPr>
          <w:b/>
          <w:bCs/>
          <w:lang w:val="es-CO"/>
        </w:rPr>
      </w:pPr>
      <w:r w:rsidRPr="003862EB">
        <w:rPr>
          <w:b/>
          <w:bCs/>
          <w:lang w:val="es-CO"/>
        </w:rPr>
        <w:t xml:space="preserve">CAPITULO </w:t>
      </w:r>
      <w:r>
        <w:rPr>
          <w:b/>
          <w:bCs/>
          <w:lang w:val="es-CO"/>
        </w:rPr>
        <w:t>I</w:t>
      </w:r>
      <w:r w:rsidRPr="003862EB">
        <w:rPr>
          <w:b/>
          <w:bCs/>
          <w:lang w:val="es-CO"/>
        </w:rPr>
        <w:t>I</w:t>
      </w:r>
      <w:r w:rsidR="00FC2E6E">
        <w:rPr>
          <w:b/>
          <w:bCs/>
          <w:lang w:val="es-CO"/>
        </w:rPr>
        <w:t>I</w:t>
      </w:r>
    </w:p>
    <w:p w14:paraId="193CAA13" w14:textId="77777777" w:rsidR="00AA016A" w:rsidRPr="003862EB" w:rsidRDefault="00AA016A" w:rsidP="00AA016A">
      <w:pPr>
        <w:spacing w:line="240" w:lineRule="auto"/>
        <w:ind w:left="0"/>
        <w:contextualSpacing/>
        <w:jc w:val="both"/>
        <w:rPr>
          <w:lang w:val="es-CO"/>
        </w:rPr>
      </w:pPr>
    </w:p>
    <w:p w14:paraId="475566E1" w14:textId="58739293" w:rsidR="00AA016A" w:rsidRPr="003862EB" w:rsidRDefault="00AA016A" w:rsidP="00AA016A">
      <w:pPr>
        <w:spacing w:line="240" w:lineRule="auto"/>
        <w:ind w:left="0"/>
        <w:contextualSpacing/>
        <w:jc w:val="center"/>
        <w:rPr>
          <w:b/>
          <w:bCs/>
          <w:lang w:val="es-CO"/>
        </w:rPr>
      </w:pPr>
      <w:r>
        <w:rPr>
          <w:b/>
          <w:bCs/>
          <w:lang w:val="es-CO"/>
        </w:rPr>
        <w:t>FÓRMULA TARIFARIA GENERAL</w:t>
      </w:r>
      <w:r w:rsidR="001740B0">
        <w:rPr>
          <w:b/>
          <w:bCs/>
          <w:lang w:val="es-CO"/>
        </w:rPr>
        <w:t xml:space="preserve"> PARA </w:t>
      </w:r>
      <w:r w:rsidR="001740B0" w:rsidRPr="001740B0">
        <w:rPr>
          <w:b/>
          <w:bCs/>
          <w:lang w:val="es-CO"/>
        </w:rPr>
        <w:t xml:space="preserve">EL SERVICIO PÚBLICO DE ENERGÍA ELÉCTRICA </w:t>
      </w:r>
      <w:r w:rsidR="00F639A7">
        <w:rPr>
          <w:b/>
          <w:bCs/>
          <w:lang w:val="es-CO"/>
        </w:rPr>
        <w:t xml:space="preserve">CON </w:t>
      </w:r>
      <w:r w:rsidR="001740B0">
        <w:rPr>
          <w:b/>
          <w:bCs/>
          <w:lang w:val="es-CO"/>
        </w:rPr>
        <w:t>SOLUCIONES INDIVIDUALES</w:t>
      </w:r>
      <w:r w:rsidR="00F639A7">
        <w:rPr>
          <w:b/>
          <w:bCs/>
          <w:lang w:val="es-CO"/>
        </w:rPr>
        <w:t xml:space="preserve"> SOLARES FOTOVOLTAICAS</w:t>
      </w:r>
    </w:p>
    <w:p w14:paraId="7858EC70" w14:textId="77777777" w:rsidR="00AA016A" w:rsidRDefault="00AA016A" w:rsidP="00E70692">
      <w:pPr>
        <w:spacing w:line="240" w:lineRule="auto"/>
        <w:ind w:left="0"/>
        <w:contextualSpacing/>
        <w:jc w:val="both"/>
        <w:rPr>
          <w:bCs/>
        </w:rPr>
      </w:pPr>
    </w:p>
    <w:p w14:paraId="1F1E4536" w14:textId="5D793E4A" w:rsidR="000A379C" w:rsidRDefault="004D1C68" w:rsidP="00E70692">
      <w:pPr>
        <w:spacing w:line="240" w:lineRule="auto"/>
        <w:ind w:left="0"/>
        <w:contextualSpacing/>
        <w:jc w:val="both"/>
        <w:rPr>
          <w:bCs/>
        </w:rPr>
      </w:pPr>
      <w:r>
        <w:rPr>
          <w:b/>
        </w:rPr>
        <w:t xml:space="preserve">Artículo </w:t>
      </w:r>
      <w:r w:rsidR="000E243B">
        <w:rPr>
          <w:b/>
        </w:rPr>
        <w:t>6</w:t>
      </w:r>
      <w:r>
        <w:rPr>
          <w:b/>
        </w:rPr>
        <w:t xml:space="preserve">. </w:t>
      </w:r>
      <w:r w:rsidR="007273A4">
        <w:rPr>
          <w:b/>
        </w:rPr>
        <w:t xml:space="preserve">Costo unitario de prestación del servicio de energía eléctrica </w:t>
      </w:r>
      <w:r w:rsidR="007273A4" w:rsidRPr="007273A4">
        <w:rPr>
          <w:b/>
        </w:rPr>
        <w:t xml:space="preserve">mediante soluciones individuales </w:t>
      </w:r>
      <w:r w:rsidR="007273A4">
        <w:rPr>
          <w:b/>
        </w:rPr>
        <w:t xml:space="preserve">solares </w:t>
      </w:r>
      <w:r w:rsidR="004024F2">
        <w:rPr>
          <w:b/>
        </w:rPr>
        <w:t>fotovoltaicas</w:t>
      </w:r>
      <w:r w:rsidR="00773FF0" w:rsidRPr="00773FF0">
        <w:rPr>
          <w:b/>
        </w:rPr>
        <w:t>.</w:t>
      </w:r>
      <w:r w:rsidR="00A932E4">
        <w:rPr>
          <w:b/>
        </w:rPr>
        <w:t xml:space="preserve"> </w:t>
      </w:r>
      <w:r w:rsidR="00445E58" w:rsidRPr="00445E58">
        <w:rPr>
          <w:bCs/>
        </w:rPr>
        <w:t xml:space="preserve">El </w:t>
      </w:r>
      <w:r w:rsidR="00445E58">
        <w:rPr>
          <w:bCs/>
        </w:rPr>
        <w:t>c</w:t>
      </w:r>
      <w:r w:rsidR="00445E58" w:rsidRPr="00445E58">
        <w:rPr>
          <w:bCs/>
        </w:rPr>
        <w:t>osto unitario de prestación del servicio</w:t>
      </w:r>
      <w:r w:rsidR="00BC6D35">
        <w:rPr>
          <w:bCs/>
        </w:rPr>
        <w:t>,</w:t>
      </w:r>
      <w:r w:rsidR="00445E58" w:rsidRPr="00445E58">
        <w:rPr>
          <w:bCs/>
        </w:rPr>
        <w:t xml:space="preserve"> </w:t>
      </w:r>
      <w:r w:rsidR="00A468BF">
        <w:rPr>
          <w:bCs/>
        </w:rPr>
        <w:t xml:space="preserve">definido mediante </w:t>
      </w:r>
      <w:r w:rsidR="00DF56B1">
        <w:rPr>
          <w:bCs/>
        </w:rPr>
        <w:t xml:space="preserve">un cargo </w:t>
      </w:r>
      <w:r w:rsidR="00F920AD">
        <w:rPr>
          <w:bCs/>
        </w:rPr>
        <w:t xml:space="preserve">por </w:t>
      </w:r>
      <w:r w:rsidR="00DF56B1">
        <w:rPr>
          <w:bCs/>
        </w:rPr>
        <w:t>disponibilidad</w:t>
      </w:r>
      <w:r w:rsidR="00BC6D35">
        <w:rPr>
          <w:bCs/>
        </w:rPr>
        <w:t>,</w:t>
      </w:r>
      <w:r w:rsidR="00DF56B1">
        <w:rPr>
          <w:bCs/>
        </w:rPr>
        <w:t xml:space="preserve"> </w:t>
      </w:r>
      <w:r w:rsidR="007A02B4">
        <w:rPr>
          <w:bCs/>
        </w:rPr>
        <w:t>debe calcularse por cada SISFV</w:t>
      </w:r>
      <w:r w:rsidR="00500E0C" w:rsidRPr="00080F54">
        <w:rPr>
          <w:bCs/>
        </w:rPr>
        <w:t>.</w:t>
      </w:r>
      <w:r w:rsidR="00281AD6">
        <w:rPr>
          <w:bCs/>
        </w:rPr>
        <w:t xml:space="preserve"> Su valor dependerá </w:t>
      </w:r>
      <w:r w:rsidR="00B40262" w:rsidRPr="000A379C">
        <w:rPr>
          <w:bCs/>
        </w:rPr>
        <w:t>de la región en la que se encuentra instala</w:t>
      </w:r>
      <w:r w:rsidR="000B27BC">
        <w:rPr>
          <w:bCs/>
        </w:rPr>
        <w:t>da</w:t>
      </w:r>
      <w:r w:rsidR="00B40262" w:rsidRPr="000A379C">
        <w:rPr>
          <w:bCs/>
        </w:rPr>
        <w:t xml:space="preserve"> la SISFV, el nivel de servicio</w:t>
      </w:r>
      <w:r w:rsidR="00B40262">
        <w:rPr>
          <w:bCs/>
        </w:rPr>
        <w:t xml:space="preserve">, </w:t>
      </w:r>
      <w:r w:rsidR="00B40262" w:rsidRPr="000A379C">
        <w:rPr>
          <w:bCs/>
        </w:rPr>
        <w:t xml:space="preserve">el tipo de corriente de salida </w:t>
      </w:r>
      <w:r w:rsidR="00B40262" w:rsidRPr="00281AD6">
        <w:rPr>
          <w:bCs/>
        </w:rPr>
        <w:t xml:space="preserve">y </w:t>
      </w:r>
      <w:r w:rsidR="00B40262" w:rsidRPr="000A379C">
        <w:rPr>
          <w:bCs/>
        </w:rPr>
        <w:t xml:space="preserve">el número de usuarios atendidos </w:t>
      </w:r>
      <w:r w:rsidR="00B40262" w:rsidRPr="005907D5">
        <w:rPr>
          <w:bCs/>
        </w:rPr>
        <w:t>por el prestador del</w:t>
      </w:r>
      <w:r w:rsidR="00B40262" w:rsidRPr="000A379C">
        <w:rPr>
          <w:bCs/>
        </w:rPr>
        <w:t xml:space="preserve"> servicio</w:t>
      </w:r>
      <w:r w:rsidR="003F2C59">
        <w:rPr>
          <w:bCs/>
        </w:rPr>
        <w:t>.</w:t>
      </w:r>
      <w:r w:rsidR="00305CC4">
        <w:rPr>
          <w:bCs/>
        </w:rPr>
        <w:t xml:space="preserve"> </w:t>
      </w:r>
      <w:r w:rsidR="00500E0C">
        <w:rPr>
          <w:bCs/>
        </w:rPr>
        <w:t>S</w:t>
      </w:r>
      <w:r w:rsidR="00CD2F10">
        <w:rPr>
          <w:bCs/>
        </w:rPr>
        <w:t xml:space="preserve">e </w:t>
      </w:r>
      <w:r w:rsidR="00445E58" w:rsidRPr="00445E58">
        <w:rPr>
          <w:bCs/>
        </w:rPr>
        <w:t xml:space="preserve">expresa en </w:t>
      </w:r>
      <w:r w:rsidR="00CD2F10">
        <w:rPr>
          <w:bCs/>
        </w:rPr>
        <w:t>pesos al mes (</w:t>
      </w:r>
      <w:r w:rsidR="00445E58" w:rsidRPr="00445E58">
        <w:rPr>
          <w:bCs/>
        </w:rPr>
        <w:t>$/</w:t>
      </w:r>
      <w:r w:rsidR="00CD2F10">
        <w:rPr>
          <w:bCs/>
        </w:rPr>
        <w:t>mes)</w:t>
      </w:r>
      <w:r w:rsidR="004B7134">
        <w:rPr>
          <w:bCs/>
        </w:rPr>
        <w:t>,</w:t>
      </w:r>
      <w:r w:rsidR="00445E58" w:rsidRPr="00445E58">
        <w:rPr>
          <w:bCs/>
        </w:rPr>
        <w:t xml:space="preserve"> </w:t>
      </w:r>
      <w:r w:rsidR="00AB7B6E">
        <w:rPr>
          <w:bCs/>
        </w:rPr>
        <w:t xml:space="preserve">y su cálculo </w:t>
      </w:r>
      <w:r w:rsidR="00AF39B3">
        <w:rPr>
          <w:bCs/>
        </w:rPr>
        <w:t>se efectuará a partir de la siguiente fórm</w:t>
      </w:r>
      <w:r w:rsidR="00DE24DB">
        <w:rPr>
          <w:bCs/>
        </w:rPr>
        <w:t>ula:</w:t>
      </w:r>
    </w:p>
    <w:p w14:paraId="33E2E02F" w14:textId="77777777" w:rsidR="004D1C68" w:rsidRPr="005C7988" w:rsidRDefault="004D1C68" w:rsidP="00E70692">
      <w:pPr>
        <w:spacing w:line="240" w:lineRule="auto"/>
        <w:ind w:left="0"/>
        <w:contextualSpacing/>
        <w:jc w:val="both"/>
        <w:rPr>
          <w:bCs/>
        </w:rPr>
      </w:pPr>
    </w:p>
    <w:p w14:paraId="5A4E8FF6" w14:textId="451BADFE" w:rsidR="004D1C68" w:rsidRDefault="00466A2E" w:rsidP="00E70692">
      <w:pPr>
        <w:spacing w:line="240" w:lineRule="auto"/>
        <w:ind w:left="0"/>
        <w:contextualSpacing/>
        <w:rPr>
          <w:b/>
        </w:rPr>
      </w:pPr>
      <m:oMathPara>
        <m:oMath>
          <m:sSub>
            <m:sSubPr>
              <m:ctrlPr>
                <w:rPr>
                  <w:rFonts w:ascii="Cambria Math" w:hAnsi="Cambria Math"/>
                  <w:i/>
                </w:rPr>
              </m:ctrlPr>
            </m:sSubPr>
            <m:e>
              <m:r>
                <w:rPr>
                  <w:rFonts w:ascii="Cambria Math" w:hAnsi="Cambria Math"/>
                </w:rPr>
                <m:t>CU</m:t>
              </m:r>
            </m:e>
            <m:sub>
              <m:r>
                <w:rPr>
                  <w:rFonts w:ascii="Cambria Math" w:hAnsi="Cambria Math"/>
                </w:rPr>
                <m:t>m</m:t>
              </m:r>
            </m:sub>
          </m:sSub>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G</m:t>
                  </m:r>
                </m:e>
                <m:sub>
                  <m:r>
                    <w:rPr>
                      <w:rFonts w:ascii="Cambria Math" w:hAnsi="Cambria Math"/>
                    </w:rPr>
                    <m:t>m</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m</m:t>
                  </m:r>
                </m:sub>
              </m:sSub>
            </m:e>
          </m:d>
          <m:r>
            <m:rPr>
              <m:sty m:val="bi"/>
            </m:rP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D</m:t>
              </m:r>
            </m:e>
            <m:sub>
              <m:r>
                <w:rPr>
                  <w:rFonts w:ascii="Cambria Math" w:eastAsiaTheme="minorEastAsia" w:hAnsi="Cambria Math"/>
                </w:rPr>
                <m:t>m</m:t>
              </m:r>
            </m:sub>
          </m:sSub>
        </m:oMath>
      </m:oMathPara>
    </w:p>
    <w:p w14:paraId="717DDE7F" w14:textId="4756CB4B" w:rsidR="00556DFF" w:rsidRPr="00F46B2B" w:rsidRDefault="00556DFF" w:rsidP="00E70692">
      <w:pPr>
        <w:spacing w:line="240" w:lineRule="auto"/>
        <w:ind w:left="0"/>
        <w:contextualSpacing/>
        <w:rPr>
          <w:bCs/>
        </w:rPr>
      </w:pPr>
    </w:p>
    <w:p w14:paraId="04AC9EFE" w14:textId="5E2E82B0" w:rsidR="00F46B2B" w:rsidRPr="00F46B2B" w:rsidRDefault="00F46B2B" w:rsidP="00E70692">
      <w:pPr>
        <w:spacing w:line="240" w:lineRule="auto"/>
        <w:ind w:left="0"/>
        <w:contextualSpacing/>
        <w:rPr>
          <w:bCs/>
        </w:rPr>
      </w:pPr>
      <w:r w:rsidRPr="00F46B2B">
        <w:rPr>
          <w:bCs/>
        </w:rPr>
        <w:t>En donde:</w:t>
      </w:r>
    </w:p>
    <w:p w14:paraId="047833E4" w14:textId="77777777" w:rsidR="00F46B2B" w:rsidRPr="00F46B2B" w:rsidRDefault="00F46B2B" w:rsidP="00E70692">
      <w:pPr>
        <w:spacing w:line="240" w:lineRule="auto"/>
        <w:ind w:left="0"/>
        <w:contextualSpacing/>
        <w:rPr>
          <w:bC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3"/>
        <w:gridCol w:w="288"/>
        <w:gridCol w:w="8075"/>
      </w:tblGrid>
      <w:tr w:rsidR="00142090" w14:paraId="32DBC31C" w14:textId="77777777" w:rsidTr="009E53F3">
        <w:tc>
          <w:tcPr>
            <w:tcW w:w="993" w:type="dxa"/>
          </w:tcPr>
          <w:p w14:paraId="5A8A9850" w14:textId="078F00F5" w:rsidR="00142090" w:rsidRPr="0079765F" w:rsidRDefault="00466A2E" w:rsidP="009E53F3">
            <w:pPr>
              <w:spacing w:line="240" w:lineRule="auto"/>
              <w:ind w:left="0"/>
              <w:contextualSpacing/>
              <w:rPr>
                <w:rFonts w:eastAsia="Calibri"/>
                <w:i/>
                <w:iCs/>
              </w:rPr>
            </w:pPr>
            <m:oMathPara>
              <m:oMathParaPr>
                <m:jc m:val="left"/>
              </m:oMathParaPr>
              <m:oMath>
                <m:sSub>
                  <m:sSubPr>
                    <m:ctrlPr>
                      <w:rPr>
                        <w:rFonts w:ascii="Cambria Math" w:hAnsi="Cambria Math"/>
                        <w:i/>
                      </w:rPr>
                    </m:ctrlPr>
                  </m:sSubPr>
                  <m:e>
                    <m:r>
                      <w:rPr>
                        <w:rFonts w:ascii="Cambria Math" w:hAnsi="Cambria Math"/>
                      </w:rPr>
                      <m:t>G</m:t>
                    </m:r>
                  </m:e>
                  <m:sub>
                    <m:r>
                      <w:rPr>
                        <w:rFonts w:ascii="Cambria Math" w:hAnsi="Cambria Math"/>
                      </w:rPr>
                      <m:t>m</m:t>
                    </m:r>
                  </m:sub>
                </m:sSub>
              </m:oMath>
            </m:oMathPara>
          </w:p>
        </w:tc>
        <w:tc>
          <w:tcPr>
            <w:tcW w:w="288" w:type="dxa"/>
          </w:tcPr>
          <w:p w14:paraId="12020AC9" w14:textId="77777777" w:rsidR="00142090" w:rsidRDefault="00142090" w:rsidP="009E53F3">
            <w:pPr>
              <w:spacing w:line="240" w:lineRule="auto"/>
              <w:ind w:left="-103"/>
              <w:contextualSpacing/>
              <w:jc w:val="center"/>
            </w:pPr>
            <w:r>
              <w:t>:</w:t>
            </w:r>
          </w:p>
        </w:tc>
        <w:tc>
          <w:tcPr>
            <w:tcW w:w="8075" w:type="dxa"/>
          </w:tcPr>
          <w:p w14:paraId="73646CB3" w14:textId="40BDAAD1" w:rsidR="00142090" w:rsidRDefault="00C437EB" w:rsidP="009E53F3">
            <w:pPr>
              <w:spacing w:line="240" w:lineRule="auto"/>
              <w:ind w:left="18"/>
              <w:contextualSpacing/>
              <w:jc w:val="both"/>
            </w:pPr>
            <w:r>
              <w:t xml:space="preserve">Cargo </w:t>
            </w:r>
            <w:r w:rsidR="009D2879">
              <w:t>máximo</w:t>
            </w:r>
            <w:r w:rsidR="00D60F31">
              <w:t xml:space="preserve"> </w:t>
            </w:r>
            <w:r w:rsidR="002626CB">
              <w:t>de generación</w:t>
            </w:r>
            <w:r w:rsidR="00F60FA4">
              <w:t xml:space="preserve">, para el mes </w:t>
            </w:r>
            <w:r w:rsidR="00F60FA4" w:rsidRPr="00F60FA4">
              <w:rPr>
                <w:i/>
                <w:iCs/>
              </w:rPr>
              <w:t>m</w:t>
            </w:r>
            <w:r w:rsidR="00F60FA4">
              <w:t xml:space="preserve"> de prestación del servicio</w:t>
            </w:r>
            <w:r w:rsidR="00142090">
              <w:t>, expresad</w:t>
            </w:r>
            <w:r w:rsidR="00C90C49">
              <w:t>o</w:t>
            </w:r>
            <w:r w:rsidR="00142090">
              <w:t xml:space="preserve"> en pesos al mes</w:t>
            </w:r>
            <w:r w:rsidR="008D10F4">
              <w:t xml:space="preserve"> ($/mes)</w:t>
            </w:r>
            <w:r w:rsidR="00142090">
              <w:t>.</w:t>
            </w:r>
          </w:p>
          <w:p w14:paraId="6EAB0B42" w14:textId="77777777" w:rsidR="00142090" w:rsidRDefault="00142090" w:rsidP="009E53F3">
            <w:pPr>
              <w:spacing w:line="240" w:lineRule="auto"/>
              <w:ind w:left="18"/>
              <w:contextualSpacing/>
              <w:jc w:val="both"/>
            </w:pPr>
          </w:p>
        </w:tc>
      </w:tr>
      <w:tr w:rsidR="00142090" w14:paraId="156D3D9B" w14:textId="77777777" w:rsidTr="009E53F3">
        <w:tc>
          <w:tcPr>
            <w:tcW w:w="993" w:type="dxa"/>
          </w:tcPr>
          <w:p w14:paraId="7C7C9888" w14:textId="243A74B1" w:rsidR="00142090" w:rsidRPr="009D2879" w:rsidRDefault="00466A2E" w:rsidP="009E53F3">
            <w:pPr>
              <w:spacing w:line="240" w:lineRule="auto"/>
              <w:ind w:left="0"/>
              <w:contextualSpacing/>
              <w:rPr>
                <w:rFonts w:eastAsia="Calibri"/>
                <w:i/>
                <w:iCs/>
              </w:rPr>
            </w:pPr>
            <m:oMathPara>
              <m:oMathParaPr>
                <m:jc m:val="left"/>
              </m:oMathParaPr>
              <m:oMath>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m</m:t>
                    </m:r>
                  </m:sub>
                </m:sSub>
              </m:oMath>
            </m:oMathPara>
          </w:p>
        </w:tc>
        <w:tc>
          <w:tcPr>
            <w:tcW w:w="288" w:type="dxa"/>
          </w:tcPr>
          <w:p w14:paraId="52F4A73F" w14:textId="77777777" w:rsidR="00142090" w:rsidRDefault="00142090" w:rsidP="009E53F3">
            <w:pPr>
              <w:spacing w:line="240" w:lineRule="auto"/>
              <w:ind w:left="-103"/>
              <w:contextualSpacing/>
              <w:jc w:val="center"/>
            </w:pPr>
            <w:r>
              <w:t>:</w:t>
            </w:r>
          </w:p>
        </w:tc>
        <w:tc>
          <w:tcPr>
            <w:tcW w:w="8075" w:type="dxa"/>
          </w:tcPr>
          <w:p w14:paraId="5A686D24" w14:textId="77777777" w:rsidR="00142090" w:rsidRDefault="00E61D68" w:rsidP="009E53F3">
            <w:pPr>
              <w:spacing w:line="240" w:lineRule="auto"/>
              <w:ind w:left="18"/>
              <w:contextualSpacing/>
              <w:jc w:val="both"/>
            </w:pPr>
            <w:r>
              <w:t xml:space="preserve">Cargo máximo de comercialización, </w:t>
            </w:r>
            <w:r w:rsidR="00F34F60">
              <w:t xml:space="preserve">para el mes </w:t>
            </w:r>
            <w:r w:rsidR="00F34F60" w:rsidRPr="00F34F60">
              <w:rPr>
                <w:i/>
                <w:iCs/>
              </w:rPr>
              <w:t>m</w:t>
            </w:r>
            <w:r w:rsidR="00F34F60">
              <w:t xml:space="preserve"> de prestación del servicio</w:t>
            </w:r>
            <w:r w:rsidR="00142090">
              <w:t>, expresad</w:t>
            </w:r>
            <w:r w:rsidR="00F34F60">
              <w:t>o</w:t>
            </w:r>
            <w:r w:rsidR="00142090">
              <w:t xml:space="preserve"> en pesos al mes</w:t>
            </w:r>
            <w:r w:rsidR="00F34F60">
              <w:t xml:space="preserve"> ($/mes).</w:t>
            </w:r>
          </w:p>
          <w:p w14:paraId="1C7A286A" w14:textId="4854059F" w:rsidR="00A0105F" w:rsidRDefault="00A0105F" w:rsidP="009E53F3">
            <w:pPr>
              <w:spacing w:line="240" w:lineRule="auto"/>
              <w:ind w:left="18"/>
              <w:contextualSpacing/>
              <w:jc w:val="both"/>
            </w:pPr>
          </w:p>
        </w:tc>
      </w:tr>
      <w:tr w:rsidR="00EC0C7C" w14:paraId="1279F8CC" w14:textId="77777777" w:rsidTr="009E53F3">
        <w:tc>
          <w:tcPr>
            <w:tcW w:w="993" w:type="dxa"/>
          </w:tcPr>
          <w:p w14:paraId="38E619E6" w14:textId="28B3AFAB" w:rsidR="00EC0C7C" w:rsidRPr="00EC0C7C" w:rsidRDefault="00466A2E" w:rsidP="00EC0C7C">
            <w:pPr>
              <w:spacing w:line="240" w:lineRule="auto"/>
              <w:ind w:left="0"/>
              <w:contextualSpacing/>
            </w:pPr>
            <m:oMathPara>
              <m:oMathParaPr>
                <m:jc m:val="left"/>
              </m:oMathParaPr>
              <m:oMath>
                <m:sSub>
                  <m:sSubPr>
                    <m:ctrlPr>
                      <w:rPr>
                        <w:rFonts w:ascii="Cambria Math" w:eastAsiaTheme="minorEastAsia" w:hAnsi="Cambria Math"/>
                        <w:i/>
                      </w:rPr>
                    </m:ctrlPr>
                  </m:sSubPr>
                  <m:e>
                    <m:r>
                      <w:rPr>
                        <w:rFonts w:ascii="Cambria Math" w:eastAsiaTheme="minorEastAsia" w:hAnsi="Cambria Math"/>
                      </w:rPr>
                      <m:t>D</m:t>
                    </m:r>
                  </m:e>
                  <m:sub>
                    <m:r>
                      <w:rPr>
                        <w:rFonts w:ascii="Cambria Math" w:eastAsiaTheme="minorEastAsia" w:hAnsi="Cambria Math"/>
                      </w:rPr>
                      <m:t>m</m:t>
                    </m:r>
                  </m:sub>
                </m:sSub>
              </m:oMath>
            </m:oMathPara>
          </w:p>
        </w:tc>
        <w:tc>
          <w:tcPr>
            <w:tcW w:w="288" w:type="dxa"/>
          </w:tcPr>
          <w:p w14:paraId="6E7C6139" w14:textId="1066EC25" w:rsidR="00EC0C7C" w:rsidRDefault="00EC0C7C" w:rsidP="00EC0C7C">
            <w:pPr>
              <w:spacing w:line="240" w:lineRule="auto"/>
              <w:ind w:left="-103"/>
              <w:contextualSpacing/>
              <w:jc w:val="center"/>
            </w:pPr>
            <w:r>
              <w:t>:</w:t>
            </w:r>
          </w:p>
        </w:tc>
        <w:tc>
          <w:tcPr>
            <w:tcW w:w="8075" w:type="dxa"/>
          </w:tcPr>
          <w:p w14:paraId="45120779" w14:textId="77777777" w:rsidR="00EC0C7C" w:rsidRDefault="00EC0C7C" w:rsidP="00EC0C7C">
            <w:pPr>
              <w:spacing w:line="240" w:lineRule="auto"/>
              <w:ind w:left="18"/>
              <w:contextualSpacing/>
              <w:jc w:val="both"/>
              <w:rPr>
                <w:i/>
                <w:iCs/>
              </w:rPr>
            </w:pPr>
            <w:r w:rsidRPr="00174D79">
              <w:t xml:space="preserve">Porcentaje de disponibilidad del servicio de generación de energía eléctrica </w:t>
            </w:r>
            <w:r>
              <w:t xml:space="preserve">durante </w:t>
            </w:r>
            <w:r w:rsidRPr="00174D79">
              <w:t xml:space="preserve">el mes </w:t>
            </w:r>
            <w:r w:rsidRPr="00174D79">
              <w:rPr>
                <w:i/>
                <w:iCs/>
              </w:rPr>
              <w:t>m</w:t>
            </w:r>
            <w:r>
              <w:rPr>
                <w:i/>
                <w:iCs/>
              </w:rPr>
              <w:t>.</w:t>
            </w:r>
          </w:p>
          <w:p w14:paraId="34AAAB4A" w14:textId="2244D0FC" w:rsidR="00EC0C7C" w:rsidRDefault="00EC0C7C" w:rsidP="00EC0C7C">
            <w:pPr>
              <w:spacing w:line="240" w:lineRule="auto"/>
              <w:ind w:left="18"/>
              <w:contextualSpacing/>
              <w:jc w:val="both"/>
            </w:pPr>
          </w:p>
        </w:tc>
      </w:tr>
      <w:tr w:rsidR="00E71E28" w14:paraId="445A75CE" w14:textId="77777777" w:rsidTr="009E53F3">
        <w:tc>
          <w:tcPr>
            <w:tcW w:w="993" w:type="dxa"/>
          </w:tcPr>
          <w:p w14:paraId="0DC750EE" w14:textId="7878C461" w:rsidR="00E71E28" w:rsidRPr="00E15CC8" w:rsidRDefault="00E15CC8" w:rsidP="009E53F3">
            <w:pPr>
              <w:spacing w:line="240" w:lineRule="auto"/>
              <w:ind w:left="0"/>
              <w:contextualSpacing/>
              <w:rPr>
                <w:rFonts w:eastAsia="Calibri"/>
                <w:i/>
                <w:iCs/>
              </w:rPr>
            </w:pPr>
            <m:oMathPara>
              <m:oMathParaPr>
                <m:jc m:val="left"/>
              </m:oMathParaPr>
              <m:oMath>
                <m:r>
                  <w:rPr>
                    <w:rFonts w:ascii="Cambria Math" w:hAnsi="Cambria Math"/>
                  </w:rPr>
                  <m:t>m</m:t>
                </m:r>
              </m:oMath>
            </m:oMathPara>
          </w:p>
        </w:tc>
        <w:tc>
          <w:tcPr>
            <w:tcW w:w="288" w:type="dxa"/>
          </w:tcPr>
          <w:p w14:paraId="327882D8" w14:textId="3604D5DE" w:rsidR="00E71E28" w:rsidRDefault="00E15CC8" w:rsidP="009E53F3">
            <w:pPr>
              <w:spacing w:line="240" w:lineRule="auto"/>
              <w:ind w:left="-103"/>
              <w:contextualSpacing/>
              <w:jc w:val="center"/>
            </w:pPr>
            <w:r>
              <w:t>:</w:t>
            </w:r>
          </w:p>
        </w:tc>
        <w:tc>
          <w:tcPr>
            <w:tcW w:w="8075" w:type="dxa"/>
          </w:tcPr>
          <w:p w14:paraId="35BCEE0F" w14:textId="00E8CBEE" w:rsidR="00E71E28" w:rsidRDefault="00E15CC8" w:rsidP="009E53F3">
            <w:pPr>
              <w:spacing w:line="240" w:lineRule="auto"/>
              <w:ind w:left="18"/>
              <w:contextualSpacing/>
              <w:jc w:val="both"/>
            </w:pPr>
            <w:r>
              <w:t>Mes de cálculo de</w:t>
            </w:r>
            <w:r w:rsidR="00E20ADE">
              <w:t>l costo unitario</w:t>
            </w:r>
            <w:r>
              <w:t>.</w:t>
            </w:r>
          </w:p>
          <w:p w14:paraId="54405DC7" w14:textId="54936600" w:rsidR="00E15CC8" w:rsidRDefault="00E15CC8" w:rsidP="009E53F3">
            <w:pPr>
              <w:spacing w:line="240" w:lineRule="auto"/>
              <w:ind w:left="18"/>
              <w:contextualSpacing/>
              <w:jc w:val="both"/>
            </w:pPr>
          </w:p>
        </w:tc>
      </w:tr>
    </w:tbl>
    <w:p w14:paraId="41192FF1" w14:textId="77777777" w:rsidR="001F76DB" w:rsidRDefault="001F76DB" w:rsidP="001F76DB">
      <w:pPr>
        <w:spacing w:line="240" w:lineRule="auto"/>
        <w:ind w:left="0"/>
        <w:contextualSpacing/>
        <w:rPr>
          <w:bCs/>
        </w:rPr>
      </w:pPr>
    </w:p>
    <w:p w14:paraId="7E51001F" w14:textId="18A84E39" w:rsidR="001F76DB" w:rsidRDefault="001F76DB" w:rsidP="001F76DB">
      <w:pPr>
        <w:ind w:left="0" w:right="142"/>
        <w:contextualSpacing/>
        <w:jc w:val="both"/>
        <w:rPr>
          <w:rFonts w:cs="Arial"/>
        </w:rPr>
      </w:pPr>
      <w:r>
        <w:rPr>
          <w:rFonts w:cs="Arial"/>
        </w:rPr>
        <w:t xml:space="preserve">El valor de </w:t>
      </w:r>
      <m:oMath>
        <m:sSub>
          <m:sSubPr>
            <m:ctrlPr>
              <w:rPr>
                <w:rFonts w:ascii="Cambria Math" w:hAnsi="Cambria Math" w:cs="Arial"/>
                <w:i/>
              </w:rPr>
            </m:ctrlPr>
          </m:sSubPr>
          <m:e>
            <m:r>
              <w:rPr>
                <w:rFonts w:ascii="Cambria Math" w:hAnsi="Cambria Math" w:cs="Arial"/>
              </w:rPr>
              <m:t>D</m:t>
            </m:r>
          </m:e>
          <m:sub>
            <m:r>
              <w:rPr>
                <w:rFonts w:ascii="Cambria Math" w:hAnsi="Cambria Math" w:cs="Arial"/>
              </w:rPr>
              <m:t>m</m:t>
            </m:r>
          </m:sub>
        </m:sSub>
      </m:oMath>
      <w:r>
        <w:rPr>
          <w:rFonts w:cs="Arial"/>
        </w:rPr>
        <w:t xml:space="preserve"> se obtiene a partir de la siguiente fórmula:</w:t>
      </w:r>
    </w:p>
    <w:p w14:paraId="52667EBE" w14:textId="77777777" w:rsidR="001F76DB" w:rsidRDefault="001F76DB" w:rsidP="00F46B2B">
      <w:pPr>
        <w:spacing w:line="240" w:lineRule="auto"/>
        <w:ind w:left="18"/>
        <w:contextualSpacing/>
        <w:jc w:val="both"/>
      </w:pPr>
    </w:p>
    <w:p w14:paraId="338B3F87" w14:textId="674C5F8F" w:rsidR="00F46B2B" w:rsidRDefault="00466A2E" w:rsidP="00F46B2B">
      <w:pPr>
        <w:spacing w:line="240" w:lineRule="auto"/>
        <w:ind w:left="18"/>
        <w:contextualSpacing/>
        <w:jc w:val="both"/>
      </w:pPr>
      <m:oMathPara>
        <m:oMath>
          <m:sSub>
            <m:sSubPr>
              <m:ctrlPr>
                <w:rPr>
                  <w:rFonts w:ascii="Cambria Math" w:hAnsi="Cambria Math"/>
                  <w:i/>
                </w:rPr>
              </m:ctrlPr>
            </m:sSubPr>
            <m:e>
              <m:r>
                <w:rPr>
                  <w:rFonts w:ascii="Cambria Math" w:hAnsi="Cambria Math"/>
                </w:rPr>
                <m:t>D</m:t>
              </m:r>
            </m:e>
            <m:sub>
              <m:r>
                <w:rPr>
                  <w:rFonts w:ascii="Cambria Math" w:hAnsi="Cambria Math"/>
                </w:rPr>
                <m:t>m</m:t>
              </m:r>
            </m:sub>
          </m:sSub>
          <m:r>
            <w:rPr>
              <w:rFonts w:ascii="Cambria Math" w:hAnsi="Cambria Math"/>
            </w:rPr>
            <m:t>=mín</m:t>
          </m:r>
          <m:d>
            <m:dPr>
              <m:ctrlPr>
                <w:rPr>
                  <w:rFonts w:ascii="Cambria Math" w:hAnsi="Cambria Math"/>
                  <w:i/>
                </w:rPr>
              </m:ctrlPr>
            </m:dPr>
            <m:e>
              <m:r>
                <w:rPr>
                  <w:rFonts w:ascii="Cambria Math" w:hAnsi="Cambria Math"/>
                </w:rPr>
                <m:t xml:space="preserve">100% , </m:t>
              </m:r>
              <m:f>
                <m:fPr>
                  <m:ctrlPr>
                    <w:rPr>
                      <w:rFonts w:ascii="Cambria Math" w:hAnsi="Cambria Math"/>
                      <w:i/>
                    </w:rPr>
                  </m:ctrlPr>
                </m:fPr>
                <m:num>
                  <m:sSub>
                    <m:sSubPr>
                      <m:ctrlPr>
                        <w:rPr>
                          <w:rFonts w:ascii="Cambria Math" w:hAnsi="Cambria Math"/>
                          <w:i/>
                        </w:rPr>
                      </m:ctrlPr>
                    </m:sSubPr>
                    <m:e>
                      <m:r>
                        <w:rPr>
                          <w:rFonts w:ascii="Cambria Math" w:hAnsi="Cambria Math"/>
                        </w:rPr>
                        <m:t>EG</m:t>
                      </m:r>
                    </m:e>
                    <m:sub>
                      <m:r>
                        <w:rPr>
                          <w:rFonts w:ascii="Cambria Math" w:hAnsi="Cambria Math"/>
                        </w:rPr>
                        <m:t>m</m:t>
                      </m:r>
                    </m:sub>
                  </m:sSub>
                </m:num>
                <m:den>
                  <m:r>
                    <w:rPr>
                      <w:rFonts w:ascii="Cambria Math" w:hAnsi="Cambria Math"/>
                    </w:rPr>
                    <m:t>N</m:t>
                  </m:r>
                  <m:sSub>
                    <m:sSubPr>
                      <m:ctrlPr>
                        <w:rPr>
                          <w:rFonts w:ascii="Cambria Math" w:hAnsi="Cambria Math"/>
                          <w:i/>
                        </w:rPr>
                      </m:ctrlPr>
                    </m:sSubPr>
                    <m:e>
                      <m:r>
                        <w:rPr>
                          <w:rFonts w:ascii="Cambria Math" w:hAnsi="Cambria Math"/>
                        </w:rPr>
                        <m:t>S</m:t>
                      </m:r>
                    </m:e>
                    <m:sub>
                      <m:r>
                        <w:rPr>
                          <w:rFonts w:ascii="Cambria Math" w:hAnsi="Cambria Math"/>
                        </w:rPr>
                        <m:t>r,tcs</m:t>
                      </m:r>
                    </m:sub>
                  </m:sSub>
                  <m:r>
                    <w:rPr>
                      <w:rFonts w:ascii="Cambria Math" w:hAnsi="Cambria Math"/>
                    </w:rPr>
                    <m:t>×</m:t>
                  </m:r>
                  <m:sSub>
                    <m:sSubPr>
                      <m:ctrlPr>
                        <w:rPr>
                          <w:rFonts w:ascii="Cambria Math" w:eastAsiaTheme="minorEastAsia" w:hAnsi="Cambria Math"/>
                          <w:i/>
                        </w:rPr>
                      </m:ctrlPr>
                    </m:sSubPr>
                    <m:e>
                      <m:r>
                        <w:rPr>
                          <w:rFonts w:ascii="Cambria Math" w:eastAsiaTheme="minorEastAsia" w:hAnsi="Cambria Math"/>
                        </w:rPr>
                        <m:t>Días</m:t>
                      </m:r>
                    </m:e>
                    <m:sub>
                      <m:r>
                        <w:rPr>
                          <w:rFonts w:ascii="Cambria Math" w:eastAsiaTheme="minorEastAsia" w:hAnsi="Cambria Math"/>
                        </w:rPr>
                        <m:t>m</m:t>
                      </m:r>
                    </m:sub>
                  </m:sSub>
                </m:den>
              </m:f>
            </m:e>
          </m:d>
        </m:oMath>
      </m:oMathPara>
    </w:p>
    <w:p w14:paraId="0010E18F" w14:textId="77777777" w:rsidR="00F46B2B" w:rsidRDefault="00F46B2B" w:rsidP="00F46B2B">
      <w:pPr>
        <w:spacing w:line="240" w:lineRule="auto"/>
        <w:ind w:left="18"/>
        <w:contextualSpacing/>
        <w:jc w:val="both"/>
      </w:pPr>
    </w:p>
    <w:p w14:paraId="22A9D151" w14:textId="44B66AC7" w:rsidR="00F46B2B" w:rsidRDefault="00F46B2B" w:rsidP="00F46B2B">
      <w:pPr>
        <w:spacing w:line="240" w:lineRule="auto"/>
        <w:ind w:left="18"/>
        <w:contextualSpacing/>
        <w:jc w:val="both"/>
      </w:pPr>
      <w:r>
        <w:t>En donde:</w:t>
      </w:r>
    </w:p>
    <w:p w14:paraId="67CFC3E7" w14:textId="77777777" w:rsidR="00F46B2B" w:rsidRDefault="00F46B2B" w:rsidP="00F46B2B">
      <w:pPr>
        <w:spacing w:line="240" w:lineRule="auto"/>
        <w:ind w:left="18"/>
        <w:contextualSpacing/>
        <w:jc w:val="both"/>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3"/>
        <w:gridCol w:w="288"/>
        <w:gridCol w:w="8075"/>
      </w:tblGrid>
      <w:tr w:rsidR="00043070" w14:paraId="4AE437B4" w14:textId="77777777" w:rsidTr="009E53F3">
        <w:tc>
          <w:tcPr>
            <w:tcW w:w="993" w:type="dxa"/>
          </w:tcPr>
          <w:p w14:paraId="43FE1BA9" w14:textId="7C705744" w:rsidR="00043070" w:rsidRPr="0079765F" w:rsidRDefault="00466A2E" w:rsidP="009E53F3">
            <w:pPr>
              <w:spacing w:line="240" w:lineRule="auto"/>
              <w:ind w:left="0"/>
              <w:contextualSpacing/>
              <w:rPr>
                <w:rFonts w:eastAsia="Calibri"/>
                <w:i/>
                <w:iCs/>
              </w:rPr>
            </w:pPr>
            <m:oMathPara>
              <m:oMathParaPr>
                <m:jc m:val="left"/>
              </m:oMathParaPr>
              <m:oMath>
                <m:sSub>
                  <m:sSubPr>
                    <m:ctrlPr>
                      <w:rPr>
                        <w:rFonts w:ascii="Cambria Math" w:hAnsi="Cambria Math"/>
                        <w:i/>
                      </w:rPr>
                    </m:ctrlPr>
                  </m:sSubPr>
                  <m:e>
                    <m:r>
                      <w:rPr>
                        <w:rFonts w:ascii="Cambria Math" w:hAnsi="Cambria Math"/>
                      </w:rPr>
                      <m:t>EG</m:t>
                    </m:r>
                  </m:e>
                  <m:sub>
                    <m:r>
                      <w:rPr>
                        <w:rFonts w:ascii="Cambria Math" w:hAnsi="Cambria Math"/>
                      </w:rPr>
                      <m:t>m</m:t>
                    </m:r>
                  </m:sub>
                </m:sSub>
              </m:oMath>
            </m:oMathPara>
          </w:p>
        </w:tc>
        <w:tc>
          <w:tcPr>
            <w:tcW w:w="288" w:type="dxa"/>
          </w:tcPr>
          <w:p w14:paraId="0677EA1B" w14:textId="77777777" w:rsidR="00043070" w:rsidRDefault="00043070" w:rsidP="009E53F3">
            <w:pPr>
              <w:spacing w:line="240" w:lineRule="auto"/>
              <w:ind w:left="-103"/>
              <w:contextualSpacing/>
              <w:jc w:val="center"/>
            </w:pPr>
            <w:r>
              <w:t>:</w:t>
            </w:r>
          </w:p>
        </w:tc>
        <w:tc>
          <w:tcPr>
            <w:tcW w:w="8075" w:type="dxa"/>
          </w:tcPr>
          <w:p w14:paraId="415CBAC4" w14:textId="4756BD32" w:rsidR="00043070" w:rsidRDefault="00043070" w:rsidP="009E53F3">
            <w:pPr>
              <w:spacing w:line="240" w:lineRule="auto"/>
              <w:ind w:left="18"/>
              <w:contextualSpacing/>
              <w:jc w:val="both"/>
            </w:pPr>
            <w:r>
              <w:t>Energía generada por la SISFV</w:t>
            </w:r>
            <w:r w:rsidR="0072273D">
              <w:t xml:space="preserve"> durante el mes </w:t>
            </w:r>
            <w:r w:rsidR="0072273D" w:rsidRPr="0072273D">
              <w:rPr>
                <w:i/>
                <w:iCs/>
              </w:rPr>
              <w:t>m</w:t>
            </w:r>
            <w:r w:rsidR="00525288">
              <w:t xml:space="preserve">, </w:t>
            </w:r>
            <w:r>
              <w:t>expresad</w:t>
            </w:r>
            <w:r w:rsidR="00022823">
              <w:t>a</w:t>
            </w:r>
            <w:r>
              <w:t xml:space="preserve"> en </w:t>
            </w:r>
            <w:r w:rsidR="00022823">
              <w:t xml:space="preserve">vatios hora </w:t>
            </w:r>
            <w:r>
              <w:t>(</w:t>
            </w:r>
            <w:proofErr w:type="spellStart"/>
            <w:r w:rsidR="00022823">
              <w:t>Wh</w:t>
            </w:r>
            <w:proofErr w:type="spellEnd"/>
            <w:r>
              <w:t>)</w:t>
            </w:r>
            <w:r w:rsidR="008557A8" w:rsidRPr="00330F15">
              <w:t xml:space="preserve">, </w:t>
            </w:r>
            <w:r w:rsidR="00330F15">
              <w:t xml:space="preserve">según </w:t>
            </w:r>
            <w:r w:rsidR="00A30451">
              <w:t xml:space="preserve">lo registrado en </w:t>
            </w:r>
            <w:r w:rsidR="00FE6761">
              <w:t xml:space="preserve">el </w:t>
            </w:r>
            <w:r w:rsidR="0084701E">
              <w:t xml:space="preserve">respectivo </w:t>
            </w:r>
            <w:r w:rsidR="00FE6761">
              <w:t>elemento de medición</w:t>
            </w:r>
            <w:r w:rsidR="00BB48A3" w:rsidRPr="00330F15">
              <w:t>.</w:t>
            </w:r>
          </w:p>
          <w:p w14:paraId="1D75CA72" w14:textId="77777777" w:rsidR="00043070" w:rsidRDefault="00043070" w:rsidP="009E53F3">
            <w:pPr>
              <w:spacing w:line="240" w:lineRule="auto"/>
              <w:ind w:left="18"/>
              <w:contextualSpacing/>
              <w:jc w:val="both"/>
            </w:pPr>
          </w:p>
        </w:tc>
      </w:tr>
      <w:tr w:rsidR="00E13B9D" w14:paraId="18295EAB" w14:textId="77777777" w:rsidTr="009E53F3">
        <w:tc>
          <w:tcPr>
            <w:tcW w:w="993" w:type="dxa"/>
          </w:tcPr>
          <w:p w14:paraId="73E91B9F" w14:textId="6E86B07F" w:rsidR="00E13B9D" w:rsidRPr="00A339C5" w:rsidRDefault="00C82BE0" w:rsidP="009E53F3">
            <w:pPr>
              <w:spacing w:line="240" w:lineRule="auto"/>
              <w:ind w:left="0"/>
              <w:contextualSpacing/>
            </w:pPr>
            <m:oMathPara>
              <m:oMathParaPr>
                <m:jc m:val="left"/>
              </m:oMathParaPr>
              <m:oMath>
                <m:r>
                  <w:rPr>
                    <w:rFonts w:ascii="Cambria Math" w:hAnsi="Cambria Math"/>
                  </w:rPr>
                  <m:t>N</m:t>
                </m:r>
                <m:sSub>
                  <m:sSubPr>
                    <m:ctrlPr>
                      <w:rPr>
                        <w:rFonts w:ascii="Cambria Math" w:hAnsi="Cambria Math"/>
                        <w:i/>
                      </w:rPr>
                    </m:ctrlPr>
                  </m:sSubPr>
                  <m:e>
                    <m:r>
                      <w:rPr>
                        <w:rFonts w:ascii="Cambria Math" w:hAnsi="Cambria Math"/>
                      </w:rPr>
                      <m:t>S</m:t>
                    </m:r>
                  </m:e>
                  <m:sub>
                    <m:r>
                      <w:rPr>
                        <w:rFonts w:ascii="Cambria Math" w:hAnsi="Cambria Math"/>
                      </w:rPr>
                      <m:t>r,tcs</m:t>
                    </m:r>
                  </m:sub>
                </m:sSub>
              </m:oMath>
            </m:oMathPara>
          </w:p>
        </w:tc>
        <w:tc>
          <w:tcPr>
            <w:tcW w:w="288" w:type="dxa"/>
          </w:tcPr>
          <w:p w14:paraId="50D58AFC" w14:textId="23A3778D" w:rsidR="00E13B9D" w:rsidRPr="004C6315" w:rsidRDefault="00A339C5" w:rsidP="009E53F3">
            <w:pPr>
              <w:spacing w:line="240" w:lineRule="auto"/>
              <w:ind w:left="-103"/>
              <w:contextualSpacing/>
              <w:jc w:val="center"/>
            </w:pPr>
            <w:r w:rsidRPr="004C6315">
              <w:t>:</w:t>
            </w:r>
          </w:p>
        </w:tc>
        <w:tc>
          <w:tcPr>
            <w:tcW w:w="8075" w:type="dxa"/>
          </w:tcPr>
          <w:p w14:paraId="6FF9E4C5" w14:textId="24CF53C7" w:rsidR="00E13B9D" w:rsidRPr="004C6315" w:rsidRDefault="007551AD" w:rsidP="007551AD">
            <w:pPr>
              <w:spacing w:line="240" w:lineRule="auto"/>
              <w:ind w:left="0"/>
              <w:contextualSpacing/>
              <w:jc w:val="both"/>
            </w:pPr>
            <w:r w:rsidRPr="004C6315">
              <w:t>Vatios hora al día (</w:t>
            </w:r>
            <w:proofErr w:type="spellStart"/>
            <w:r w:rsidRPr="004C6315">
              <w:t>Wh</w:t>
            </w:r>
            <w:proofErr w:type="spellEnd"/>
            <w:r w:rsidRPr="004C6315">
              <w:t>-día)</w:t>
            </w:r>
            <w:r w:rsidR="008B0B97" w:rsidRPr="004C6315">
              <w:t xml:space="preserve">, definidos en el acuerdo especial </w:t>
            </w:r>
            <w:r w:rsidR="00CF1163" w:rsidRPr="004C6315">
              <w:t xml:space="preserve">celebrado </w:t>
            </w:r>
            <w:r w:rsidR="00644918" w:rsidRPr="004C6315">
              <w:t xml:space="preserve">entre </w:t>
            </w:r>
            <w:r w:rsidRPr="004C6315">
              <w:t xml:space="preserve">el prestador del servicio </w:t>
            </w:r>
            <w:r w:rsidR="00F44769" w:rsidRPr="004C6315">
              <w:t xml:space="preserve">y </w:t>
            </w:r>
            <w:r w:rsidR="003E69AF" w:rsidRPr="004C6315">
              <w:t xml:space="preserve">el </w:t>
            </w:r>
            <w:r w:rsidRPr="004C6315">
              <w:t>usuario</w:t>
            </w:r>
            <w:r w:rsidR="000A1FD2" w:rsidRPr="004C6315">
              <w:t xml:space="preserve">, para la SISFV instalada en la región </w:t>
            </w:r>
            <w:r w:rsidR="000A1FD2" w:rsidRPr="004C6315">
              <w:rPr>
                <w:i/>
                <w:iCs/>
              </w:rPr>
              <w:t>r</w:t>
            </w:r>
            <w:r w:rsidR="000A1FD2" w:rsidRPr="004C6315">
              <w:t xml:space="preserve"> y </w:t>
            </w:r>
            <w:r w:rsidR="0019678F" w:rsidRPr="004C6315">
              <w:t xml:space="preserve">el tipo de corriente de salida </w:t>
            </w:r>
            <w:proofErr w:type="spellStart"/>
            <w:r w:rsidR="0019678F" w:rsidRPr="004C6315">
              <w:rPr>
                <w:i/>
                <w:iCs/>
              </w:rPr>
              <w:t>tcs</w:t>
            </w:r>
            <w:proofErr w:type="spellEnd"/>
            <w:r w:rsidRPr="004C6315">
              <w:t>.</w:t>
            </w:r>
          </w:p>
          <w:p w14:paraId="2B41D8DD" w14:textId="5271BA03" w:rsidR="009B7B72" w:rsidRPr="004C6315" w:rsidRDefault="009B7B72" w:rsidP="00950FB5">
            <w:pPr>
              <w:spacing w:line="240" w:lineRule="auto"/>
              <w:ind w:left="18"/>
              <w:contextualSpacing/>
              <w:jc w:val="center"/>
            </w:pPr>
          </w:p>
        </w:tc>
      </w:tr>
      <w:tr w:rsidR="00043070" w14:paraId="4112771C" w14:textId="77777777" w:rsidTr="009E53F3">
        <w:tc>
          <w:tcPr>
            <w:tcW w:w="993" w:type="dxa"/>
          </w:tcPr>
          <w:p w14:paraId="33358FD9" w14:textId="03807B66" w:rsidR="00043070" w:rsidRPr="00F51664" w:rsidRDefault="00466A2E" w:rsidP="009E53F3">
            <w:pPr>
              <w:spacing w:line="240" w:lineRule="auto"/>
              <w:ind w:left="0"/>
              <w:contextualSpacing/>
              <w:rPr>
                <w:rFonts w:eastAsia="Calibri"/>
                <w:i/>
                <w:iCs/>
              </w:rPr>
            </w:pPr>
            <m:oMathPara>
              <m:oMathParaPr>
                <m:jc m:val="left"/>
              </m:oMathParaPr>
              <m:oMath>
                <m:sSub>
                  <m:sSubPr>
                    <m:ctrlPr>
                      <w:rPr>
                        <w:rFonts w:ascii="Cambria Math" w:eastAsiaTheme="minorEastAsia" w:hAnsi="Cambria Math"/>
                        <w:i/>
                      </w:rPr>
                    </m:ctrlPr>
                  </m:sSubPr>
                  <m:e>
                    <m:r>
                      <w:rPr>
                        <w:rFonts w:ascii="Cambria Math" w:eastAsiaTheme="minorEastAsia" w:hAnsi="Cambria Math"/>
                      </w:rPr>
                      <m:t>Días</m:t>
                    </m:r>
                  </m:e>
                  <m:sub>
                    <m:r>
                      <w:rPr>
                        <w:rFonts w:ascii="Cambria Math" w:eastAsiaTheme="minorEastAsia" w:hAnsi="Cambria Math"/>
                      </w:rPr>
                      <m:t>m</m:t>
                    </m:r>
                  </m:sub>
                </m:sSub>
              </m:oMath>
            </m:oMathPara>
          </w:p>
        </w:tc>
        <w:tc>
          <w:tcPr>
            <w:tcW w:w="288" w:type="dxa"/>
          </w:tcPr>
          <w:p w14:paraId="28DC3546" w14:textId="77777777" w:rsidR="00043070" w:rsidRDefault="00043070" w:rsidP="009E53F3">
            <w:pPr>
              <w:spacing w:line="240" w:lineRule="auto"/>
              <w:ind w:left="-103"/>
              <w:contextualSpacing/>
              <w:jc w:val="center"/>
            </w:pPr>
            <w:r>
              <w:t>:</w:t>
            </w:r>
          </w:p>
        </w:tc>
        <w:tc>
          <w:tcPr>
            <w:tcW w:w="8075" w:type="dxa"/>
          </w:tcPr>
          <w:p w14:paraId="22F4962C" w14:textId="27F9F01A" w:rsidR="00043070" w:rsidRDefault="003163C1" w:rsidP="009E53F3">
            <w:pPr>
              <w:spacing w:line="240" w:lineRule="auto"/>
              <w:ind w:left="18"/>
              <w:contextualSpacing/>
              <w:jc w:val="both"/>
            </w:pPr>
            <w:r>
              <w:t xml:space="preserve">Número de días del mes </w:t>
            </w:r>
            <w:r w:rsidRPr="0058421F">
              <w:rPr>
                <w:i/>
                <w:iCs/>
              </w:rPr>
              <w:t>m</w:t>
            </w:r>
            <w:r w:rsidR="00700CB0">
              <w:t>.</w:t>
            </w:r>
          </w:p>
          <w:p w14:paraId="1C31E45D" w14:textId="77777777" w:rsidR="00043070" w:rsidRDefault="00043070" w:rsidP="009E53F3">
            <w:pPr>
              <w:spacing w:line="240" w:lineRule="auto"/>
              <w:ind w:left="18"/>
              <w:contextualSpacing/>
              <w:jc w:val="both"/>
            </w:pPr>
          </w:p>
        </w:tc>
      </w:tr>
    </w:tbl>
    <w:p w14:paraId="3598FFBE" w14:textId="77777777" w:rsidR="00D02133" w:rsidRPr="009C047F" w:rsidRDefault="00D02133" w:rsidP="00435371">
      <w:pPr>
        <w:spacing w:line="240" w:lineRule="auto"/>
        <w:ind w:left="0"/>
        <w:contextualSpacing/>
        <w:jc w:val="both"/>
        <w:rPr>
          <w:lang w:val="es-CO"/>
        </w:rPr>
      </w:pPr>
    </w:p>
    <w:p w14:paraId="1E6A613A" w14:textId="2F4B35BB" w:rsidR="00C91AA6" w:rsidRPr="003862EB" w:rsidRDefault="00C91AA6" w:rsidP="00C91AA6">
      <w:pPr>
        <w:spacing w:line="240" w:lineRule="auto"/>
        <w:ind w:left="0"/>
        <w:contextualSpacing/>
        <w:jc w:val="center"/>
        <w:rPr>
          <w:b/>
          <w:bCs/>
          <w:lang w:val="es-CO"/>
        </w:rPr>
      </w:pPr>
      <w:r w:rsidRPr="003862EB">
        <w:rPr>
          <w:b/>
          <w:bCs/>
          <w:lang w:val="es-CO"/>
        </w:rPr>
        <w:t xml:space="preserve">CAPITULO </w:t>
      </w:r>
      <w:r>
        <w:rPr>
          <w:b/>
          <w:bCs/>
          <w:lang w:val="es-CO"/>
        </w:rPr>
        <w:t>I</w:t>
      </w:r>
      <w:r w:rsidR="00FC2E6E">
        <w:rPr>
          <w:b/>
          <w:bCs/>
          <w:lang w:val="es-CO"/>
        </w:rPr>
        <w:t>V</w:t>
      </w:r>
    </w:p>
    <w:p w14:paraId="7220C030" w14:textId="77777777" w:rsidR="00C91AA6" w:rsidRPr="003862EB" w:rsidRDefault="00C91AA6" w:rsidP="00C91AA6">
      <w:pPr>
        <w:spacing w:line="240" w:lineRule="auto"/>
        <w:ind w:left="0"/>
        <w:contextualSpacing/>
        <w:jc w:val="both"/>
        <w:rPr>
          <w:lang w:val="es-CO"/>
        </w:rPr>
      </w:pPr>
    </w:p>
    <w:p w14:paraId="6D79F4A2" w14:textId="37A40653" w:rsidR="00C91AA6" w:rsidRPr="003862EB" w:rsidRDefault="002B0B9A" w:rsidP="00C91AA6">
      <w:pPr>
        <w:spacing w:line="240" w:lineRule="auto"/>
        <w:ind w:left="0"/>
        <w:contextualSpacing/>
        <w:jc w:val="center"/>
        <w:rPr>
          <w:b/>
          <w:bCs/>
          <w:lang w:val="es-CO"/>
        </w:rPr>
      </w:pPr>
      <w:r>
        <w:rPr>
          <w:b/>
          <w:bCs/>
          <w:lang w:val="es-CO"/>
        </w:rPr>
        <w:t>COSTOS DE GENERACIÓN</w:t>
      </w:r>
    </w:p>
    <w:p w14:paraId="3F4468A8" w14:textId="77777777" w:rsidR="00D35349" w:rsidRPr="00D35349" w:rsidRDefault="00D35349" w:rsidP="00E70692">
      <w:pPr>
        <w:spacing w:line="240" w:lineRule="auto"/>
        <w:ind w:left="0"/>
        <w:contextualSpacing/>
        <w:rPr>
          <w:bCs/>
        </w:rPr>
      </w:pPr>
    </w:p>
    <w:p w14:paraId="2089D077" w14:textId="75D33E5C" w:rsidR="00285C87" w:rsidRDefault="00285C87" w:rsidP="00E70692">
      <w:pPr>
        <w:spacing w:line="240" w:lineRule="auto"/>
        <w:ind w:left="0"/>
        <w:contextualSpacing/>
        <w:jc w:val="both"/>
        <w:rPr>
          <w:b/>
        </w:rPr>
      </w:pPr>
      <w:r>
        <w:rPr>
          <w:b/>
        </w:rPr>
        <w:t xml:space="preserve">Artículo </w:t>
      </w:r>
      <w:r w:rsidR="000E243B">
        <w:rPr>
          <w:b/>
        </w:rPr>
        <w:t>7</w:t>
      </w:r>
      <w:r>
        <w:rPr>
          <w:b/>
        </w:rPr>
        <w:t xml:space="preserve">. </w:t>
      </w:r>
      <w:r w:rsidR="00D9257F">
        <w:rPr>
          <w:b/>
        </w:rPr>
        <w:t xml:space="preserve">Cargo máximo de generación de energía eléctrica </w:t>
      </w:r>
      <w:r w:rsidR="00D9257F" w:rsidRPr="007273A4">
        <w:rPr>
          <w:b/>
        </w:rPr>
        <w:t xml:space="preserve">mediante soluciones individuales </w:t>
      </w:r>
      <w:r w:rsidR="00D9257F">
        <w:rPr>
          <w:b/>
        </w:rPr>
        <w:t xml:space="preserve">solares fotovoltaicas. </w:t>
      </w:r>
      <w:r w:rsidR="00D9257F" w:rsidRPr="00445E58">
        <w:rPr>
          <w:bCs/>
        </w:rPr>
        <w:t xml:space="preserve">El </w:t>
      </w:r>
      <w:r w:rsidR="00D9257F">
        <w:rPr>
          <w:bCs/>
        </w:rPr>
        <w:t>cargo m</w:t>
      </w:r>
      <w:r w:rsidR="0015276E">
        <w:rPr>
          <w:bCs/>
        </w:rPr>
        <w:t>áximo de gener</w:t>
      </w:r>
      <w:r w:rsidR="003F1C6A">
        <w:rPr>
          <w:bCs/>
        </w:rPr>
        <w:t xml:space="preserve">ación que puede trasladarse a los usuarios regulados en el mes </w:t>
      </w:r>
      <w:r w:rsidR="003F1C6A" w:rsidRPr="00EB7A2E">
        <w:rPr>
          <w:bCs/>
          <w:i/>
          <w:iCs/>
        </w:rPr>
        <w:t>m</w:t>
      </w:r>
      <w:r w:rsidR="00EB7A2E">
        <w:rPr>
          <w:bCs/>
        </w:rPr>
        <w:t xml:space="preserve">, </w:t>
      </w:r>
      <w:r w:rsidR="00272A65">
        <w:rPr>
          <w:bCs/>
        </w:rPr>
        <w:t>debe calcularse por cada SISFV</w:t>
      </w:r>
      <w:r w:rsidR="00DB42A6" w:rsidRPr="004F2606">
        <w:rPr>
          <w:bCs/>
        </w:rPr>
        <w:t>.</w:t>
      </w:r>
      <w:r w:rsidR="00D9257F">
        <w:rPr>
          <w:bCs/>
        </w:rPr>
        <w:t xml:space="preserve"> Se </w:t>
      </w:r>
      <w:r w:rsidR="00D9257F" w:rsidRPr="00445E58">
        <w:rPr>
          <w:bCs/>
        </w:rPr>
        <w:t xml:space="preserve">expresa en </w:t>
      </w:r>
      <w:r w:rsidR="00D9257F">
        <w:rPr>
          <w:bCs/>
        </w:rPr>
        <w:t xml:space="preserve">pesos </w:t>
      </w:r>
      <w:r w:rsidR="00A83EB4">
        <w:rPr>
          <w:bCs/>
        </w:rPr>
        <w:t>al mes</w:t>
      </w:r>
      <w:r w:rsidR="00D9257F">
        <w:rPr>
          <w:bCs/>
        </w:rPr>
        <w:t xml:space="preserve"> (</w:t>
      </w:r>
      <w:r w:rsidR="00D9257F" w:rsidRPr="00445E58">
        <w:rPr>
          <w:bCs/>
        </w:rPr>
        <w:t>$/</w:t>
      </w:r>
      <w:r w:rsidR="00A83EB4">
        <w:rPr>
          <w:bCs/>
        </w:rPr>
        <w:t>mes</w:t>
      </w:r>
      <w:r w:rsidR="00D9257F">
        <w:rPr>
          <w:bCs/>
        </w:rPr>
        <w:t>)</w:t>
      </w:r>
      <w:r w:rsidR="00A83EB4">
        <w:rPr>
          <w:bCs/>
        </w:rPr>
        <w:t xml:space="preserve"> y se determina </w:t>
      </w:r>
      <w:r w:rsidR="00D9257F">
        <w:rPr>
          <w:bCs/>
        </w:rPr>
        <w:t xml:space="preserve">tal como </w:t>
      </w:r>
      <w:r w:rsidR="00D9257F" w:rsidRPr="00445E58">
        <w:rPr>
          <w:bCs/>
        </w:rPr>
        <w:t>se indica a continuación:</w:t>
      </w:r>
    </w:p>
    <w:p w14:paraId="000922F2" w14:textId="77777777" w:rsidR="0017548F" w:rsidRDefault="0017548F" w:rsidP="00E70692">
      <w:pPr>
        <w:spacing w:line="240" w:lineRule="auto"/>
        <w:ind w:left="0"/>
        <w:contextualSpacing/>
        <w:rPr>
          <w:bCs/>
        </w:rPr>
      </w:pPr>
    </w:p>
    <w:p w14:paraId="658A2758" w14:textId="7D7D4371" w:rsidR="0017548F" w:rsidRDefault="00466A2E" w:rsidP="00E70692">
      <w:pPr>
        <w:spacing w:line="240" w:lineRule="auto"/>
        <w:ind w:left="0"/>
        <w:contextualSpacing/>
        <w:rPr>
          <w:bCs/>
        </w:rPr>
      </w:pPr>
      <m:oMathPara>
        <m:oMath>
          <m:sSub>
            <m:sSubPr>
              <m:ctrlPr>
                <w:rPr>
                  <w:rFonts w:ascii="Cambria Math" w:hAnsi="Cambria Math"/>
                  <w:i/>
                </w:rPr>
              </m:ctrlPr>
            </m:sSubPr>
            <m:e>
              <m:r>
                <w:rPr>
                  <w:rFonts w:ascii="Cambria Math" w:hAnsi="Cambria Math"/>
                </w:rPr>
                <m:t>G</m:t>
              </m:r>
            </m:e>
            <m:sub>
              <m:r>
                <w:rPr>
                  <w:rFonts w:ascii="Cambria Math" w:hAnsi="Cambria Math"/>
                </w:rPr>
                <m:t>m</m:t>
              </m:r>
            </m:sub>
          </m:sSub>
          <m:r>
            <w:rPr>
              <w:rFonts w:ascii="Cambria Math" w:hAnsi="Cambria Math"/>
            </w:rPr>
            <m:t>=</m:t>
          </m:r>
          <m:d>
            <m:dPr>
              <m:ctrlPr>
                <w:rPr>
                  <w:rFonts w:ascii="Cambria Math" w:eastAsiaTheme="minorEastAsia" w:hAnsi="Cambria Math"/>
                  <w:i/>
                </w:rPr>
              </m:ctrlPr>
            </m:dPr>
            <m:e>
              <m:sSub>
                <m:sSubPr>
                  <m:ctrlPr>
                    <w:rPr>
                      <w:rFonts w:ascii="Cambria Math" w:eastAsiaTheme="minorEastAsia" w:hAnsi="Cambria Math"/>
                      <w:i/>
                    </w:rPr>
                  </m:ctrlPr>
                </m:sSubPr>
                <m:e>
                  <m:r>
                    <w:rPr>
                      <w:rFonts w:ascii="Cambria Math" w:eastAsiaTheme="minorEastAsia" w:hAnsi="Cambria Math"/>
                    </w:rPr>
                    <m:t>G</m:t>
                  </m:r>
                </m:e>
                <m:sub>
                  <m:r>
                    <w:rPr>
                      <w:rFonts w:ascii="Cambria Math" w:eastAsiaTheme="minorEastAsia" w:hAnsi="Cambria Math"/>
                    </w:rPr>
                    <m:t>I0</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G</m:t>
                  </m:r>
                </m:e>
                <m:sub>
                  <m:r>
                    <w:rPr>
                      <w:rFonts w:ascii="Cambria Math" w:eastAsiaTheme="minorEastAsia" w:hAnsi="Cambria Math"/>
                    </w:rPr>
                    <m:t>AM0</m:t>
                  </m:r>
                </m:sub>
              </m:sSub>
            </m:e>
          </m:d>
          <m:r>
            <w:rPr>
              <w:rFonts w:ascii="Cambria Math" w:hAnsi="Cambria Math"/>
            </w:rPr>
            <m:t>×</m:t>
          </m:r>
          <m:f>
            <m:fPr>
              <m:ctrlPr>
                <w:rPr>
                  <w:rFonts w:ascii="Cambria Math" w:eastAsiaTheme="minorEastAsia" w:hAnsi="Cambria Math"/>
                  <w:i/>
                  <w:iCs/>
                </w:rPr>
              </m:ctrlPr>
            </m:fPr>
            <m:num>
              <m:r>
                <w:rPr>
                  <w:rFonts w:ascii="Cambria Math" w:eastAsiaTheme="minorEastAsia" w:hAnsi="Cambria Math"/>
                </w:rPr>
                <m:t>IP</m:t>
              </m:r>
              <m:sSub>
                <m:sSubPr>
                  <m:ctrlPr>
                    <w:rPr>
                      <w:rFonts w:ascii="Cambria Math" w:eastAsiaTheme="minorEastAsia" w:hAnsi="Cambria Math"/>
                      <w:i/>
                      <w:iCs/>
                    </w:rPr>
                  </m:ctrlPr>
                </m:sSubPr>
                <m:e>
                  <m:r>
                    <w:rPr>
                      <w:rFonts w:ascii="Cambria Math" w:eastAsiaTheme="minorEastAsia" w:hAnsi="Cambria Math"/>
                    </w:rPr>
                    <m:t>P</m:t>
                  </m:r>
                </m:e>
                <m:sub>
                  <m:r>
                    <w:rPr>
                      <w:rFonts w:ascii="Cambria Math" w:eastAsiaTheme="minorEastAsia" w:hAnsi="Cambria Math"/>
                    </w:rPr>
                    <m:t>m-1</m:t>
                  </m:r>
                </m:sub>
              </m:sSub>
            </m:num>
            <m:den>
              <m:r>
                <w:rPr>
                  <w:rFonts w:ascii="Cambria Math" w:eastAsiaTheme="minorEastAsia" w:hAnsi="Cambria Math"/>
                </w:rPr>
                <m:t>IP</m:t>
              </m:r>
              <m:sSub>
                <m:sSubPr>
                  <m:ctrlPr>
                    <w:rPr>
                      <w:rFonts w:ascii="Cambria Math" w:eastAsiaTheme="minorEastAsia" w:hAnsi="Cambria Math"/>
                      <w:i/>
                      <w:iCs/>
                    </w:rPr>
                  </m:ctrlPr>
                </m:sSubPr>
                <m:e>
                  <m:r>
                    <w:rPr>
                      <w:rFonts w:ascii="Cambria Math" w:eastAsiaTheme="minorEastAsia" w:hAnsi="Cambria Math"/>
                    </w:rPr>
                    <m:t>P</m:t>
                  </m:r>
                </m:e>
                <m:sub>
                  <m:r>
                    <w:rPr>
                      <w:rFonts w:ascii="Cambria Math" w:eastAsiaTheme="minorEastAsia" w:hAnsi="Cambria Math"/>
                    </w:rPr>
                    <m:t>0</m:t>
                  </m:r>
                </m:sub>
              </m:sSub>
            </m:den>
          </m:f>
        </m:oMath>
      </m:oMathPara>
    </w:p>
    <w:p w14:paraId="7B6C2B4E" w14:textId="7A2160D6" w:rsidR="0017548F" w:rsidRDefault="00C157EC" w:rsidP="00E70692">
      <w:pPr>
        <w:spacing w:line="240" w:lineRule="auto"/>
        <w:ind w:left="0"/>
        <w:contextualSpacing/>
        <w:rPr>
          <w:bCs/>
        </w:rPr>
      </w:pPr>
      <w:r>
        <w:rPr>
          <w:bCs/>
        </w:rPr>
        <w:t>En donde:</w:t>
      </w:r>
    </w:p>
    <w:p w14:paraId="59268956" w14:textId="77777777" w:rsidR="00C157EC" w:rsidRDefault="00C157EC" w:rsidP="00E70692">
      <w:pPr>
        <w:spacing w:line="240" w:lineRule="auto"/>
        <w:ind w:left="0"/>
        <w:contextualSpacing/>
        <w:rPr>
          <w:bC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3"/>
        <w:gridCol w:w="288"/>
        <w:gridCol w:w="8075"/>
      </w:tblGrid>
      <w:tr w:rsidR="00C157EC" w14:paraId="4E207CC2" w14:textId="77777777" w:rsidTr="009E53F3">
        <w:tc>
          <w:tcPr>
            <w:tcW w:w="993" w:type="dxa"/>
          </w:tcPr>
          <w:p w14:paraId="4A78A940" w14:textId="2B3523BF" w:rsidR="00C157EC" w:rsidRPr="0079765F" w:rsidRDefault="00466A2E" w:rsidP="009E53F3">
            <w:pPr>
              <w:spacing w:line="240" w:lineRule="auto"/>
              <w:ind w:left="0"/>
              <w:contextualSpacing/>
              <w:rPr>
                <w:rFonts w:eastAsia="Calibri"/>
                <w:i/>
                <w:iCs/>
              </w:rPr>
            </w:pPr>
            <m:oMathPara>
              <m:oMathParaPr>
                <m:jc m:val="left"/>
              </m:oMathParaPr>
              <m:oMath>
                <m:sSub>
                  <m:sSubPr>
                    <m:ctrlPr>
                      <w:rPr>
                        <w:rFonts w:ascii="Cambria Math" w:hAnsi="Cambria Math"/>
                        <w:i/>
                      </w:rPr>
                    </m:ctrlPr>
                  </m:sSubPr>
                  <m:e>
                    <m:r>
                      <w:rPr>
                        <w:rFonts w:ascii="Cambria Math" w:hAnsi="Cambria Math"/>
                      </w:rPr>
                      <m:t>G</m:t>
                    </m:r>
                  </m:e>
                  <m:sub>
                    <m:r>
                      <w:rPr>
                        <w:rFonts w:ascii="Cambria Math" w:hAnsi="Cambria Math"/>
                      </w:rPr>
                      <m:t>I0</m:t>
                    </m:r>
                  </m:sub>
                </m:sSub>
              </m:oMath>
            </m:oMathPara>
          </w:p>
        </w:tc>
        <w:tc>
          <w:tcPr>
            <w:tcW w:w="288" w:type="dxa"/>
          </w:tcPr>
          <w:p w14:paraId="1201CE3A" w14:textId="77777777" w:rsidR="00C157EC" w:rsidRDefault="00C157EC" w:rsidP="009E53F3">
            <w:pPr>
              <w:spacing w:line="240" w:lineRule="auto"/>
              <w:ind w:left="-103"/>
              <w:contextualSpacing/>
              <w:jc w:val="center"/>
            </w:pPr>
            <w:r>
              <w:t>:</w:t>
            </w:r>
          </w:p>
        </w:tc>
        <w:tc>
          <w:tcPr>
            <w:tcW w:w="8075" w:type="dxa"/>
          </w:tcPr>
          <w:p w14:paraId="6A512F9B" w14:textId="792FD988" w:rsidR="00C157EC" w:rsidRDefault="00C0651E" w:rsidP="009E53F3">
            <w:pPr>
              <w:spacing w:line="240" w:lineRule="auto"/>
              <w:ind w:left="18"/>
              <w:contextualSpacing/>
              <w:jc w:val="both"/>
            </w:pPr>
            <w:r>
              <w:t>Componente de r</w:t>
            </w:r>
            <w:r w:rsidR="00C157EC">
              <w:t>emuneración de las inversiones asociadas a la actividad de generación de energía eléctrica</w:t>
            </w:r>
            <w:r w:rsidR="002B76C8">
              <w:t xml:space="preserve"> con SISFV</w:t>
            </w:r>
            <w:r w:rsidR="00C157EC">
              <w:t>, expresad</w:t>
            </w:r>
            <w:r w:rsidR="00503CA8">
              <w:t>o</w:t>
            </w:r>
            <w:r w:rsidR="00C157EC">
              <w:t xml:space="preserve"> en pesos por usuario al mes, en pesos de </w:t>
            </w:r>
            <w:r w:rsidR="00490FB5">
              <w:t>la fecha base</w:t>
            </w:r>
            <w:r w:rsidR="00C157EC">
              <w:t>.</w:t>
            </w:r>
            <w:r w:rsidR="00393A23">
              <w:t xml:space="preserve"> El valor de este componente depende de la región </w:t>
            </w:r>
            <w:r w:rsidR="00393A23" w:rsidRPr="00393A23">
              <w:rPr>
                <w:i/>
                <w:iCs/>
              </w:rPr>
              <w:t>r</w:t>
            </w:r>
            <w:r w:rsidR="00393A23">
              <w:t xml:space="preserve"> en la que se encuentra instala la SISFV, el </w:t>
            </w:r>
            <w:r w:rsidR="002E10E1">
              <w:t xml:space="preserve">nivel de servicio </w:t>
            </w:r>
            <w:r w:rsidR="002E10E1" w:rsidRPr="002E10E1">
              <w:rPr>
                <w:i/>
                <w:iCs/>
              </w:rPr>
              <w:t>NS</w:t>
            </w:r>
            <w:r w:rsidR="00835BF5">
              <w:t xml:space="preserve"> y </w:t>
            </w:r>
            <w:r w:rsidR="00393A23">
              <w:t xml:space="preserve">del tipo de corriente de salida </w:t>
            </w:r>
            <w:proofErr w:type="spellStart"/>
            <w:r w:rsidR="00393A23" w:rsidRPr="000708BA">
              <w:rPr>
                <w:i/>
                <w:iCs/>
              </w:rPr>
              <w:t>tcs</w:t>
            </w:r>
            <w:proofErr w:type="spellEnd"/>
            <w:r w:rsidR="005756EB" w:rsidRPr="005756EB">
              <w:t>.</w:t>
            </w:r>
          </w:p>
          <w:p w14:paraId="479C316A" w14:textId="77777777" w:rsidR="00C157EC" w:rsidRDefault="00C157EC" w:rsidP="009E53F3">
            <w:pPr>
              <w:spacing w:line="240" w:lineRule="auto"/>
              <w:ind w:left="18"/>
              <w:contextualSpacing/>
              <w:jc w:val="both"/>
            </w:pPr>
          </w:p>
        </w:tc>
      </w:tr>
      <w:tr w:rsidR="00C157EC" w14:paraId="06BA9032" w14:textId="77777777" w:rsidTr="009E53F3">
        <w:tc>
          <w:tcPr>
            <w:tcW w:w="993" w:type="dxa"/>
          </w:tcPr>
          <w:p w14:paraId="4F5F02BB" w14:textId="0CF25E95" w:rsidR="00C157EC" w:rsidRPr="007C0DF8" w:rsidRDefault="00466A2E" w:rsidP="009E53F3">
            <w:pPr>
              <w:spacing w:line="240" w:lineRule="auto"/>
              <w:ind w:left="0"/>
              <w:contextualSpacing/>
              <w:rPr>
                <w:i/>
                <w:iCs/>
              </w:rPr>
            </w:pPr>
            <m:oMathPara>
              <m:oMathParaPr>
                <m:jc m:val="left"/>
              </m:oMathParaPr>
              <m:oMath>
                <m:sSub>
                  <m:sSubPr>
                    <m:ctrlPr>
                      <w:rPr>
                        <w:rFonts w:ascii="Cambria Math" w:eastAsiaTheme="minorEastAsia" w:hAnsi="Cambria Math"/>
                        <w:i/>
                      </w:rPr>
                    </m:ctrlPr>
                  </m:sSubPr>
                  <m:e>
                    <m:r>
                      <w:rPr>
                        <w:rFonts w:ascii="Cambria Math" w:eastAsiaTheme="minorEastAsia" w:hAnsi="Cambria Math"/>
                      </w:rPr>
                      <m:t>G</m:t>
                    </m:r>
                  </m:e>
                  <m:sub>
                    <m:r>
                      <w:rPr>
                        <w:rFonts w:ascii="Cambria Math" w:eastAsiaTheme="minorEastAsia" w:hAnsi="Cambria Math"/>
                      </w:rPr>
                      <m:t>AM0</m:t>
                    </m:r>
                  </m:sub>
                </m:sSub>
              </m:oMath>
            </m:oMathPara>
          </w:p>
        </w:tc>
        <w:tc>
          <w:tcPr>
            <w:tcW w:w="288" w:type="dxa"/>
          </w:tcPr>
          <w:p w14:paraId="0AF89B20" w14:textId="77777777" w:rsidR="00C157EC" w:rsidRDefault="00C157EC" w:rsidP="009E53F3">
            <w:pPr>
              <w:spacing w:line="240" w:lineRule="auto"/>
              <w:ind w:left="-103"/>
              <w:contextualSpacing/>
              <w:jc w:val="center"/>
            </w:pPr>
            <w:r>
              <w:t>:</w:t>
            </w:r>
          </w:p>
        </w:tc>
        <w:tc>
          <w:tcPr>
            <w:tcW w:w="8075" w:type="dxa"/>
          </w:tcPr>
          <w:p w14:paraId="766AADD6" w14:textId="60C79C21" w:rsidR="00FE7BD5" w:rsidRDefault="00474868" w:rsidP="009E53F3">
            <w:pPr>
              <w:spacing w:line="240" w:lineRule="auto"/>
              <w:ind w:left="18"/>
              <w:contextualSpacing/>
              <w:jc w:val="both"/>
            </w:pPr>
            <w:r>
              <w:t>Componente de r</w:t>
            </w:r>
            <w:r w:rsidR="00C157EC">
              <w:t>emuneración de los gastos de administración y mantenimiento asociados a la actividad de generación de energía eléctrica</w:t>
            </w:r>
            <w:r w:rsidR="00616B71">
              <w:t xml:space="preserve"> con SISFV</w:t>
            </w:r>
            <w:r w:rsidR="00C157EC">
              <w:t xml:space="preserve">, expresada en pesos por usuario al mes, en pesos </w:t>
            </w:r>
            <w:r w:rsidR="00490FB5">
              <w:t>de la fecha base</w:t>
            </w:r>
            <w:r w:rsidR="00C157EC">
              <w:t>.</w:t>
            </w:r>
            <w:r w:rsidR="005B5C28">
              <w:t xml:space="preserve"> </w:t>
            </w:r>
            <w:r w:rsidR="00FE7BD5">
              <w:t xml:space="preserve">El valor de este componente </w:t>
            </w:r>
            <w:r w:rsidR="00D36753">
              <w:t xml:space="preserve">depende del </w:t>
            </w:r>
            <w:r w:rsidR="00FE7BD5">
              <w:t>número de usuarios</w:t>
            </w:r>
            <w:r w:rsidR="00D36753">
              <w:t xml:space="preserve"> </w:t>
            </w:r>
            <w:r w:rsidR="00464E1E">
              <w:t xml:space="preserve">atendidos </w:t>
            </w:r>
            <w:r w:rsidR="00FE7BD5" w:rsidRPr="00616B71">
              <w:t>por el prestador del servicio</w:t>
            </w:r>
            <w:r w:rsidR="00FE7BD5">
              <w:t>,</w:t>
            </w:r>
            <w:r w:rsidR="00464E1E">
              <w:t xml:space="preserve"> </w:t>
            </w:r>
            <w:r w:rsidR="00FE7BD5">
              <w:t>el valor de las inversiones</w:t>
            </w:r>
            <w:r w:rsidR="00464E1E">
              <w:t xml:space="preserve">, </w:t>
            </w:r>
            <w:r w:rsidR="00FE7BD5">
              <w:t xml:space="preserve">la región </w:t>
            </w:r>
            <w:r w:rsidR="00FE7BD5" w:rsidRPr="000708BA">
              <w:rPr>
                <w:i/>
                <w:iCs/>
              </w:rPr>
              <w:t>r</w:t>
            </w:r>
            <w:r w:rsidR="00464E1E">
              <w:t xml:space="preserve"> en la que se encuentra instalada la SISFV</w:t>
            </w:r>
            <w:r w:rsidR="00FE7BD5">
              <w:t xml:space="preserve">, </w:t>
            </w:r>
            <w:r w:rsidR="007906AC">
              <w:t xml:space="preserve">el nivel de servicio </w:t>
            </w:r>
            <w:r w:rsidR="007906AC" w:rsidRPr="007906AC">
              <w:rPr>
                <w:i/>
                <w:iCs/>
              </w:rPr>
              <w:t>NS</w:t>
            </w:r>
            <w:r w:rsidR="007906AC">
              <w:t xml:space="preserve"> </w:t>
            </w:r>
            <w:r w:rsidR="00315466">
              <w:t xml:space="preserve">y </w:t>
            </w:r>
            <w:r w:rsidR="007F08FD">
              <w:t xml:space="preserve">el margen de </w:t>
            </w:r>
            <w:r w:rsidR="00FE7BD5">
              <w:t>administración y mantenimiento</w:t>
            </w:r>
            <w:r w:rsidR="004C7E7B">
              <w:t>.</w:t>
            </w:r>
          </w:p>
          <w:p w14:paraId="5639E95E" w14:textId="77777777" w:rsidR="00C157EC" w:rsidRDefault="00C157EC" w:rsidP="009E53F3">
            <w:pPr>
              <w:spacing w:line="240" w:lineRule="auto"/>
              <w:ind w:left="18"/>
              <w:contextualSpacing/>
              <w:jc w:val="both"/>
            </w:pPr>
          </w:p>
        </w:tc>
      </w:tr>
      <w:tr w:rsidR="007C4463" w14:paraId="04E6F538" w14:textId="77777777" w:rsidTr="009E53F3">
        <w:tc>
          <w:tcPr>
            <w:tcW w:w="993" w:type="dxa"/>
          </w:tcPr>
          <w:p w14:paraId="3E3A87DC" w14:textId="40166940" w:rsidR="007C4463" w:rsidRPr="007C0DF8" w:rsidRDefault="007C4463" w:rsidP="007C4463">
            <w:pPr>
              <w:spacing w:line="240" w:lineRule="auto"/>
              <w:ind w:left="0"/>
              <w:contextualSpacing/>
              <w:rPr>
                <w:rFonts w:eastAsia="Calibri"/>
                <w:i/>
                <w:iCs/>
              </w:rPr>
            </w:pPr>
            <m:oMathPara>
              <m:oMathParaPr>
                <m:jc m:val="left"/>
              </m:oMathParaPr>
              <m:oMath>
                <m:r>
                  <w:rPr>
                    <w:rFonts w:ascii="Cambria Math" w:eastAsiaTheme="minorEastAsia" w:hAnsi="Cambria Math"/>
                  </w:rPr>
                  <m:t>IP</m:t>
                </m:r>
                <m:sSub>
                  <m:sSubPr>
                    <m:ctrlPr>
                      <w:rPr>
                        <w:rFonts w:ascii="Cambria Math" w:eastAsiaTheme="minorEastAsia" w:hAnsi="Cambria Math"/>
                        <w:i/>
                        <w:iCs/>
                      </w:rPr>
                    </m:ctrlPr>
                  </m:sSubPr>
                  <m:e>
                    <m:r>
                      <w:rPr>
                        <w:rFonts w:ascii="Cambria Math" w:eastAsiaTheme="minorEastAsia" w:hAnsi="Cambria Math"/>
                      </w:rPr>
                      <m:t>P</m:t>
                    </m:r>
                  </m:e>
                  <m:sub>
                    <m:r>
                      <w:rPr>
                        <w:rFonts w:ascii="Cambria Math" w:eastAsiaTheme="minorEastAsia" w:hAnsi="Cambria Math"/>
                      </w:rPr>
                      <m:t>m-1</m:t>
                    </m:r>
                    <m:ctrlPr>
                      <w:rPr>
                        <w:rFonts w:ascii="Cambria Math" w:eastAsiaTheme="minorEastAsia" w:hAnsi="Cambria Math"/>
                        <w:i/>
                      </w:rPr>
                    </m:ctrlPr>
                  </m:sub>
                </m:sSub>
              </m:oMath>
            </m:oMathPara>
          </w:p>
        </w:tc>
        <w:tc>
          <w:tcPr>
            <w:tcW w:w="288" w:type="dxa"/>
          </w:tcPr>
          <w:p w14:paraId="667AD784" w14:textId="77777777" w:rsidR="007C4463" w:rsidRDefault="007C4463" w:rsidP="007C4463">
            <w:pPr>
              <w:spacing w:line="240" w:lineRule="auto"/>
              <w:ind w:left="-103"/>
              <w:contextualSpacing/>
              <w:jc w:val="center"/>
            </w:pPr>
            <w:r>
              <w:t>:</w:t>
            </w:r>
          </w:p>
        </w:tc>
        <w:tc>
          <w:tcPr>
            <w:tcW w:w="8075" w:type="dxa"/>
          </w:tcPr>
          <w:p w14:paraId="6E3EB2B4" w14:textId="77777777" w:rsidR="007C4463" w:rsidRDefault="007C4463" w:rsidP="007C4463">
            <w:pPr>
              <w:ind w:left="0" w:right="142"/>
              <w:contextualSpacing/>
              <w:jc w:val="both"/>
              <w:rPr>
                <w:rFonts w:cs="Arial"/>
              </w:rPr>
            </w:pPr>
            <w:r>
              <w:rPr>
                <w:rFonts w:cs="Arial"/>
              </w:rPr>
              <w:t xml:space="preserve">Índice de precios al productor, Oferta Interna, del mes </w:t>
            </w:r>
            <w:r w:rsidRPr="00260FB2">
              <w:rPr>
                <w:rFonts w:cs="Arial"/>
                <w:i/>
              </w:rPr>
              <w:t>m-1</w:t>
            </w:r>
            <w:r>
              <w:rPr>
                <w:rFonts w:cs="Arial"/>
              </w:rPr>
              <w:t>.</w:t>
            </w:r>
          </w:p>
          <w:p w14:paraId="5E83E4A2" w14:textId="77777777" w:rsidR="007C4463" w:rsidRDefault="007C4463" w:rsidP="007C4463">
            <w:pPr>
              <w:spacing w:line="240" w:lineRule="auto"/>
              <w:ind w:left="0"/>
              <w:contextualSpacing/>
              <w:jc w:val="both"/>
            </w:pPr>
          </w:p>
        </w:tc>
      </w:tr>
      <w:tr w:rsidR="007C4463" w14:paraId="21DF6D2C" w14:textId="77777777" w:rsidTr="009E53F3">
        <w:tc>
          <w:tcPr>
            <w:tcW w:w="993" w:type="dxa"/>
          </w:tcPr>
          <w:p w14:paraId="2B5A1B12" w14:textId="46069BAC" w:rsidR="007C4463" w:rsidRPr="00F51664" w:rsidRDefault="007C4463" w:rsidP="007C4463">
            <w:pPr>
              <w:spacing w:line="240" w:lineRule="auto"/>
              <w:ind w:left="0"/>
              <w:contextualSpacing/>
              <w:rPr>
                <w:rFonts w:eastAsia="Calibri"/>
                <w:i/>
                <w:iCs/>
              </w:rPr>
            </w:pPr>
            <m:oMathPara>
              <m:oMathParaPr>
                <m:jc m:val="left"/>
              </m:oMathParaPr>
              <m:oMath>
                <m:r>
                  <w:rPr>
                    <w:rFonts w:ascii="Cambria Math" w:eastAsiaTheme="minorEastAsia" w:hAnsi="Cambria Math"/>
                  </w:rPr>
                  <w:lastRenderedPageBreak/>
                  <m:t>IP</m:t>
                </m:r>
                <m:sSub>
                  <m:sSubPr>
                    <m:ctrlPr>
                      <w:rPr>
                        <w:rFonts w:ascii="Cambria Math" w:eastAsiaTheme="minorEastAsia" w:hAnsi="Cambria Math"/>
                        <w:i/>
                        <w:iCs/>
                      </w:rPr>
                    </m:ctrlPr>
                  </m:sSubPr>
                  <m:e>
                    <m:r>
                      <w:rPr>
                        <w:rFonts w:ascii="Cambria Math" w:eastAsiaTheme="minorEastAsia" w:hAnsi="Cambria Math"/>
                      </w:rPr>
                      <m:t>P</m:t>
                    </m:r>
                  </m:e>
                  <m:sub>
                    <m:r>
                      <w:rPr>
                        <w:rFonts w:ascii="Cambria Math" w:eastAsiaTheme="minorEastAsia" w:hAnsi="Cambria Math"/>
                      </w:rPr>
                      <m:t>0</m:t>
                    </m:r>
                  </m:sub>
                </m:sSub>
              </m:oMath>
            </m:oMathPara>
          </w:p>
        </w:tc>
        <w:tc>
          <w:tcPr>
            <w:tcW w:w="288" w:type="dxa"/>
          </w:tcPr>
          <w:p w14:paraId="3ACD3E15" w14:textId="77777777" w:rsidR="007C4463" w:rsidRDefault="007C4463" w:rsidP="007C4463">
            <w:pPr>
              <w:spacing w:line="240" w:lineRule="auto"/>
              <w:ind w:left="-103"/>
              <w:contextualSpacing/>
              <w:jc w:val="center"/>
            </w:pPr>
            <w:r>
              <w:t>:</w:t>
            </w:r>
          </w:p>
        </w:tc>
        <w:tc>
          <w:tcPr>
            <w:tcW w:w="8075" w:type="dxa"/>
          </w:tcPr>
          <w:p w14:paraId="765AA59D" w14:textId="77777777" w:rsidR="007C4463" w:rsidRDefault="007C4463" w:rsidP="007C4463">
            <w:pPr>
              <w:ind w:left="0" w:right="142"/>
              <w:contextualSpacing/>
              <w:jc w:val="both"/>
              <w:rPr>
                <w:rFonts w:cs="Arial"/>
              </w:rPr>
            </w:pPr>
            <w:r>
              <w:rPr>
                <w:rFonts w:cs="Arial"/>
              </w:rPr>
              <w:t>Índice de precios al productor, Oferta Interna, de la fecha base.</w:t>
            </w:r>
          </w:p>
          <w:p w14:paraId="56BCBE5A" w14:textId="77777777" w:rsidR="007C4463" w:rsidRDefault="007C4463" w:rsidP="007C4463">
            <w:pPr>
              <w:spacing w:line="240" w:lineRule="auto"/>
              <w:ind w:left="0"/>
              <w:contextualSpacing/>
              <w:jc w:val="both"/>
            </w:pPr>
          </w:p>
        </w:tc>
      </w:tr>
    </w:tbl>
    <w:p w14:paraId="6F8AA98A" w14:textId="77777777" w:rsidR="00C157EC" w:rsidRDefault="00C157EC" w:rsidP="00E70692">
      <w:pPr>
        <w:spacing w:line="240" w:lineRule="auto"/>
        <w:ind w:left="0"/>
        <w:contextualSpacing/>
        <w:rPr>
          <w:bCs/>
        </w:rPr>
      </w:pPr>
    </w:p>
    <w:p w14:paraId="05B29824" w14:textId="575030AA" w:rsidR="00FB6175" w:rsidRDefault="00FB6175" w:rsidP="00FB6175">
      <w:pPr>
        <w:ind w:left="0" w:right="142"/>
        <w:contextualSpacing/>
        <w:jc w:val="both"/>
        <w:rPr>
          <w:rFonts w:cs="Arial"/>
        </w:rPr>
      </w:pPr>
      <w:r>
        <w:rPr>
          <w:rFonts w:cs="Arial"/>
        </w:rPr>
        <w:t xml:space="preserve">El valor de </w:t>
      </w:r>
      <m:oMath>
        <m:sSub>
          <m:sSubPr>
            <m:ctrlPr>
              <w:rPr>
                <w:rFonts w:ascii="Cambria Math" w:hAnsi="Cambria Math" w:cs="Arial"/>
                <w:i/>
              </w:rPr>
            </m:ctrlPr>
          </m:sSubPr>
          <m:e>
            <m:r>
              <w:rPr>
                <w:rFonts w:ascii="Cambria Math" w:hAnsi="Cambria Math" w:cs="Arial"/>
              </w:rPr>
              <m:t>G</m:t>
            </m:r>
          </m:e>
          <m:sub>
            <m:r>
              <w:rPr>
                <w:rFonts w:ascii="Cambria Math" w:hAnsi="Cambria Math" w:cs="Arial"/>
              </w:rPr>
              <m:t>I0</m:t>
            </m:r>
          </m:sub>
        </m:sSub>
      </m:oMath>
      <w:r>
        <w:rPr>
          <w:rFonts w:cs="Arial"/>
        </w:rPr>
        <w:t xml:space="preserve"> se obtiene a partir de la siguiente fórmula:</w:t>
      </w:r>
    </w:p>
    <w:p w14:paraId="3B98353F" w14:textId="593F7BB1" w:rsidR="00A54734" w:rsidRDefault="00A54734" w:rsidP="00E70692">
      <w:pPr>
        <w:spacing w:line="240" w:lineRule="auto"/>
        <w:ind w:left="0"/>
        <w:contextualSpacing/>
      </w:pPr>
    </w:p>
    <w:p w14:paraId="73790BEA" w14:textId="312ABFC0" w:rsidR="00A54734" w:rsidRDefault="00466A2E" w:rsidP="00E70692">
      <w:pPr>
        <w:spacing w:line="240" w:lineRule="auto"/>
        <w:ind w:left="0"/>
        <w:contextualSpacing/>
      </w:pPr>
      <m:oMathPara>
        <m:oMath>
          <m:sSub>
            <m:sSubPr>
              <m:ctrlPr>
                <w:rPr>
                  <w:rFonts w:ascii="Cambria Math" w:hAnsi="Cambria Math"/>
                  <w:i/>
                </w:rPr>
              </m:ctrlPr>
            </m:sSubPr>
            <m:e>
              <m:r>
                <w:rPr>
                  <w:rFonts w:ascii="Cambria Math" w:hAnsi="Cambria Math"/>
                </w:rPr>
                <m:t>G</m:t>
              </m:r>
            </m:e>
            <m:sub>
              <m:r>
                <w:rPr>
                  <w:rFonts w:ascii="Cambria Math" w:hAnsi="Cambria Math"/>
                </w:rPr>
                <m:t>I0</m:t>
              </m:r>
            </m:sub>
          </m:sSub>
          <m:r>
            <w:rPr>
              <w:rFonts w:ascii="Cambria Math" w:hAnsi="Cambria Math"/>
            </w:rPr>
            <m:t>=</m:t>
          </m:r>
          <m:f>
            <m:fPr>
              <m:ctrlPr>
                <w:rPr>
                  <w:rFonts w:ascii="Cambria Math" w:hAnsi="Cambria Math"/>
                  <w:i/>
                </w:rPr>
              </m:ctrlPr>
            </m:fPr>
            <m:num>
              <m:r>
                <w:rPr>
                  <w:rFonts w:ascii="Cambria Math" w:hAnsi="Cambria Math"/>
                </w:rPr>
                <m:t>1</m:t>
              </m:r>
            </m:num>
            <m:den>
              <m:r>
                <w:rPr>
                  <w:rFonts w:ascii="Cambria Math" w:hAnsi="Cambria Math"/>
                </w:rPr>
                <m:t>12</m:t>
              </m:r>
            </m:den>
          </m:f>
          <m:r>
            <w:rPr>
              <w:rFonts w:ascii="Cambria Math" w:hAnsi="Cambria Math"/>
            </w:rPr>
            <m:t>×</m:t>
          </m:r>
          <m:nary>
            <m:naryPr>
              <m:chr m:val="∑"/>
              <m:limLoc m:val="undOvr"/>
              <m:supHide m:val="1"/>
              <m:ctrlPr>
                <w:rPr>
                  <w:rFonts w:ascii="Cambria Math" w:hAnsi="Cambria Math"/>
                  <w:i/>
                </w:rPr>
              </m:ctrlPr>
            </m:naryPr>
            <m:sub>
              <m:r>
                <w:rPr>
                  <w:rFonts w:ascii="Cambria Math" w:hAnsi="Cambria Math"/>
                </w:rPr>
                <m:t>i</m:t>
              </m:r>
            </m:sub>
            <m:sup/>
            <m:e>
              <m:f>
                <m:fPr>
                  <m:ctrlPr>
                    <w:rPr>
                      <w:rFonts w:ascii="Cambria Math" w:hAnsi="Cambria Math"/>
                      <w:i/>
                    </w:rPr>
                  </m:ctrlPr>
                </m:fPr>
                <m:num>
                  <m:r>
                    <w:rPr>
                      <w:rFonts w:ascii="Cambria Math" w:hAnsi="Cambria Math"/>
                    </w:rPr>
                    <m:t>TD×</m:t>
                  </m:r>
                  <m:sSub>
                    <m:sSubPr>
                      <m:ctrlPr>
                        <w:rPr>
                          <w:rFonts w:ascii="Cambria Math" w:hAnsi="Cambria Math"/>
                          <w:i/>
                        </w:rPr>
                      </m:ctrlPr>
                    </m:sSubPr>
                    <m:e>
                      <m:r>
                        <w:rPr>
                          <w:rFonts w:ascii="Cambria Math" w:hAnsi="Cambria Math"/>
                        </w:rPr>
                        <m:t>IUC</m:t>
                      </m:r>
                    </m:e>
                    <m:sub>
                      <m:r>
                        <w:rPr>
                          <w:rFonts w:ascii="Cambria Math" w:hAnsi="Cambria Math"/>
                        </w:rPr>
                        <m:t>r,NS,tcs,i</m:t>
                      </m:r>
                    </m:sub>
                  </m:sSub>
                </m:num>
                <m:den>
                  <m:r>
                    <w:rPr>
                      <w:rFonts w:ascii="Cambria Math" w:hAnsi="Cambria Math"/>
                    </w:rPr>
                    <m:t>1-</m:t>
                  </m:r>
                  <m:sSup>
                    <m:sSupPr>
                      <m:ctrlPr>
                        <w:rPr>
                          <w:rFonts w:ascii="Cambria Math" w:hAnsi="Cambria Math"/>
                          <w:i/>
                        </w:rPr>
                      </m:ctrlPr>
                    </m:sSupPr>
                    <m:e>
                      <m:d>
                        <m:dPr>
                          <m:ctrlPr>
                            <w:rPr>
                              <w:rFonts w:ascii="Cambria Math" w:hAnsi="Cambria Math"/>
                              <w:i/>
                            </w:rPr>
                          </m:ctrlPr>
                        </m:dPr>
                        <m:e>
                          <m:r>
                            <w:rPr>
                              <w:rFonts w:ascii="Cambria Math" w:hAnsi="Cambria Math"/>
                            </w:rPr>
                            <m:t>1+TD</m:t>
                          </m:r>
                        </m:e>
                      </m:d>
                    </m:e>
                    <m:sup>
                      <m:r>
                        <w:rPr>
                          <w:rFonts w:ascii="Cambria Math" w:hAnsi="Cambria Math"/>
                        </w:rPr>
                        <m:t>-</m:t>
                      </m:r>
                      <m:sSub>
                        <m:sSubPr>
                          <m:ctrlPr>
                            <w:rPr>
                              <w:rFonts w:ascii="Cambria Math" w:hAnsi="Cambria Math"/>
                              <w:i/>
                            </w:rPr>
                          </m:ctrlPr>
                        </m:sSubPr>
                        <m:e>
                          <m:r>
                            <w:rPr>
                              <w:rFonts w:ascii="Cambria Math" w:hAnsi="Cambria Math"/>
                            </w:rPr>
                            <m:t>VU</m:t>
                          </m:r>
                        </m:e>
                        <m:sub>
                          <m:r>
                            <w:rPr>
                              <w:rFonts w:ascii="Cambria Math" w:hAnsi="Cambria Math"/>
                            </w:rPr>
                            <m:t>r,NS,tcs,i</m:t>
                          </m:r>
                        </m:sub>
                      </m:sSub>
                    </m:sup>
                  </m:sSup>
                </m:den>
              </m:f>
            </m:e>
          </m:nary>
        </m:oMath>
      </m:oMathPara>
    </w:p>
    <w:p w14:paraId="655C9113" w14:textId="77777777" w:rsidR="008A3312" w:rsidRDefault="008A3312" w:rsidP="00E70692">
      <w:pPr>
        <w:spacing w:line="240" w:lineRule="auto"/>
        <w:ind w:left="0"/>
        <w:contextualSpacing/>
      </w:pPr>
    </w:p>
    <w:p w14:paraId="4F3904B5" w14:textId="3ED62C68" w:rsidR="004D1C68" w:rsidRDefault="002001BB" w:rsidP="00E70692">
      <w:pPr>
        <w:spacing w:line="240" w:lineRule="auto"/>
        <w:ind w:left="0"/>
        <w:contextualSpacing/>
      </w:pPr>
      <w:r>
        <w:t>En donde:</w:t>
      </w:r>
    </w:p>
    <w:p w14:paraId="56C8B97C" w14:textId="6D80B079" w:rsidR="009F6940" w:rsidRDefault="009F6940" w:rsidP="00E70692">
      <w:pPr>
        <w:spacing w:line="240" w:lineRule="auto"/>
        <w:ind w:left="0"/>
        <w:contextualSpacing/>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74"/>
        <w:gridCol w:w="291"/>
        <w:gridCol w:w="7491"/>
      </w:tblGrid>
      <w:tr w:rsidR="009F6940" w14:paraId="37CE7F75" w14:textId="77777777" w:rsidTr="00911D06">
        <w:tc>
          <w:tcPr>
            <w:tcW w:w="1574" w:type="dxa"/>
          </w:tcPr>
          <w:p w14:paraId="0C500836" w14:textId="0E36D6DC" w:rsidR="009F6940" w:rsidRPr="005C3A24" w:rsidRDefault="00466A2E" w:rsidP="009E53F3">
            <w:pPr>
              <w:spacing w:line="240" w:lineRule="auto"/>
              <w:ind w:left="0"/>
              <w:contextualSpacing/>
            </w:pPr>
            <m:oMathPara>
              <m:oMathParaPr>
                <m:jc m:val="left"/>
              </m:oMathParaPr>
              <m:oMath>
                <m:sSub>
                  <m:sSubPr>
                    <m:ctrlPr>
                      <w:rPr>
                        <w:rFonts w:ascii="Cambria Math" w:hAnsi="Cambria Math"/>
                        <w:i/>
                      </w:rPr>
                    </m:ctrlPr>
                  </m:sSubPr>
                  <m:e>
                    <m:r>
                      <w:rPr>
                        <w:rFonts w:ascii="Cambria Math" w:hAnsi="Cambria Math"/>
                      </w:rPr>
                      <m:t>IUC</m:t>
                    </m:r>
                  </m:e>
                  <m:sub>
                    <m:r>
                      <w:rPr>
                        <w:rFonts w:ascii="Cambria Math" w:hAnsi="Cambria Math"/>
                      </w:rPr>
                      <m:t>r,NS,tcs,i</m:t>
                    </m:r>
                  </m:sub>
                </m:sSub>
              </m:oMath>
            </m:oMathPara>
          </w:p>
        </w:tc>
        <w:tc>
          <w:tcPr>
            <w:tcW w:w="291" w:type="dxa"/>
          </w:tcPr>
          <w:p w14:paraId="7557C67F" w14:textId="77777777" w:rsidR="009F6940" w:rsidRDefault="009F6940" w:rsidP="009E53F3">
            <w:pPr>
              <w:spacing w:line="240" w:lineRule="auto"/>
              <w:ind w:left="-103"/>
              <w:contextualSpacing/>
              <w:jc w:val="center"/>
            </w:pPr>
            <w:r>
              <w:t>:</w:t>
            </w:r>
          </w:p>
        </w:tc>
        <w:tc>
          <w:tcPr>
            <w:tcW w:w="7491" w:type="dxa"/>
          </w:tcPr>
          <w:p w14:paraId="4418C449" w14:textId="6DE388B6" w:rsidR="008F2D9A" w:rsidRDefault="008F2D9A" w:rsidP="009E53F3">
            <w:pPr>
              <w:spacing w:line="240" w:lineRule="auto"/>
              <w:ind w:left="0"/>
              <w:contextualSpacing/>
              <w:jc w:val="both"/>
            </w:pPr>
            <w:r>
              <w:t xml:space="preserve">Valor de inversión reconocido </w:t>
            </w:r>
            <w:r w:rsidR="00D46F1D">
              <w:t xml:space="preserve">para la unidad constructiva </w:t>
            </w:r>
            <w:r w:rsidR="00D46F1D" w:rsidRPr="00D46F1D">
              <w:rPr>
                <w:i/>
                <w:iCs/>
              </w:rPr>
              <w:t>i</w:t>
            </w:r>
            <w:r w:rsidR="00D46F1D">
              <w:t xml:space="preserve">, de la </w:t>
            </w:r>
            <w:r w:rsidR="00D34D81">
              <w:t xml:space="preserve">SISFV instalada en la región </w:t>
            </w:r>
            <w:r w:rsidR="00D34D81" w:rsidRPr="008F399E">
              <w:rPr>
                <w:i/>
                <w:iCs/>
              </w:rPr>
              <w:t>r</w:t>
            </w:r>
            <w:r w:rsidR="00D34D81">
              <w:t xml:space="preserve">, para el nivel de servicio </w:t>
            </w:r>
            <w:r w:rsidR="00D34D81" w:rsidRPr="008F399E">
              <w:rPr>
                <w:i/>
                <w:iCs/>
              </w:rPr>
              <w:t>NS</w:t>
            </w:r>
            <w:r w:rsidR="00D34D81">
              <w:t xml:space="preserve"> y tipo de corriente de salida </w:t>
            </w:r>
            <w:proofErr w:type="spellStart"/>
            <w:r w:rsidR="00D34D81" w:rsidRPr="000708BA">
              <w:rPr>
                <w:i/>
                <w:iCs/>
              </w:rPr>
              <w:t>tcs</w:t>
            </w:r>
            <w:proofErr w:type="spellEnd"/>
            <w:r w:rsidR="00D34D81">
              <w:rPr>
                <w:i/>
                <w:iCs/>
              </w:rPr>
              <w:t xml:space="preserve">, </w:t>
            </w:r>
            <w:r w:rsidR="00D34D81" w:rsidRPr="00583206">
              <w:t>ex</w:t>
            </w:r>
            <w:r w:rsidR="00D34D81">
              <w:t>presad</w:t>
            </w:r>
            <w:r w:rsidR="00B1577A">
              <w:t>o</w:t>
            </w:r>
            <w:r w:rsidR="00D34D81">
              <w:t xml:space="preserve"> en pesos ($)</w:t>
            </w:r>
            <w:r w:rsidR="00B1577A">
              <w:t xml:space="preserve"> </w:t>
            </w:r>
            <w:r w:rsidR="00D34D81">
              <w:t>de la fecha base</w:t>
            </w:r>
            <w:r w:rsidR="008E7CBC">
              <w:t>.</w:t>
            </w:r>
          </w:p>
          <w:p w14:paraId="5F0E0479" w14:textId="77777777" w:rsidR="009F6940" w:rsidRDefault="009F6940" w:rsidP="00B1577A">
            <w:pPr>
              <w:spacing w:line="240" w:lineRule="auto"/>
              <w:ind w:left="0"/>
              <w:contextualSpacing/>
              <w:jc w:val="both"/>
            </w:pPr>
          </w:p>
        </w:tc>
      </w:tr>
      <w:tr w:rsidR="000618DD" w14:paraId="1518548C" w14:textId="77777777" w:rsidTr="00911D06">
        <w:tc>
          <w:tcPr>
            <w:tcW w:w="1574" w:type="dxa"/>
          </w:tcPr>
          <w:p w14:paraId="0B9E70D3" w14:textId="78709188" w:rsidR="000618DD" w:rsidRPr="005C3A24" w:rsidRDefault="00466A2E" w:rsidP="009E53F3">
            <w:pPr>
              <w:spacing w:line="240" w:lineRule="auto"/>
              <w:ind w:left="0"/>
              <w:contextualSpacing/>
            </w:pPr>
            <m:oMathPara>
              <m:oMathParaPr>
                <m:jc m:val="left"/>
              </m:oMathParaPr>
              <m:oMath>
                <m:sSub>
                  <m:sSubPr>
                    <m:ctrlPr>
                      <w:rPr>
                        <w:rFonts w:ascii="Cambria Math" w:hAnsi="Cambria Math"/>
                        <w:i/>
                      </w:rPr>
                    </m:ctrlPr>
                  </m:sSubPr>
                  <m:e>
                    <m:r>
                      <w:rPr>
                        <w:rFonts w:ascii="Cambria Math" w:hAnsi="Cambria Math"/>
                      </w:rPr>
                      <m:t>VU</m:t>
                    </m:r>
                  </m:e>
                  <m:sub>
                    <m:r>
                      <w:rPr>
                        <w:rFonts w:ascii="Cambria Math" w:hAnsi="Cambria Math"/>
                      </w:rPr>
                      <m:t>r,NS,tcs,i</m:t>
                    </m:r>
                  </m:sub>
                </m:sSub>
              </m:oMath>
            </m:oMathPara>
          </w:p>
        </w:tc>
        <w:tc>
          <w:tcPr>
            <w:tcW w:w="291" w:type="dxa"/>
          </w:tcPr>
          <w:p w14:paraId="585B18E8" w14:textId="4E3A3C6C" w:rsidR="000618DD" w:rsidRDefault="000618DD" w:rsidP="009E53F3">
            <w:pPr>
              <w:spacing w:line="240" w:lineRule="auto"/>
              <w:ind w:left="-103"/>
              <w:contextualSpacing/>
              <w:jc w:val="center"/>
            </w:pPr>
            <w:r>
              <w:t>:</w:t>
            </w:r>
          </w:p>
        </w:tc>
        <w:tc>
          <w:tcPr>
            <w:tcW w:w="7491" w:type="dxa"/>
          </w:tcPr>
          <w:p w14:paraId="3DBCD563" w14:textId="4D00A567" w:rsidR="000618DD" w:rsidRDefault="000618DD" w:rsidP="000618DD">
            <w:pPr>
              <w:spacing w:line="240" w:lineRule="auto"/>
              <w:ind w:left="0"/>
              <w:contextualSpacing/>
              <w:jc w:val="both"/>
            </w:pPr>
            <w:r>
              <w:t xml:space="preserve">Vida útil de la unidad constructiva </w:t>
            </w:r>
            <w:r w:rsidRPr="00D46F1D">
              <w:rPr>
                <w:i/>
                <w:iCs/>
              </w:rPr>
              <w:t>i</w:t>
            </w:r>
            <w:r>
              <w:t xml:space="preserve">, de la SISFV instalada en la región </w:t>
            </w:r>
            <w:r w:rsidRPr="008F399E">
              <w:rPr>
                <w:i/>
                <w:iCs/>
              </w:rPr>
              <w:t>r</w:t>
            </w:r>
            <w:r>
              <w:t xml:space="preserve">, para el nivel de servicio </w:t>
            </w:r>
            <w:r w:rsidRPr="008F399E">
              <w:rPr>
                <w:i/>
                <w:iCs/>
              </w:rPr>
              <w:t>NS</w:t>
            </w:r>
            <w:r>
              <w:t xml:space="preserve"> y tipo de corriente de salida </w:t>
            </w:r>
            <w:proofErr w:type="spellStart"/>
            <w:r w:rsidRPr="000708BA">
              <w:rPr>
                <w:i/>
                <w:iCs/>
              </w:rPr>
              <w:t>tcs</w:t>
            </w:r>
            <w:proofErr w:type="spellEnd"/>
            <w:r>
              <w:rPr>
                <w:i/>
                <w:iCs/>
              </w:rPr>
              <w:t xml:space="preserve">, </w:t>
            </w:r>
            <w:r w:rsidRPr="00583206">
              <w:t>ex</w:t>
            </w:r>
            <w:r>
              <w:t>presado en pesos ($) de la fecha base</w:t>
            </w:r>
            <w:r w:rsidR="008E7CBC">
              <w:t>.</w:t>
            </w:r>
          </w:p>
          <w:p w14:paraId="39D75659" w14:textId="77777777" w:rsidR="000618DD" w:rsidRDefault="000618DD" w:rsidP="009E53F3">
            <w:pPr>
              <w:spacing w:line="240" w:lineRule="auto"/>
              <w:ind w:left="0"/>
              <w:contextualSpacing/>
              <w:jc w:val="both"/>
            </w:pPr>
          </w:p>
        </w:tc>
      </w:tr>
      <w:tr w:rsidR="009F6940" w14:paraId="659113D1" w14:textId="77777777" w:rsidTr="00911D06">
        <w:tc>
          <w:tcPr>
            <w:tcW w:w="1574" w:type="dxa"/>
          </w:tcPr>
          <w:p w14:paraId="6904FD56" w14:textId="77777777" w:rsidR="009F6940" w:rsidRPr="00461549" w:rsidRDefault="009F6940" w:rsidP="009E53F3">
            <w:pPr>
              <w:spacing w:line="240" w:lineRule="auto"/>
              <w:ind w:left="0"/>
              <w:contextualSpacing/>
              <w:rPr>
                <w:rFonts w:eastAsia="Calibri"/>
                <w:i/>
                <w:iCs/>
              </w:rPr>
            </w:pPr>
            <w:r w:rsidRPr="00461549">
              <w:rPr>
                <w:rFonts w:eastAsia="Calibri"/>
                <w:i/>
                <w:iCs/>
              </w:rPr>
              <w:t>r</w:t>
            </w:r>
          </w:p>
        </w:tc>
        <w:tc>
          <w:tcPr>
            <w:tcW w:w="291" w:type="dxa"/>
          </w:tcPr>
          <w:p w14:paraId="7F77CA45" w14:textId="77777777" w:rsidR="009F6940" w:rsidRDefault="009F6940" w:rsidP="009E53F3">
            <w:pPr>
              <w:spacing w:line="240" w:lineRule="auto"/>
              <w:ind w:left="-103"/>
              <w:contextualSpacing/>
              <w:jc w:val="center"/>
            </w:pPr>
            <w:r>
              <w:t>:</w:t>
            </w:r>
          </w:p>
        </w:tc>
        <w:tc>
          <w:tcPr>
            <w:tcW w:w="7491" w:type="dxa"/>
          </w:tcPr>
          <w:p w14:paraId="3197A6D6" w14:textId="2CD640DA" w:rsidR="009F6940" w:rsidRDefault="009F6940" w:rsidP="009E53F3">
            <w:pPr>
              <w:spacing w:line="240" w:lineRule="auto"/>
              <w:ind w:left="0"/>
              <w:contextualSpacing/>
              <w:jc w:val="both"/>
            </w:pPr>
            <w:r>
              <w:t xml:space="preserve">Región en la que se encuentra </w:t>
            </w:r>
            <w:r w:rsidR="002F43F4">
              <w:t xml:space="preserve">instalada </w:t>
            </w:r>
            <w:r>
              <w:t xml:space="preserve">la </w:t>
            </w:r>
            <w:r w:rsidR="002F43F4">
              <w:t>SISFV</w:t>
            </w:r>
            <w:r>
              <w:t>.</w:t>
            </w:r>
          </w:p>
          <w:p w14:paraId="21E83DA1" w14:textId="77777777" w:rsidR="009F6940" w:rsidRDefault="009F6940" w:rsidP="009E53F3">
            <w:pPr>
              <w:spacing w:line="240" w:lineRule="auto"/>
              <w:ind w:left="0"/>
              <w:contextualSpacing/>
              <w:jc w:val="both"/>
            </w:pPr>
          </w:p>
        </w:tc>
      </w:tr>
      <w:tr w:rsidR="00E645F9" w14:paraId="6CF92C1A" w14:textId="77777777" w:rsidTr="00911D06">
        <w:tc>
          <w:tcPr>
            <w:tcW w:w="1574" w:type="dxa"/>
          </w:tcPr>
          <w:p w14:paraId="2E5B7800" w14:textId="2E0985CE" w:rsidR="00E645F9" w:rsidRPr="002B251A" w:rsidRDefault="00E645F9" w:rsidP="00E645F9">
            <w:pPr>
              <w:spacing w:line="240" w:lineRule="auto"/>
              <w:ind w:left="0"/>
              <w:contextualSpacing/>
              <w:rPr>
                <w:rFonts w:eastAsia="Calibri"/>
                <w:i/>
                <w:iCs/>
              </w:rPr>
            </w:pPr>
            <m:oMathPara>
              <m:oMathParaPr>
                <m:jc m:val="left"/>
              </m:oMathParaPr>
              <m:oMath>
                <m:r>
                  <w:rPr>
                    <w:rFonts w:ascii="Cambria Math" w:hAnsi="Cambria Math"/>
                  </w:rPr>
                  <m:t>N</m:t>
                </m:r>
                <m:sSub>
                  <m:sSubPr>
                    <m:ctrlPr>
                      <w:rPr>
                        <w:rFonts w:ascii="Cambria Math" w:hAnsi="Cambria Math"/>
                        <w:i/>
                      </w:rPr>
                    </m:ctrlPr>
                  </m:sSubPr>
                  <m:e>
                    <m:r>
                      <w:rPr>
                        <w:rFonts w:ascii="Cambria Math" w:hAnsi="Cambria Math"/>
                      </w:rPr>
                      <m:t>S</m:t>
                    </m:r>
                  </m:e>
                  <m:sub>
                    <m:r>
                      <w:rPr>
                        <w:rFonts w:ascii="Cambria Math" w:hAnsi="Cambria Math"/>
                      </w:rPr>
                      <m:t>r,tcs</m:t>
                    </m:r>
                  </m:sub>
                </m:sSub>
              </m:oMath>
            </m:oMathPara>
          </w:p>
        </w:tc>
        <w:tc>
          <w:tcPr>
            <w:tcW w:w="291" w:type="dxa"/>
          </w:tcPr>
          <w:p w14:paraId="061754C5" w14:textId="5C9BDF32" w:rsidR="00E645F9" w:rsidRPr="002B251A" w:rsidRDefault="00E645F9" w:rsidP="00E645F9">
            <w:pPr>
              <w:spacing w:line="240" w:lineRule="auto"/>
              <w:ind w:left="-103"/>
              <w:contextualSpacing/>
              <w:jc w:val="center"/>
            </w:pPr>
            <w:r w:rsidRPr="002B251A">
              <w:t>:</w:t>
            </w:r>
          </w:p>
        </w:tc>
        <w:tc>
          <w:tcPr>
            <w:tcW w:w="7491" w:type="dxa"/>
          </w:tcPr>
          <w:p w14:paraId="62CE5A1A" w14:textId="77777777" w:rsidR="00E645F9" w:rsidRPr="002B251A" w:rsidRDefault="00E645F9" w:rsidP="00E645F9">
            <w:pPr>
              <w:spacing w:line="240" w:lineRule="auto"/>
              <w:ind w:left="0"/>
              <w:contextualSpacing/>
              <w:jc w:val="both"/>
            </w:pPr>
            <w:r w:rsidRPr="002B251A">
              <w:t>Vatios hora al día (</w:t>
            </w:r>
            <w:proofErr w:type="spellStart"/>
            <w:r w:rsidRPr="002B251A">
              <w:t>Wh</w:t>
            </w:r>
            <w:proofErr w:type="spellEnd"/>
            <w:r w:rsidRPr="002B251A">
              <w:t xml:space="preserve">-día), definidos en el acuerdo especial celebrado entre el prestador del servicio y el usuario, para la SISFV instalada en la región </w:t>
            </w:r>
            <w:r w:rsidRPr="002B251A">
              <w:rPr>
                <w:i/>
                <w:iCs/>
              </w:rPr>
              <w:t>r</w:t>
            </w:r>
            <w:r w:rsidRPr="002B251A">
              <w:t xml:space="preserve"> y el tipo de corriente de salida </w:t>
            </w:r>
            <w:proofErr w:type="spellStart"/>
            <w:r w:rsidRPr="002B251A">
              <w:rPr>
                <w:i/>
                <w:iCs/>
              </w:rPr>
              <w:t>tcs</w:t>
            </w:r>
            <w:proofErr w:type="spellEnd"/>
            <w:r w:rsidRPr="002B251A">
              <w:t>.</w:t>
            </w:r>
          </w:p>
          <w:p w14:paraId="481BC8F5" w14:textId="3DDB9A50" w:rsidR="00E645F9" w:rsidRPr="002B251A" w:rsidRDefault="00E645F9" w:rsidP="00E645F9">
            <w:pPr>
              <w:spacing w:line="240" w:lineRule="auto"/>
              <w:ind w:left="0"/>
              <w:contextualSpacing/>
              <w:jc w:val="both"/>
            </w:pPr>
          </w:p>
        </w:tc>
      </w:tr>
      <w:tr w:rsidR="009F6940" w14:paraId="47134023" w14:textId="77777777" w:rsidTr="00911D06">
        <w:tc>
          <w:tcPr>
            <w:tcW w:w="1574" w:type="dxa"/>
          </w:tcPr>
          <w:p w14:paraId="09B219F6" w14:textId="5B205778" w:rsidR="009F6940" w:rsidRPr="00E026C5" w:rsidRDefault="009F6940" w:rsidP="009E53F3">
            <w:pPr>
              <w:spacing w:line="240" w:lineRule="auto"/>
              <w:ind w:left="0"/>
              <w:contextualSpacing/>
              <w:rPr>
                <w:rFonts w:eastAsia="Calibri"/>
                <w:i/>
                <w:iCs/>
              </w:rPr>
            </w:pPr>
            <w:proofErr w:type="spellStart"/>
            <w:r w:rsidRPr="00E026C5">
              <w:rPr>
                <w:rFonts w:eastAsia="Calibri"/>
                <w:i/>
                <w:iCs/>
              </w:rPr>
              <w:t>tc</w:t>
            </w:r>
            <w:r w:rsidR="002F43F4">
              <w:rPr>
                <w:rFonts w:eastAsia="Calibri"/>
                <w:i/>
                <w:iCs/>
              </w:rPr>
              <w:t>s</w:t>
            </w:r>
            <w:proofErr w:type="spellEnd"/>
          </w:p>
        </w:tc>
        <w:tc>
          <w:tcPr>
            <w:tcW w:w="291" w:type="dxa"/>
          </w:tcPr>
          <w:p w14:paraId="109AAE77" w14:textId="77777777" w:rsidR="009F6940" w:rsidRDefault="009F6940" w:rsidP="009E53F3">
            <w:pPr>
              <w:spacing w:line="240" w:lineRule="auto"/>
              <w:ind w:left="-103"/>
              <w:contextualSpacing/>
              <w:jc w:val="center"/>
            </w:pPr>
            <w:r>
              <w:t>:</w:t>
            </w:r>
          </w:p>
        </w:tc>
        <w:tc>
          <w:tcPr>
            <w:tcW w:w="7491" w:type="dxa"/>
          </w:tcPr>
          <w:p w14:paraId="1923B245" w14:textId="586A62BE" w:rsidR="009F6940" w:rsidRDefault="009F6940" w:rsidP="009E53F3">
            <w:pPr>
              <w:spacing w:line="240" w:lineRule="auto"/>
              <w:ind w:left="0"/>
              <w:contextualSpacing/>
              <w:jc w:val="both"/>
            </w:pPr>
            <w:r>
              <w:t>Indica</w:t>
            </w:r>
            <w:r w:rsidR="00887571">
              <w:t xml:space="preserve">dor del </w:t>
            </w:r>
            <w:r w:rsidR="00153850">
              <w:t>tipo de corriente de salida de la SISFV</w:t>
            </w:r>
            <w:r w:rsidR="00082A7F">
              <w:t xml:space="preserve">: </w:t>
            </w:r>
            <w:r>
              <w:t>corriente alterna (AC) o corriente directa (DC)</w:t>
            </w:r>
            <w:r w:rsidR="00060E81">
              <w:t>.</w:t>
            </w:r>
          </w:p>
          <w:p w14:paraId="097ACCE6" w14:textId="77777777" w:rsidR="009F6940" w:rsidRDefault="009F6940" w:rsidP="009E53F3">
            <w:pPr>
              <w:spacing w:line="240" w:lineRule="auto"/>
              <w:ind w:left="0"/>
              <w:contextualSpacing/>
              <w:jc w:val="both"/>
            </w:pPr>
          </w:p>
        </w:tc>
      </w:tr>
      <w:tr w:rsidR="009F6940" w14:paraId="1D0E8C05" w14:textId="77777777" w:rsidTr="00911D06">
        <w:tc>
          <w:tcPr>
            <w:tcW w:w="1574" w:type="dxa"/>
          </w:tcPr>
          <w:p w14:paraId="48905B7A" w14:textId="470B16FB" w:rsidR="009F6940" w:rsidRPr="00F112DC" w:rsidRDefault="00137D38" w:rsidP="009E53F3">
            <w:pPr>
              <w:spacing w:line="240" w:lineRule="auto"/>
              <w:ind w:left="0"/>
              <w:contextualSpacing/>
              <w:rPr>
                <w:rFonts w:eastAsia="Calibri"/>
                <w:i/>
              </w:rPr>
            </w:pPr>
            <w:r>
              <w:rPr>
                <w:rFonts w:eastAsia="Calibri"/>
                <w:i/>
                <w:iCs/>
              </w:rPr>
              <w:t>TD</w:t>
            </w:r>
          </w:p>
        </w:tc>
        <w:tc>
          <w:tcPr>
            <w:tcW w:w="291" w:type="dxa"/>
          </w:tcPr>
          <w:p w14:paraId="65122C36" w14:textId="7913E8EA" w:rsidR="009F6940" w:rsidRDefault="00137D38" w:rsidP="009E53F3">
            <w:pPr>
              <w:spacing w:line="240" w:lineRule="auto"/>
              <w:ind w:left="-103"/>
              <w:contextualSpacing/>
              <w:jc w:val="center"/>
            </w:pPr>
            <w:r>
              <w:t>:</w:t>
            </w:r>
          </w:p>
        </w:tc>
        <w:tc>
          <w:tcPr>
            <w:tcW w:w="7491" w:type="dxa"/>
          </w:tcPr>
          <w:p w14:paraId="1677C77A" w14:textId="136C82F2" w:rsidR="009F6940" w:rsidRDefault="00FC5B5F" w:rsidP="0041529D">
            <w:pPr>
              <w:spacing w:line="240" w:lineRule="auto"/>
              <w:ind w:left="0"/>
              <w:contextualSpacing/>
              <w:jc w:val="both"/>
            </w:pPr>
            <w:r>
              <w:t xml:space="preserve">Tasa de descuento para </w:t>
            </w:r>
            <w:r w:rsidR="007909D3">
              <w:t>determinar la remuneración d</w:t>
            </w:r>
            <w:r>
              <w:t>el componente de inversión</w:t>
            </w:r>
            <w:r w:rsidR="00142D6D">
              <w:t xml:space="preserve"> de las SISFV</w:t>
            </w:r>
            <w:r>
              <w:t xml:space="preserve">. </w:t>
            </w:r>
            <w:r w:rsidR="00E049F4">
              <w:t xml:space="preserve">Este </w:t>
            </w:r>
            <w:r>
              <w:t xml:space="preserve">valor será </w:t>
            </w:r>
            <w:r w:rsidR="00142D6D">
              <w:t>9.70%.</w:t>
            </w:r>
          </w:p>
          <w:p w14:paraId="2BD81E48" w14:textId="0E38072B" w:rsidR="00137D38" w:rsidRDefault="00137D38" w:rsidP="0041529D">
            <w:pPr>
              <w:spacing w:line="240" w:lineRule="auto"/>
              <w:ind w:left="0"/>
              <w:contextualSpacing/>
              <w:jc w:val="both"/>
            </w:pPr>
          </w:p>
        </w:tc>
      </w:tr>
    </w:tbl>
    <w:p w14:paraId="5DE7FA83" w14:textId="77777777" w:rsidR="00823115" w:rsidRDefault="00823115" w:rsidP="00B85A62">
      <w:pPr>
        <w:ind w:left="0" w:right="142"/>
        <w:contextualSpacing/>
        <w:jc w:val="both"/>
        <w:rPr>
          <w:rFonts w:cs="Arial"/>
        </w:rPr>
      </w:pPr>
    </w:p>
    <w:p w14:paraId="31998346" w14:textId="301983F4" w:rsidR="00B85A62" w:rsidRDefault="00B85A62" w:rsidP="00B85A62">
      <w:pPr>
        <w:ind w:left="0" w:right="142"/>
        <w:contextualSpacing/>
        <w:jc w:val="both"/>
        <w:rPr>
          <w:rFonts w:cs="Arial"/>
        </w:rPr>
      </w:pPr>
      <w:r>
        <w:rPr>
          <w:rFonts w:cs="Arial"/>
        </w:rPr>
        <w:t xml:space="preserve">El valor de </w:t>
      </w:r>
      <m:oMath>
        <m:sSub>
          <m:sSubPr>
            <m:ctrlPr>
              <w:rPr>
                <w:rFonts w:ascii="Cambria Math" w:hAnsi="Cambria Math" w:cs="Arial"/>
                <w:i/>
              </w:rPr>
            </m:ctrlPr>
          </m:sSubPr>
          <m:e>
            <m:r>
              <w:rPr>
                <w:rFonts w:ascii="Cambria Math" w:hAnsi="Cambria Math" w:cs="Arial"/>
              </w:rPr>
              <m:t>G</m:t>
            </m:r>
          </m:e>
          <m:sub>
            <m:r>
              <w:rPr>
                <w:rFonts w:ascii="Cambria Math" w:hAnsi="Cambria Math" w:cs="Arial"/>
              </w:rPr>
              <m:t>AM0</m:t>
            </m:r>
          </m:sub>
        </m:sSub>
      </m:oMath>
      <w:r>
        <w:rPr>
          <w:rFonts w:cs="Arial"/>
        </w:rPr>
        <w:t xml:space="preserve"> se obtiene a partir de la siguiente fórmula:</w:t>
      </w:r>
    </w:p>
    <w:p w14:paraId="5F0DDB0E" w14:textId="77777777" w:rsidR="00B85A62" w:rsidRDefault="00B85A62" w:rsidP="00E70692">
      <w:pPr>
        <w:spacing w:line="240" w:lineRule="auto"/>
        <w:ind w:left="0"/>
        <w:contextualSpacing/>
      </w:pPr>
    </w:p>
    <w:p w14:paraId="51290AB7" w14:textId="1993565E" w:rsidR="004D1C68" w:rsidRDefault="00466A2E" w:rsidP="00E70692">
      <w:pPr>
        <w:spacing w:line="240" w:lineRule="auto"/>
        <w:ind w:left="0"/>
        <w:contextualSpacing/>
      </w:pPr>
      <m:oMathPara>
        <m:oMath>
          <m:sSub>
            <m:sSubPr>
              <m:ctrlPr>
                <w:rPr>
                  <w:rFonts w:ascii="Cambria Math" w:hAnsi="Cambria Math"/>
                  <w:i/>
                </w:rPr>
              </m:ctrlPr>
            </m:sSubPr>
            <m:e>
              <m:r>
                <w:rPr>
                  <w:rFonts w:ascii="Cambria Math" w:hAnsi="Cambria Math"/>
                </w:rPr>
                <m:t>G</m:t>
              </m:r>
            </m:e>
            <m:sub>
              <m:r>
                <w:rPr>
                  <w:rFonts w:ascii="Cambria Math" w:hAnsi="Cambria Math"/>
                </w:rPr>
                <m:t>AM0</m:t>
              </m:r>
            </m:sub>
          </m:sSub>
          <m:r>
            <w:rPr>
              <w:rFonts w:ascii="Cambria Math" w:hAnsi="Cambria Math"/>
            </w:rPr>
            <m:t>=</m:t>
          </m:r>
          <m:d>
            <m:dPr>
              <m:ctrlPr>
                <w:rPr>
                  <w:rFonts w:ascii="Cambria Math" w:hAnsi="Cambria Math"/>
                  <w:i/>
                </w:rPr>
              </m:ctrlPr>
            </m:dPr>
            <m:e>
              <m:sSub>
                <m:sSubPr>
                  <m:ctrlPr>
                    <w:rPr>
                      <w:rFonts w:ascii="Cambria Math" w:hAnsi="Cambria Math"/>
                      <w:i/>
                    </w:rPr>
                  </m:ctrlPr>
                </m:sSubPr>
                <m:e>
                  <m:r>
                    <w:rPr>
                      <w:rFonts w:ascii="Cambria Math" w:hAnsi="Cambria Math"/>
                    </w:rPr>
                    <m:t>AM</m:t>
                  </m:r>
                </m:e>
                <m:sub>
                  <m:r>
                    <w:rPr>
                      <w:rFonts w:ascii="Cambria Math" w:hAnsi="Cambria Math"/>
                    </w:rPr>
                    <m:t>NU</m:t>
                  </m:r>
                </m:sub>
              </m:sSub>
              <m:r>
                <w:rPr>
                  <w:rFonts w:ascii="Cambria Math" w:hAnsi="Cambria Math"/>
                </w:rPr>
                <m:t>+</m:t>
              </m:r>
              <m:sSub>
                <m:sSubPr>
                  <m:ctrlPr>
                    <w:rPr>
                      <w:rFonts w:ascii="Cambria Math" w:hAnsi="Cambria Math"/>
                      <w:i/>
                    </w:rPr>
                  </m:ctrlPr>
                </m:sSubPr>
                <m:e>
                  <m:r>
                    <w:rPr>
                      <w:rFonts w:ascii="Cambria Math" w:hAnsi="Cambria Math"/>
                    </w:rPr>
                    <m:t>AM</m:t>
                  </m:r>
                </m:e>
                <m:sub>
                  <m:r>
                    <w:rPr>
                      <w:rFonts w:ascii="Cambria Math" w:hAnsi="Cambria Math"/>
                    </w:rPr>
                    <m:t>GI</m:t>
                  </m:r>
                </m:sub>
              </m:sSub>
              <m:r>
                <w:rPr>
                  <w:rFonts w:ascii="Cambria Math" w:hAnsi="Cambria Math"/>
                </w:rPr>
                <m:t>×</m:t>
              </m:r>
              <m:sSub>
                <m:sSubPr>
                  <m:ctrlPr>
                    <w:rPr>
                      <w:rFonts w:ascii="Cambria Math" w:hAnsi="Cambria Math"/>
                      <w:i/>
                    </w:rPr>
                  </m:ctrlPr>
                </m:sSubPr>
                <m:e>
                  <m:r>
                    <w:rPr>
                      <w:rFonts w:ascii="Cambria Math" w:hAnsi="Cambria Math"/>
                    </w:rPr>
                    <m:t>G</m:t>
                  </m:r>
                </m:e>
                <m:sub>
                  <m:r>
                    <w:rPr>
                      <w:rFonts w:ascii="Cambria Math" w:hAnsi="Cambria Math"/>
                    </w:rPr>
                    <m:t>I0</m:t>
                  </m:r>
                </m:sub>
              </m:sSub>
              <m:r>
                <w:rPr>
                  <w:rFonts w:ascii="Cambria Math" w:hAnsi="Cambria Math"/>
                </w:rPr>
                <m:t>+M</m:t>
              </m:r>
              <m:sSub>
                <m:sSubPr>
                  <m:ctrlPr>
                    <w:rPr>
                      <w:rFonts w:ascii="Cambria Math" w:hAnsi="Cambria Math"/>
                      <w:i/>
                    </w:rPr>
                  </m:ctrlPr>
                </m:sSubPr>
                <m:e>
                  <m:r>
                    <w:rPr>
                      <w:rFonts w:ascii="Cambria Math" w:hAnsi="Cambria Math"/>
                    </w:rPr>
                    <m:t>P</m:t>
                  </m:r>
                </m:e>
                <m:sub>
                  <m:r>
                    <w:rPr>
                      <w:rFonts w:ascii="Cambria Math" w:hAnsi="Cambria Math"/>
                    </w:rPr>
                    <m:t>r,NS</m:t>
                  </m:r>
                </m:sub>
              </m:sSub>
            </m:e>
          </m:d>
          <m:r>
            <w:rPr>
              <w:rFonts w:ascii="Cambria Math" w:hAnsi="Cambria Math"/>
            </w:rPr>
            <m:t>×(1+MgAM</m:t>
          </m:r>
          <m:r>
            <w:rPr>
              <w:rFonts w:ascii="Cambria Math" w:eastAsiaTheme="minorEastAsia" w:hAnsi="Cambria Math"/>
            </w:rPr>
            <m:t>)</m:t>
          </m:r>
        </m:oMath>
      </m:oMathPara>
    </w:p>
    <w:p w14:paraId="2E8D01CC" w14:textId="77777777" w:rsidR="004D1C68" w:rsidRDefault="004D1C68" w:rsidP="00E70692">
      <w:pPr>
        <w:spacing w:line="240" w:lineRule="auto"/>
        <w:ind w:left="0"/>
        <w:contextualSpacing/>
      </w:pPr>
    </w:p>
    <w:p w14:paraId="03B7E0FA" w14:textId="243106E4" w:rsidR="004D1C68" w:rsidRPr="00961AF1" w:rsidRDefault="00BA54DA" w:rsidP="00E70692">
      <w:pPr>
        <w:spacing w:line="240" w:lineRule="auto"/>
        <w:ind w:left="0"/>
        <w:contextualSpacing/>
      </w:pPr>
      <w:r>
        <w:t>En d</w:t>
      </w:r>
      <w:r w:rsidR="004D1C68" w:rsidRPr="00961AF1">
        <w:t>onde</w:t>
      </w:r>
      <w:r>
        <w:t>:</w:t>
      </w:r>
    </w:p>
    <w:tbl>
      <w:tblPr>
        <w:tblStyle w:val="Tablaconcuadrcula"/>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82"/>
        <w:gridCol w:w="293"/>
        <w:gridCol w:w="7681"/>
      </w:tblGrid>
      <w:tr w:rsidR="004D1C68" w14:paraId="68228FED" w14:textId="77777777" w:rsidTr="00BA54DA">
        <w:tc>
          <w:tcPr>
            <w:tcW w:w="1382" w:type="dxa"/>
          </w:tcPr>
          <w:p w14:paraId="3F987E09" w14:textId="0C125B12" w:rsidR="004D1C68" w:rsidRPr="00720220" w:rsidRDefault="00466A2E" w:rsidP="00E70692">
            <w:pPr>
              <w:spacing w:line="240" w:lineRule="auto"/>
              <w:ind w:left="0"/>
              <w:contextualSpacing/>
              <w:rPr>
                <w:i/>
                <w:iCs/>
              </w:rPr>
            </w:pPr>
            <m:oMathPara>
              <m:oMathParaPr>
                <m:jc m:val="left"/>
              </m:oMathParaPr>
              <m:oMath>
                <m:sSub>
                  <m:sSubPr>
                    <m:ctrlPr>
                      <w:rPr>
                        <w:rFonts w:ascii="Cambria Math" w:hAnsi="Cambria Math"/>
                        <w:i/>
                      </w:rPr>
                    </m:ctrlPr>
                  </m:sSubPr>
                  <m:e>
                    <m:r>
                      <w:rPr>
                        <w:rFonts w:ascii="Cambria Math" w:hAnsi="Cambria Math"/>
                      </w:rPr>
                      <m:t>AM</m:t>
                    </m:r>
                  </m:e>
                  <m:sub>
                    <m:r>
                      <w:rPr>
                        <w:rFonts w:ascii="Cambria Math" w:hAnsi="Cambria Math"/>
                      </w:rPr>
                      <m:t>NU</m:t>
                    </m:r>
                  </m:sub>
                </m:sSub>
              </m:oMath>
            </m:oMathPara>
          </w:p>
        </w:tc>
        <w:tc>
          <w:tcPr>
            <w:tcW w:w="293" w:type="dxa"/>
          </w:tcPr>
          <w:p w14:paraId="5827F5D0" w14:textId="77777777" w:rsidR="004D1C68" w:rsidRDefault="004D1C68" w:rsidP="00E70692">
            <w:pPr>
              <w:spacing w:line="240" w:lineRule="auto"/>
              <w:ind w:left="0"/>
              <w:contextualSpacing/>
              <w:jc w:val="center"/>
            </w:pPr>
            <w:r>
              <w:t>:</w:t>
            </w:r>
          </w:p>
        </w:tc>
        <w:tc>
          <w:tcPr>
            <w:tcW w:w="7681" w:type="dxa"/>
          </w:tcPr>
          <w:p w14:paraId="5A893039" w14:textId="47764D6F" w:rsidR="004D1C68" w:rsidRDefault="00226C30" w:rsidP="00E70692">
            <w:pPr>
              <w:spacing w:line="240" w:lineRule="auto"/>
              <w:ind w:left="0"/>
              <w:contextualSpacing/>
              <w:jc w:val="both"/>
            </w:pPr>
            <w:r>
              <w:t>Componente de r</w:t>
            </w:r>
            <w:r w:rsidR="004D1C68">
              <w:t xml:space="preserve">emuneración de los gastos de personal administrativo y </w:t>
            </w:r>
            <w:r w:rsidR="004D1C68" w:rsidRPr="00D4783E">
              <w:t>de servicios generales</w:t>
            </w:r>
            <w:r w:rsidR="004D1C68">
              <w:t>, expresad</w:t>
            </w:r>
            <w:r w:rsidR="00664A97">
              <w:t>a</w:t>
            </w:r>
            <w:r w:rsidR="004D1C68">
              <w:t xml:space="preserve"> en pesos al mes</w:t>
            </w:r>
            <w:r w:rsidR="006D6CA1">
              <w:t xml:space="preserve"> ($/mes)</w:t>
            </w:r>
            <w:r w:rsidR="004D1C68">
              <w:t>,</w:t>
            </w:r>
            <w:r w:rsidR="0007108C">
              <w:t xml:space="preserve"> en pesos de la fecha base</w:t>
            </w:r>
            <w:r w:rsidR="00F20DA0">
              <w:t>.</w:t>
            </w:r>
            <w:r w:rsidR="00F05663">
              <w:t xml:space="preserve"> </w:t>
            </w:r>
            <w:r w:rsidR="00F05663" w:rsidRPr="008C21F0">
              <w:t xml:space="preserve">Este valor </w:t>
            </w:r>
            <w:r w:rsidR="0096225C" w:rsidRPr="008C21F0">
              <w:t>se obtiene a partir d</w:t>
            </w:r>
            <w:r w:rsidR="004D1C68" w:rsidRPr="008C21F0">
              <w:t>el número de usuarios</w:t>
            </w:r>
            <w:r w:rsidR="00895742">
              <w:t xml:space="preserve"> atendidos con SISFV</w:t>
            </w:r>
            <w:r w:rsidR="004D1C68" w:rsidRPr="008C21F0">
              <w:t xml:space="preserve">, </w:t>
            </w:r>
            <w:r w:rsidR="004D1C68" w:rsidRPr="00FB6E6A">
              <w:rPr>
                <w:i/>
                <w:iCs/>
              </w:rPr>
              <w:t>NU</w:t>
            </w:r>
            <w:r w:rsidR="004D1C68" w:rsidRPr="008C21F0">
              <w:t>, reportados por el prestador del servicio al SUI</w:t>
            </w:r>
            <w:r w:rsidR="002B0FBD" w:rsidRPr="008C21F0">
              <w:t>,</w:t>
            </w:r>
            <w:r w:rsidR="004D1C68">
              <w:t xml:space="preserve"> en el mes anterior a la fecha de cálculo</w:t>
            </w:r>
            <w:r w:rsidR="00561523">
              <w:t xml:space="preserve"> de la tarifa</w:t>
            </w:r>
            <w:r w:rsidR="00E304D2">
              <w:t xml:space="preserve">, </w:t>
            </w:r>
            <w:r w:rsidR="00D1362E">
              <w:t xml:space="preserve">utilizando </w:t>
            </w:r>
            <w:r w:rsidR="004D1C68">
              <w:t>la siguiente expresión:</w:t>
            </w:r>
          </w:p>
          <w:p w14:paraId="5C0BEE52" w14:textId="77777777" w:rsidR="004D1C68" w:rsidRDefault="004D1C68" w:rsidP="00E70692">
            <w:pPr>
              <w:spacing w:line="240" w:lineRule="auto"/>
              <w:ind w:left="0"/>
              <w:contextualSpacing/>
              <w:jc w:val="both"/>
            </w:pPr>
          </w:p>
          <w:p w14:paraId="50C2A40B" w14:textId="0F4DAE51" w:rsidR="004D1C68" w:rsidRDefault="00466A2E" w:rsidP="00E70692">
            <w:pPr>
              <w:spacing w:line="240" w:lineRule="auto"/>
              <w:ind w:left="0"/>
              <w:contextualSpacing/>
              <w:jc w:val="both"/>
            </w:pPr>
            <m:oMathPara>
              <m:oMath>
                <m:sSub>
                  <m:sSubPr>
                    <m:ctrlPr>
                      <w:rPr>
                        <w:rFonts w:ascii="Cambria Math" w:hAnsi="Cambria Math"/>
                        <w:i/>
                        <w:iCs/>
                        <w:color w:val="000000" w:themeColor="text1"/>
                      </w:rPr>
                    </m:ctrlPr>
                  </m:sSubPr>
                  <m:e>
                    <m:r>
                      <w:rPr>
                        <w:rFonts w:ascii="Cambria Math" w:hAnsi="Cambria Math"/>
                        <w:color w:val="000000" w:themeColor="text1"/>
                      </w:rPr>
                      <m:t>AM</m:t>
                    </m:r>
                  </m:e>
                  <m:sub>
                    <m:r>
                      <w:rPr>
                        <w:rFonts w:ascii="Cambria Math" w:hAnsi="Cambria Math"/>
                        <w:color w:val="000000" w:themeColor="text1"/>
                      </w:rPr>
                      <m:t>NU</m:t>
                    </m:r>
                  </m:sub>
                </m:sSub>
                <m:r>
                  <w:rPr>
                    <w:rFonts w:ascii="Cambria Math" w:hAnsi="Cambria Math"/>
                    <w:color w:val="000000" w:themeColor="text1"/>
                  </w:rPr>
                  <m:t>=mín</m:t>
                </m:r>
                <m:d>
                  <m:dPr>
                    <m:ctrlPr>
                      <w:rPr>
                        <w:rFonts w:ascii="Cambria Math" w:hAnsi="Cambria Math"/>
                        <w:i/>
                        <w:iCs/>
                        <w:color w:val="000000" w:themeColor="text1"/>
                      </w:rPr>
                    </m:ctrlPr>
                  </m:dPr>
                  <m:e>
                    <m:r>
                      <w:rPr>
                        <w:rFonts w:ascii="Cambria Math" w:hAnsi="Cambria Math"/>
                        <w:color w:val="000000" w:themeColor="text1"/>
                      </w:rPr>
                      <m:t>68,336 , 113,234-11,477×</m:t>
                    </m:r>
                    <m:func>
                      <m:funcPr>
                        <m:ctrlPr>
                          <w:rPr>
                            <w:rFonts w:ascii="Cambria Math" w:hAnsi="Cambria Math"/>
                            <w:i/>
                            <w:iCs/>
                            <w:color w:val="000000" w:themeColor="text1"/>
                          </w:rPr>
                        </m:ctrlPr>
                      </m:funcPr>
                      <m:fName>
                        <m:r>
                          <m:rPr>
                            <m:sty m:val="p"/>
                          </m:rPr>
                          <w:rPr>
                            <w:rFonts w:ascii="Cambria Math" w:hAnsi="Cambria Math"/>
                            <w:color w:val="000000" w:themeColor="text1"/>
                          </w:rPr>
                          <m:t>ln</m:t>
                        </m:r>
                      </m:fName>
                      <m:e>
                        <m:d>
                          <m:dPr>
                            <m:ctrlPr>
                              <w:rPr>
                                <w:rFonts w:ascii="Cambria Math" w:hAnsi="Cambria Math"/>
                                <w:i/>
                                <w:iCs/>
                                <w:color w:val="000000" w:themeColor="text1"/>
                              </w:rPr>
                            </m:ctrlPr>
                          </m:dPr>
                          <m:e>
                            <m:r>
                              <w:rPr>
                                <w:rFonts w:ascii="Cambria Math" w:hAnsi="Cambria Math"/>
                                <w:color w:val="000000" w:themeColor="text1"/>
                              </w:rPr>
                              <m:t>NU</m:t>
                            </m:r>
                          </m:e>
                        </m:d>
                      </m:e>
                    </m:func>
                  </m:e>
                </m:d>
              </m:oMath>
            </m:oMathPara>
          </w:p>
          <w:p w14:paraId="0E658817" w14:textId="77777777" w:rsidR="004D1C68" w:rsidRDefault="004D1C68" w:rsidP="00E70692">
            <w:pPr>
              <w:spacing w:line="240" w:lineRule="auto"/>
              <w:ind w:left="0"/>
              <w:contextualSpacing/>
              <w:jc w:val="both"/>
            </w:pPr>
          </w:p>
        </w:tc>
      </w:tr>
      <w:tr w:rsidR="004D1C68" w14:paraId="0C770094" w14:textId="77777777" w:rsidTr="00BA54DA">
        <w:tc>
          <w:tcPr>
            <w:tcW w:w="1382" w:type="dxa"/>
          </w:tcPr>
          <w:p w14:paraId="10F8726F" w14:textId="781FAF3D" w:rsidR="004D1C68" w:rsidRPr="00720220" w:rsidRDefault="00466A2E" w:rsidP="00E70692">
            <w:pPr>
              <w:spacing w:line="240" w:lineRule="auto"/>
              <w:ind w:left="0"/>
              <w:contextualSpacing/>
              <w:rPr>
                <w:rFonts w:eastAsia="Calibri"/>
                <w:i/>
                <w:iCs/>
              </w:rPr>
            </w:pPr>
            <m:oMathPara>
              <m:oMathParaPr>
                <m:jc m:val="left"/>
              </m:oMathParaPr>
              <m:oMath>
                <m:sSub>
                  <m:sSubPr>
                    <m:ctrlPr>
                      <w:rPr>
                        <w:rFonts w:ascii="Cambria Math" w:hAnsi="Cambria Math"/>
                        <w:i/>
                      </w:rPr>
                    </m:ctrlPr>
                  </m:sSubPr>
                  <m:e>
                    <m:r>
                      <w:rPr>
                        <w:rFonts w:ascii="Cambria Math" w:hAnsi="Cambria Math"/>
                      </w:rPr>
                      <m:t>AM</m:t>
                    </m:r>
                  </m:e>
                  <m:sub>
                    <m:r>
                      <w:rPr>
                        <w:rFonts w:ascii="Cambria Math" w:hAnsi="Cambria Math"/>
                      </w:rPr>
                      <m:t>GI</m:t>
                    </m:r>
                  </m:sub>
                </m:sSub>
              </m:oMath>
            </m:oMathPara>
          </w:p>
        </w:tc>
        <w:tc>
          <w:tcPr>
            <w:tcW w:w="293" w:type="dxa"/>
          </w:tcPr>
          <w:p w14:paraId="264ABF0D" w14:textId="77777777" w:rsidR="004D1C68" w:rsidRDefault="004D1C68" w:rsidP="00E70692">
            <w:pPr>
              <w:spacing w:line="240" w:lineRule="auto"/>
              <w:ind w:left="0"/>
              <w:contextualSpacing/>
              <w:jc w:val="center"/>
            </w:pPr>
            <w:r>
              <w:t>:</w:t>
            </w:r>
          </w:p>
        </w:tc>
        <w:tc>
          <w:tcPr>
            <w:tcW w:w="7681" w:type="dxa"/>
          </w:tcPr>
          <w:p w14:paraId="1C902E71" w14:textId="3769A0E2" w:rsidR="004D1C68" w:rsidRDefault="00FB7CAA" w:rsidP="00E70692">
            <w:pPr>
              <w:spacing w:line="240" w:lineRule="auto"/>
              <w:ind w:left="0"/>
              <w:contextualSpacing/>
              <w:jc w:val="both"/>
            </w:pPr>
            <w:r>
              <w:t xml:space="preserve">Componente de remuneración </w:t>
            </w:r>
            <w:r w:rsidR="00681004">
              <w:t xml:space="preserve">de los gastos </w:t>
            </w:r>
            <w:r w:rsidR="004D1C68">
              <w:t>de administración y mantenimiento</w:t>
            </w:r>
            <w:r w:rsidR="00671BD6">
              <w:t>s correctivos</w:t>
            </w:r>
            <w:r w:rsidR="004D1C68">
              <w:t xml:space="preserve"> que dependen de</w:t>
            </w:r>
            <w:r w:rsidR="004623D8">
              <w:t>l valor de las inversiones</w:t>
            </w:r>
            <w:r w:rsidR="004D1C68">
              <w:t xml:space="preserve">. </w:t>
            </w:r>
            <w:r w:rsidR="00843A47" w:rsidRPr="00843A47">
              <w:t xml:space="preserve">Este </w:t>
            </w:r>
            <w:r w:rsidR="0061522C">
              <w:t xml:space="preserve">valor será </w:t>
            </w:r>
            <w:r w:rsidR="0075519C">
              <w:t>4</w:t>
            </w:r>
            <w:r w:rsidR="004D1C68" w:rsidRPr="00843A47">
              <w:t>.</w:t>
            </w:r>
            <w:r w:rsidR="0075519C">
              <w:t>16</w:t>
            </w:r>
            <w:r w:rsidR="004D1C68" w:rsidRPr="00843A47">
              <w:t>%.</w:t>
            </w:r>
          </w:p>
          <w:p w14:paraId="62525AEC" w14:textId="77777777" w:rsidR="004D1C68" w:rsidRDefault="004D1C68" w:rsidP="00E70692">
            <w:pPr>
              <w:spacing w:line="240" w:lineRule="auto"/>
              <w:ind w:left="0"/>
              <w:contextualSpacing/>
              <w:jc w:val="both"/>
            </w:pPr>
          </w:p>
        </w:tc>
      </w:tr>
      <w:tr w:rsidR="004D1C68" w14:paraId="22866260" w14:textId="77777777" w:rsidTr="00BA54DA">
        <w:tc>
          <w:tcPr>
            <w:tcW w:w="1382" w:type="dxa"/>
          </w:tcPr>
          <w:p w14:paraId="4C5DF65F" w14:textId="77777777" w:rsidR="004D1C68" w:rsidRPr="00560B37" w:rsidRDefault="004D1C68" w:rsidP="00E70692">
            <w:pPr>
              <w:spacing w:line="240" w:lineRule="auto"/>
              <w:ind w:left="0"/>
              <w:contextualSpacing/>
              <w:rPr>
                <w:rFonts w:eastAsia="Calibri"/>
                <w:i/>
                <w:iCs/>
              </w:rPr>
            </w:pPr>
            <w:r w:rsidRPr="00560B37">
              <w:rPr>
                <w:rFonts w:eastAsia="Calibri"/>
                <w:i/>
                <w:iCs/>
              </w:rPr>
              <w:t>G</w:t>
            </w:r>
            <w:r w:rsidRPr="00560B37">
              <w:rPr>
                <w:rFonts w:eastAsia="Calibri"/>
                <w:i/>
                <w:iCs/>
                <w:vertAlign w:val="subscript"/>
              </w:rPr>
              <w:t>I0</w:t>
            </w:r>
          </w:p>
        </w:tc>
        <w:tc>
          <w:tcPr>
            <w:tcW w:w="293" w:type="dxa"/>
          </w:tcPr>
          <w:p w14:paraId="4BC174BA" w14:textId="77777777" w:rsidR="004D1C68" w:rsidRDefault="004D1C68" w:rsidP="00E70692">
            <w:pPr>
              <w:spacing w:line="240" w:lineRule="auto"/>
              <w:ind w:left="0"/>
              <w:contextualSpacing/>
              <w:jc w:val="center"/>
            </w:pPr>
            <w:r>
              <w:t>:</w:t>
            </w:r>
          </w:p>
        </w:tc>
        <w:tc>
          <w:tcPr>
            <w:tcW w:w="7681" w:type="dxa"/>
          </w:tcPr>
          <w:p w14:paraId="64762386" w14:textId="77777777" w:rsidR="0061522C" w:rsidRDefault="0061522C" w:rsidP="0061522C">
            <w:pPr>
              <w:spacing w:line="240" w:lineRule="auto"/>
              <w:ind w:left="18"/>
              <w:contextualSpacing/>
              <w:jc w:val="both"/>
            </w:pPr>
            <w:r>
              <w:t xml:space="preserve">Componente de remuneración de las inversiones asociadas a la actividad de generación de energía eléctrica con SISFV, expresado en pesos por usuario al mes, en pesos de la fecha base. El valor de este componente depende de la región </w:t>
            </w:r>
            <w:r w:rsidRPr="00393A23">
              <w:rPr>
                <w:i/>
                <w:iCs/>
              </w:rPr>
              <w:t>r</w:t>
            </w:r>
            <w:r>
              <w:t xml:space="preserve"> en la que se encuentra instala la SISFV, el nivel de servicio </w:t>
            </w:r>
            <w:r w:rsidRPr="002E10E1">
              <w:rPr>
                <w:i/>
                <w:iCs/>
              </w:rPr>
              <w:t>NS</w:t>
            </w:r>
            <w:r>
              <w:t xml:space="preserve"> y del tipo de corriente de salida </w:t>
            </w:r>
            <w:proofErr w:type="spellStart"/>
            <w:r w:rsidRPr="000708BA">
              <w:rPr>
                <w:i/>
                <w:iCs/>
              </w:rPr>
              <w:t>tcs</w:t>
            </w:r>
            <w:proofErr w:type="spellEnd"/>
            <w:r w:rsidRPr="005756EB">
              <w:t>.</w:t>
            </w:r>
          </w:p>
          <w:p w14:paraId="5C256AFD" w14:textId="77777777" w:rsidR="004D1C68" w:rsidRDefault="004D1C68" w:rsidP="00E70692">
            <w:pPr>
              <w:spacing w:line="240" w:lineRule="auto"/>
              <w:ind w:left="0"/>
              <w:contextualSpacing/>
              <w:jc w:val="both"/>
            </w:pPr>
          </w:p>
        </w:tc>
      </w:tr>
      <w:tr w:rsidR="004D1C68" w14:paraId="1FFB5E04" w14:textId="77777777" w:rsidTr="00BA54DA">
        <w:tc>
          <w:tcPr>
            <w:tcW w:w="1382" w:type="dxa"/>
          </w:tcPr>
          <w:p w14:paraId="1878B706" w14:textId="5581341E" w:rsidR="004D1C68" w:rsidRPr="00AE05C9" w:rsidRDefault="00AE05C9" w:rsidP="00E70692">
            <w:pPr>
              <w:spacing w:line="240" w:lineRule="auto"/>
              <w:ind w:left="0"/>
              <w:contextualSpacing/>
              <w:rPr>
                <w:rFonts w:eastAsia="Calibri"/>
                <w:i/>
                <w:iCs/>
              </w:rPr>
            </w:pPr>
            <m:oMathPara>
              <m:oMathParaPr>
                <m:jc m:val="left"/>
              </m:oMathParaPr>
              <m:oMath>
                <m:r>
                  <w:rPr>
                    <w:rFonts w:ascii="Cambria Math" w:hAnsi="Cambria Math"/>
                  </w:rPr>
                  <m:t>M</m:t>
                </m:r>
                <m:sSub>
                  <m:sSubPr>
                    <m:ctrlPr>
                      <w:rPr>
                        <w:rFonts w:ascii="Cambria Math" w:hAnsi="Cambria Math"/>
                        <w:i/>
                      </w:rPr>
                    </m:ctrlPr>
                  </m:sSubPr>
                  <m:e>
                    <m:r>
                      <w:rPr>
                        <w:rFonts w:ascii="Cambria Math" w:hAnsi="Cambria Math"/>
                      </w:rPr>
                      <m:t>P</m:t>
                    </m:r>
                  </m:e>
                  <m:sub>
                    <m:r>
                      <w:rPr>
                        <w:rFonts w:ascii="Cambria Math" w:hAnsi="Cambria Math"/>
                      </w:rPr>
                      <m:t>r,NS</m:t>
                    </m:r>
                  </m:sub>
                </m:sSub>
              </m:oMath>
            </m:oMathPara>
          </w:p>
        </w:tc>
        <w:tc>
          <w:tcPr>
            <w:tcW w:w="293" w:type="dxa"/>
          </w:tcPr>
          <w:p w14:paraId="6A1212DB" w14:textId="77777777" w:rsidR="004D1C68" w:rsidRDefault="004D1C68" w:rsidP="00E70692">
            <w:pPr>
              <w:spacing w:line="240" w:lineRule="auto"/>
              <w:ind w:left="0"/>
              <w:contextualSpacing/>
              <w:jc w:val="center"/>
            </w:pPr>
          </w:p>
        </w:tc>
        <w:tc>
          <w:tcPr>
            <w:tcW w:w="7681" w:type="dxa"/>
          </w:tcPr>
          <w:p w14:paraId="526A45CE" w14:textId="2E1F8063" w:rsidR="004D1C68" w:rsidRDefault="00AE05C9" w:rsidP="00E70692">
            <w:pPr>
              <w:spacing w:line="240" w:lineRule="auto"/>
              <w:ind w:left="0"/>
              <w:contextualSpacing/>
              <w:jc w:val="both"/>
            </w:pPr>
            <w:r>
              <w:t>Componente de r</w:t>
            </w:r>
            <w:r w:rsidR="004D1C68">
              <w:t>emuneración de mantenimientos preventivos</w:t>
            </w:r>
            <w:r w:rsidR="00BC7164">
              <w:t>,</w:t>
            </w:r>
            <w:r w:rsidR="007E3BFE">
              <w:t xml:space="preserve"> de la SISFV instalada en la región </w:t>
            </w:r>
            <w:r w:rsidR="007E3BFE" w:rsidRPr="000708BA">
              <w:rPr>
                <w:i/>
                <w:iCs/>
              </w:rPr>
              <w:t>r</w:t>
            </w:r>
            <w:r w:rsidR="007E3BFE">
              <w:t>, de</w:t>
            </w:r>
            <w:r w:rsidR="00D67F35">
              <w:t xml:space="preserve">l </w:t>
            </w:r>
            <w:r w:rsidR="00DF5D7F">
              <w:t xml:space="preserve">nivel de servicio </w:t>
            </w:r>
            <w:r w:rsidR="00DF5D7F">
              <w:rPr>
                <w:i/>
                <w:iCs/>
              </w:rPr>
              <w:t>NS</w:t>
            </w:r>
            <w:r w:rsidR="003C0219">
              <w:t xml:space="preserve">, </w:t>
            </w:r>
            <w:r w:rsidR="004D1C68">
              <w:t>expresado en pesos al mes</w:t>
            </w:r>
            <w:r w:rsidR="00E92C66">
              <w:t xml:space="preserve"> ($/mes)</w:t>
            </w:r>
            <w:r w:rsidR="004D1C68">
              <w:t xml:space="preserve">, </w:t>
            </w:r>
            <w:r w:rsidR="007B47AB">
              <w:t xml:space="preserve">en </w:t>
            </w:r>
            <w:r w:rsidR="004D1C68">
              <w:t xml:space="preserve">pesos de </w:t>
            </w:r>
            <w:r w:rsidR="007B47AB">
              <w:t>la fecha base</w:t>
            </w:r>
            <w:r w:rsidR="004D1C68">
              <w:t>.</w:t>
            </w:r>
          </w:p>
          <w:p w14:paraId="5204DF67" w14:textId="77777777" w:rsidR="004D1C68" w:rsidRDefault="004D1C68" w:rsidP="00E70692">
            <w:pPr>
              <w:spacing w:line="240" w:lineRule="auto"/>
              <w:ind w:left="0"/>
              <w:contextualSpacing/>
              <w:jc w:val="both"/>
            </w:pPr>
          </w:p>
        </w:tc>
      </w:tr>
      <w:tr w:rsidR="004D1C68" w14:paraId="2289F6EF" w14:textId="77777777" w:rsidTr="00BA54DA">
        <w:tc>
          <w:tcPr>
            <w:tcW w:w="1382" w:type="dxa"/>
          </w:tcPr>
          <w:p w14:paraId="09529300" w14:textId="2B93F929" w:rsidR="004D1C68" w:rsidRPr="000F4B56" w:rsidRDefault="000F4B56" w:rsidP="00E70692">
            <w:pPr>
              <w:spacing w:line="240" w:lineRule="auto"/>
              <w:ind w:left="0"/>
              <w:contextualSpacing/>
              <w:rPr>
                <w:rFonts w:eastAsia="Calibri"/>
                <w:i/>
                <w:iCs/>
              </w:rPr>
            </w:pPr>
            <m:oMathPara>
              <m:oMathParaPr>
                <m:jc m:val="left"/>
              </m:oMathParaPr>
              <m:oMath>
                <m:r>
                  <w:rPr>
                    <w:rFonts w:ascii="Cambria Math" w:hAnsi="Cambria Math"/>
                  </w:rPr>
                  <m:t>MgAM</m:t>
                </m:r>
              </m:oMath>
            </m:oMathPara>
          </w:p>
        </w:tc>
        <w:tc>
          <w:tcPr>
            <w:tcW w:w="293" w:type="dxa"/>
          </w:tcPr>
          <w:p w14:paraId="3FDE2EC8" w14:textId="77777777" w:rsidR="004D1C68" w:rsidRDefault="004D1C68" w:rsidP="00E70692">
            <w:pPr>
              <w:spacing w:line="240" w:lineRule="auto"/>
              <w:ind w:left="0"/>
              <w:contextualSpacing/>
              <w:jc w:val="center"/>
            </w:pPr>
          </w:p>
        </w:tc>
        <w:tc>
          <w:tcPr>
            <w:tcW w:w="7681" w:type="dxa"/>
          </w:tcPr>
          <w:p w14:paraId="49B588F2" w14:textId="4258EB52" w:rsidR="004D1C68" w:rsidRDefault="00676056" w:rsidP="00E70692">
            <w:pPr>
              <w:spacing w:line="240" w:lineRule="auto"/>
              <w:ind w:left="0"/>
              <w:contextualSpacing/>
              <w:jc w:val="both"/>
            </w:pPr>
            <w:r>
              <w:t xml:space="preserve">Margen </w:t>
            </w:r>
            <w:r w:rsidR="00425EB9">
              <w:t xml:space="preserve">de </w:t>
            </w:r>
            <w:r w:rsidR="004D1C68">
              <w:t>admini</w:t>
            </w:r>
            <w:r w:rsidR="004D1C68" w:rsidRPr="00E049F4">
              <w:t xml:space="preserve">stración y mantenimiento </w:t>
            </w:r>
            <w:r w:rsidR="005B2D63" w:rsidRPr="00E049F4">
              <w:t>de la SISFV</w:t>
            </w:r>
            <w:r w:rsidR="004D1C68" w:rsidRPr="00E049F4">
              <w:t xml:space="preserve">. </w:t>
            </w:r>
            <w:r w:rsidR="00E049F4" w:rsidRPr="00E049F4">
              <w:t xml:space="preserve">Este valor </w:t>
            </w:r>
            <w:r w:rsidR="004D1C68" w:rsidRPr="00E049F4">
              <w:t>será 13.2%.</w:t>
            </w:r>
          </w:p>
          <w:p w14:paraId="54538108" w14:textId="77777777" w:rsidR="004D1C68" w:rsidRDefault="004D1C68" w:rsidP="00E70692">
            <w:pPr>
              <w:spacing w:line="240" w:lineRule="auto"/>
              <w:ind w:left="0"/>
              <w:contextualSpacing/>
              <w:jc w:val="both"/>
            </w:pPr>
          </w:p>
        </w:tc>
      </w:tr>
    </w:tbl>
    <w:p w14:paraId="460E0C0D" w14:textId="77777777" w:rsidR="00A64753" w:rsidRDefault="00A64753" w:rsidP="00581786">
      <w:pPr>
        <w:spacing w:line="240" w:lineRule="auto"/>
        <w:ind w:left="0"/>
        <w:contextualSpacing/>
        <w:jc w:val="both"/>
      </w:pPr>
    </w:p>
    <w:p w14:paraId="544FF5C1" w14:textId="73590A4B" w:rsidR="002B0B9A" w:rsidRPr="003862EB" w:rsidRDefault="002B0B9A" w:rsidP="002B0B9A">
      <w:pPr>
        <w:spacing w:line="240" w:lineRule="auto"/>
        <w:ind w:left="0"/>
        <w:contextualSpacing/>
        <w:jc w:val="center"/>
        <w:rPr>
          <w:b/>
          <w:bCs/>
          <w:lang w:val="es-CO"/>
        </w:rPr>
      </w:pPr>
      <w:r w:rsidRPr="003862EB">
        <w:rPr>
          <w:b/>
          <w:bCs/>
          <w:lang w:val="es-CO"/>
        </w:rPr>
        <w:t xml:space="preserve">CAPITULO </w:t>
      </w:r>
      <w:r>
        <w:rPr>
          <w:b/>
          <w:bCs/>
          <w:lang w:val="es-CO"/>
        </w:rPr>
        <w:t>V</w:t>
      </w:r>
    </w:p>
    <w:p w14:paraId="1A93BF76" w14:textId="77777777" w:rsidR="002B0B9A" w:rsidRPr="003862EB" w:rsidRDefault="002B0B9A" w:rsidP="002B0B9A">
      <w:pPr>
        <w:spacing w:line="240" w:lineRule="auto"/>
        <w:ind w:left="0"/>
        <w:contextualSpacing/>
        <w:jc w:val="both"/>
        <w:rPr>
          <w:lang w:val="es-CO"/>
        </w:rPr>
      </w:pPr>
    </w:p>
    <w:p w14:paraId="3124DD3F" w14:textId="1688122C" w:rsidR="002B0B9A" w:rsidRPr="003862EB" w:rsidRDefault="002B0B9A" w:rsidP="002B0B9A">
      <w:pPr>
        <w:spacing w:line="240" w:lineRule="auto"/>
        <w:ind w:left="0"/>
        <w:contextualSpacing/>
        <w:jc w:val="center"/>
        <w:rPr>
          <w:b/>
          <w:bCs/>
          <w:lang w:val="es-CO"/>
        </w:rPr>
      </w:pPr>
      <w:r>
        <w:rPr>
          <w:b/>
          <w:bCs/>
          <w:lang w:val="es-CO"/>
        </w:rPr>
        <w:t>COSTOS DE COMERCIALIZACIÓN</w:t>
      </w:r>
    </w:p>
    <w:p w14:paraId="5F763158" w14:textId="77777777" w:rsidR="002B0B9A" w:rsidRDefault="002B0B9A" w:rsidP="00221833">
      <w:pPr>
        <w:spacing w:line="240" w:lineRule="auto"/>
        <w:ind w:left="0"/>
        <w:contextualSpacing/>
      </w:pPr>
    </w:p>
    <w:p w14:paraId="16B74313" w14:textId="1F7474AC" w:rsidR="00194C92" w:rsidRDefault="003036DC" w:rsidP="00194C92">
      <w:pPr>
        <w:spacing w:line="240" w:lineRule="auto"/>
        <w:ind w:left="0"/>
        <w:contextualSpacing/>
        <w:jc w:val="both"/>
        <w:rPr>
          <w:b/>
        </w:rPr>
      </w:pPr>
      <w:r>
        <w:rPr>
          <w:b/>
        </w:rPr>
        <w:t xml:space="preserve">Artículo </w:t>
      </w:r>
      <w:r w:rsidR="00481386">
        <w:rPr>
          <w:b/>
        </w:rPr>
        <w:t>8</w:t>
      </w:r>
      <w:r>
        <w:rPr>
          <w:b/>
        </w:rPr>
        <w:t xml:space="preserve">. </w:t>
      </w:r>
      <w:r w:rsidR="00404603">
        <w:rPr>
          <w:b/>
        </w:rPr>
        <w:t>Cargo máximo de comercialización de energía eléctrica</w:t>
      </w:r>
      <w:r w:rsidR="00EA63D3">
        <w:rPr>
          <w:b/>
        </w:rPr>
        <w:t xml:space="preserve"> </w:t>
      </w:r>
      <w:r w:rsidR="00C56FBD">
        <w:rPr>
          <w:b/>
        </w:rPr>
        <w:t xml:space="preserve">para usuarios atendidos mediante soluciones individuales </w:t>
      </w:r>
      <w:r w:rsidR="0079561E">
        <w:rPr>
          <w:b/>
        </w:rPr>
        <w:t>solares</w:t>
      </w:r>
      <w:r w:rsidR="00A9217E">
        <w:rPr>
          <w:b/>
        </w:rPr>
        <w:t xml:space="preserve"> fotovoltaicas. </w:t>
      </w:r>
      <w:r w:rsidR="00194C92" w:rsidRPr="00445E58">
        <w:rPr>
          <w:bCs/>
        </w:rPr>
        <w:t xml:space="preserve">El </w:t>
      </w:r>
      <w:r w:rsidR="00194C92">
        <w:rPr>
          <w:bCs/>
        </w:rPr>
        <w:t xml:space="preserve">cargo máximo de </w:t>
      </w:r>
      <w:r w:rsidR="00A9217E">
        <w:rPr>
          <w:bCs/>
        </w:rPr>
        <w:t xml:space="preserve">comercialización </w:t>
      </w:r>
      <w:r w:rsidR="00194C92">
        <w:rPr>
          <w:bCs/>
        </w:rPr>
        <w:t xml:space="preserve">que puede trasladarse a los usuarios regulados en el mes </w:t>
      </w:r>
      <w:r w:rsidR="00194C92" w:rsidRPr="00EB7A2E">
        <w:rPr>
          <w:bCs/>
          <w:i/>
          <w:iCs/>
        </w:rPr>
        <w:t>m</w:t>
      </w:r>
      <w:r w:rsidR="00194C92">
        <w:rPr>
          <w:bCs/>
        </w:rPr>
        <w:t>, debe calcularse por cada SISFV</w:t>
      </w:r>
      <w:r w:rsidR="00194C92" w:rsidRPr="00D074C9">
        <w:rPr>
          <w:bCs/>
        </w:rPr>
        <w:t>.</w:t>
      </w:r>
      <w:r w:rsidR="00194C92">
        <w:rPr>
          <w:bCs/>
        </w:rPr>
        <w:t xml:space="preserve"> Se </w:t>
      </w:r>
      <w:r w:rsidR="00194C92" w:rsidRPr="00445E58">
        <w:rPr>
          <w:bCs/>
        </w:rPr>
        <w:t xml:space="preserve">expresa en </w:t>
      </w:r>
      <w:r w:rsidR="00194C92">
        <w:rPr>
          <w:bCs/>
        </w:rPr>
        <w:t>pesos al mes (</w:t>
      </w:r>
      <w:r w:rsidR="00194C92" w:rsidRPr="00445E58">
        <w:rPr>
          <w:bCs/>
        </w:rPr>
        <w:t>$/</w:t>
      </w:r>
      <w:r w:rsidR="00194C92">
        <w:rPr>
          <w:bCs/>
        </w:rPr>
        <w:t xml:space="preserve">mes) y se determina </w:t>
      </w:r>
      <w:r w:rsidR="005C460E">
        <w:rPr>
          <w:bCs/>
        </w:rPr>
        <w:t xml:space="preserve">a partir de la siguiente </w:t>
      </w:r>
      <w:r w:rsidR="00AA355C">
        <w:rPr>
          <w:bCs/>
        </w:rPr>
        <w:t>fórmula</w:t>
      </w:r>
      <w:r w:rsidR="00194C92" w:rsidRPr="00445E58">
        <w:rPr>
          <w:bCs/>
        </w:rPr>
        <w:t>:</w:t>
      </w:r>
    </w:p>
    <w:p w14:paraId="1F66A86D" w14:textId="77777777" w:rsidR="00161FD7" w:rsidRDefault="00161FD7" w:rsidP="00161FD7">
      <w:pPr>
        <w:spacing w:line="240" w:lineRule="auto"/>
        <w:ind w:left="0"/>
        <w:contextualSpacing/>
        <w:rPr>
          <w:bCs/>
        </w:rPr>
      </w:pPr>
    </w:p>
    <w:p w14:paraId="405814F8" w14:textId="06FC447A" w:rsidR="00161FD7" w:rsidRDefault="00466A2E" w:rsidP="00161FD7">
      <w:pPr>
        <w:spacing w:line="240" w:lineRule="auto"/>
        <w:ind w:left="0"/>
        <w:contextualSpacing/>
        <w:rPr>
          <w:bCs/>
        </w:rPr>
      </w:pPr>
      <m:oMathPara>
        <m:oMath>
          <m:sSub>
            <m:sSubPr>
              <m:ctrlPr>
                <w:rPr>
                  <w:rFonts w:ascii="Cambria Math" w:hAnsi="Cambria Math"/>
                  <w:i/>
                </w:rPr>
              </m:ctrlPr>
            </m:sSubPr>
            <m:e>
              <m:r>
                <w:rPr>
                  <w:rFonts w:ascii="Cambria Math" w:hAnsi="Cambria Math"/>
                </w:rPr>
                <m:t>C</m:t>
              </m:r>
            </m:e>
            <m:sub>
              <m:r>
                <w:rPr>
                  <w:rFonts w:ascii="Cambria Math" w:hAnsi="Cambria Math"/>
                </w:rPr>
                <m:t>m</m:t>
              </m:r>
            </m:sub>
          </m:sSub>
          <m:r>
            <w:rPr>
              <w:rFonts w:ascii="Cambria Math" w:hAnsi="Cambria Math"/>
            </w:rPr>
            <m:t>=</m:t>
          </m:r>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0</m:t>
              </m:r>
            </m:sub>
          </m:sSub>
          <m:r>
            <w:rPr>
              <w:rFonts w:ascii="Cambria Math" w:hAnsi="Cambria Math"/>
            </w:rPr>
            <m:t>×</m:t>
          </m:r>
          <m:f>
            <m:fPr>
              <m:ctrlPr>
                <w:rPr>
                  <w:rFonts w:ascii="Cambria Math" w:eastAsiaTheme="minorEastAsia" w:hAnsi="Cambria Math"/>
                  <w:i/>
                  <w:iCs/>
                </w:rPr>
              </m:ctrlPr>
            </m:fPr>
            <m:num>
              <m:r>
                <w:rPr>
                  <w:rFonts w:ascii="Cambria Math" w:eastAsiaTheme="minorEastAsia" w:hAnsi="Cambria Math"/>
                </w:rPr>
                <m:t>IP</m:t>
              </m:r>
              <m:sSub>
                <m:sSubPr>
                  <m:ctrlPr>
                    <w:rPr>
                      <w:rFonts w:ascii="Cambria Math" w:eastAsiaTheme="minorEastAsia" w:hAnsi="Cambria Math"/>
                      <w:i/>
                      <w:iCs/>
                    </w:rPr>
                  </m:ctrlPr>
                </m:sSubPr>
                <m:e>
                  <m:r>
                    <w:rPr>
                      <w:rFonts w:ascii="Cambria Math" w:eastAsiaTheme="minorEastAsia" w:hAnsi="Cambria Math"/>
                    </w:rPr>
                    <m:t>P</m:t>
                  </m:r>
                </m:e>
                <m:sub>
                  <m:r>
                    <w:rPr>
                      <w:rFonts w:ascii="Cambria Math" w:eastAsiaTheme="minorEastAsia" w:hAnsi="Cambria Math"/>
                    </w:rPr>
                    <m:t>m-1</m:t>
                  </m:r>
                </m:sub>
              </m:sSub>
            </m:num>
            <m:den>
              <m:r>
                <w:rPr>
                  <w:rFonts w:ascii="Cambria Math" w:eastAsiaTheme="minorEastAsia" w:hAnsi="Cambria Math"/>
                </w:rPr>
                <m:t>IP</m:t>
              </m:r>
              <m:sSub>
                <m:sSubPr>
                  <m:ctrlPr>
                    <w:rPr>
                      <w:rFonts w:ascii="Cambria Math" w:eastAsiaTheme="minorEastAsia" w:hAnsi="Cambria Math"/>
                      <w:i/>
                      <w:iCs/>
                    </w:rPr>
                  </m:ctrlPr>
                </m:sSubPr>
                <m:e>
                  <m:r>
                    <w:rPr>
                      <w:rFonts w:ascii="Cambria Math" w:eastAsiaTheme="minorEastAsia" w:hAnsi="Cambria Math"/>
                    </w:rPr>
                    <m:t>P</m:t>
                  </m:r>
                </m:e>
                <m:sub>
                  <m:r>
                    <w:rPr>
                      <w:rFonts w:ascii="Cambria Math" w:eastAsiaTheme="minorEastAsia" w:hAnsi="Cambria Math"/>
                    </w:rPr>
                    <m:t>0</m:t>
                  </m:r>
                </m:sub>
              </m:sSub>
            </m:den>
          </m:f>
        </m:oMath>
      </m:oMathPara>
    </w:p>
    <w:p w14:paraId="0E2950DA" w14:textId="77777777" w:rsidR="00161FD7" w:rsidRDefault="00161FD7" w:rsidP="00161FD7">
      <w:pPr>
        <w:spacing w:line="240" w:lineRule="auto"/>
        <w:ind w:left="0"/>
        <w:contextualSpacing/>
        <w:rPr>
          <w:bCs/>
        </w:rPr>
      </w:pPr>
      <w:r>
        <w:rPr>
          <w:bCs/>
        </w:rPr>
        <w:t>En donde:</w:t>
      </w:r>
    </w:p>
    <w:p w14:paraId="620F7E1B" w14:textId="77777777" w:rsidR="00161FD7" w:rsidRDefault="00161FD7" w:rsidP="00161FD7">
      <w:pPr>
        <w:spacing w:line="240" w:lineRule="auto"/>
        <w:ind w:left="0"/>
        <w:contextualSpacing/>
        <w:rPr>
          <w:bC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3"/>
        <w:gridCol w:w="288"/>
        <w:gridCol w:w="8075"/>
      </w:tblGrid>
      <w:tr w:rsidR="00161FD7" w14:paraId="221D90F8" w14:textId="77777777" w:rsidTr="00C84E71">
        <w:tc>
          <w:tcPr>
            <w:tcW w:w="993" w:type="dxa"/>
          </w:tcPr>
          <w:p w14:paraId="0765B385" w14:textId="14120D17" w:rsidR="00161FD7" w:rsidRPr="0079765F" w:rsidRDefault="00466A2E" w:rsidP="00C84E71">
            <w:pPr>
              <w:spacing w:line="240" w:lineRule="auto"/>
              <w:ind w:left="0"/>
              <w:contextualSpacing/>
              <w:rPr>
                <w:rFonts w:eastAsia="Calibri"/>
                <w:i/>
                <w:iCs/>
              </w:rPr>
            </w:pPr>
            <m:oMathPara>
              <m:oMathParaPr>
                <m:jc m:val="left"/>
              </m:oMathParaPr>
              <m:oMath>
                <m:sSub>
                  <m:sSubPr>
                    <m:ctrlPr>
                      <w:rPr>
                        <w:rFonts w:ascii="Cambria Math" w:hAnsi="Cambria Math"/>
                        <w:i/>
                      </w:rPr>
                    </m:ctrlPr>
                  </m:sSubPr>
                  <m:e>
                    <m:r>
                      <w:rPr>
                        <w:rFonts w:ascii="Cambria Math" w:hAnsi="Cambria Math"/>
                      </w:rPr>
                      <m:t>C</m:t>
                    </m:r>
                  </m:e>
                  <m:sub>
                    <m:r>
                      <w:rPr>
                        <w:rFonts w:ascii="Cambria Math" w:hAnsi="Cambria Math"/>
                      </w:rPr>
                      <m:t>0</m:t>
                    </m:r>
                  </m:sub>
                </m:sSub>
              </m:oMath>
            </m:oMathPara>
          </w:p>
        </w:tc>
        <w:tc>
          <w:tcPr>
            <w:tcW w:w="288" w:type="dxa"/>
          </w:tcPr>
          <w:p w14:paraId="63A4A365" w14:textId="77777777" w:rsidR="00161FD7" w:rsidRDefault="00161FD7" w:rsidP="00C84E71">
            <w:pPr>
              <w:spacing w:line="240" w:lineRule="auto"/>
              <w:ind w:left="-103"/>
              <w:contextualSpacing/>
              <w:jc w:val="center"/>
            </w:pPr>
            <w:r>
              <w:t>:</w:t>
            </w:r>
          </w:p>
        </w:tc>
        <w:tc>
          <w:tcPr>
            <w:tcW w:w="8075" w:type="dxa"/>
          </w:tcPr>
          <w:p w14:paraId="3FAA27CA" w14:textId="77777777" w:rsidR="00161FD7" w:rsidRDefault="00161FD7" w:rsidP="00161FD7">
            <w:pPr>
              <w:spacing w:line="240" w:lineRule="auto"/>
              <w:ind w:left="18"/>
              <w:contextualSpacing/>
              <w:jc w:val="both"/>
            </w:pPr>
            <w:r>
              <w:t>Componente de remuneración de la actividad de comercialización de energía eléctrica para SISFV, expresado en pesos por usuario al mes, en pesos de la fecha base.</w:t>
            </w:r>
          </w:p>
          <w:p w14:paraId="05622B23" w14:textId="157B8BAD" w:rsidR="00161FD7" w:rsidRDefault="00161FD7" w:rsidP="00161FD7">
            <w:pPr>
              <w:spacing w:line="240" w:lineRule="auto"/>
              <w:ind w:left="18"/>
              <w:contextualSpacing/>
              <w:jc w:val="both"/>
            </w:pPr>
          </w:p>
        </w:tc>
      </w:tr>
      <w:tr w:rsidR="00161FD7" w14:paraId="1EBACA51" w14:textId="77777777" w:rsidTr="00C84E71">
        <w:tc>
          <w:tcPr>
            <w:tcW w:w="993" w:type="dxa"/>
          </w:tcPr>
          <w:p w14:paraId="7E2B2F74" w14:textId="77777777" w:rsidR="00161FD7" w:rsidRPr="007C0DF8" w:rsidRDefault="00161FD7" w:rsidP="00C84E71">
            <w:pPr>
              <w:spacing w:line="240" w:lineRule="auto"/>
              <w:ind w:left="0"/>
              <w:contextualSpacing/>
              <w:rPr>
                <w:rFonts w:eastAsia="Calibri"/>
                <w:i/>
                <w:iCs/>
              </w:rPr>
            </w:pPr>
            <m:oMathPara>
              <m:oMathParaPr>
                <m:jc m:val="left"/>
              </m:oMathParaPr>
              <m:oMath>
                <m:r>
                  <w:rPr>
                    <w:rFonts w:ascii="Cambria Math" w:eastAsiaTheme="minorEastAsia" w:hAnsi="Cambria Math"/>
                  </w:rPr>
                  <m:t>IP</m:t>
                </m:r>
                <m:sSub>
                  <m:sSubPr>
                    <m:ctrlPr>
                      <w:rPr>
                        <w:rFonts w:ascii="Cambria Math" w:eastAsiaTheme="minorEastAsia" w:hAnsi="Cambria Math"/>
                        <w:i/>
                        <w:iCs/>
                      </w:rPr>
                    </m:ctrlPr>
                  </m:sSubPr>
                  <m:e>
                    <m:r>
                      <w:rPr>
                        <w:rFonts w:ascii="Cambria Math" w:eastAsiaTheme="minorEastAsia" w:hAnsi="Cambria Math"/>
                      </w:rPr>
                      <m:t>P</m:t>
                    </m:r>
                  </m:e>
                  <m:sub>
                    <m:r>
                      <w:rPr>
                        <w:rFonts w:ascii="Cambria Math" w:eastAsiaTheme="minorEastAsia" w:hAnsi="Cambria Math"/>
                      </w:rPr>
                      <m:t>m-1</m:t>
                    </m:r>
                    <m:ctrlPr>
                      <w:rPr>
                        <w:rFonts w:ascii="Cambria Math" w:eastAsiaTheme="minorEastAsia" w:hAnsi="Cambria Math"/>
                        <w:i/>
                      </w:rPr>
                    </m:ctrlPr>
                  </m:sub>
                </m:sSub>
              </m:oMath>
            </m:oMathPara>
          </w:p>
        </w:tc>
        <w:tc>
          <w:tcPr>
            <w:tcW w:w="288" w:type="dxa"/>
          </w:tcPr>
          <w:p w14:paraId="59C87EEF" w14:textId="77777777" w:rsidR="00161FD7" w:rsidRDefault="00161FD7" w:rsidP="00C84E71">
            <w:pPr>
              <w:spacing w:line="240" w:lineRule="auto"/>
              <w:ind w:left="-103"/>
              <w:contextualSpacing/>
              <w:jc w:val="center"/>
            </w:pPr>
            <w:r>
              <w:t>:</w:t>
            </w:r>
          </w:p>
        </w:tc>
        <w:tc>
          <w:tcPr>
            <w:tcW w:w="8075" w:type="dxa"/>
          </w:tcPr>
          <w:p w14:paraId="7BBA7229" w14:textId="77777777" w:rsidR="00161FD7" w:rsidRDefault="00161FD7" w:rsidP="00C84E71">
            <w:pPr>
              <w:ind w:left="0" w:right="142"/>
              <w:contextualSpacing/>
              <w:jc w:val="both"/>
              <w:rPr>
                <w:rFonts w:cs="Arial"/>
              </w:rPr>
            </w:pPr>
            <w:r>
              <w:rPr>
                <w:rFonts w:cs="Arial"/>
              </w:rPr>
              <w:t xml:space="preserve">Índice de precios al productor, Oferta Interna, del mes </w:t>
            </w:r>
            <w:r w:rsidRPr="00260FB2">
              <w:rPr>
                <w:rFonts w:cs="Arial"/>
                <w:i/>
              </w:rPr>
              <w:t>m-1</w:t>
            </w:r>
            <w:r>
              <w:rPr>
                <w:rFonts w:cs="Arial"/>
              </w:rPr>
              <w:t>.</w:t>
            </w:r>
          </w:p>
          <w:p w14:paraId="3ABA78D8" w14:textId="77777777" w:rsidR="00161FD7" w:rsidRDefault="00161FD7" w:rsidP="00C84E71">
            <w:pPr>
              <w:spacing w:line="240" w:lineRule="auto"/>
              <w:ind w:left="0"/>
              <w:contextualSpacing/>
              <w:jc w:val="both"/>
            </w:pPr>
          </w:p>
        </w:tc>
      </w:tr>
      <w:tr w:rsidR="00161FD7" w14:paraId="744C5384" w14:textId="77777777" w:rsidTr="00C84E71">
        <w:tc>
          <w:tcPr>
            <w:tcW w:w="993" w:type="dxa"/>
          </w:tcPr>
          <w:p w14:paraId="7EF042B7" w14:textId="77777777" w:rsidR="00161FD7" w:rsidRPr="00F51664" w:rsidRDefault="00161FD7" w:rsidP="00C84E71">
            <w:pPr>
              <w:spacing w:line="240" w:lineRule="auto"/>
              <w:ind w:left="0"/>
              <w:contextualSpacing/>
              <w:rPr>
                <w:rFonts w:eastAsia="Calibri"/>
                <w:i/>
                <w:iCs/>
              </w:rPr>
            </w:pPr>
            <m:oMathPara>
              <m:oMathParaPr>
                <m:jc m:val="left"/>
              </m:oMathParaPr>
              <m:oMath>
                <m:r>
                  <w:rPr>
                    <w:rFonts w:ascii="Cambria Math" w:eastAsiaTheme="minorEastAsia" w:hAnsi="Cambria Math"/>
                  </w:rPr>
                  <m:t>IP</m:t>
                </m:r>
                <m:sSub>
                  <m:sSubPr>
                    <m:ctrlPr>
                      <w:rPr>
                        <w:rFonts w:ascii="Cambria Math" w:eastAsiaTheme="minorEastAsia" w:hAnsi="Cambria Math"/>
                        <w:i/>
                        <w:iCs/>
                      </w:rPr>
                    </m:ctrlPr>
                  </m:sSubPr>
                  <m:e>
                    <m:r>
                      <w:rPr>
                        <w:rFonts w:ascii="Cambria Math" w:eastAsiaTheme="minorEastAsia" w:hAnsi="Cambria Math"/>
                      </w:rPr>
                      <m:t>P</m:t>
                    </m:r>
                  </m:e>
                  <m:sub>
                    <m:r>
                      <w:rPr>
                        <w:rFonts w:ascii="Cambria Math" w:eastAsiaTheme="minorEastAsia" w:hAnsi="Cambria Math"/>
                      </w:rPr>
                      <m:t>0</m:t>
                    </m:r>
                  </m:sub>
                </m:sSub>
              </m:oMath>
            </m:oMathPara>
          </w:p>
        </w:tc>
        <w:tc>
          <w:tcPr>
            <w:tcW w:w="288" w:type="dxa"/>
          </w:tcPr>
          <w:p w14:paraId="623C56A5" w14:textId="77777777" w:rsidR="00161FD7" w:rsidRDefault="00161FD7" w:rsidP="00C84E71">
            <w:pPr>
              <w:spacing w:line="240" w:lineRule="auto"/>
              <w:ind w:left="-103"/>
              <w:contextualSpacing/>
              <w:jc w:val="center"/>
            </w:pPr>
            <w:r>
              <w:t>:</w:t>
            </w:r>
          </w:p>
        </w:tc>
        <w:tc>
          <w:tcPr>
            <w:tcW w:w="8075" w:type="dxa"/>
          </w:tcPr>
          <w:p w14:paraId="3FD4F4FF" w14:textId="77777777" w:rsidR="00161FD7" w:rsidRDefault="00161FD7" w:rsidP="00C84E71">
            <w:pPr>
              <w:ind w:left="0" w:right="142"/>
              <w:contextualSpacing/>
              <w:jc w:val="both"/>
              <w:rPr>
                <w:rFonts w:cs="Arial"/>
              </w:rPr>
            </w:pPr>
            <w:r>
              <w:rPr>
                <w:rFonts w:cs="Arial"/>
              </w:rPr>
              <w:t>Índice de precios al productor, Oferta Interna, de la fecha base.</w:t>
            </w:r>
          </w:p>
          <w:p w14:paraId="67C7BA8B" w14:textId="77777777" w:rsidR="00161FD7" w:rsidRDefault="00161FD7" w:rsidP="00C84E71">
            <w:pPr>
              <w:spacing w:line="240" w:lineRule="auto"/>
              <w:ind w:left="0"/>
              <w:contextualSpacing/>
              <w:jc w:val="both"/>
            </w:pPr>
          </w:p>
        </w:tc>
      </w:tr>
    </w:tbl>
    <w:p w14:paraId="2F2CD3CF" w14:textId="77777777" w:rsidR="00161FD7" w:rsidRDefault="00161FD7" w:rsidP="00161FD7">
      <w:pPr>
        <w:spacing w:line="240" w:lineRule="auto"/>
        <w:ind w:left="0"/>
        <w:contextualSpacing/>
        <w:rPr>
          <w:bCs/>
        </w:rPr>
      </w:pPr>
    </w:p>
    <w:p w14:paraId="65C6728E" w14:textId="549D1326" w:rsidR="00161FD7" w:rsidRDefault="00161FD7" w:rsidP="00161FD7">
      <w:pPr>
        <w:ind w:left="0" w:right="142"/>
        <w:contextualSpacing/>
        <w:jc w:val="both"/>
        <w:rPr>
          <w:rFonts w:cs="Arial"/>
        </w:rPr>
      </w:pPr>
      <w:r>
        <w:rPr>
          <w:rFonts w:cs="Arial"/>
        </w:rPr>
        <w:t xml:space="preserve">El valor de </w:t>
      </w:r>
      <m:oMath>
        <m:sSub>
          <m:sSubPr>
            <m:ctrlPr>
              <w:rPr>
                <w:rFonts w:ascii="Cambria Math" w:hAnsi="Cambria Math" w:cs="Arial"/>
                <w:i/>
              </w:rPr>
            </m:ctrlPr>
          </m:sSubPr>
          <m:e>
            <m:r>
              <w:rPr>
                <w:rFonts w:ascii="Cambria Math" w:hAnsi="Cambria Math" w:cs="Arial"/>
              </w:rPr>
              <m:t>C</m:t>
            </m:r>
          </m:e>
          <m:sub>
            <m:r>
              <w:rPr>
                <w:rFonts w:ascii="Cambria Math" w:hAnsi="Cambria Math" w:cs="Arial"/>
              </w:rPr>
              <m:t>0</m:t>
            </m:r>
          </m:sub>
        </m:sSub>
      </m:oMath>
      <w:r>
        <w:rPr>
          <w:rFonts w:cs="Arial"/>
        </w:rPr>
        <w:t xml:space="preserve"> se obtiene a partir de la siguiente fórmula:</w:t>
      </w:r>
    </w:p>
    <w:p w14:paraId="2E9EDBE5" w14:textId="77777777" w:rsidR="00161FD7" w:rsidRDefault="00161FD7" w:rsidP="00221833">
      <w:pPr>
        <w:spacing w:line="240" w:lineRule="auto"/>
        <w:ind w:left="0"/>
        <w:contextualSpacing/>
      </w:pPr>
    </w:p>
    <w:p w14:paraId="0BBE1C9B" w14:textId="37F7846F" w:rsidR="004D1C68" w:rsidRPr="00482424" w:rsidRDefault="00466A2E" w:rsidP="00221833">
      <w:pPr>
        <w:spacing w:line="240" w:lineRule="auto"/>
        <w:ind w:left="0"/>
        <w:contextualSpacing/>
      </w:pPr>
      <m:oMathPara>
        <m:oMath>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0</m:t>
              </m:r>
            </m:sub>
          </m:sSub>
          <m:r>
            <w:rPr>
              <w:rFonts w:ascii="Cambria Math" w:hAnsi="Cambria Math"/>
            </w:rPr>
            <m:t>=</m:t>
          </m:r>
          <m:sSubSup>
            <m:sSubSupPr>
              <m:ctrlPr>
                <w:rPr>
                  <w:rFonts w:ascii="Cambria Math" w:hAnsi="Cambria Math"/>
                  <w:i/>
                </w:rPr>
              </m:ctrlPr>
            </m:sSubSupPr>
            <m:e>
              <m:r>
                <w:rPr>
                  <w:rFonts w:ascii="Cambria Math" w:hAnsi="Cambria Math"/>
                </w:rPr>
                <m:t>C</m:t>
              </m:r>
            </m:e>
            <m:sub>
              <m:r>
                <w:rPr>
                  <w:rFonts w:ascii="Cambria Math" w:hAnsi="Cambria Math"/>
                </w:rPr>
                <m:t>0r</m:t>
              </m:r>
            </m:sub>
            <m:sup>
              <m:r>
                <w:rPr>
                  <w:rFonts w:ascii="Cambria Math" w:hAnsi="Cambria Math"/>
                </w:rPr>
                <m:t>*</m:t>
              </m:r>
            </m:sup>
          </m:sSubSup>
          <m:r>
            <w:rPr>
              <w:rFonts w:ascii="Cambria Math" w:hAnsi="Cambria Math"/>
            </w:rPr>
            <m:t xml:space="preserve">+ </m:t>
          </m:r>
          <m:d>
            <m:dPr>
              <m:ctrlPr>
                <w:rPr>
                  <w:rFonts w:ascii="Cambria Math" w:hAnsi="Cambria Math"/>
                  <w:i/>
                </w:rPr>
              </m:ctrlPr>
            </m:dPr>
            <m:e>
              <m:sSub>
                <m:sSubPr>
                  <m:ctrlPr>
                    <w:rPr>
                      <w:rFonts w:ascii="Cambria Math" w:hAnsi="Cambria Math"/>
                      <w:i/>
                    </w:rPr>
                  </m:ctrlPr>
                </m:sSubPr>
                <m:e>
                  <m:r>
                    <w:rPr>
                      <w:rFonts w:ascii="Cambria Math" w:hAnsi="Cambria Math"/>
                    </w:rPr>
                    <m:t>G</m:t>
                  </m:r>
                </m:e>
                <m:sub>
                  <m:r>
                    <w:rPr>
                      <w:rFonts w:ascii="Cambria Math" w:hAnsi="Cambria Math"/>
                    </w:rPr>
                    <m:t>I0</m:t>
                  </m:r>
                </m:sub>
              </m:sSub>
              <m:r>
                <w:rPr>
                  <w:rFonts w:ascii="Cambria Math" w:hAnsi="Cambria Math"/>
                </w:rPr>
                <m:t>×</m:t>
              </m:r>
              <m:sSub>
                <m:sSubPr>
                  <m:ctrlPr>
                    <w:rPr>
                      <w:rFonts w:ascii="Cambria Math" w:hAnsi="Cambria Math"/>
                      <w:i/>
                    </w:rPr>
                  </m:ctrlPr>
                </m:sSubPr>
                <m:e>
                  <m:r>
                    <w:rPr>
                      <w:rFonts w:ascii="Cambria Math" w:hAnsi="Cambria Math"/>
                    </w:rPr>
                    <m:t>P</m:t>
                  </m:r>
                </m:e>
                <m:sub>
                  <m:r>
                    <w:rPr>
                      <w:rFonts w:ascii="Cambria Math" w:hAnsi="Cambria Math"/>
                    </w:rPr>
                    <m:t>E</m:t>
                  </m:r>
                </m:sub>
              </m:sSub>
              <m:r>
                <w:rPr>
                  <w:rFonts w:ascii="Cambria Math" w:hAnsi="Cambria Math"/>
                </w:rPr>
                <m:t>+</m:t>
              </m:r>
              <m:sSub>
                <m:sSubPr>
                  <m:ctrlPr>
                    <w:rPr>
                      <w:rFonts w:ascii="Cambria Math" w:hAnsi="Cambria Math"/>
                      <w:i/>
                    </w:rPr>
                  </m:ctrlPr>
                </m:sSubPr>
                <m:e>
                  <m:r>
                    <w:rPr>
                      <w:rFonts w:ascii="Cambria Math" w:hAnsi="Cambria Math"/>
                    </w:rPr>
                    <m:t>G</m:t>
                  </m:r>
                </m:e>
                <m:sub>
                  <m:r>
                    <w:rPr>
                      <w:rFonts w:ascii="Cambria Math" w:hAnsi="Cambria Math"/>
                    </w:rPr>
                    <m:t>AM0</m:t>
                  </m:r>
                </m:sub>
              </m:sSub>
              <m:r>
                <w:rPr>
                  <w:rFonts w:ascii="Cambria Math" w:hAnsi="Cambria Math"/>
                </w:rPr>
                <m:t>+</m:t>
              </m:r>
              <m:sSubSup>
                <m:sSubSupPr>
                  <m:ctrlPr>
                    <w:rPr>
                      <w:rFonts w:ascii="Cambria Math" w:hAnsi="Cambria Math"/>
                      <w:i/>
                    </w:rPr>
                  </m:ctrlPr>
                </m:sSubSupPr>
                <m:e>
                  <m:r>
                    <w:rPr>
                      <w:rFonts w:ascii="Cambria Math" w:hAnsi="Cambria Math"/>
                    </w:rPr>
                    <m:t>C</m:t>
                  </m:r>
                </m:e>
                <m:sub>
                  <m:r>
                    <w:rPr>
                      <w:rFonts w:ascii="Cambria Math" w:hAnsi="Cambria Math"/>
                    </w:rPr>
                    <m:t>0r</m:t>
                  </m:r>
                </m:sub>
                <m:sup>
                  <m:r>
                    <w:rPr>
                      <w:rFonts w:ascii="Cambria Math" w:hAnsi="Cambria Math"/>
                    </w:rPr>
                    <m:t>*</m:t>
                  </m:r>
                </m:sup>
              </m:sSubSup>
            </m:e>
          </m:d>
          <m:r>
            <w:rPr>
              <w:rFonts w:ascii="Cambria Math" w:hAnsi="Cambria Math"/>
            </w:rPr>
            <m:t>×MgC</m:t>
          </m:r>
        </m:oMath>
      </m:oMathPara>
    </w:p>
    <w:p w14:paraId="175C23AD" w14:textId="77777777" w:rsidR="004D1C68" w:rsidRPr="00307CE8" w:rsidRDefault="004D1C68" w:rsidP="00221833">
      <w:pPr>
        <w:spacing w:line="240" w:lineRule="auto"/>
        <w:ind w:left="0"/>
        <w:contextualSpacing/>
      </w:pPr>
    </w:p>
    <w:p w14:paraId="44D1749F" w14:textId="77777777" w:rsidR="004D1C68" w:rsidRPr="00961AF1" w:rsidRDefault="004D1C68" w:rsidP="00221833">
      <w:pPr>
        <w:spacing w:line="240" w:lineRule="auto"/>
        <w:ind w:left="0"/>
        <w:contextualSpacing/>
      </w:pPr>
      <w:r w:rsidRPr="00961AF1">
        <w:t>Donde,</w:t>
      </w:r>
    </w:p>
    <w:p w14:paraId="3273CA42" w14:textId="77777777" w:rsidR="004D1C68" w:rsidRDefault="004D1C68" w:rsidP="00221833">
      <w:pPr>
        <w:spacing w:line="240" w:lineRule="auto"/>
        <w:ind w:left="0"/>
        <w:contextualSpacing/>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3"/>
        <w:gridCol w:w="293"/>
        <w:gridCol w:w="8070"/>
      </w:tblGrid>
      <w:tr w:rsidR="004D1C68" w14:paraId="09336E59" w14:textId="77777777" w:rsidTr="00E810E3">
        <w:tc>
          <w:tcPr>
            <w:tcW w:w="993" w:type="dxa"/>
          </w:tcPr>
          <w:p w14:paraId="32801126" w14:textId="11EA7E62" w:rsidR="004D1C68" w:rsidRPr="00FE2AC3" w:rsidRDefault="00466A2E" w:rsidP="00E70692">
            <w:pPr>
              <w:spacing w:line="240" w:lineRule="auto"/>
              <w:ind w:left="0"/>
              <w:contextualSpacing/>
              <w:rPr>
                <w:i/>
                <w:iCs/>
              </w:rPr>
            </w:pPr>
            <m:oMathPara>
              <m:oMathParaPr>
                <m:jc m:val="left"/>
              </m:oMathParaPr>
              <m:oMath>
                <m:sSubSup>
                  <m:sSubSupPr>
                    <m:ctrlPr>
                      <w:rPr>
                        <w:rFonts w:ascii="Cambria Math" w:hAnsi="Cambria Math"/>
                        <w:i/>
                      </w:rPr>
                    </m:ctrlPr>
                  </m:sSubSupPr>
                  <m:e>
                    <m:r>
                      <w:rPr>
                        <w:rFonts w:ascii="Cambria Math" w:hAnsi="Cambria Math"/>
                      </w:rPr>
                      <m:t>C</m:t>
                    </m:r>
                  </m:e>
                  <m:sub>
                    <m:r>
                      <w:rPr>
                        <w:rFonts w:ascii="Cambria Math" w:hAnsi="Cambria Math"/>
                      </w:rPr>
                      <m:t>0r</m:t>
                    </m:r>
                  </m:sub>
                  <m:sup>
                    <m:r>
                      <w:rPr>
                        <w:rFonts w:ascii="Cambria Math" w:hAnsi="Cambria Math"/>
                      </w:rPr>
                      <m:t>*</m:t>
                    </m:r>
                  </m:sup>
                </m:sSubSup>
              </m:oMath>
            </m:oMathPara>
          </w:p>
        </w:tc>
        <w:tc>
          <w:tcPr>
            <w:tcW w:w="289" w:type="dxa"/>
          </w:tcPr>
          <w:p w14:paraId="761EB2A5" w14:textId="77777777" w:rsidR="004D1C68" w:rsidRDefault="004D1C68" w:rsidP="00E70692">
            <w:pPr>
              <w:spacing w:line="240" w:lineRule="auto"/>
              <w:ind w:left="0"/>
              <w:contextualSpacing/>
            </w:pPr>
            <w:r>
              <w:t>:</w:t>
            </w:r>
          </w:p>
        </w:tc>
        <w:tc>
          <w:tcPr>
            <w:tcW w:w="8074" w:type="dxa"/>
          </w:tcPr>
          <w:p w14:paraId="504D2E55" w14:textId="4A1B88F9" w:rsidR="00CF616F" w:rsidRDefault="00FB6646" w:rsidP="00CF616F">
            <w:pPr>
              <w:spacing w:line="240" w:lineRule="auto"/>
              <w:ind w:left="0"/>
              <w:contextualSpacing/>
              <w:jc w:val="both"/>
            </w:pPr>
            <w:r w:rsidRPr="00B62A8A">
              <w:t xml:space="preserve">Componente </w:t>
            </w:r>
            <w:r w:rsidR="001871AE" w:rsidRPr="001871AE">
              <w:t xml:space="preserve">que remunera los costos fijos de la actividad </w:t>
            </w:r>
            <w:r w:rsidR="001871AE">
              <w:t xml:space="preserve">de </w:t>
            </w:r>
            <w:r w:rsidR="001871AE" w:rsidRPr="001871AE">
              <w:t>comercializ</w:t>
            </w:r>
            <w:r w:rsidR="001871AE">
              <w:t xml:space="preserve">ación </w:t>
            </w:r>
            <w:r w:rsidR="001871AE" w:rsidRPr="001871AE">
              <w:t xml:space="preserve">de energía eléctrica </w:t>
            </w:r>
            <w:r w:rsidR="001871AE">
              <w:t>para SISFV</w:t>
            </w:r>
            <w:r w:rsidR="00C454D8">
              <w:t xml:space="preserve">, </w:t>
            </w:r>
            <w:r w:rsidR="00CF616F">
              <w:t xml:space="preserve">en la región </w:t>
            </w:r>
            <w:r w:rsidR="00CF616F" w:rsidRPr="00CF616F">
              <w:rPr>
                <w:i/>
                <w:iCs/>
              </w:rPr>
              <w:t>r</w:t>
            </w:r>
            <w:r>
              <w:t xml:space="preserve">, </w:t>
            </w:r>
            <w:r>
              <w:lastRenderedPageBreak/>
              <w:t>expresada en pesos por usuario al mes</w:t>
            </w:r>
            <w:r w:rsidR="0025714E">
              <w:t xml:space="preserve"> ($/mes)</w:t>
            </w:r>
            <w:r>
              <w:t>, en pesos de la fecha base</w:t>
            </w:r>
            <w:r w:rsidRPr="00A0078F">
              <w:t>.</w:t>
            </w:r>
          </w:p>
          <w:p w14:paraId="485F4052" w14:textId="77777777" w:rsidR="004D1C68" w:rsidRDefault="004D1C68" w:rsidP="00E70692">
            <w:pPr>
              <w:spacing w:line="240" w:lineRule="auto"/>
              <w:ind w:left="0"/>
              <w:contextualSpacing/>
              <w:jc w:val="both"/>
            </w:pPr>
          </w:p>
        </w:tc>
      </w:tr>
      <w:tr w:rsidR="004D1C68" w14:paraId="28A6CCAE" w14:textId="77777777" w:rsidTr="00E810E3">
        <w:tc>
          <w:tcPr>
            <w:tcW w:w="993" w:type="dxa"/>
          </w:tcPr>
          <w:p w14:paraId="151CF6AB" w14:textId="77777777" w:rsidR="004D1C68" w:rsidRPr="009617D7" w:rsidRDefault="004D1C68" w:rsidP="00E70692">
            <w:pPr>
              <w:spacing w:line="240" w:lineRule="auto"/>
              <w:ind w:left="0"/>
              <w:contextualSpacing/>
              <w:rPr>
                <w:rFonts w:eastAsia="Calibri"/>
                <w:i/>
                <w:iCs/>
              </w:rPr>
            </w:pPr>
            <w:r w:rsidRPr="009617D7">
              <w:rPr>
                <w:rFonts w:eastAsia="Calibri"/>
                <w:i/>
                <w:iCs/>
              </w:rPr>
              <w:lastRenderedPageBreak/>
              <w:t>G</w:t>
            </w:r>
            <w:r w:rsidRPr="009617D7">
              <w:rPr>
                <w:rFonts w:eastAsia="Calibri"/>
                <w:i/>
                <w:iCs/>
                <w:vertAlign w:val="subscript"/>
              </w:rPr>
              <w:t>I0</w:t>
            </w:r>
          </w:p>
        </w:tc>
        <w:tc>
          <w:tcPr>
            <w:tcW w:w="289" w:type="dxa"/>
          </w:tcPr>
          <w:p w14:paraId="132FC9A7" w14:textId="77777777" w:rsidR="004D1C68" w:rsidRDefault="004D1C68" w:rsidP="00E70692">
            <w:pPr>
              <w:spacing w:line="240" w:lineRule="auto"/>
              <w:ind w:left="0"/>
              <w:contextualSpacing/>
            </w:pPr>
            <w:r>
              <w:t>:</w:t>
            </w:r>
          </w:p>
        </w:tc>
        <w:tc>
          <w:tcPr>
            <w:tcW w:w="8074" w:type="dxa"/>
          </w:tcPr>
          <w:p w14:paraId="074C9844" w14:textId="77777777" w:rsidR="00D074C9" w:rsidRDefault="00D074C9" w:rsidP="00D074C9">
            <w:pPr>
              <w:spacing w:line="240" w:lineRule="auto"/>
              <w:ind w:left="18"/>
              <w:contextualSpacing/>
              <w:jc w:val="both"/>
            </w:pPr>
            <w:r>
              <w:t xml:space="preserve">Componente de remuneración de las inversiones asociadas a la actividad de generación de energía eléctrica con SISFV, expresado en pesos por usuario al mes, en pesos de la fecha base. El valor de este componente depende de la región </w:t>
            </w:r>
            <w:r w:rsidRPr="00393A23">
              <w:rPr>
                <w:i/>
                <w:iCs/>
              </w:rPr>
              <w:t>r</w:t>
            </w:r>
            <w:r>
              <w:t xml:space="preserve"> en la que se encuentra instala la SISFV, el nivel de servicio </w:t>
            </w:r>
            <w:r w:rsidRPr="002E10E1">
              <w:rPr>
                <w:i/>
                <w:iCs/>
              </w:rPr>
              <w:t>NS</w:t>
            </w:r>
            <w:r>
              <w:t xml:space="preserve"> y del tipo de corriente de salida </w:t>
            </w:r>
            <w:proofErr w:type="spellStart"/>
            <w:r w:rsidRPr="000708BA">
              <w:rPr>
                <w:i/>
                <w:iCs/>
              </w:rPr>
              <w:t>tcs</w:t>
            </w:r>
            <w:proofErr w:type="spellEnd"/>
            <w:r w:rsidRPr="005756EB">
              <w:t>.</w:t>
            </w:r>
          </w:p>
          <w:p w14:paraId="60D6B9E7" w14:textId="77777777" w:rsidR="004D1C68" w:rsidRDefault="004D1C68" w:rsidP="00E70692">
            <w:pPr>
              <w:spacing w:line="240" w:lineRule="auto"/>
              <w:ind w:left="0"/>
              <w:contextualSpacing/>
              <w:jc w:val="both"/>
            </w:pPr>
          </w:p>
        </w:tc>
      </w:tr>
      <w:tr w:rsidR="004D1C68" w14:paraId="0E95727F" w14:textId="77777777" w:rsidTr="00E810E3">
        <w:tc>
          <w:tcPr>
            <w:tcW w:w="993" w:type="dxa"/>
          </w:tcPr>
          <w:p w14:paraId="2206E90F" w14:textId="77777777" w:rsidR="004D1C68" w:rsidRPr="009617D7" w:rsidRDefault="004D1C68" w:rsidP="00E70692">
            <w:pPr>
              <w:spacing w:line="240" w:lineRule="auto"/>
              <w:ind w:left="0"/>
              <w:contextualSpacing/>
              <w:rPr>
                <w:rFonts w:eastAsia="Calibri"/>
                <w:i/>
                <w:iCs/>
              </w:rPr>
            </w:pPr>
            <w:r w:rsidRPr="009617D7">
              <w:rPr>
                <w:rFonts w:eastAsia="Calibri"/>
                <w:i/>
                <w:iCs/>
              </w:rPr>
              <w:t>P</w:t>
            </w:r>
            <w:r w:rsidRPr="009617D7">
              <w:rPr>
                <w:rFonts w:eastAsia="Calibri"/>
                <w:i/>
                <w:iCs/>
                <w:vertAlign w:val="subscript"/>
              </w:rPr>
              <w:t>E</w:t>
            </w:r>
          </w:p>
        </w:tc>
        <w:tc>
          <w:tcPr>
            <w:tcW w:w="289" w:type="dxa"/>
          </w:tcPr>
          <w:p w14:paraId="7E27A09D" w14:textId="77777777" w:rsidR="004D1C68" w:rsidRDefault="004D1C68" w:rsidP="00E70692">
            <w:pPr>
              <w:spacing w:line="240" w:lineRule="auto"/>
              <w:ind w:left="0"/>
              <w:contextualSpacing/>
            </w:pPr>
            <w:r>
              <w:t>:</w:t>
            </w:r>
          </w:p>
        </w:tc>
        <w:tc>
          <w:tcPr>
            <w:tcW w:w="8074" w:type="dxa"/>
          </w:tcPr>
          <w:p w14:paraId="32F9F8C6" w14:textId="666DFB5D" w:rsidR="00A74583" w:rsidRDefault="004D1C68" w:rsidP="00E70692">
            <w:pPr>
              <w:spacing w:line="240" w:lineRule="auto"/>
              <w:ind w:left="0"/>
              <w:contextualSpacing/>
              <w:jc w:val="both"/>
            </w:pPr>
            <w:r w:rsidRPr="00B778D8">
              <w:t>Porcentaje del</w:t>
            </w:r>
            <w:r w:rsidR="00877B58" w:rsidRPr="00B778D8">
              <w:t xml:space="preserve"> componente de remuneración de las inversiones </w:t>
            </w:r>
            <w:r w:rsidRPr="00B778D8">
              <w:t xml:space="preserve">que </w:t>
            </w:r>
            <w:r w:rsidR="0014371E" w:rsidRPr="00B778D8">
              <w:t xml:space="preserve">puede trasladarse al usuario, </w:t>
            </w:r>
            <w:r w:rsidR="009A3540" w:rsidRPr="00B778D8">
              <w:t>en los términos del artículo 87 numeral 87.9 de la Ley 142 de 1994, modificado por el artículo 99 de la Ley 1450 de 2011.</w:t>
            </w:r>
          </w:p>
          <w:p w14:paraId="61FBB427" w14:textId="77777777" w:rsidR="00A74583" w:rsidRDefault="00A74583" w:rsidP="00E70692">
            <w:pPr>
              <w:spacing w:line="240" w:lineRule="auto"/>
              <w:ind w:left="0"/>
              <w:contextualSpacing/>
              <w:jc w:val="both"/>
            </w:pPr>
          </w:p>
          <w:p w14:paraId="48D5F939" w14:textId="64965618" w:rsidR="00A74583" w:rsidRDefault="00B54654" w:rsidP="00E70692">
            <w:pPr>
              <w:spacing w:line="240" w:lineRule="auto"/>
              <w:ind w:left="0"/>
              <w:contextualSpacing/>
              <w:jc w:val="both"/>
            </w:pPr>
            <w:r w:rsidRPr="00EC38BE">
              <w:t xml:space="preserve">Es obligación del </w:t>
            </w:r>
            <w:r w:rsidR="00A74583" w:rsidRPr="00EC38BE">
              <w:t>prestador del servicio</w:t>
            </w:r>
            <w:r w:rsidR="00F3508B" w:rsidRPr="00EC38BE">
              <w:t xml:space="preserve"> establecer este porcentaje</w:t>
            </w:r>
            <w:r w:rsidR="003163CC" w:rsidRPr="00EC38BE">
              <w:t>,</w:t>
            </w:r>
            <w:r w:rsidR="00A74583" w:rsidRPr="00EC38BE">
              <w:t xml:space="preserve"> </w:t>
            </w:r>
            <w:r w:rsidR="003163CC" w:rsidRPr="00EC38BE">
              <w:t>a partir de</w:t>
            </w:r>
            <w:r w:rsidR="00744159" w:rsidRPr="00EC38BE">
              <w:t>l valor de inversión</w:t>
            </w:r>
            <w:r w:rsidR="00395BE6">
              <w:t>, la vida útil y la tasa de descuento</w:t>
            </w:r>
            <w:r w:rsidR="00744159" w:rsidRPr="00EC38BE">
              <w:t xml:space="preserve"> reconocid</w:t>
            </w:r>
            <w:r w:rsidR="00395BE6">
              <w:t>a</w:t>
            </w:r>
            <w:r w:rsidR="00FF479C">
              <w:t>s</w:t>
            </w:r>
            <w:r w:rsidR="00744159" w:rsidRPr="00EC38BE">
              <w:t xml:space="preserve"> para </w:t>
            </w:r>
            <w:r w:rsidR="003163CC" w:rsidRPr="00EC38BE">
              <w:t>las unidades constructivas que conforman la SISFV</w:t>
            </w:r>
            <w:r w:rsidR="008426D7" w:rsidRPr="00EC38BE">
              <w:t>, considerando región, nivel de servicio y tipo de corriente de salida</w:t>
            </w:r>
            <w:r w:rsidR="00A877C2" w:rsidRPr="00EC38BE">
              <w:t xml:space="preserve">, así como </w:t>
            </w:r>
            <w:r w:rsidR="00FD3B25" w:rsidRPr="00EC38BE">
              <w:t>la información de activos que deba reportar al SUI.</w:t>
            </w:r>
          </w:p>
          <w:p w14:paraId="10CFCA6D" w14:textId="23F755A7" w:rsidR="00106905" w:rsidRDefault="00106905" w:rsidP="00A94C0E">
            <w:pPr>
              <w:spacing w:line="240" w:lineRule="auto"/>
              <w:ind w:left="0"/>
              <w:contextualSpacing/>
              <w:jc w:val="both"/>
            </w:pPr>
          </w:p>
        </w:tc>
      </w:tr>
      <w:tr w:rsidR="004D1C68" w14:paraId="31C7F4CC" w14:textId="77777777" w:rsidTr="00E810E3">
        <w:tc>
          <w:tcPr>
            <w:tcW w:w="993" w:type="dxa"/>
          </w:tcPr>
          <w:p w14:paraId="16561CC6" w14:textId="77777777" w:rsidR="004D1C68" w:rsidRPr="009617D7" w:rsidRDefault="004D1C68" w:rsidP="00E70692">
            <w:pPr>
              <w:spacing w:line="240" w:lineRule="auto"/>
              <w:ind w:left="0"/>
              <w:contextualSpacing/>
              <w:rPr>
                <w:rFonts w:eastAsia="Calibri"/>
                <w:i/>
                <w:iCs/>
              </w:rPr>
            </w:pPr>
            <w:r w:rsidRPr="009617D7">
              <w:rPr>
                <w:rFonts w:eastAsia="Calibri"/>
                <w:i/>
                <w:iCs/>
              </w:rPr>
              <w:t>G</w:t>
            </w:r>
            <w:r w:rsidRPr="009617D7">
              <w:rPr>
                <w:rFonts w:eastAsia="Calibri"/>
                <w:i/>
                <w:iCs/>
                <w:vertAlign w:val="subscript"/>
              </w:rPr>
              <w:t>AM0</w:t>
            </w:r>
          </w:p>
        </w:tc>
        <w:tc>
          <w:tcPr>
            <w:tcW w:w="289" w:type="dxa"/>
          </w:tcPr>
          <w:p w14:paraId="009A98F9" w14:textId="77777777" w:rsidR="004D1C68" w:rsidRDefault="004D1C68" w:rsidP="00E70692">
            <w:pPr>
              <w:spacing w:line="240" w:lineRule="auto"/>
              <w:ind w:left="0"/>
              <w:contextualSpacing/>
            </w:pPr>
            <w:r>
              <w:t>:</w:t>
            </w:r>
          </w:p>
        </w:tc>
        <w:tc>
          <w:tcPr>
            <w:tcW w:w="8074" w:type="dxa"/>
          </w:tcPr>
          <w:p w14:paraId="3AFA4F3F" w14:textId="58A6D751" w:rsidR="00D074C9" w:rsidRDefault="00D074C9" w:rsidP="00D074C9">
            <w:pPr>
              <w:spacing w:line="240" w:lineRule="auto"/>
              <w:ind w:left="18"/>
              <w:contextualSpacing/>
              <w:jc w:val="both"/>
            </w:pPr>
            <w:r>
              <w:t xml:space="preserve">Componente de remuneración de los gastos de administración y mantenimiento asociados a la actividad de generación de energía eléctrica con SISFV, expresada en pesos por usuario al mes, en pesos de la fecha base. El valor de este componente depende del número de usuarios atendidos </w:t>
            </w:r>
            <w:r w:rsidRPr="00616B71">
              <w:t>por el prestador del servicio</w:t>
            </w:r>
            <w:r>
              <w:t xml:space="preserve">, el valor de las inversiones, la región </w:t>
            </w:r>
            <w:r w:rsidRPr="000708BA">
              <w:rPr>
                <w:i/>
                <w:iCs/>
              </w:rPr>
              <w:t>r</w:t>
            </w:r>
            <w:r>
              <w:t xml:space="preserve"> en la que se encuentra instalada la SISFV, el nivel de servicio </w:t>
            </w:r>
            <w:r w:rsidRPr="007906AC">
              <w:rPr>
                <w:i/>
                <w:iCs/>
              </w:rPr>
              <w:t>NS</w:t>
            </w:r>
            <w:r>
              <w:t xml:space="preserve"> y el margen de administración y mantenimiento.</w:t>
            </w:r>
          </w:p>
          <w:p w14:paraId="6A78A7BD" w14:textId="77777777" w:rsidR="004D1C68" w:rsidRDefault="004D1C68" w:rsidP="00E70692">
            <w:pPr>
              <w:spacing w:line="240" w:lineRule="auto"/>
              <w:ind w:left="0"/>
              <w:contextualSpacing/>
              <w:jc w:val="both"/>
            </w:pPr>
          </w:p>
        </w:tc>
      </w:tr>
      <w:tr w:rsidR="004D1C68" w14:paraId="42D0A6EC" w14:textId="77777777" w:rsidTr="00E810E3">
        <w:tc>
          <w:tcPr>
            <w:tcW w:w="993" w:type="dxa"/>
          </w:tcPr>
          <w:p w14:paraId="5F07089B" w14:textId="77777777" w:rsidR="004D1C68" w:rsidRPr="009617D7" w:rsidRDefault="004D1C68" w:rsidP="00E70692">
            <w:pPr>
              <w:spacing w:line="240" w:lineRule="auto"/>
              <w:ind w:left="0"/>
              <w:contextualSpacing/>
              <w:rPr>
                <w:rFonts w:eastAsia="Calibri"/>
                <w:i/>
                <w:iCs/>
              </w:rPr>
            </w:pPr>
            <w:proofErr w:type="spellStart"/>
            <w:r w:rsidRPr="009617D7">
              <w:rPr>
                <w:rFonts w:eastAsia="Calibri"/>
                <w:i/>
                <w:iCs/>
              </w:rPr>
              <w:t>MgC</w:t>
            </w:r>
            <w:proofErr w:type="spellEnd"/>
          </w:p>
        </w:tc>
        <w:tc>
          <w:tcPr>
            <w:tcW w:w="289" w:type="dxa"/>
          </w:tcPr>
          <w:p w14:paraId="2BE1FBA0" w14:textId="77777777" w:rsidR="004D1C68" w:rsidRDefault="004D1C68" w:rsidP="00E70692">
            <w:pPr>
              <w:spacing w:line="240" w:lineRule="auto"/>
              <w:ind w:left="0"/>
              <w:contextualSpacing/>
            </w:pPr>
            <w:r>
              <w:t>:</w:t>
            </w:r>
          </w:p>
        </w:tc>
        <w:tc>
          <w:tcPr>
            <w:tcW w:w="8074" w:type="dxa"/>
          </w:tcPr>
          <w:p w14:paraId="33678DCE" w14:textId="6D9045B9" w:rsidR="00020239" w:rsidRDefault="004D1C68" w:rsidP="00020239">
            <w:pPr>
              <w:spacing w:line="240" w:lineRule="auto"/>
              <w:ind w:left="0"/>
              <w:contextualSpacing/>
              <w:jc w:val="both"/>
            </w:pPr>
            <w:r>
              <w:t xml:space="preserve">Margen, antes de impuestos, para remunerar gastos asociados a seguros generales, contribuciones, gastos financieros, tasas, riesgo de cartera, costo financiero del capital de trabajo y </w:t>
            </w:r>
            <w:r w:rsidR="00344A17">
              <w:t xml:space="preserve">margen </w:t>
            </w:r>
            <w:r>
              <w:t>de comercializa</w:t>
            </w:r>
            <w:r w:rsidR="00344A17">
              <w:t>ción</w:t>
            </w:r>
            <w:r w:rsidRPr="00553A25">
              <w:t>.</w:t>
            </w:r>
            <w:r w:rsidR="00344A17" w:rsidRPr="00553A25">
              <w:t xml:space="preserve"> </w:t>
            </w:r>
            <w:r w:rsidR="006C3C13" w:rsidRPr="00553A25">
              <w:t>Este</w:t>
            </w:r>
            <w:r w:rsidR="00020239" w:rsidRPr="00553A25">
              <w:t xml:space="preserve"> valor será 18.6%.</w:t>
            </w:r>
          </w:p>
          <w:p w14:paraId="7BD8AF79" w14:textId="77777777" w:rsidR="004D1C68" w:rsidRDefault="004D1C68" w:rsidP="00E70692">
            <w:pPr>
              <w:spacing w:line="240" w:lineRule="auto"/>
              <w:ind w:left="0"/>
              <w:contextualSpacing/>
              <w:jc w:val="both"/>
            </w:pPr>
          </w:p>
        </w:tc>
      </w:tr>
    </w:tbl>
    <w:p w14:paraId="4E7698D1" w14:textId="77777777" w:rsidR="00B86AEA" w:rsidRDefault="00B86AEA" w:rsidP="00B86AEA">
      <w:pPr>
        <w:spacing w:line="240" w:lineRule="auto"/>
        <w:ind w:left="0"/>
        <w:contextualSpacing/>
        <w:jc w:val="both"/>
      </w:pPr>
    </w:p>
    <w:p w14:paraId="36D1747A" w14:textId="437D94A1" w:rsidR="00B86AEA" w:rsidRPr="003862EB" w:rsidRDefault="00B86AEA" w:rsidP="00B86AEA">
      <w:pPr>
        <w:spacing w:line="240" w:lineRule="auto"/>
        <w:ind w:left="0"/>
        <w:contextualSpacing/>
        <w:jc w:val="center"/>
        <w:rPr>
          <w:b/>
          <w:bCs/>
          <w:lang w:val="es-CO"/>
        </w:rPr>
      </w:pPr>
      <w:r w:rsidRPr="003862EB">
        <w:rPr>
          <w:b/>
          <w:bCs/>
          <w:lang w:val="es-CO"/>
        </w:rPr>
        <w:t xml:space="preserve">CAPITULO </w:t>
      </w:r>
      <w:r>
        <w:rPr>
          <w:b/>
          <w:bCs/>
          <w:lang w:val="es-CO"/>
        </w:rPr>
        <w:t>V</w:t>
      </w:r>
      <w:r w:rsidR="00A46430">
        <w:rPr>
          <w:b/>
          <w:bCs/>
          <w:lang w:val="es-CO"/>
        </w:rPr>
        <w:t>I</w:t>
      </w:r>
    </w:p>
    <w:p w14:paraId="1C6E396D" w14:textId="77777777" w:rsidR="00B86AEA" w:rsidRPr="003862EB" w:rsidRDefault="00B86AEA" w:rsidP="00B86AEA">
      <w:pPr>
        <w:spacing w:line="240" w:lineRule="auto"/>
        <w:ind w:left="0"/>
        <w:contextualSpacing/>
        <w:jc w:val="both"/>
        <w:rPr>
          <w:lang w:val="es-CO"/>
        </w:rPr>
      </w:pPr>
    </w:p>
    <w:p w14:paraId="4B9DBA8D" w14:textId="64D63578" w:rsidR="00B86AEA" w:rsidRDefault="00B86AEA" w:rsidP="00B86AEA">
      <w:pPr>
        <w:spacing w:line="240" w:lineRule="auto"/>
        <w:ind w:left="0"/>
        <w:contextualSpacing/>
        <w:jc w:val="center"/>
        <w:rPr>
          <w:b/>
          <w:bCs/>
          <w:lang w:val="es-CO"/>
        </w:rPr>
      </w:pPr>
      <w:r>
        <w:rPr>
          <w:b/>
          <w:bCs/>
          <w:lang w:val="es-CO"/>
        </w:rPr>
        <w:t>DISPOSICIONES GENERALES</w:t>
      </w:r>
    </w:p>
    <w:p w14:paraId="08CE31EF" w14:textId="77777777" w:rsidR="00A20F4B" w:rsidRPr="00A20F4B" w:rsidRDefault="00A20F4B" w:rsidP="00A20F4B">
      <w:pPr>
        <w:spacing w:line="240" w:lineRule="auto"/>
        <w:ind w:left="0"/>
        <w:contextualSpacing/>
        <w:rPr>
          <w:lang w:val="es-CO"/>
        </w:rPr>
      </w:pPr>
    </w:p>
    <w:p w14:paraId="7CC1279A" w14:textId="0F57784C" w:rsidR="002C301D" w:rsidRDefault="002C301D" w:rsidP="002C301D">
      <w:pPr>
        <w:tabs>
          <w:tab w:val="left" w:pos="1701"/>
        </w:tabs>
        <w:spacing w:line="240" w:lineRule="auto"/>
        <w:ind w:left="0"/>
        <w:jc w:val="both"/>
        <w:rPr>
          <w:rFonts w:cs="--unknown-1--"/>
          <w:lang w:eastAsia="es-CO"/>
        </w:rPr>
      </w:pPr>
      <w:bookmarkStart w:id="3" w:name="_Ref379816179"/>
      <w:r w:rsidRPr="002C301D">
        <w:rPr>
          <w:rFonts w:cs="--unknown-1--"/>
          <w:b/>
          <w:lang w:eastAsia="es-CO"/>
        </w:rPr>
        <w:t xml:space="preserve">Artículo </w:t>
      </w:r>
      <w:r w:rsidR="00496FBE">
        <w:rPr>
          <w:rFonts w:cs="--unknown-1--"/>
          <w:b/>
          <w:lang w:eastAsia="es-CO"/>
        </w:rPr>
        <w:t>9</w:t>
      </w:r>
      <w:r w:rsidR="0065523F">
        <w:rPr>
          <w:rFonts w:cs="--unknown-1--"/>
          <w:b/>
          <w:lang w:eastAsia="es-CO"/>
        </w:rPr>
        <w:t>.</w:t>
      </w:r>
      <w:r w:rsidRPr="002C301D">
        <w:rPr>
          <w:rFonts w:cs="--unknown-1--"/>
          <w:b/>
          <w:lang w:eastAsia="es-CO"/>
        </w:rPr>
        <w:t xml:space="preserve"> Publicación de tarifas.</w:t>
      </w:r>
      <w:r w:rsidRPr="002C301D">
        <w:rPr>
          <w:rFonts w:cs="--unknown-1--"/>
          <w:lang w:eastAsia="es-CO"/>
        </w:rPr>
        <w:t xml:space="preserve"> Mensualmente y antes de su aplicación, el comercializador hará públicas las tarifas que facturará a los usuarios en forma simple y comprensible, a través de las facturas del servicio público y de un medio de comunicación de amplia divulgación en los municipios donde preste el servicio. Dicha publicación incluirá los valores de cada componente del costo de prestación del servicio</w:t>
      </w:r>
      <w:r w:rsidR="003503F6">
        <w:rPr>
          <w:rFonts w:cs="--unknown-1--"/>
          <w:lang w:eastAsia="es-CO"/>
        </w:rPr>
        <w:t xml:space="preserve">, indicando cuáles pueden y no pueden trasladarse al usuario. </w:t>
      </w:r>
      <w:r w:rsidRPr="002C301D">
        <w:rPr>
          <w:rFonts w:cs="--unknown-1--"/>
          <w:lang w:eastAsia="es-CO"/>
        </w:rPr>
        <w:t>Los nuevos valores deberán ser comunicados por el comercializador a la Superintendencia de Servicios Públicos Domiciliarios y a la Comisión de Regulación de Energía y Gas.</w:t>
      </w:r>
      <w:bookmarkEnd w:id="3"/>
    </w:p>
    <w:p w14:paraId="29AEC62A" w14:textId="77777777" w:rsidR="004B7134" w:rsidRPr="002C301D" w:rsidRDefault="004B7134" w:rsidP="002C301D">
      <w:pPr>
        <w:tabs>
          <w:tab w:val="left" w:pos="1701"/>
        </w:tabs>
        <w:spacing w:line="240" w:lineRule="auto"/>
        <w:ind w:left="0"/>
        <w:jc w:val="both"/>
        <w:rPr>
          <w:rFonts w:cs="--unknown-1--"/>
          <w:lang w:eastAsia="es-CO"/>
        </w:rPr>
      </w:pPr>
    </w:p>
    <w:p w14:paraId="75BE4766" w14:textId="5D9A2589" w:rsidR="002C301D" w:rsidRPr="002C301D" w:rsidRDefault="002C301D" w:rsidP="002C301D">
      <w:pPr>
        <w:tabs>
          <w:tab w:val="left" w:pos="1701"/>
        </w:tabs>
        <w:spacing w:line="240" w:lineRule="auto"/>
        <w:ind w:left="0"/>
        <w:jc w:val="both"/>
        <w:rPr>
          <w:rFonts w:cs="--unknown-1--"/>
          <w:lang w:eastAsia="es-CO"/>
        </w:rPr>
      </w:pPr>
      <w:r w:rsidRPr="00D447DE">
        <w:rPr>
          <w:rFonts w:cs="--unknown-1--"/>
          <w:b/>
          <w:lang w:eastAsia="es-CO"/>
        </w:rPr>
        <w:lastRenderedPageBreak/>
        <w:t xml:space="preserve">Artículo </w:t>
      </w:r>
      <w:r w:rsidR="001D2EDD">
        <w:rPr>
          <w:rFonts w:cs="--unknown-1--"/>
          <w:b/>
          <w:lang w:eastAsia="es-CO"/>
        </w:rPr>
        <w:t>10</w:t>
      </w:r>
      <w:r w:rsidR="0065523F" w:rsidRPr="00D447DE">
        <w:rPr>
          <w:rFonts w:cs="--unknown-1--"/>
          <w:b/>
          <w:lang w:eastAsia="es-CO"/>
        </w:rPr>
        <w:t>.</w:t>
      </w:r>
      <w:r w:rsidRPr="00D447DE">
        <w:rPr>
          <w:rFonts w:cs="--unknown-1--"/>
          <w:b/>
          <w:lang w:eastAsia="es-CO"/>
        </w:rPr>
        <w:t xml:space="preserve"> Autorización para fijar tarifas.</w:t>
      </w:r>
      <w:r w:rsidRPr="00D447DE">
        <w:rPr>
          <w:rFonts w:cs="--unknown-1--"/>
          <w:lang w:eastAsia="es-CO"/>
        </w:rPr>
        <w:t xml:space="preserve"> </w:t>
      </w:r>
      <w:r w:rsidR="0052117A" w:rsidRPr="00D447DE">
        <w:rPr>
          <w:rFonts w:cs="--unknown-1--"/>
          <w:lang w:eastAsia="es-CO"/>
        </w:rPr>
        <w:t>L</w:t>
      </w:r>
      <w:r w:rsidRPr="00D447DE">
        <w:rPr>
          <w:rFonts w:cs="--unknown-1--"/>
          <w:lang w:eastAsia="es-CO"/>
        </w:rPr>
        <w:t xml:space="preserve">os prestadores del servicio a los que se refiere la presente </w:t>
      </w:r>
      <w:proofErr w:type="gramStart"/>
      <w:r w:rsidRPr="00D447DE">
        <w:rPr>
          <w:rFonts w:cs="--unknown-1--"/>
          <w:lang w:eastAsia="es-CO"/>
        </w:rPr>
        <w:t>resolución</w:t>
      </w:r>
      <w:r w:rsidR="007E11BD" w:rsidRPr="00D447DE">
        <w:rPr>
          <w:rFonts w:cs="--unknown-1--"/>
          <w:lang w:eastAsia="es-CO"/>
        </w:rPr>
        <w:t>,</w:t>
      </w:r>
      <w:proofErr w:type="gramEnd"/>
      <w:r w:rsidRPr="00D447DE">
        <w:rPr>
          <w:rFonts w:cs="--unknown-1--"/>
          <w:lang w:eastAsia="es-CO"/>
        </w:rPr>
        <w:t xml:space="preserve"> podrán aplicar la </w:t>
      </w:r>
      <w:r w:rsidR="00B82D68" w:rsidRPr="00D447DE">
        <w:rPr>
          <w:rFonts w:cs="--unknown-1--"/>
          <w:lang w:eastAsia="es-CO"/>
        </w:rPr>
        <w:t xml:space="preserve">tarifa </w:t>
      </w:r>
      <w:r w:rsidRPr="00D447DE">
        <w:rPr>
          <w:rFonts w:cs="--unknown-1--"/>
          <w:lang w:eastAsia="es-CO"/>
        </w:rPr>
        <w:t xml:space="preserve">a partir del mes siguiente </w:t>
      </w:r>
      <w:r w:rsidR="00A83FCB" w:rsidRPr="00D447DE">
        <w:rPr>
          <w:rFonts w:cs="--unknown-1--"/>
          <w:lang w:eastAsia="es-CO"/>
        </w:rPr>
        <w:t xml:space="preserve">de </w:t>
      </w:r>
      <w:r w:rsidRPr="00D447DE">
        <w:rPr>
          <w:rFonts w:cs="--unknown-1--"/>
          <w:lang w:eastAsia="es-CO"/>
        </w:rPr>
        <w:t xml:space="preserve">la publicación de </w:t>
      </w:r>
      <w:r w:rsidR="000A51B5" w:rsidRPr="00D447DE">
        <w:rPr>
          <w:rFonts w:cs="--unknown-1--"/>
          <w:lang w:eastAsia="es-CO"/>
        </w:rPr>
        <w:t xml:space="preserve">la </w:t>
      </w:r>
      <w:r w:rsidRPr="00D447DE">
        <w:rPr>
          <w:rFonts w:cs="--unknown-1--"/>
          <w:lang w:eastAsia="es-CO"/>
        </w:rPr>
        <w:t xml:space="preserve">que trata el </w:t>
      </w:r>
      <w:r w:rsidRPr="00D447DE">
        <w:rPr>
          <w:rFonts w:cs="--unknown-1--"/>
          <w:lang w:eastAsia="es-CO"/>
        </w:rPr>
        <w:fldChar w:fldCharType="begin"/>
      </w:r>
      <w:r w:rsidRPr="00D447DE">
        <w:rPr>
          <w:rFonts w:cs="--unknown-1--"/>
          <w:lang w:eastAsia="es-CO"/>
        </w:rPr>
        <w:instrText xml:space="preserve"> REF _Ref379816179 \w \h  \* MERGEFORMAT </w:instrText>
      </w:r>
      <w:r w:rsidRPr="00D447DE">
        <w:rPr>
          <w:rFonts w:cs="--unknown-1--"/>
          <w:lang w:eastAsia="es-CO"/>
        </w:rPr>
      </w:r>
      <w:r w:rsidRPr="00D447DE">
        <w:rPr>
          <w:rFonts w:cs="--unknown-1--"/>
          <w:lang w:eastAsia="es-CO"/>
        </w:rPr>
        <w:fldChar w:fldCharType="separate"/>
      </w:r>
      <w:r w:rsidR="005440D8">
        <w:rPr>
          <w:rFonts w:cs="--unknown-1--"/>
          <w:lang w:eastAsia="es-CO"/>
        </w:rPr>
        <w:t>0</w:t>
      </w:r>
      <w:r w:rsidRPr="00D447DE">
        <w:rPr>
          <w:rFonts w:cs="--unknown-1--"/>
          <w:lang w:eastAsia="es-CO"/>
        </w:rPr>
        <w:fldChar w:fldCharType="end"/>
      </w:r>
      <w:r w:rsidRPr="00D447DE">
        <w:rPr>
          <w:rFonts w:cs="--unknown-1--"/>
          <w:lang w:eastAsia="es-CO"/>
        </w:rPr>
        <w:t xml:space="preserve"> </w:t>
      </w:r>
      <w:r w:rsidR="00531623" w:rsidRPr="00D447DE">
        <w:rPr>
          <w:rFonts w:cs="--unknown-1--"/>
          <w:lang w:eastAsia="es-CO"/>
        </w:rPr>
        <w:t>9</w:t>
      </w:r>
      <w:r w:rsidRPr="00D447DE">
        <w:rPr>
          <w:rFonts w:cs="--unknown-1--"/>
          <w:lang w:eastAsia="es-CO"/>
        </w:rPr>
        <w:t xml:space="preserve"> de la presente resolución.</w:t>
      </w:r>
    </w:p>
    <w:p w14:paraId="11AA06B0" w14:textId="77777777" w:rsidR="0087629A" w:rsidRPr="002C301D" w:rsidRDefault="0087629A" w:rsidP="002C301D">
      <w:pPr>
        <w:tabs>
          <w:tab w:val="left" w:pos="1701"/>
        </w:tabs>
        <w:spacing w:line="240" w:lineRule="auto"/>
        <w:ind w:left="0"/>
        <w:jc w:val="both"/>
        <w:rPr>
          <w:rFonts w:cs="--unknown-1--"/>
          <w:lang w:eastAsia="es-CO"/>
        </w:rPr>
      </w:pPr>
    </w:p>
    <w:p w14:paraId="4079CAC1" w14:textId="60B279C7" w:rsidR="00F15F03" w:rsidRPr="00694A25" w:rsidRDefault="00F15F03" w:rsidP="00F15F03">
      <w:pPr>
        <w:spacing w:line="240" w:lineRule="auto"/>
        <w:ind w:left="0"/>
        <w:contextualSpacing/>
        <w:jc w:val="both"/>
        <w:rPr>
          <w:bCs/>
        </w:rPr>
      </w:pPr>
      <w:r w:rsidRPr="001211AC">
        <w:rPr>
          <w:b/>
        </w:rPr>
        <w:t xml:space="preserve">Artículo </w:t>
      </w:r>
      <w:r w:rsidR="0065523F">
        <w:rPr>
          <w:b/>
        </w:rPr>
        <w:t>1</w:t>
      </w:r>
      <w:r w:rsidR="001D2EDD">
        <w:rPr>
          <w:b/>
        </w:rPr>
        <w:t>1</w:t>
      </w:r>
      <w:r w:rsidRPr="001211AC">
        <w:rPr>
          <w:b/>
        </w:rPr>
        <w:t>. Solicitud de aprobación de cargos.</w:t>
      </w:r>
      <w:r w:rsidRPr="001211AC">
        <w:rPr>
          <w:bCs/>
        </w:rPr>
        <w:t xml:space="preserve"> Los prestadores del servicio no requerirán de la aprobación de cargos por parte de la CREG. Deberán determinar el valor a trasladar al usuario a partir de las fórmulas y valores especificados en esta resolución.</w:t>
      </w:r>
    </w:p>
    <w:p w14:paraId="2EB60986" w14:textId="77777777" w:rsidR="008158C5" w:rsidRDefault="008158C5" w:rsidP="00F15F03">
      <w:pPr>
        <w:spacing w:line="240" w:lineRule="auto"/>
        <w:ind w:left="0"/>
        <w:contextualSpacing/>
        <w:jc w:val="both"/>
        <w:rPr>
          <w:bCs/>
        </w:rPr>
      </w:pPr>
    </w:p>
    <w:p w14:paraId="7381D1B8" w14:textId="0C85B66D" w:rsidR="00E810EE" w:rsidRDefault="008158C5" w:rsidP="00E810EE">
      <w:pPr>
        <w:spacing w:line="240" w:lineRule="auto"/>
        <w:ind w:left="0"/>
        <w:contextualSpacing/>
        <w:jc w:val="both"/>
        <w:rPr>
          <w:bCs/>
        </w:rPr>
      </w:pPr>
      <w:r w:rsidRPr="00E001EA">
        <w:rPr>
          <w:b/>
        </w:rPr>
        <w:t xml:space="preserve">Artículo </w:t>
      </w:r>
      <w:r w:rsidR="0065523F" w:rsidRPr="00E001EA">
        <w:rPr>
          <w:b/>
        </w:rPr>
        <w:t>1</w:t>
      </w:r>
      <w:r w:rsidR="001D2EDD" w:rsidRPr="00E001EA">
        <w:rPr>
          <w:b/>
        </w:rPr>
        <w:t>2</w:t>
      </w:r>
      <w:r w:rsidRPr="00E001EA">
        <w:rPr>
          <w:b/>
        </w:rPr>
        <w:t xml:space="preserve">. </w:t>
      </w:r>
      <w:r w:rsidR="0065523F" w:rsidRPr="00E001EA">
        <w:rPr>
          <w:b/>
        </w:rPr>
        <w:t>Actualización</w:t>
      </w:r>
      <w:r w:rsidRPr="00E001EA">
        <w:rPr>
          <w:b/>
        </w:rPr>
        <w:t xml:space="preserve"> de </w:t>
      </w:r>
      <w:r w:rsidR="001211AC" w:rsidRPr="00E001EA">
        <w:rPr>
          <w:b/>
        </w:rPr>
        <w:t>UC</w:t>
      </w:r>
      <w:r w:rsidRPr="00E001EA">
        <w:rPr>
          <w:b/>
        </w:rPr>
        <w:t>.</w:t>
      </w:r>
      <w:r w:rsidR="00E74DB8" w:rsidRPr="00E001EA">
        <w:rPr>
          <w:b/>
        </w:rPr>
        <w:t xml:space="preserve"> </w:t>
      </w:r>
      <w:r w:rsidR="00281676" w:rsidRPr="00E001EA">
        <w:rPr>
          <w:bCs/>
        </w:rPr>
        <w:t>La CREG</w:t>
      </w:r>
      <w:r w:rsidR="00281676" w:rsidRPr="00E001EA">
        <w:rPr>
          <w:b/>
        </w:rPr>
        <w:t xml:space="preserve"> </w:t>
      </w:r>
      <w:r w:rsidR="00281676" w:rsidRPr="00E001EA">
        <w:rPr>
          <w:bCs/>
        </w:rPr>
        <w:t xml:space="preserve">podrá actualizar el valor </w:t>
      </w:r>
      <w:r w:rsidR="00E611A3" w:rsidRPr="00E001EA">
        <w:rPr>
          <w:bCs/>
        </w:rPr>
        <w:t xml:space="preserve">de </w:t>
      </w:r>
      <w:r w:rsidR="00477C3E" w:rsidRPr="00E001EA">
        <w:rPr>
          <w:bCs/>
        </w:rPr>
        <w:t>inversión de las unidades constructivas de consid</w:t>
      </w:r>
      <w:r w:rsidR="00007D54" w:rsidRPr="00E001EA">
        <w:rPr>
          <w:bCs/>
        </w:rPr>
        <w:t>er</w:t>
      </w:r>
      <w:r w:rsidR="00477C3E" w:rsidRPr="00E001EA">
        <w:rPr>
          <w:bCs/>
        </w:rPr>
        <w:t xml:space="preserve">arlo </w:t>
      </w:r>
      <w:r w:rsidR="00AD477D" w:rsidRPr="00E001EA">
        <w:rPr>
          <w:bCs/>
        </w:rPr>
        <w:t>pertinente, en función de</w:t>
      </w:r>
      <w:r w:rsidR="00794391" w:rsidRPr="00E001EA">
        <w:rPr>
          <w:bCs/>
        </w:rPr>
        <w:t xml:space="preserve">l comportamiento del costo de dichos elementos. </w:t>
      </w:r>
      <w:r w:rsidR="003E3FF1" w:rsidRPr="00E001EA">
        <w:rPr>
          <w:bCs/>
        </w:rPr>
        <w:t>De igual forma, e</w:t>
      </w:r>
      <w:r w:rsidR="00E810EE" w:rsidRPr="00E001EA">
        <w:rPr>
          <w:rFonts w:cs="--unknown-2--"/>
          <w:bCs/>
          <w:lang w:eastAsia="es-CO"/>
        </w:rPr>
        <w:t xml:space="preserve">n caso de que un prestador del servicio lo considere, podrá solicitar a esta Comisión la inclusión de unidades constructivas, las cuales serán incorporadas a esta metodología tarifaria mediante </w:t>
      </w:r>
      <w:r w:rsidR="000C609F">
        <w:rPr>
          <w:rFonts w:cs="--unknown-2--"/>
          <w:bCs/>
          <w:lang w:eastAsia="es-CO"/>
        </w:rPr>
        <w:t>adición</w:t>
      </w:r>
      <w:r w:rsidR="00E810EE" w:rsidRPr="00E001EA">
        <w:rPr>
          <w:rFonts w:cs="--unknown-2--"/>
          <w:bCs/>
          <w:lang w:eastAsia="es-CO"/>
        </w:rPr>
        <w:t>.</w:t>
      </w:r>
    </w:p>
    <w:p w14:paraId="79598C13" w14:textId="77777777" w:rsidR="0043267B" w:rsidRPr="00E542DB" w:rsidRDefault="0043267B" w:rsidP="00785B8B">
      <w:pPr>
        <w:tabs>
          <w:tab w:val="left" w:pos="1701"/>
        </w:tabs>
        <w:spacing w:line="240" w:lineRule="auto"/>
        <w:ind w:left="0"/>
        <w:jc w:val="both"/>
        <w:rPr>
          <w:rFonts w:cs="--unknown-1--"/>
          <w:lang w:eastAsia="es-CO"/>
        </w:rPr>
      </w:pPr>
    </w:p>
    <w:p w14:paraId="5824709D" w14:textId="6D2C65ED" w:rsidR="00B03BDC" w:rsidRPr="00B03BDC" w:rsidRDefault="003327D6" w:rsidP="006D2854">
      <w:pPr>
        <w:spacing w:line="240" w:lineRule="auto"/>
        <w:ind w:left="0"/>
        <w:contextualSpacing/>
        <w:jc w:val="both"/>
        <w:rPr>
          <w:bCs/>
        </w:rPr>
      </w:pPr>
      <w:r>
        <w:rPr>
          <w:b/>
        </w:rPr>
        <w:t xml:space="preserve">Artículo </w:t>
      </w:r>
      <w:r w:rsidR="0065523F">
        <w:rPr>
          <w:b/>
        </w:rPr>
        <w:t>1</w:t>
      </w:r>
      <w:r w:rsidR="0021269D">
        <w:rPr>
          <w:b/>
        </w:rPr>
        <w:t>3</w:t>
      </w:r>
      <w:r>
        <w:rPr>
          <w:b/>
        </w:rPr>
        <w:t>. Transición</w:t>
      </w:r>
      <w:r w:rsidR="00843961">
        <w:rPr>
          <w:b/>
        </w:rPr>
        <w:t xml:space="preserve">. </w:t>
      </w:r>
      <w:r w:rsidR="00B03BDC">
        <w:rPr>
          <w:bCs/>
        </w:rPr>
        <w:t>Hasta tanto la SSPD establezca los formatos para el reporte de información al SUI</w:t>
      </w:r>
      <w:r w:rsidR="00644386">
        <w:rPr>
          <w:bCs/>
        </w:rPr>
        <w:t>,</w:t>
      </w:r>
      <w:r w:rsidR="00B03BDC">
        <w:rPr>
          <w:bCs/>
        </w:rPr>
        <w:t xml:space="preserve"> requerida para la determinación de la tarifa que los prestadores del servicio pueden trasladar a usuarios regulados</w:t>
      </w:r>
      <w:r w:rsidR="00C709EC">
        <w:rPr>
          <w:bCs/>
        </w:rPr>
        <w:t>, en aplicación de lo previsto en el artículo 4 de la Resolución CREG 080 de 2019</w:t>
      </w:r>
      <w:r w:rsidR="00002D2A">
        <w:rPr>
          <w:bCs/>
        </w:rPr>
        <w:t xml:space="preserve">, </w:t>
      </w:r>
      <w:r w:rsidR="00B03BDC">
        <w:rPr>
          <w:bCs/>
        </w:rPr>
        <w:t xml:space="preserve">estos podrán </w:t>
      </w:r>
      <w:r w:rsidR="00F406F4">
        <w:rPr>
          <w:bCs/>
        </w:rPr>
        <w:t xml:space="preserve">efectuar el cálculo </w:t>
      </w:r>
      <w:r w:rsidR="004C0338">
        <w:rPr>
          <w:bCs/>
        </w:rPr>
        <w:t xml:space="preserve">de tarifas </w:t>
      </w:r>
      <w:r w:rsidR="00F406F4">
        <w:rPr>
          <w:bCs/>
        </w:rPr>
        <w:t>con valores propios</w:t>
      </w:r>
      <w:r w:rsidR="005C5151">
        <w:rPr>
          <w:bCs/>
        </w:rPr>
        <w:t xml:space="preserve"> y reflejando las condiciones reales</w:t>
      </w:r>
      <w:r w:rsidR="003E653E">
        <w:rPr>
          <w:bCs/>
        </w:rPr>
        <w:t xml:space="preserve"> de </w:t>
      </w:r>
      <w:r w:rsidR="00C709EC">
        <w:rPr>
          <w:bCs/>
        </w:rPr>
        <w:t xml:space="preserve">la </w:t>
      </w:r>
      <w:r w:rsidR="003E653E">
        <w:rPr>
          <w:bCs/>
        </w:rPr>
        <w:t xml:space="preserve">prestación </w:t>
      </w:r>
      <w:r w:rsidR="00C709EC">
        <w:rPr>
          <w:bCs/>
        </w:rPr>
        <w:t xml:space="preserve">del </w:t>
      </w:r>
      <w:r w:rsidR="003E653E">
        <w:rPr>
          <w:bCs/>
        </w:rPr>
        <w:t>servicio</w:t>
      </w:r>
      <w:r w:rsidR="00F406F4">
        <w:rPr>
          <w:bCs/>
        </w:rPr>
        <w:t xml:space="preserve">, </w:t>
      </w:r>
      <w:r w:rsidR="00F406F4" w:rsidRPr="00F406F4">
        <w:rPr>
          <w:bCs/>
        </w:rPr>
        <w:t xml:space="preserve">sin perjuicio de conservar toda la documentación que permita la trazabilidad </w:t>
      </w:r>
      <w:r w:rsidR="00FB4EAA">
        <w:rPr>
          <w:bCs/>
        </w:rPr>
        <w:t xml:space="preserve">a la SSPD </w:t>
      </w:r>
      <w:r w:rsidR="00D72BE7">
        <w:rPr>
          <w:bCs/>
        </w:rPr>
        <w:t>para efectos de</w:t>
      </w:r>
      <w:r w:rsidR="00495A9A">
        <w:rPr>
          <w:bCs/>
        </w:rPr>
        <w:t xml:space="preserve">l ejercicio de sus funciones de </w:t>
      </w:r>
      <w:r w:rsidR="00480DCA">
        <w:rPr>
          <w:bCs/>
        </w:rPr>
        <w:t xml:space="preserve">vigilancia </w:t>
      </w:r>
      <w:r w:rsidR="00495A9A">
        <w:rPr>
          <w:bCs/>
        </w:rPr>
        <w:t>y control</w:t>
      </w:r>
      <w:r w:rsidR="00FB4EAA">
        <w:rPr>
          <w:bCs/>
        </w:rPr>
        <w:t>.</w:t>
      </w:r>
    </w:p>
    <w:p w14:paraId="20B1C6C9" w14:textId="77777777" w:rsidR="003327D6" w:rsidRDefault="003327D6" w:rsidP="007B2CF8">
      <w:pPr>
        <w:tabs>
          <w:tab w:val="left" w:pos="1701"/>
        </w:tabs>
        <w:spacing w:line="240" w:lineRule="auto"/>
        <w:ind w:left="0"/>
        <w:jc w:val="both"/>
        <w:rPr>
          <w:rFonts w:cs="--unknown-1--"/>
          <w:lang w:eastAsia="es-CO"/>
        </w:rPr>
      </w:pPr>
    </w:p>
    <w:p w14:paraId="6327627F" w14:textId="51173644" w:rsidR="00C92722" w:rsidRDefault="00C92722" w:rsidP="00E70692">
      <w:pPr>
        <w:spacing w:line="240" w:lineRule="auto"/>
        <w:ind w:left="0"/>
        <w:contextualSpacing/>
        <w:jc w:val="both"/>
        <w:rPr>
          <w:bCs/>
        </w:rPr>
      </w:pPr>
      <w:r w:rsidRPr="001E697A">
        <w:rPr>
          <w:b/>
        </w:rPr>
        <w:t xml:space="preserve">Artículo </w:t>
      </w:r>
      <w:r w:rsidR="000254D9">
        <w:rPr>
          <w:b/>
        </w:rPr>
        <w:t>1</w:t>
      </w:r>
      <w:r w:rsidR="00AC3FB5">
        <w:rPr>
          <w:b/>
        </w:rPr>
        <w:t>4</w:t>
      </w:r>
      <w:r w:rsidRPr="001E697A">
        <w:rPr>
          <w:b/>
        </w:rPr>
        <w:t xml:space="preserve">. Vigencia. </w:t>
      </w:r>
      <w:r w:rsidRPr="001E697A">
        <w:rPr>
          <w:bCs/>
        </w:rPr>
        <w:t xml:space="preserve">Esta resolución rige a partir de su publicación en el </w:t>
      </w:r>
      <w:r w:rsidRPr="001E697A">
        <w:rPr>
          <w:bCs/>
          <w:i/>
        </w:rPr>
        <w:t>Diario Oficial</w:t>
      </w:r>
      <w:r w:rsidR="00ED5BC5">
        <w:rPr>
          <w:bCs/>
          <w:i/>
        </w:rPr>
        <w:t xml:space="preserve"> </w:t>
      </w:r>
      <w:r w:rsidR="00ED5BC5">
        <w:rPr>
          <w:bCs/>
          <w:iCs/>
        </w:rPr>
        <w:t xml:space="preserve">y deroga </w:t>
      </w:r>
      <w:r w:rsidR="00675BF7" w:rsidRPr="00675BF7">
        <w:rPr>
          <w:bCs/>
          <w:iCs/>
        </w:rPr>
        <w:t>todas las disposiciones que le sean contrarias</w:t>
      </w:r>
      <w:r w:rsidR="00675BF7">
        <w:rPr>
          <w:bCs/>
          <w:iCs/>
        </w:rPr>
        <w:t xml:space="preserve">, </w:t>
      </w:r>
      <w:r w:rsidR="003B6757">
        <w:rPr>
          <w:bCs/>
          <w:iCs/>
        </w:rPr>
        <w:t xml:space="preserve">en especial las disposiciones </w:t>
      </w:r>
      <w:r w:rsidR="004A43AC">
        <w:rPr>
          <w:bCs/>
          <w:iCs/>
        </w:rPr>
        <w:t xml:space="preserve">contenidas en </w:t>
      </w:r>
      <w:r w:rsidR="000176EB">
        <w:rPr>
          <w:bCs/>
          <w:iCs/>
        </w:rPr>
        <w:t xml:space="preserve">el literal c del artículo 22 y el numeral 4 </w:t>
      </w:r>
      <w:r w:rsidR="00CB378B">
        <w:rPr>
          <w:bCs/>
          <w:iCs/>
        </w:rPr>
        <w:t xml:space="preserve">del artículo 24 </w:t>
      </w:r>
      <w:r w:rsidR="007F46D7">
        <w:rPr>
          <w:bCs/>
          <w:iCs/>
        </w:rPr>
        <w:t>de la Resolución CREG 091 de 2007</w:t>
      </w:r>
      <w:r w:rsidR="00962D95">
        <w:rPr>
          <w:bCs/>
          <w:iCs/>
        </w:rPr>
        <w:t>,</w:t>
      </w:r>
      <w:r w:rsidR="007F46D7">
        <w:rPr>
          <w:bCs/>
          <w:iCs/>
        </w:rPr>
        <w:t xml:space="preserve"> </w:t>
      </w:r>
      <w:r w:rsidR="003B3C5B">
        <w:rPr>
          <w:bCs/>
          <w:iCs/>
        </w:rPr>
        <w:t>complementada</w:t>
      </w:r>
      <w:r w:rsidR="007F46D7">
        <w:rPr>
          <w:bCs/>
          <w:iCs/>
        </w:rPr>
        <w:t xml:space="preserve"> </w:t>
      </w:r>
      <w:r w:rsidR="00F76899">
        <w:rPr>
          <w:bCs/>
          <w:iCs/>
        </w:rPr>
        <w:t>por</w:t>
      </w:r>
      <w:r w:rsidR="004A43AC">
        <w:rPr>
          <w:bCs/>
          <w:iCs/>
        </w:rPr>
        <w:t xml:space="preserve"> la Resolución CREG 072 de 2013</w:t>
      </w:r>
      <w:r w:rsidRPr="001E697A">
        <w:rPr>
          <w:bCs/>
        </w:rPr>
        <w:t>.</w:t>
      </w:r>
    </w:p>
    <w:p w14:paraId="78FA8736" w14:textId="77777777" w:rsidR="00C92722" w:rsidRDefault="00C92722" w:rsidP="00E70692">
      <w:pPr>
        <w:spacing w:line="240" w:lineRule="auto"/>
        <w:ind w:left="0"/>
        <w:contextualSpacing/>
        <w:jc w:val="both"/>
        <w:rPr>
          <w:bCs/>
        </w:rPr>
      </w:pPr>
    </w:p>
    <w:p w14:paraId="3E222418" w14:textId="77777777" w:rsidR="00C92722" w:rsidRDefault="00C92722" w:rsidP="00E70692">
      <w:pPr>
        <w:spacing w:line="240" w:lineRule="auto"/>
        <w:ind w:left="0"/>
        <w:contextualSpacing/>
        <w:jc w:val="both"/>
        <w:rPr>
          <w:bCs/>
        </w:rPr>
      </w:pPr>
    </w:p>
    <w:p w14:paraId="7B334D25" w14:textId="77777777" w:rsidR="00C92722" w:rsidRPr="00C435C3" w:rsidRDefault="00C92722" w:rsidP="00E70692">
      <w:pPr>
        <w:spacing w:line="240" w:lineRule="auto"/>
        <w:contextualSpacing/>
        <w:jc w:val="center"/>
        <w:rPr>
          <w:b/>
        </w:rPr>
      </w:pPr>
      <w:r w:rsidRPr="00C435C3">
        <w:rPr>
          <w:b/>
        </w:rPr>
        <w:t>PU</w:t>
      </w:r>
      <w:r>
        <w:rPr>
          <w:b/>
        </w:rPr>
        <w:t>B</w:t>
      </w:r>
      <w:r w:rsidRPr="00C435C3">
        <w:rPr>
          <w:b/>
        </w:rPr>
        <w:t>LÍQUESE Y CÚMPLASE</w:t>
      </w:r>
    </w:p>
    <w:p w14:paraId="7A23876A" w14:textId="77777777" w:rsidR="00C92722" w:rsidRDefault="00C92722" w:rsidP="00E70692">
      <w:pPr>
        <w:spacing w:line="240" w:lineRule="auto"/>
        <w:ind w:left="0"/>
        <w:contextualSpacing/>
      </w:pPr>
    </w:p>
    <w:p w14:paraId="400EDAD4" w14:textId="429C81C6" w:rsidR="00C92722" w:rsidRDefault="00C92722" w:rsidP="00E70692">
      <w:pPr>
        <w:spacing w:line="240" w:lineRule="auto"/>
        <w:ind w:left="0"/>
        <w:contextualSpacing/>
      </w:pPr>
      <w:r>
        <w:t>Firma del Proyecto</w:t>
      </w:r>
    </w:p>
    <w:p w14:paraId="092B71C2" w14:textId="77777777" w:rsidR="00E3707C" w:rsidRDefault="00E3707C" w:rsidP="00E70692">
      <w:pPr>
        <w:spacing w:line="240" w:lineRule="auto"/>
        <w:ind w:left="0"/>
        <w:contextualSpacing/>
      </w:pPr>
    </w:p>
    <w:p w14:paraId="21F6259D" w14:textId="77777777" w:rsidR="00C92722" w:rsidRPr="00497B66" w:rsidRDefault="00C92722" w:rsidP="00E70692">
      <w:pPr>
        <w:spacing w:line="240" w:lineRule="auto"/>
        <w:ind w:left="0"/>
        <w:contextualSpacing/>
        <w:rPr>
          <w:rFonts w:cs="Arial"/>
        </w:rPr>
      </w:pPr>
    </w:p>
    <w:p w14:paraId="40A1F59F" w14:textId="77777777" w:rsidR="008A1413" w:rsidRPr="00497B66" w:rsidRDefault="008A1413" w:rsidP="00E70692">
      <w:pPr>
        <w:spacing w:line="240" w:lineRule="auto"/>
        <w:ind w:left="0"/>
        <w:contextualSpacing/>
        <w:rPr>
          <w:rFonts w:cs="Arial"/>
        </w:rPr>
      </w:pPr>
    </w:p>
    <w:p w14:paraId="21BD7AB0" w14:textId="77777777" w:rsidR="008C5CF7" w:rsidRPr="00497B66" w:rsidRDefault="008C5CF7" w:rsidP="00E70692">
      <w:pPr>
        <w:spacing w:line="240" w:lineRule="auto"/>
        <w:ind w:left="0"/>
        <w:contextualSpacing/>
        <w:rPr>
          <w:rFonts w:cs="Arial"/>
        </w:rPr>
      </w:pPr>
    </w:p>
    <w:p w14:paraId="1FC9477C" w14:textId="07C82A9B" w:rsidR="00972345" w:rsidRPr="00497B66" w:rsidRDefault="00972345" w:rsidP="00E70692">
      <w:pPr>
        <w:autoSpaceDE w:val="0"/>
        <w:autoSpaceDN w:val="0"/>
        <w:adjustRightInd w:val="0"/>
        <w:spacing w:line="240" w:lineRule="auto"/>
        <w:ind w:left="0"/>
        <w:contextualSpacing/>
        <w:jc w:val="both"/>
        <w:rPr>
          <w:color w:val="000000"/>
        </w:rPr>
      </w:pPr>
    </w:p>
    <w:p w14:paraId="25172585" w14:textId="77777777" w:rsidR="00972345" w:rsidRPr="00497B66" w:rsidRDefault="00972345" w:rsidP="00E70692">
      <w:pPr>
        <w:autoSpaceDE w:val="0"/>
        <w:autoSpaceDN w:val="0"/>
        <w:adjustRightInd w:val="0"/>
        <w:spacing w:line="240" w:lineRule="auto"/>
        <w:ind w:left="0"/>
        <w:contextualSpacing/>
        <w:jc w:val="both"/>
        <w:rPr>
          <w:color w:val="000000"/>
        </w:rPr>
      </w:pPr>
    </w:p>
    <w:tbl>
      <w:tblPr>
        <w:tblW w:w="5000" w:type="pct"/>
        <w:tblCellMar>
          <w:left w:w="70" w:type="dxa"/>
          <w:right w:w="70" w:type="dxa"/>
        </w:tblCellMar>
        <w:tblLook w:val="04A0" w:firstRow="1" w:lastRow="0" w:firstColumn="1" w:lastColumn="0" w:noHBand="0" w:noVBand="1"/>
      </w:tblPr>
      <w:tblGrid>
        <w:gridCol w:w="4553"/>
        <w:gridCol w:w="4803"/>
      </w:tblGrid>
      <w:tr w:rsidR="00203634" w:rsidRPr="00497B66" w14:paraId="68D7E627" w14:textId="77777777" w:rsidTr="00396F14">
        <w:trPr>
          <w:trHeight w:val="302"/>
        </w:trPr>
        <w:tc>
          <w:tcPr>
            <w:tcW w:w="2433" w:type="pct"/>
            <w:hideMark/>
          </w:tcPr>
          <w:p w14:paraId="0EC2440F" w14:textId="5A8B2E88" w:rsidR="00203634" w:rsidRPr="00497B66" w:rsidRDefault="00445531" w:rsidP="00E70692">
            <w:pPr>
              <w:spacing w:line="240" w:lineRule="auto"/>
              <w:ind w:left="204"/>
              <w:contextualSpacing/>
              <w:jc w:val="center"/>
              <w:rPr>
                <w:rFonts w:cs="Arial"/>
                <w:b/>
                <w:spacing w:val="-3"/>
                <w:lang w:val="es-ES_tradnl"/>
              </w:rPr>
            </w:pPr>
            <w:r w:rsidRPr="00497B66">
              <w:rPr>
                <w:rFonts w:cs="Arial"/>
                <w:b/>
                <w:spacing w:val="-3"/>
                <w:lang w:val="es-ES_tradnl"/>
              </w:rPr>
              <w:t>DIEGO PUYO MESA</w:t>
            </w:r>
          </w:p>
        </w:tc>
        <w:tc>
          <w:tcPr>
            <w:tcW w:w="2567" w:type="pct"/>
            <w:hideMark/>
          </w:tcPr>
          <w:p w14:paraId="4DB9B815" w14:textId="4728BF0B" w:rsidR="00203634" w:rsidRPr="00497B66" w:rsidRDefault="008406DD" w:rsidP="00E70692">
            <w:pPr>
              <w:spacing w:line="240" w:lineRule="auto"/>
              <w:ind w:left="58" w:right="71"/>
              <w:contextualSpacing/>
              <w:jc w:val="center"/>
              <w:rPr>
                <w:rFonts w:cs="Arial"/>
                <w:b/>
                <w:spacing w:val="-3"/>
                <w:lang w:val="es-ES_tradnl"/>
              </w:rPr>
            </w:pPr>
            <w:r w:rsidRPr="00497B66">
              <w:rPr>
                <w:rFonts w:cs="Arial"/>
                <w:b/>
                <w:spacing w:val="-3"/>
                <w:lang w:val="es-ES_tradnl"/>
              </w:rPr>
              <w:t>JORGE ALBERTO VALENCIA</w:t>
            </w:r>
            <w:r w:rsidR="0079668F" w:rsidRPr="00497B66">
              <w:rPr>
                <w:rFonts w:cs="Arial"/>
                <w:b/>
                <w:spacing w:val="-3"/>
                <w:lang w:val="es-ES_tradnl"/>
              </w:rPr>
              <w:t xml:space="preserve"> MARÍN</w:t>
            </w:r>
          </w:p>
        </w:tc>
      </w:tr>
      <w:tr w:rsidR="00203634" w:rsidRPr="001C72DC" w14:paraId="0E6163FE" w14:textId="77777777" w:rsidTr="00396F14">
        <w:trPr>
          <w:trHeight w:val="572"/>
        </w:trPr>
        <w:tc>
          <w:tcPr>
            <w:tcW w:w="2433" w:type="pct"/>
            <w:hideMark/>
          </w:tcPr>
          <w:p w14:paraId="3DA54EEB" w14:textId="0C48E269" w:rsidR="00203634" w:rsidRPr="00497B66" w:rsidRDefault="00C92722" w:rsidP="00E70692">
            <w:pPr>
              <w:spacing w:line="240" w:lineRule="auto"/>
              <w:ind w:left="0"/>
              <w:contextualSpacing/>
              <w:jc w:val="center"/>
              <w:rPr>
                <w:rFonts w:cs="Arial"/>
                <w:spacing w:val="-3"/>
              </w:rPr>
            </w:pPr>
            <w:r>
              <w:rPr>
                <w:rFonts w:cs="Arial"/>
                <w:spacing w:val="-3"/>
              </w:rPr>
              <w:t>M</w:t>
            </w:r>
            <w:r w:rsidR="00445531" w:rsidRPr="00497B66">
              <w:rPr>
                <w:rFonts w:cs="Arial"/>
                <w:spacing w:val="-3"/>
              </w:rPr>
              <w:t xml:space="preserve">inistro de </w:t>
            </w:r>
            <w:r>
              <w:rPr>
                <w:rFonts w:cs="Arial"/>
                <w:spacing w:val="-3"/>
              </w:rPr>
              <w:t xml:space="preserve">Minas y </w:t>
            </w:r>
            <w:r w:rsidR="00445531" w:rsidRPr="00497B66">
              <w:rPr>
                <w:rFonts w:cs="Arial"/>
                <w:spacing w:val="-3"/>
              </w:rPr>
              <w:t>Energía</w:t>
            </w:r>
          </w:p>
          <w:p w14:paraId="09D164AB" w14:textId="77777777" w:rsidR="00203634" w:rsidRPr="00497B66" w:rsidRDefault="00203634" w:rsidP="00E70692">
            <w:pPr>
              <w:spacing w:line="240" w:lineRule="auto"/>
              <w:ind w:left="0"/>
              <w:contextualSpacing/>
              <w:jc w:val="center"/>
              <w:rPr>
                <w:rFonts w:cs="Arial"/>
                <w:spacing w:val="-3"/>
                <w:lang w:val="es-ES_tradnl"/>
              </w:rPr>
            </w:pPr>
            <w:r w:rsidRPr="00497B66">
              <w:rPr>
                <w:rFonts w:cs="Arial"/>
                <w:spacing w:val="-3"/>
              </w:rPr>
              <w:t>Presidente</w:t>
            </w:r>
          </w:p>
        </w:tc>
        <w:tc>
          <w:tcPr>
            <w:tcW w:w="2567" w:type="pct"/>
            <w:hideMark/>
          </w:tcPr>
          <w:p w14:paraId="410F98B0" w14:textId="77777777" w:rsidR="00203634" w:rsidRPr="001C72DC" w:rsidRDefault="00203634" w:rsidP="00E70692">
            <w:pPr>
              <w:spacing w:line="240" w:lineRule="auto"/>
              <w:ind w:left="58"/>
              <w:contextualSpacing/>
              <w:jc w:val="center"/>
              <w:rPr>
                <w:rFonts w:cs="Arial"/>
                <w:spacing w:val="-3"/>
                <w:lang w:val="es-ES_tradnl"/>
              </w:rPr>
            </w:pPr>
            <w:r w:rsidRPr="00497B66">
              <w:rPr>
                <w:rFonts w:cs="Arial"/>
                <w:spacing w:val="-3"/>
                <w:lang w:val="es-ES_tradnl"/>
              </w:rPr>
              <w:t>Director Ejecutivo</w:t>
            </w:r>
          </w:p>
        </w:tc>
      </w:tr>
    </w:tbl>
    <w:p w14:paraId="4945C8C3" w14:textId="77777777" w:rsidR="00BC54D3" w:rsidRPr="00394CFC" w:rsidRDefault="00BC54D3" w:rsidP="00E70692">
      <w:pPr>
        <w:spacing w:line="240" w:lineRule="auto"/>
        <w:ind w:left="0"/>
        <w:contextualSpacing/>
        <w:rPr>
          <w:rFonts w:cs="Arial"/>
        </w:rPr>
      </w:pPr>
    </w:p>
    <w:p w14:paraId="203CAEB3" w14:textId="39E3C8C7" w:rsidR="0065523F" w:rsidRDefault="0065523F">
      <w:pPr>
        <w:spacing w:line="240" w:lineRule="auto"/>
        <w:ind w:left="0"/>
        <w:rPr>
          <w:rFonts w:cs="Arial"/>
        </w:rPr>
      </w:pPr>
    </w:p>
    <w:sectPr w:rsidR="0065523F" w:rsidSect="005A59EF">
      <w:headerReference w:type="default" r:id="rId14"/>
      <w:headerReference w:type="first" r:id="rId15"/>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E291B9" w14:textId="77777777" w:rsidR="00E75204" w:rsidRDefault="00E75204">
      <w:r>
        <w:separator/>
      </w:r>
    </w:p>
  </w:endnote>
  <w:endnote w:type="continuationSeparator" w:id="0">
    <w:p w14:paraId="776B8608" w14:textId="77777777" w:rsidR="00E75204" w:rsidRDefault="00E75204">
      <w:r>
        <w:continuationSeparator/>
      </w:r>
    </w:p>
  </w:endnote>
  <w:endnote w:type="continuationNotice" w:id="1">
    <w:p w14:paraId="272083C9" w14:textId="77777777" w:rsidR="00E75204" w:rsidRDefault="00E75204">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Liberation Mono">
    <w:altName w:val="Courier New"/>
    <w:charset w:val="01"/>
    <w:family w:val="modern"/>
    <w:pitch w:val="fixed"/>
  </w:font>
  <w:font w:name="--unknown-2--">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unknown-1--">
    <w:altName w:val="Cambria"/>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0CCD6E" w14:textId="77777777" w:rsidR="00E75204" w:rsidRDefault="00E75204">
      <w:r>
        <w:separator/>
      </w:r>
    </w:p>
  </w:footnote>
  <w:footnote w:type="continuationSeparator" w:id="0">
    <w:p w14:paraId="6F55DA74" w14:textId="77777777" w:rsidR="00E75204" w:rsidRDefault="00E75204">
      <w:r>
        <w:continuationSeparator/>
      </w:r>
    </w:p>
  </w:footnote>
  <w:footnote w:type="continuationNotice" w:id="1">
    <w:p w14:paraId="65CB4223" w14:textId="77777777" w:rsidR="00E75204" w:rsidRDefault="00E75204">
      <w:pPr>
        <w:spacing w:line="240" w:lineRule="auto"/>
      </w:pPr>
    </w:p>
  </w:footnote>
  <w:footnote w:id="2">
    <w:p w14:paraId="2FE9861D" w14:textId="2650EE80" w:rsidR="000446C9" w:rsidRPr="00614A06" w:rsidRDefault="000446C9">
      <w:pPr>
        <w:pStyle w:val="Textonotapie"/>
        <w:rPr>
          <w:rFonts w:ascii="Bookman Old Style" w:hAnsi="Bookman Old Style"/>
          <w:lang w:val="es-MX"/>
        </w:rPr>
      </w:pPr>
      <w:r w:rsidRPr="00614A06">
        <w:rPr>
          <w:rStyle w:val="Refdenotaalpie"/>
          <w:rFonts w:ascii="Bookman Old Style" w:hAnsi="Bookman Old Style"/>
        </w:rPr>
        <w:footnoteRef/>
      </w:r>
      <w:r w:rsidRPr="00614A06">
        <w:rPr>
          <w:rFonts w:ascii="Bookman Old Style" w:hAnsi="Bookman Old Style"/>
        </w:rPr>
        <w:t xml:space="preserve"> </w:t>
      </w:r>
      <w:r w:rsidRPr="00614A06">
        <w:rPr>
          <w:rFonts w:ascii="Bookman Old Style" w:hAnsi="Bookman Old Style"/>
          <w:lang w:val="es-MX"/>
        </w:rPr>
        <w:t xml:space="preserve">Corte Constitucional, </w:t>
      </w:r>
      <w:r w:rsidRPr="00614A06">
        <w:rPr>
          <w:rFonts w:ascii="Bookman Old Style" w:eastAsia="Calibri" w:hAnsi="Bookman Old Style"/>
          <w:lang w:val="es-CO" w:eastAsia="en-US"/>
        </w:rPr>
        <w:t xml:space="preserve">Sentencia C-042 de 2003 -Magistrado Ponente Jaime Córdoba Triviño y Sentencia </w:t>
      </w:r>
      <w:r w:rsidRPr="00614A06">
        <w:rPr>
          <w:rFonts w:ascii="Bookman Old Style" w:eastAsia="Calibri" w:hAnsi="Bookman Old Style"/>
          <w:lang w:eastAsia="en-US"/>
        </w:rPr>
        <w:t xml:space="preserve">C-353 de 2006 -Magistrado Ponente Clara Inés Vargas.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C8BBB8" w14:textId="7FF58A4D" w:rsidR="000446C9" w:rsidRPr="00011C11" w:rsidRDefault="000446C9" w:rsidP="00011C11">
    <w:pPr>
      <w:rPr>
        <w:lang w:val="es-CO"/>
      </w:rPr>
    </w:pPr>
  </w:p>
  <w:p w14:paraId="77D67B39" w14:textId="6FAB4F3F" w:rsidR="000446C9" w:rsidRPr="00951F79" w:rsidRDefault="000446C9"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Cs/>
        <w:sz w:val="22"/>
        <w:szCs w:val="22"/>
        <w:u w:val="single"/>
      </w:rPr>
      <w:t xml:space="preserve">      137             </w:t>
    </w:r>
    <w:r>
      <w:rPr>
        <w:rFonts w:ascii="Bookman Old Style" w:hAnsi="Bookman Old Style" w:cs="Arial"/>
        <w:b w:val="0"/>
        <w:sz w:val="22"/>
        <w:szCs w:val="22"/>
      </w:rPr>
      <w:t xml:space="preserve">   </w:t>
    </w:r>
    <w:r w:rsidRPr="00654384">
      <w:rPr>
        <w:rFonts w:ascii="Bookman Old Style" w:hAnsi="Bookman Old Style" w:cs="Arial"/>
        <w:b w:val="0"/>
        <w:sz w:val="22"/>
        <w:szCs w:val="22"/>
      </w:rPr>
      <w:tab/>
    </w:r>
    <w:r>
      <w:rPr>
        <w:rFonts w:ascii="Bookman Old Style" w:hAnsi="Bookman Old Style" w:cs="Arial"/>
        <w:b w:val="0"/>
        <w:sz w:val="22"/>
        <w:szCs w:val="22"/>
      </w:rPr>
      <w:t xml:space="preserve">DE  </w:t>
    </w:r>
    <w:r>
      <w:rPr>
        <w:rFonts w:ascii="Bookman Old Style" w:hAnsi="Bookman Old Style" w:cs="Arial"/>
        <w:bCs/>
        <w:sz w:val="22"/>
        <w:szCs w:val="22"/>
        <w:u w:val="single"/>
      </w:rPr>
      <w:t xml:space="preserve">   14 JUL.2020     </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Pr>
        <w:rFonts w:ascii="Bookman Old Style" w:hAnsi="Bookman Old Style" w:cs="Arial"/>
        <w:b w:val="0"/>
        <w:noProof/>
        <w:sz w:val="22"/>
        <w:szCs w:val="22"/>
      </w:rPr>
      <w:t>43</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466A2E">
      <w:fldChar w:fldCharType="begin"/>
    </w:r>
    <w:r w:rsidR="00466A2E">
      <w:instrText xml:space="preserve"> NUMPAGES  \* MERGEFORMAT </w:instrText>
    </w:r>
    <w:r w:rsidR="00466A2E">
      <w:fldChar w:fldCharType="separate"/>
    </w:r>
    <w:r w:rsidRPr="002973FC">
      <w:rPr>
        <w:rFonts w:ascii="Bookman Old Style" w:hAnsi="Bookman Old Style" w:cs="Arial"/>
        <w:b w:val="0"/>
        <w:noProof/>
        <w:sz w:val="22"/>
        <w:szCs w:val="22"/>
      </w:rPr>
      <w:t>76</w:t>
    </w:r>
    <w:r w:rsidR="00466A2E">
      <w:rPr>
        <w:rFonts w:ascii="Bookman Old Style" w:hAnsi="Bookman Old Style" w:cs="Arial"/>
        <w:b w:val="0"/>
        <w:noProof/>
        <w:sz w:val="22"/>
        <w:szCs w:val="22"/>
      </w:rPr>
      <w:fldChar w:fldCharType="end"/>
    </w:r>
  </w:p>
  <w:p w14:paraId="7A4243CC" w14:textId="77777777" w:rsidR="000446C9" w:rsidRDefault="000446C9" w:rsidP="00AD01E4">
    <w:pPr>
      <w:ind w:left="142" w:right="148"/>
      <w:rPr>
        <w:rFonts w:cs="Arial"/>
      </w:rPr>
    </w:pPr>
    <w:r w:rsidRPr="0042068C">
      <w:rPr>
        <w:noProof/>
        <w:lang w:val="es-CO" w:eastAsia="es-CO"/>
      </w:rPr>
      <mc:AlternateContent>
        <mc:Choice Requires="wps">
          <w:drawing>
            <wp:anchor distT="0" distB="0" distL="114300" distR="114300" simplePos="0" relativeHeight="251661312" behindDoc="0" locked="0" layoutInCell="1" allowOverlap="1" wp14:anchorId="6061B4A9" wp14:editId="1F5CA145">
              <wp:simplePos x="0" y="0"/>
              <wp:positionH relativeFrom="column">
                <wp:posOffset>-184785</wp:posOffset>
              </wp:positionH>
              <wp:positionV relativeFrom="paragraph">
                <wp:posOffset>88899</wp:posOffset>
              </wp:positionV>
              <wp:extent cx="6267450" cy="9910445"/>
              <wp:effectExtent l="0" t="0" r="19050" b="1460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1044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AC93143" id="Rectangle 1" o:spid="_x0000_s1026" style="position:absolute;margin-left:-14.55pt;margin-top:7pt;width:493.5pt;height:780.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" filled="f" strokeweight="1.5pt"/>
          </w:pict>
        </mc:Fallback>
      </mc:AlternateContent>
    </w:r>
  </w:p>
  <w:p w14:paraId="32A6C87A" w14:textId="35A23F6C" w:rsidR="000446C9" w:rsidRPr="00E3707C" w:rsidRDefault="000446C9" w:rsidP="00EE0454">
    <w:pPr>
      <w:pBdr>
        <w:bottom w:val="single" w:sz="4" w:space="1" w:color="auto"/>
      </w:pBdr>
      <w:ind w:left="0"/>
      <w:jc w:val="both"/>
      <w:rPr>
        <w:sz w:val="22"/>
        <w:szCs w:val="22"/>
      </w:rPr>
    </w:pPr>
    <w:r w:rsidRPr="00E3707C">
      <w:rPr>
        <w:sz w:val="22"/>
        <w:szCs w:val="22"/>
      </w:rPr>
      <w:t>Por la cual se ordena hacer público un proyecto de resolución “</w:t>
    </w:r>
    <w:r w:rsidRPr="00E3707C">
      <w:rPr>
        <w:i/>
        <w:sz w:val="22"/>
        <w:szCs w:val="22"/>
      </w:rPr>
      <w:t xml:space="preserve">Por la cual se </w:t>
    </w:r>
    <w:r w:rsidRPr="00E3707C">
      <w:rPr>
        <w:i/>
        <w:iCs/>
        <w:sz w:val="22"/>
        <w:szCs w:val="22"/>
      </w:rPr>
      <w:t>define</w:t>
    </w:r>
    <w:r w:rsidRPr="00E3707C">
      <w:rPr>
        <w:i/>
        <w:sz w:val="22"/>
        <w:szCs w:val="22"/>
      </w:rPr>
      <w:t xml:space="preserve"> la fórmula tarifaria general para establecer la remuneración de la prestación del servicio de energía eléctrica mediante Soluciones Individuales Solares Fotovoltaicas</w:t>
    </w:r>
    <w:r w:rsidRPr="00E3707C">
      <w:rPr>
        <w:i/>
        <w:iCs/>
        <w:sz w:val="22"/>
        <w:szCs w:val="22"/>
      </w:rPr>
      <w:t>”</w:t>
    </w:r>
  </w:p>
  <w:p w14:paraId="56BD8354" w14:textId="4365B8DA" w:rsidR="000446C9" w:rsidRPr="00045D3D" w:rsidRDefault="000446C9" w:rsidP="00B31302">
    <w:pPr>
      <w:ind w:left="0"/>
      <w:jc w:val="both"/>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41BB8" w14:textId="77777777" w:rsidR="000446C9" w:rsidRDefault="000446C9"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133854F0" w14:textId="77777777" w:rsidR="000446C9" w:rsidRDefault="000446C9">
    <w:pPr>
      <w:pStyle w:val="Encabezado"/>
      <w:jc w:val="center"/>
      <w:rPr>
        <w:rFonts w:ascii="Arial" w:hAnsi="Arial" w:cs="Arial"/>
        <w:spacing w:val="20"/>
        <w:sz w:val="20"/>
      </w:rPr>
    </w:pPr>
  </w:p>
  <w:p w14:paraId="731F2EA9" w14:textId="77777777" w:rsidR="000446C9" w:rsidRDefault="000446C9" w:rsidP="00CA77FB">
    <w:pPr>
      <w:pStyle w:val="Encabezado"/>
      <w:jc w:val="center"/>
    </w:pPr>
    <w:r w:rsidRPr="0042068C">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3FA3A0CB" wp14:editId="035C6597">
              <wp:simplePos x="0" y="0"/>
              <wp:positionH relativeFrom="column">
                <wp:posOffset>-213360</wp:posOffset>
              </wp:positionH>
              <wp:positionV relativeFrom="paragraph">
                <wp:posOffset>377190</wp:posOffset>
              </wp:positionV>
              <wp:extent cx="6343650" cy="9839325"/>
              <wp:effectExtent l="9525" t="14605" r="9525" b="1397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B9A54F" id="Rectangle 2" o:spid="_x0000_s1026" style="position:absolute;margin-left:-16.8pt;margin-top:29.7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DD8419B"/>
    <w:multiLevelType w:val="multilevel"/>
    <w:tmpl w:val="8D4AF78C"/>
    <w:lvl w:ilvl="0">
      <w:start w:val="1"/>
      <w:numFmt w:val="decimal"/>
      <w:lvlText w:val="Artículo %1."/>
      <w:lvlJc w:val="right"/>
      <w:pPr>
        <w:tabs>
          <w:tab w:val="num" w:pos="957"/>
        </w:tabs>
        <w:ind w:left="-764" w:firstLine="1474"/>
      </w:pPr>
      <w:rPr>
        <w:rFonts w:ascii="Bookman Old Style" w:hAnsi="Bookman Old Style" w:cs="Arial" w:hint="default"/>
        <w:b/>
        <w:i w:val="0"/>
        <w:color w:val="auto"/>
        <w:sz w:val="24"/>
        <w:szCs w:val="24"/>
      </w:rPr>
    </w:lvl>
    <w:lvl w:ilvl="1">
      <w:start w:val="1"/>
      <w:numFmt w:val="decimal"/>
      <w:lvlText w:val="%1.%2"/>
      <w:lvlJc w:val="left"/>
      <w:pPr>
        <w:tabs>
          <w:tab w:val="num" w:pos="720"/>
        </w:tabs>
        <w:ind w:left="0" w:firstLine="0"/>
      </w:pPr>
      <w:rPr>
        <w:rFonts w:ascii="Bookman Old Style" w:hAnsi="Bookman Old Style"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3" w15:restartNumberingAfterBreak="0">
    <w:nsid w:val="125620BC"/>
    <w:multiLevelType w:val="hybridMultilevel"/>
    <w:tmpl w:val="F2E4BDA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AAA3385"/>
    <w:multiLevelType w:val="hybridMultilevel"/>
    <w:tmpl w:val="40AA2B7A"/>
    <w:lvl w:ilvl="0" w:tplc="240A0019">
      <w:start w:val="1"/>
      <w:numFmt w:val="lowerLetter"/>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BD14B03"/>
    <w:multiLevelType w:val="hybridMultilevel"/>
    <w:tmpl w:val="C0761C3E"/>
    <w:lvl w:ilvl="0" w:tplc="D362CD8E">
      <w:start w:val="1"/>
      <w:numFmt w:val="lowerLetter"/>
      <w:lvlText w:val="%1)"/>
      <w:lvlJc w:val="left"/>
      <w:pPr>
        <w:ind w:left="927" w:hanging="360"/>
      </w:pPr>
      <w:rPr>
        <w:rFonts w:hint="default"/>
        <w:sz w:val="24"/>
        <w:szCs w:val="24"/>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6" w15:restartNumberingAfterBreak="0">
    <w:nsid w:val="1D561068"/>
    <w:multiLevelType w:val="hybridMultilevel"/>
    <w:tmpl w:val="16F8ABCA"/>
    <w:lvl w:ilvl="0" w:tplc="0C0A0019">
      <w:start w:val="1"/>
      <w:numFmt w:val="lowerLetter"/>
      <w:lvlText w:val="%1."/>
      <w:lvlJc w:val="left"/>
      <w:pPr>
        <w:ind w:left="927" w:hanging="360"/>
      </w:pPr>
      <w:rPr>
        <w:rFonts w:hint="default"/>
        <w:sz w:val="24"/>
        <w:szCs w:val="24"/>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7" w15:restartNumberingAfterBreak="0">
    <w:nsid w:val="225840C1"/>
    <w:multiLevelType w:val="hybridMultilevel"/>
    <w:tmpl w:val="F424B2B0"/>
    <w:lvl w:ilvl="0" w:tplc="240A0019">
      <w:start w:val="1"/>
      <w:numFmt w:val="lowerLetter"/>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2EE312F"/>
    <w:multiLevelType w:val="hybridMultilevel"/>
    <w:tmpl w:val="2870DADE"/>
    <w:lvl w:ilvl="0" w:tplc="0C0A0019">
      <w:start w:val="1"/>
      <w:numFmt w:val="lowerLetter"/>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4103AD9"/>
    <w:multiLevelType w:val="hybridMultilevel"/>
    <w:tmpl w:val="9F1C741A"/>
    <w:lvl w:ilvl="0" w:tplc="240A001B">
      <w:start w:val="1"/>
      <w:numFmt w:val="lowerRoman"/>
      <w:lvlText w:val="%1."/>
      <w:lvlJc w:val="right"/>
      <w:pPr>
        <w:ind w:left="1713" w:hanging="360"/>
      </w:pPr>
    </w:lvl>
    <w:lvl w:ilvl="1" w:tplc="240A0019" w:tentative="1">
      <w:start w:val="1"/>
      <w:numFmt w:val="lowerLetter"/>
      <w:lvlText w:val="%2."/>
      <w:lvlJc w:val="left"/>
      <w:pPr>
        <w:ind w:left="2433" w:hanging="360"/>
      </w:pPr>
    </w:lvl>
    <w:lvl w:ilvl="2" w:tplc="240A001B" w:tentative="1">
      <w:start w:val="1"/>
      <w:numFmt w:val="lowerRoman"/>
      <w:lvlText w:val="%3."/>
      <w:lvlJc w:val="right"/>
      <w:pPr>
        <w:ind w:left="3153" w:hanging="180"/>
      </w:pPr>
    </w:lvl>
    <w:lvl w:ilvl="3" w:tplc="240A000F" w:tentative="1">
      <w:start w:val="1"/>
      <w:numFmt w:val="decimal"/>
      <w:lvlText w:val="%4."/>
      <w:lvlJc w:val="left"/>
      <w:pPr>
        <w:ind w:left="3873" w:hanging="360"/>
      </w:pPr>
    </w:lvl>
    <w:lvl w:ilvl="4" w:tplc="240A0019" w:tentative="1">
      <w:start w:val="1"/>
      <w:numFmt w:val="lowerLetter"/>
      <w:lvlText w:val="%5."/>
      <w:lvlJc w:val="left"/>
      <w:pPr>
        <w:ind w:left="4593" w:hanging="360"/>
      </w:pPr>
    </w:lvl>
    <w:lvl w:ilvl="5" w:tplc="240A001B" w:tentative="1">
      <w:start w:val="1"/>
      <w:numFmt w:val="lowerRoman"/>
      <w:lvlText w:val="%6."/>
      <w:lvlJc w:val="right"/>
      <w:pPr>
        <w:ind w:left="5313" w:hanging="180"/>
      </w:pPr>
    </w:lvl>
    <w:lvl w:ilvl="6" w:tplc="240A000F" w:tentative="1">
      <w:start w:val="1"/>
      <w:numFmt w:val="decimal"/>
      <w:lvlText w:val="%7."/>
      <w:lvlJc w:val="left"/>
      <w:pPr>
        <w:ind w:left="6033" w:hanging="360"/>
      </w:pPr>
    </w:lvl>
    <w:lvl w:ilvl="7" w:tplc="240A0019" w:tentative="1">
      <w:start w:val="1"/>
      <w:numFmt w:val="lowerLetter"/>
      <w:lvlText w:val="%8."/>
      <w:lvlJc w:val="left"/>
      <w:pPr>
        <w:ind w:left="6753" w:hanging="360"/>
      </w:pPr>
    </w:lvl>
    <w:lvl w:ilvl="8" w:tplc="240A001B" w:tentative="1">
      <w:start w:val="1"/>
      <w:numFmt w:val="lowerRoman"/>
      <w:lvlText w:val="%9."/>
      <w:lvlJc w:val="right"/>
      <w:pPr>
        <w:ind w:left="7473" w:hanging="180"/>
      </w:pPr>
    </w:lvl>
  </w:abstractNum>
  <w:abstractNum w:abstractNumId="10" w15:restartNumberingAfterBreak="0">
    <w:nsid w:val="31554DB1"/>
    <w:multiLevelType w:val="hybridMultilevel"/>
    <w:tmpl w:val="54D61390"/>
    <w:lvl w:ilvl="0" w:tplc="08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448E3396"/>
    <w:multiLevelType w:val="hybridMultilevel"/>
    <w:tmpl w:val="C900A9DA"/>
    <w:lvl w:ilvl="0" w:tplc="E926DE0A">
      <w:start w:val="1"/>
      <w:numFmt w:val="lowerLetter"/>
      <w:lvlText w:val="%1."/>
      <w:lvlJc w:val="left"/>
      <w:pPr>
        <w:ind w:left="927" w:hanging="360"/>
      </w:pPr>
      <w:rPr>
        <w:rFonts w:hint="default"/>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12" w15:restartNumberingAfterBreak="0">
    <w:nsid w:val="49241BF9"/>
    <w:multiLevelType w:val="hybridMultilevel"/>
    <w:tmpl w:val="C0761C3E"/>
    <w:lvl w:ilvl="0" w:tplc="D362CD8E">
      <w:start w:val="1"/>
      <w:numFmt w:val="lowerLetter"/>
      <w:lvlText w:val="%1)"/>
      <w:lvlJc w:val="left"/>
      <w:pPr>
        <w:ind w:left="927" w:hanging="360"/>
      </w:pPr>
      <w:rPr>
        <w:rFonts w:hint="default"/>
        <w:sz w:val="24"/>
        <w:szCs w:val="24"/>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3" w15:restartNumberingAfterBreak="0">
    <w:nsid w:val="4A060FFB"/>
    <w:multiLevelType w:val="hybridMultilevel"/>
    <w:tmpl w:val="11066F36"/>
    <w:lvl w:ilvl="0" w:tplc="3EA81AD8">
      <w:start w:val="1"/>
      <w:numFmt w:val="lowerLetter"/>
      <w:lvlText w:val="%1."/>
      <w:lvlJc w:val="left"/>
      <w:pPr>
        <w:ind w:left="1065" w:hanging="705"/>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5CF86CE7"/>
    <w:multiLevelType w:val="hybridMultilevel"/>
    <w:tmpl w:val="2CCC0DAA"/>
    <w:lvl w:ilvl="0" w:tplc="75C0B086">
      <w:start w:val="1"/>
      <w:numFmt w:val="decimal"/>
      <w:lvlText w:val="ARTÍCULO %1."/>
      <w:lvlJc w:val="left"/>
      <w:pPr>
        <w:ind w:left="720" w:hanging="360"/>
      </w:pPr>
      <w:rPr>
        <w:rFonts w:ascii="Bookman Old Style" w:hAnsi="Bookman Old Style" w:hint="default"/>
        <w:b/>
        <w:i w:val="0"/>
        <w:sz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D99076B"/>
    <w:multiLevelType w:val="hybridMultilevel"/>
    <w:tmpl w:val="55D2E8FE"/>
    <w:lvl w:ilvl="0" w:tplc="B5B80C96">
      <w:start w:val="1"/>
      <w:numFmt w:val="decimal"/>
      <w:pStyle w:val="Comentarios"/>
      <w:lvlText w:val="Comentario %1."/>
      <w:lvlJc w:val="left"/>
      <w:pPr>
        <w:tabs>
          <w:tab w:val="num" w:pos="1800"/>
        </w:tabs>
        <w:ind w:left="0" w:firstLine="0"/>
      </w:pPr>
      <w:rPr>
        <w:rFonts w:ascii="Arial" w:hAnsi="Arial" w:hint="default"/>
        <w:b/>
        <w:i w:val="0"/>
        <w:sz w:val="22"/>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5E7033DA"/>
    <w:multiLevelType w:val="hybridMultilevel"/>
    <w:tmpl w:val="F6E43496"/>
    <w:lvl w:ilvl="0" w:tplc="080A0011">
      <w:start w:val="1"/>
      <w:numFmt w:val="decimal"/>
      <w:lvlText w:val="%1)"/>
      <w:lvlJc w:val="left"/>
      <w:pPr>
        <w:ind w:left="786" w:hanging="360"/>
      </w:p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17" w15:restartNumberingAfterBreak="0">
    <w:nsid w:val="62981E78"/>
    <w:multiLevelType w:val="hybridMultilevel"/>
    <w:tmpl w:val="3CCE07AE"/>
    <w:lvl w:ilvl="0" w:tplc="240A0019">
      <w:start w:val="1"/>
      <w:numFmt w:val="lowerLetter"/>
      <w:lvlText w:val="%1."/>
      <w:lvlJc w:val="left"/>
      <w:pPr>
        <w:ind w:left="927" w:hanging="360"/>
      </w:pPr>
      <w:rPr>
        <w:rFonts w:hint="default"/>
        <w:sz w:val="24"/>
        <w:szCs w:val="24"/>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8" w15:restartNumberingAfterBreak="0">
    <w:nsid w:val="63D82553"/>
    <w:multiLevelType w:val="hybridMultilevel"/>
    <w:tmpl w:val="56AEB64A"/>
    <w:lvl w:ilvl="0" w:tplc="240A0017">
      <w:start w:val="1"/>
      <w:numFmt w:val="lowerLetter"/>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680D101A"/>
    <w:multiLevelType w:val="hybridMultilevel"/>
    <w:tmpl w:val="A22C1F46"/>
    <w:lvl w:ilvl="0" w:tplc="211E0142">
      <w:start w:val="1"/>
      <w:numFmt w:val="lowerLetter"/>
      <w:pStyle w:val="Estilo5"/>
      <w:lvlText w:val="%1)"/>
      <w:lvlJc w:val="left"/>
      <w:pPr>
        <w:tabs>
          <w:tab w:val="num" w:pos="360"/>
        </w:tabs>
        <w:ind w:left="360" w:hanging="360"/>
      </w:pPr>
      <w:rPr>
        <w:rFonts w:hint="default"/>
      </w:rPr>
    </w:lvl>
    <w:lvl w:ilvl="1" w:tplc="240A0019" w:tentative="1">
      <w:start w:val="1"/>
      <w:numFmt w:val="lowerLetter"/>
      <w:lvlText w:val="%2."/>
      <w:lvlJc w:val="left"/>
      <w:pPr>
        <w:tabs>
          <w:tab w:val="num" w:pos="1080"/>
        </w:tabs>
        <w:ind w:left="1080" w:hanging="360"/>
      </w:pPr>
    </w:lvl>
    <w:lvl w:ilvl="2" w:tplc="240A001B" w:tentative="1">
      <w:start w:val="1"/>
      <w:numFmt w:val="lowerRoman"/>
      <w:lvlText w:val="%3."/>
      <w:lvlJc w:val="right"/>
      <w:pPr>
        <w:tabs>
          <w:tab w:val="num" w:pos="1800"/>
        </w:tabs>
        <w:ind w:left="1800" w:hanging="180"/>
      </w:pPr>
    </w:lvl>
    <w:lvl w:ilvl="3" w:tplc="240A000F" w:tentative="1">
      <w:start w:val="1"/>
      <w:numFmt w:val="decimal"/>
      <w:lvlText w:val="%4."/>
      <w:lvlJc w:val="left"/>
      <w:pPr>
        <w:tabs>
          <w:tab w:val="num" w:pos="2520"/>
        </w:tabs>
        <w:ind w:left="2520" w:hanging="360"/>
      </w:pPr>
    </w:lvl>
    <w:lvl w:ilvl="4" w:tplc="240A0019" w:tentative="1">
      <w:start w:val="1"/>
      <w:numFmt w:val="lowerLetter"/>
      <w:lvlText w:val="%5."/>
      <w:lvlJc w:val="left"/>
      <w:pPr>
        <w:tabs>
          <w:tab w:val="num" w:pos="3240"/>
        </w:tabs>
        <w:ind w:left="3240" w:hanging="360"/>
      </w:pPr>
    </w:lvl>
    <w:lvl w:ilvl="5" w:tplc="240A001B" w:tentative="1">
      <w:start w:val="1"/>
      <w:numFmt w:val="lowerRoman"/>
      <w:lvlText w:val="%6."/>
      <w:lvlJc w:val="right"/>
      <w:pPr>
        <w:tabs>
          <w:tab w:val="num" w:pos="3960"/>
        </w:tabs>
        <w:ind w:left="3960" w:hanging="180"/>
      </w:pPr>
    </w:lvl>
    <w:lvl w:ilvl="6" w:tplc="240A000F" w:tentative="1">
      <w:start w:val="1"/>
      <w:numFmt w:val="decimal"/>
      <w:lvlText w:val="%7."/>
      <w:lvlJc w:val="left"/>
      <w:pPr>
        <w:tabs>
          <w:tab w:val="num" w:pos="4680"/>
        </w:tabs>
        <w:ind w:left="4680" w:hanging="360"/>
      </w:pPr>
    </w:lvl>
    <w:lvl w:ilvl="7" w:tplc="240A0019" w:tentative="1">
      <w:start w:val="1"/>
      <w:numFmt w:val="lowerLetter"/>
      <w:lvlText w:val="%8."/>
      <w:lvlJc w:val="left"/>
      <w:pPr>
        <w:tabs>
          <w:tab w:val="num" w:pos="5400"/>
        </w:tabs>
        <w:ind w:left="5400" w:hanging="360"/>
      </w:pPr>
    </w:lvl>
    <w:lvl w:ilvl="8" w:tplc="240A001B" w:tentative="1">
      <w:start w:val="1"/>
      <w:numFmt w:val="lowerRoman"/>
      <w:lvlText w:val="%9."/>
      <w:lvlJc w:val="right"/>
      <w:pPr>
        <w:tabs>
          <w:tab w:val="num" w:pos="6120"/>
        </w:tabs>
        <w:ind w:left="6120" w:hanging="180"/>
      </w:pPr>
    </w:lvl>
  </w:abstractNum>
  <w:abstractNum w:abstractNumId="20" w15:restartNumberingAfterBreak="0">
    <w:nsid w:val="73432BD8"/>
    <w:multiLevelType w:val="hybridMultilevel"/>
    <w:tmpl w:val="CD8859D2"/>
    <w:lvl w:ilvl="0" w:tplc="3E349DFC">
      <w:start w:val="1"/>
      <w:numFmt w:val="decimal"/>
      <w:pStyle w:val="ARTICULOS"/>
      <w:lvlText w:val="Artículo %1."/>
      <w:lvlJc w:val="left"/>
      <w:pPr>
        <w:ind w:left="1637"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CO"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939" w:hanging="360"/>
      </w:pPr>
    </w:lvl>
    <w:lvl w:ilvl="2" w:tplc="240A000F">
      <w:start w:val="1"/>
      <w:numFmt w:val="decimal"/>
      <w:lvlText w:val="%3."/>
      <w:lvlJc w:val="left"/>
      <w:pPr>
        <w:ind w:left="1659" w:hanging="180"/>
      </w:pPr>
    </w:lvl>
    <w:lvl w:ilvl="3" w:tplc="94AE6346">
      <w:start w:val="1"/>
      <w:numFmt w:val="upperLetter"/>
      <w:lvlText w:val="%4."/>
      <w:lvlJc w:val="left"/>
      <w:pPr>
        <w:ind w:left="2379" w:hanging="360"/>
      </w:pPr>
      <w:rPr>
        <w:rFonts w:hint="default"/>
      </w:rPr>
    </w:lvl>
    <w:lvl w:ilvl="4" w:tplc="240A0019" w:tentative="1">
      <w:start w:val="1"/>
      <w:numFmt w:val="lowerLetter"/>
      <w:lvlText w:val="%5."/>
      <w:lvlJc w:val="left"/>
      <w:pPr>
        <w:ind w:left="3099" w:hanging="360"/>
      </w:pPr>
    </w:lvl>
    <w:lvl w:ilvl="5" w:tplc="240A001B" w:tentative="1">
      <w:start w:val="1"/>
      <w:numFmt w:val="lowerRoman"/>
      <w:lvlText w:val="%6."/>
      <w:lvlJc w:val="right"/>
      <w:pPr>
        <w:ind w:left="3819" w:hanging="180"/>
      </w:pPr>
    </w:lvl>
    <w:lvl w:ilvl="6" w:tplc="240A000F" w:tentative="1">
      <w:start w:val="1"/>
      <w:numFmt w:val="decimal"/>
      <w:lvlText w:val="%7."/>
      <w:lvlJc w:val="left"/>
      <w:pPr>
        <w:ind w:left="4539" w:hanging="360"/>
      </w:pPr>
    </w:lvl>
    <w:lvl w:ilvl="7" w:tplc="240A0019" w:tentative="1">
      <w:start w:val="1"/>
      <w:numFmt w:val="lowerLetter"/>
      <w:lvlText w:val="%8."/>
      <w:lvlJc w:val="left"/>
      <w:pPr>
        <w:ind w:left="5259" w:hanging="360"/>
      </w:pPr>
    </w:lvl>
    <w:lvl w:ilvl="8" w:tplc="240A001B" w:tentative="1">
      <w:start w:val="1"/>
      <w:numFmt w:val="lowerRoman"/>
      <w:lvlText w:val="%9."/>
      <w:lvlJc w:val="right"/>
      <w:pPr>
        <w:ind w:left="5979" w:hanging="180"/>
      </w:pPr>
    </w:lvl>
  </w:abstractNum>
  <w:abstractNum w:abstractNumId="21" w15:restartNumberingAfterBreak="0">
    <w:nsid w:val="7FA22F13"/>
    <w:multiLevelType w:val="hybridMultilevel"/>
    <w:tmpl w:val="4772776E"/>
    <w:lvl w:ilvl="0" w:tplc="5106A75E">
      <w:start w:val="1"/>
      <w:numFmt w:val="decimal"/>
      <w:lvlText w:val="%1."/>
      <w:lvlJc w:val="left"/>
      <w:pPr>
        <w:ind w:left="720" w:hanging="360"/>
      </w:pPr>
      <w:rPr>
        <w:rFonts w:hint="default"/>
        <w:sz w:val="24"/>
        <w:szCs w:val="24"/>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
  </w:num>
  <w:num w:numId="2">
    <w:abstractNumId w:val="20"/>
  </w:num>
  <w:num w:numId="3">
    <w:abstractNumId w:val="15"/>
  </w:num>
  <w:num w:numId="4">
    <w:abstractNumId w:val="19"/>
  </w:num>
  <w:num w:numId="5">
    <w:abstractNumId w:val="16"/>
  </w:num>
  <w:num w:numId="6">
    <w:abstractNumId w:val="3"/>
  </w:num>
  <w:num w:numId="7">
    <w:abstractNumId w:val="12"/>
  </w:num>
  <w:num w:numId="8">
    <w:abstractNumId w:val="5"/>
  </w:num>
  <w:num w:numId="9">
    <w:abstractNumId w:val="18"/>
  </w:num>
  <w:num w:numId="10">
    <w:abstractNumId w:val="13"/>
  </w:num>
  <w:num w:numId="11">
    <w:abstractNumId w:val="6"/>
  </w:num>
  <w:num w:numId="12">
    <w:abstractNumId w:val="17"/>
  </w:num>
  <w:num w:numId="13">
    <w:abstractNumId w:val="8"/>
  </w:num>
  <w:num w:numId="14">
    <w:abstractNumId w:val="2"/>
  </w:num>
  <w:num w:numId="15">
    <w:abstractNumId w:val="7"/>
  </w:num>
  <w:num w:numId="16">
    <w:abstractNumId w:val="4"/>
  </w:num>
  <w:num w:numId="17">
    <w:abstractNumId w:val="10"/>
  </w:num>
  <w:num w:numId="18">
    <w:abstractNumId w:val="11"/>
  </w:num>
  <w:num w:numId="19">
    <w:abstractNumId w:val="9"/>
  </w:num>
  <w:num w:numId="20">
    <w:abstractNumId w:val="14"/>
  </w:num>
  <w:num w:numId="21">
    <w:abstractNumId w:val="2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US" w:vendorID="64" w:dllVersion="4096" w:nlCheck="1" w:checkStyle="0"/>
  <w:activeWritingStyle w:appName="MSWord" w:lang="es-ES" w:vendorID="64" w:dllVersion="4096" w:nlCheck="1" w:checkStyle="0"/>
  <w:activeWritingStyle w:appName="MSWord" w:lang="es-ES" w:vendorID="64" w:dllVersion="0" w:nlCheck="1" w:checkStyle="0"/>
  <w:activeWritingStyle w:appName="MSWord" w:lang="es-ES_tradnl" w:vendorID="64" w:dllVersion="4096" w:nlCheck="1" w:checkStyle="0"/>
  <w:activeWritingStyle w:appName="MSWord" w:lang="en-GB" w:vendorID="64" w:dllVersion="4096" w:nlCheck="1" w:checkStyle="0"/>
  <w:activeWritingStyle w:appName="MSWord" w:lang="es-CO" w:vendorID="64" w:dllVersion="0" w:nlCheck="1" w:checkStyle="0"/>
  <w:activeWritingStyle w:appName="MSWord" w:lang="es-ES_tradnl" w:vendorID="64" w:dllVersion="0" w:nlCheck="1" w:checkStyle="0"/>
  <w:activeWritingStyle w:appName="MSWord" w:lang="en-GB" w:vendorID="64" w:dllVersion="0" w:nlCheck="1" w:checkStyle="0"/>
  <w:activeWritingStyle w:appName="MSWord" w:lang="en-US" w:vendorID="64" w:dllVersion="0" w:nlCheck="1" w:checkStyle="0"/>
  <w:activeWritingStyle w:appName="MSWord" w:lang="es-ES" w:vendorID="64" w:dllVersion="6" w:nlCheck="1" w:checkStyle="0"/>
  <w:activeWritingStyle w:appName="MSWord" w:lang="es-CO" w:vendorID="64" w:dllVersion="6" w:nlCheck="1" w:checkStyle="0"/>
  <w:activeWritingStyle w:appName="MSWord" w:lang="en-US" w:vendorID="64" w:dllVersion="6" w:nlCheck="1" w:checkStyle="0"/>
  <w:activeWritingStyle w:appName="MSWord" w:lang="es-CO" w:vendorID="64" w:dllVersion="4096" w:nlCheck="1" w:checkStyle="0"/>
  <w:activeWritingStyle w:appName="MSWord" w:lang="es-MX" w:vendorID="64" w:dllVersion="0" w:nlCheck="1" w:checkStyle="0"/>
  <w:proofState w:spelling="clean" w:grammar="clean"/>
  <w:attachedTemplate r:id="rId1"/>
  <w:doNotTrackFormatting/>
  <w:defaultTabStop w:val="709"/>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1A75"/>
    <w:rsid w:val="00001DC3"/>
    <w:rsid w:val="00002288"/>
    <w:rsid w:val="000022E6"/>
    <w:rsid w:val="00002D2A"/>
    <w:rsid w:val="000044CC"/>
    <w:rsid w:val="000045BD"/>
    <w:rsid w:val="000048CF"/>
    <w:rsid w:val="000049B4"/>
    <w:rsid w:val="00006AE2"/>
    <w:rsid w:val="000075D2"/>
    <w:rsid w:val="00007653"/>
    <w:rsid w:val="000076A1"/>
    <w:rsid w:val="00007D54"/>
    <w:rsid w:val="00007E82"/>
    <w:rsid w:val="000104C6"/>
    <w:rsid w:val="000107BB"/>
    <w:rsid w:val="00011101"/>
    <w:rsid w:val="000116B9"/>
    <w:rsid w:val="000118E5"/>
    <w:rsid w:val="00011C11"/>
    <w:rsid w:val="00012259"/>
    <w:rsid w:val="0001308F"/>
    <w:rsid w:val="00013EBE"/>
    <w:rsid w:val="0001477F"/>
    <w:rsid w:val="00014861"/>
    <w:rsid w:val="00015318"/>
    <w:rsid w:val="00015762"/>
    <w:rsid w:val="00016526"/>
    <w:rsid w:val="000167B4"/>
    <w:rsid w:val="00016CDD"/>
    <w:rsid w:val="00016D1C"/>
    <w:rsid w:val="00016EB4"/>
    <w:rsid w:val="000175AD"/>
    <w:rsid w:val="000176EB"/>
    <w:rsid w:val="00017DCF"/>
    <w:rsid w:val="00020239"/>
    <w:rsid w:val="000206FB"/>
    <w:rsid w:val="0002088D"/>
    <w:rsid w:val="00021880"/>
    <w:rsid w:val="00021C5A"/>
    <w:rsid w:val="000220EB"/>
    <w:rsid w:val="00022823"/>
    <w:rsid w:val="00022D91"/>
    <w:rsid w:val="000237AB"/>
    <w:rsid w:val="00023ABF"/>
    <w:rsid w:val="000240D6"/>
    <w:rsid w:val="00024536"/>
    <w:rsid w:val="00024699"/>
    <w:rsid w:val="00025383"/>
    <w:rsid w:val="00025494"/>
    <w:rsid w:val="000254D9"/>
    <w:rsid w:val="00025F67"/>
    <w:rsid w:val="00026055"/>
    <w:rsid w:val="0002633B"/>
    <w:rsid w:val="00026AD6"/>
    <w:rsid w:val="00026C22"/>
    <w:rsid w:val="000303F9"/>
    <w:rsid w:val="00030BE7"/>
    <w:rsid w:val="00030C6E"/>
    <w:rsid w:val="00031BA9"/>
    <w:rsid w:val="00031DC4"/>
    <w:rsid w:val="00031EE1"/>
    <w:rsid w:val="0003275F"/>
    <w:rsid w:val="00033151"/>
    <w:rsid w:val="000339B9"/>
    <w:rsid w:val="0003424B"/>
    <w:rsid w:val="000342A1"/>
    <w:rsid w:val="00034661"/>
    <w:rsid w:val="0003593F"/>
    <w:rsid w:val="00035BAA"/>
    <w:rsid w:val="00036F36"/>
    <w:rsid w:val="000374E6"/>
    <w:rsid w:val="00037BA8"/>
    <w:rsid w:val="00037FF3"/>
    <w:rsid w:val="0004007D"/>
    <w:rsid w:val="0004092D"/>
    <w:rsid w:val="00041228"/>
    <w:rsid w:val="000414B9"/>
    <w:rsid w:val="00041920"/>
    <w:rsid w:val="000422ED"/>
    <w:rsid w:val="00042793"/>
    <w:rsid w:val="00043070"/>
    <w:rsid w:val="00043126"/>
    <w:rsid w:val="000432D2"/>
    <w:rsid w:val="00044012"/>
    <w:rsid w:val="0004408C"/>
    <w:rsid w:val="000445E9"/>
    <w:rsid w:val="000446C9"/>
    <w:rsid w:val="00044C24"/>
    <w:rsid w:val="0004550E"/>
    <w:rsid w:val="00045739"/>
    <w:rsid w:val="00045C23"/>
    <w:rsid w:val="00045D3D"/>
    <w:rsid w:val="000460FF"/>
    <w:rsid w:val="000468E5"/>
    <w:rsid w:val="00046AFD"/>
    <w:rsid w:val="00046B42"/>
    <w:rsid w:val="00047404"/>
    <w:rsid w:val="00047A16"/>
    <w:rsid w:val="00047DDA"/>
    <w:rsid w:val="00050051"/>
    <w:rsid w:val="000511B0"/>
    <w:rsid w:val="00051540"/>
    <w:rsid w:val="00051D5A"/>
    <w:rsid w:val="000524F9"/>
    <w:rsid w:val="00052BBD"/>
    <w:rsid w:val="00052BD1"/>
    <w:rsid w:val="00053BF0"/>
    <w:rsid w:val="00053D3E"/>
    <w:rsid w:val="00054B2B"/>
    <w:rsid w:val="00055B77"/>
    <w:rsid w:val="00056170"/>
    <w:rsid w:val="000567AD"/>
    <w:rsid w:val="0005731D"/>
    <w:rsid w:val="00057979"/>
    <w:rsid w:val="00057DCE"/>
    <w:rsid w:val="00060C64"/>
    <w:rsid w:val="00060E74"/>
    <w:rsid w:val="00060E81"/>
    <w:rsid w:val="0006112F"/>
    <w:rsid w:val="000613D1"/>
    <w:rsid w:val="000618DD"/>
    <w:rsid w:val="00061A29"/>
    <w:rsid w:val="00063657"/>
    <w:rsid w:val="00063D86"/>
    <w:rsid w:val="00063DC6"/>
    <w:rsid w:val="00063DE8"/>
    <w:rsid w:val="0006483F"/>
    <w:rsid w:val="000649D5"/>
    <w:rsid w:val="00064EB3"/>
    <w:rsid w:val="00065438"/>
    <w:rsid w:val="00065E99"/>
    <w:rsid w:val="0006655C"/>
    <w:rsid w:val="000665DA"/>
    <w:rsid w:val="00067102"/>
    <w:rsid w:val="00070877"/>
    <w:rsid w:val="0007088B"/>
    <w:rsid w:val="000708BA"/>
    <w:rsid w:val="000708BD"/>
    <w:rsid w:val="0007108C"/>
    <w:rsid w:val="0007109E"/>
    <w:rsid w:val="00071621"/>
    <w:rsid w:val="000719EE"/>
    <w:rsid w:val="00071BD4"/>
    <w:rsid w:val="00072280"/>
    <w:rsid w:val="00072B0B"/>
    <w:rsid w:val="000747D4"/>
    <w:rsid w:val="00074966"/>
    <w:rsid w:val="00074B83"/>
    <w:rsid w:val="00075103"/>
    <w:rsid w:val="00075541"/>
    <w:rsid w:val="00075B34"/>
    <w:rsid w:val="00076227"/>
    <w:rsid w:val="00076680"/>
    <w:rsid w:val="00076A1D"/>
    <w:rsid w:val="00077AAB"/>
    <w:rsid w:val="00080129"/>
    <w:rsid w:val="000801CF"/>
    <w:rsid w:val="0008073E"/>
    <w:rsid w:val="00080BF2"/>
    <w:rsid w:val="00080F54"/>
    <w:rsid w:val="0008129B"/>
    <w:rsid w:val="00081759"/>
    <w:rsid w:val="000819C7"/>
    <w:rsid w:val="00082056"/>
    <w:rsid w:val="0008252D"/>
    <w:rsid w:val="00082A7F"/>
    <w:rsid w:val="00082D8A"/>
    <w:rsid w:val="0008332C"/>
    <w:rsid w:val="00083AEA"/>
    <w:rsid w:val="00083B60"/>
    <w:rsid w:val="00083D21"/>
    <w:rsid w:val="000845F1"/>
    <w:rsid w:val="0008472C"/>
    <w:rsid w:val="00084879"/>
    <w:rsid w:val="000849E4"/>
    <w:rsid w:val="00084CB0"/>
    <w:rsid w:val="00084D17"/>
    <w:rsid w:val="00084D94"/>
    <w:rsid w:val="00084E11"/>
    <w:rsid w:val="00084F57"/>
    <w:rsid w:val="0008509F"/>
    <w:rsid w:val="00085107"/>
    <w:rsid w:val="000852F9"/>
    <w:rsid w:val="000857EF"/>
    <w:rsid w:val="00085DA3"/>
    <w:rsid w:val="00086018"/>
    <w:rsid w:val="00086124"/>
    <w:rsid w:val="0008684F"/>
    <w:rsid w:val="00086FB3"/>
    <w:rsid w:val="000879B5"/>
    <w:rsid w:val="00090522"/>
    <w:rsid w:val="00091351"/>
    <w:rsid w:val="00091CDB"/>
    <w:rsid w:val="0009245B"/>
    <w:rsid w:val="000932F6"/>
    <w:rsid w:val="000935F9"/>
    <w:rsid w:val="0009493C"/>
    <w:rsid w:val="00094E34"/>
    <w:rsid w:val="0009588C"/>
    <w:rsid w:val="000960B9"/>
    <w:rsid w:val="00096BAD"/>
    <w:rsid w:val="00097BA7"/>
    <w:rsid w:val="000A0048"/>
    <w:rsid w:val="000A10B8"/>
    <w:rsid w:val="000A1578"/>
    <w:rsid w:val="000A19AC"/>
    <w:rsid w:val="000A1C76"/>
    <w:rsid w:val="000A1FD2"/>
    <w:rsid w:val="000A2464"/>
    <w:rsid w:val="000A2D06"/>
    <w:rsid w:val="000A379C"/>
    <w:rsid w:val="000A3B54"/>
    <w:rsid w:val="000A5051"/>
    <w:rsid w:val="000A51B5"/>
    <w:rsid w:val="000A58E5"/>
    <w:rsid w:val="000A6505"/>
    <w:rsid w:val="000A6837"/>
    <w:rsid w:val="000A6AD1"/>
    <w:rsid w:val="000A7F3A"/>
    <w:rsid w:val="000B0216"/>
    <w:rsid w:val="000B035B"/>
    <w:rsid w:val="000B159D"/>
    <w:rsid w:val="000B1687"/>
    <w:rsid w:val="000B1C24"/>
    <w:rsid w:val="000B20F3"/>
    <w:rsid w:val="000B27BC"/>
    <w:rsid w:val="000B2CA3"/>
    <w:rsid w:val="000B2EC9"/>
    <w:rsid w:val="000B3D6A"/>
    <w:rsid w:val="000B4267"/>
    <w:rsid w:val="000B436A"/>
    <w:rsid w:val="000B43D2"/>
    <w:rsid w:val="000B44C7"/>
    <w:rsid w:val="000B4520"/>
    <w:rsid w:val="000B45AD"/>
    <w:rsid w:val="000B4E09"/>
    <w:rsid w:val="000B5008"/>
    <w:rsid w:val="000B5E9F"/>
    <w:rsid w:val="000B600F"/>
    <w:rsid w:val="000B61B0"/>
    <w:rsid w:val="000B62A7"/>
    <w:rsid w:val="000B71D8"/>
    <w:rsid w:val="000C154E"/>
    <w:rsid w:val="000C2058"/>
    <w:rsid w:val="000C2609"/>
    <w:rsid w:val="000C26BC"/>
    <w:rsid w:val="000C34CB"/>
    <w:rsid w:val="000C34DA"/>
    <w:rsid w:val="000C47AF"/>
    <w:rsid w:val="000C5FB7"/>
    <w:rsid w:val="000C609F"/>
    <w:rsid w:val="000C66FC"/>
    <w:rsid w:val="000C6749"/>
    <w:rsid w:val="000C6BC6"/>
    <w:rsid w:val="000C71E8"/>
    <w:rsid w:val="000C74A5"/>
    <w:rsid w:val="000D0043"/>
    <w:rsid w:val="000D17DE"/>
    <w:rsid w:val="000D20E0"/>
    <w:rsid w:val="000D21D4"/>
    <w:rsid w:val="000D240A"/>
    <w:rsid w:val="000D244B"/>
    <w:rsid w:val="000D26F8"/>
    <w:rsid w:val="000D2C2F"/>
    <w:rsid w:val="000D3588"/>
    <w:rsid w:val="000D4112"/>
    <w:rsid w:val="000D4567"/>
    <w:rsid w:val="000D45DE"/>
    <w:rsid w:val="000D4BB4"/>
    <w:rsid w:val="000D4F1B"/>
    <w:rsid w:val="000D55CA"/>
    <w:rsid w:val="000D564D"/>
    <w:rsid w:val="000D6FF9"/>
    <w:rsid w:val="000D726C"/>
    <w:rsid w:val="000D7C0F"/>
    <w:rsid w:val="000D7C64"/>
    <w:rsid w:val="000D7D04"/>
    <w:rsid w:val="000D7D06"/>
    <w:rsid w:val="000E032F"/>
    <w:rsid w:val="000E0980"/>
    <w:rsid w:val="000E0B19"/>
    <w:rsid w:val="000E1864"/>
    <w:rsid w:val="000E1DEE"/>
    <w:rsid w:val="000E216C"/>
    <w:rsid w:val="000E243B"/>
    <w:rsid w:val="000E30B7"/>
    <w:rsid w:val="000E3A0F"/>
    <w:rsid w:val="000E4408"/>
    <w:rsid w:val="000E462F"/>
    <w:rsid w:val="000E4791"/>
    <w:rsid w:val="000E4DA1"/>
    <w:rsid w:val="000E4E74"/>
    <w:rsid w:val="000E52BC"/>
    <w:rsid w:val="000E53EF"/>
    <w:rsid w:val="000E5709"/>
    <w:rsid w:val="000E62C6"/>
    <w:rsid w:val="000E6678"/>
    <w:rsid w:val="000E6A42"/>
    <w:rsid w:val="000E6FB0"/>
    <w:rsid w:val="000E70A4"/>
    <w:rsid w:val="000E7285"/>
    <w:rsid w:val="000F02FE"/>
    <w:rsid w:val="000F0D98"/>
    <w:rsid w:val="000F1F99"/>
    <w:rsid w:val="000F2105"/>
    <w:rsid w:val="000F232B"/>
    <w:rsid w:val="000F2D57"/>
    <w:rsid w:val="000F2FD2"/>
    <w:rsid w:val="000F3E7C"/>
    <w:rsid w:val="000F4507"/>
    <w:rsid w:val="000F4B1C"/>
    <w:rsid w:val="000F4B56"/>
    <w:rsid w:val="000F4DD3"/>
    <w:rsid w:val="000F5C8C"/>
    <w:rsid w:val="000F5D30"/>
    <w:rsid w:val="000F73EB"/>
    <w:rsid w:val="0010032A"/>
    <w:rsid w:val="00100995"/>
    <w:rsid w:val="00100CC3"/>
    <w:rsid w:val="00100EF5"/>
    <w:rsid w:val="00101568"/>
    <w:rsid w:val="001033C1"/>
    <w:rsid w:val="00103D87"/>
    <w:rsid w:val="00104C9B"/>
    <w:rsid w:val="00104E35"/>
    <w:rsid w:val="001054A6"/>
    <w:rsid w:val="0010551E"/>
    <w:rsid w:val="00105573"/>
    <w:rsid w:val="001058CB"/>
    <w:rsid w:val="00105923"/>
    <w:rsid w:val="00106654"/>
    <w:rsid w:val="00106905"/>
    <w:rsid w:val="00106BA3"/>
    <w:rsid w:val="00106DB4"/>
    <w:rsid w:val="00106EE4"/>
    <w:rsid w:val="0010711F"/>
    <w:rsid w:val="001072DB"/>
    <w:rsid w:val="00107368"/>
    <w:rsid w:val="00107767"/>
    <w:rsid w:val="00107BDB"/>
    <w:rsid w:val="00107EB6"/>
    <w:rsid w:val="00110FD3"/>
    <w:rsid w:val="0011142B"/>
    <w:rsid w:val="00112030"/>
    <w:rsid w:val="00112341"/>
    <w:rsid w:val="001123BC"/>
    <w:rsid w:val="00112A21"/>
    <w:rsid w:val="00112EE0"/>
    <w:rsid w:val="0011310F"/>
    <w:rsid w:val="00113198"/>
    <w:rsid w:val="00113B94"/>
    <w:rsid w:val="0011586A"/>
    <w:rsid w:val="00115ECA"/>
    <w:rsid w:val="00117911"/>
    <w:rsid w:val="00120195"/>
    <w:rsid w:val="00120279"/>
    <w:rsid w:val="001204EF"/>
    <w:rsid w:val="001210F1"/>
    <w:rsid w:val="001211AC"/>
    <w:rsid w:val="00121F9B"/>
    <w:rsid w:val="001228D0"/>
    <w:rsid w:val="00123882"/>
    <w:rsid w:val="00123A35"/>
    <w:rsid w:val="00123C15"/>
    <w:rsid w:val="00124546"/>
    <w:rsid w:val="001246A5"/>
    <w:rsid w:val="00124D11"/>
    <w:rsid w:val="00124D60"/>
    <w:rsid w:val="00124DC5"/>
    <w:rsid w:val="00125084"/>
    <w:rsid w:val="0012527A"/>
    <w:rsid w:val="00125433"/>
    <w:rsid w:val="00125563"/>
    <w:rsid w:val="00125F79"/>
    <w:rsid w:val="00127412"/>
    <w:rsid w:val="00127B56"/>
    <w:rsid w:val="00127C9A"/>
    <w:rsid w:val="00127CE0"/>
    <w:rsid w:val="00130459"/>
    <w:rsid w:val="001307BB"/>
    <w:rsid w:val="0013138D"/>
    <w:rsid w:val="001319F7"/>
    <w:rsid w:val="00131CED"/>
    <w:rsid w:val="00131E40"/>
    <w:rsid w:val="00131E74"/>
    <w:rsid w:val="00131EEA"/>
    <w:rsid w:val="00132685"/>
    <w:rsid w:val="001330B3"/>
    <w:rsid w:val="001330C0"/>
    <w:rsid w:val="0013343F"/>
    <w:rsid w:val="00133A3E"/>
    <w:rsid w:val="00134A20"/>
    <w:rsid w:val="0013526C"/>
    <w:rsid w:val="00135CD6"/>
    <w:rsid w:val="001364C3"/>
    <w:rsid w:val="0013651B"/>
    <w:rsid w:val="00136736"/>
    <w:rsid w:val="00137044"/>
    <w:rsid w:val="00137061"/>
    <w:rsid w:val="001370E6"/>
    <w:rsid w:val="001373E2"/>
    <w:rsid w:val="00137628"/>
    <w:rsid w:val="00137D38"/>
    <w:rsid w:val="00137DAA"/>
    <w:rsid w:val="001405C6"/>
    <w:rsid w:val="0014096D"/>
    <w:rsid w:val="00140D2A"/>
    <w:rsid w:val="00141013"/>
    <w:rsid w:val="001410C1"/>
    <w:rsid w:val="0014157E"/>
    <w:rsid w:val="001416EE"/>
    <w:rsid w:val="00141CD0"/>
    <w:rsid w:val="00142090"/>
    <w:rsid w:val="0014218E"/>
    <w:rsid w:val="00142D6D"/>
    <w:rsid w:val="001430A5"/>
    <w:rsid w:val="00143390"/>
    <w:rsid w:val="00143523"/>
    <w:rsid w:val="0014369F"/>
    <w:rsid w:val="0014371E"/>
    <w:rsid w:val="00143C23"/>
    <w:rsid w:val="00143FCA"/>
    <w:rsid w:val="00144309"/>
    <w:rsid w:val="00145A84"/>
    <w:rsid w:val="00145ED1"/>
    <w:rsid w:val="001461B7"/>
    <w:rsid w:val="001462B2"/>
    <w:rsid w:val="00146BE7"/>
    <w:rsid w:val="00146C94"/>
    <w:rsid w:val="001478DA"/>
    <w:rsid w:val="00147AAA"/>
    <w:rsid w:val="00147CBF"/>
    <w:rsid w:val="00147EAD"/>
    <w:rsid w:val="001503C9"/>
    <w:rsid w:val="001509B4"/>
    <w:rsid w:val="001513CD"/>
    <w:rsid w:val="00151E4C"/>
    <w:rsid w:val="001521B5"/>
    <w:rsid w:val="0015276E"/>
    <w:rsid w:val="00152CE6"/>
    <w:rsid w:val="00153423"/>
    <w:rsid w:val="00153850"/>
    <w:rsid w:val="00153EEF"/>
    <w:rsid w:val="001540E0"/>
    <w:rsid w:val="0015435B"/>
    <w:rsid w:val="0015516D"/>
    <w:rsid w:val="0015526F"/>
    <w:rsid w:val="0015553E"/>
    <w:rsid w:val="0015587B"/>
    <w:rsid w:val="00155DB2"/>
    <w:rsid w:val="00156151"/>
    <w:rsid w:val="00156C2D"/>
    <w:rsid w:val="00157495"/>
    <w:rsid w:val="00160057"/>
    <w:rsid w:val="001606F5"/>
    <w:rsid w:val="00161FD7"/>
    <w:rsid w:val="00162931"/>
    <w:rsid w:val="00163503"/>
    <w:rsid w:val="00163514"/>
    <w:rsid w:val="0016385E"/>
    <w:rsid w:val="00163DBC"/>
    <w:rsid w:val="001644D9"/>
    <w:rsid w:val="00164C61"/>
    <w:rsid w:val="00165484"/>
    <w:rsid w:val="00165F1D"/>
    <w:rsid w:val="001664E8"/>
    <w:rsid w:val="001677A3"/>
    <w:rsid w:val="00167AE8"/>
    <w:rsid w:val="0017007D"/>
    <w:rsid w:val="00170944"/>
    <w:rsid w:val="00170F66"/>
    <w:rsid w:val="0017153A"/>
    <w:rsid w:val="00171676"/>
    <w:rsid w:val="001723F4"/>
    <w:rsid w:val="0017296B"/>
    <w:rsid w:val="00173A7B"/>
    <w:rsid w:val="00173E37"/>
    <w:rsid w:val="001740B0"/>
    <w:rsid w:val="001740E3"/>
    <w:rsid w:val="00174D79"/>
    <w:rsid w:val="001752DF"/>
    <w:rsid w:val="0017548F"/>
    <w:rsid w:val="0017553E"/>
    <w:rsid w:val="001761C2"/>
    <w:rsid w:val="001768E9"/>
    <w:rsid w:val="00176AA0"/>
    <w:rsid w:val="0017737C"/>
    <w:rsid w:val="00177D6C"/>
    <w:rsid w:val="0018005F"/>
    <w:rsid w:val="00180694"/>
    <w:rsid w:val="00180C47"/>
    <w:rsid w:val="00180F9A"/>
    <w:rsid w:val="0018278A"/>
    <w:rsid w:val="0018316F"/>
    <w:rsid w:val="00183498"/>
    <w:rsid w:val="00183C42"/>
    <w:rsid w:val="00183E6B"/>
    <w:rsid w:val="00183FCB"/>
    <w:rsid w:val="00184352"/>
    <w:rsid w:val="00184639"/>
    <w:rsid w:val="001848F4"/>
    <w:rsid w:val="00185277"/>
    <w:rsid w:val="00186067"/>
    <w:rsid w:val="00186133"/>
    <w:rsid w:val="001861AF"/>
    <w:rsid w:val="00186325"/>
    <w:rsid w:val="00186576"/>
    <w:rsid w:val="0018692C"/>
    <w:rsid w:val="00186944"/>
    <w:rsid w:val="00186B01"/>
    <w:rsid w:val="00186B10"/>
    <w:rsid w:val="001871AE"/>
    <w:rsid w:val="001877C9"/>
    <w:rsid w:val="00187E5D"/>
    <w:rsid w:val="001904BC"/>
    <w:rsid w:val="001904FC"/>
    <w:rsid w:val="001912B8"/>
    <w:rsid w:val="001917B0"/>
    <w:rsid w:val="00191E5C"/>
    <w:rsid w:val="00191EC7"/>
    <w:rsid w:val="00192660"/>
    <w:rsid w:val="001926FF"/>
    <w:rsid w:val="00192CBF"/>
    <w:rsid w:val="00192E53"/>
    <w:rsid w:val="00192FF1"/>
    <w:rsid w:val="00193043"/>
    <w:rsid w:val="0019368F"/>
    <w:rsid w:val="00193ED3"/>
    <w:rsid w:val="00194032"/>
    <w:rsid w:val="0019406E"/>
    <w:rsid w:val="001945B4"/>
    <w:rsid w:val="00194967"/>
    <w:rsid w:val="001949B5"/>
    <w:rsid w:val="00194C92"/>
    <w:rsid w:val="00195C4F"/>
    <w:rsid w:val="00195FB4"/>
    <w:rsid w:val="0019678F"/>
    <w:rsid w:val="00196B5D"/>
    <w:rsid w:val="00196BBF"/>
    <w:rsid w:val="00196C84"/>
    <w:rsid w:val="00197311"/>
    <w:rsid w:val="00197DC0"/>
    <w:rsid w:val="00197E67"/>
    <w:rsid w:val="001A0477"/>
    <w:rsid w:val="001A0F20"/>
    <w:rsid w:val="001A0F82"/>
    <w:rsid w:val="001A11C0"/>
    <w:rsid w:val="001A1567"/>
    <w:rsid w:val="001A25DD"/>
    <w:rsid w:val="001A2C06"/>
    <w:rsid w:val="001A2F62"/>
    <w:rsid w:val="001A3174"/>
    <w:rsid w:val="001A3AAD"/>
    <w:rsid w:val="001A4B33"/>
    <w:rsid w:val="001A4C20"/>
    <w:rsid w:val="001A51ED"/>
    <w:rsid w:val="001A5741"/>
    <w:rsid w:val="001A581F"/>
    <w:rsid w:val="001A5880"/>
    <w:rsid w:val="001A5CBB"/>
    <w:rsid w:val="001A5F1B"/>
    <w:rsid w:val="001A6627"/>
    <w:rsid w:val="001A67D5"/>
    <w:rsid w:val="001A6B83"/>
    <w:rsid w:val="001A710B"/>
    <w:rsid w:val="001A71A6"/>
    <w:rsid w:val="001A71EA"/>
    <w:rsid w:val="001A73BC"/>
    <w:rsid w:val="001A7E31"/>
    <w:rsid w:val="001B0793"/>
    <w:rsid w:val="001B10F4"/>
    <w:rsid w:val="001B19B0"/>
    <w:rsid w:val="001B1C22"/>
    <w:rsid w:val="001B265A"/>
    <w:rsid w:val="001B348F"/>
    <w:rsid w:val="001B34C6"/>
    <w:rsid w:val="001B3EBD"/>
    <w:rsid w:val="001B412E"/>
    <w:rsid w:val="001B424A"/>
    <w:rsid w:val="001B42E9"/>
    <w:rsid w:val="001B433C"/>
    <w:rsid w:val="001B4578"/>
    <w:rsid w:val="001B5004"/>
    <w:rsid w:val="001B5235"/>
    <w:rsid w:val="001B56B2"/>
    <w:rsid w:val="001B59BB"/>
    <w:rsid w:val="001B59C6"/>
    <w:rsid w:val="001B63AC"/>
    <w:rsid w:val="001B68D2"/>
    <w:rsid w:val="001B6A41"/>
    <w:rsid w:val="001B6DEF"/>
    <w:rsid w:val="001B6F63"/>
    <w:rsid w:val="001B737C"/>
    <w:rsid w:val="001B7884"/>
    <w:rsid w:val="001B78C4"/>
    <w:rsid w:val="001B7DFD"/>
    <w:rsid w:val="001C02D3"/>
    <w:rsid w:val="001C05C1"/>
    <w:rsid w:val="001C081E"/>
    <w:rsid w:val="001C0B9B"/>
    <w:rsid w:val="001C12C4"/>
    <w:rsid w:val="001C2092"/>
    <w:rsid w:val="001C235C"/>
    <w:rsid w:val="001C26AB"/>
    <w:rsid w:val="001C2896"/>
    <w:rsid w:val="001C2D40"/>
    <w:rsid w:val="001C3CD8"/>
    <w:rsid w:val="001C3FFE"/>
    <w:rsid w:val="001C484D"/>
    <w:rsid w:val="001C4A79"/>
    <w:rsid w:val="001C4B16"/>
    <w:rsid w:val="001C614D"/>
    <w:rsid w:val="001C64BB"/>
    <w:rsid w:val="001C6B35"/>
    <w:rsid w:val="001C72DC"/>
    <w:rsid w:val="001C796F"/>
    <w:rsid w:val="001C7DE4"/>
    <w:rsid w:val="001D0C0D"/>
    <w:rsid w:val="001D0FCF"/>
    <w:rsid w:val="001D13A1"/>
    <w:rsid w:val="001D13B4"/>
    <w:rsid w:val="001D145C"/>
    <w:rsid w:val="001D156A"/>
    <w:rsid w:val="001D1826"/>
    <w:rsid w:val="001D18AC"/>
    <w:rsid w:val="001D1A78"/>
    <w:rsid w:val="001D2046"/>
    <w:rsid w:val="001D20AA"/>
    <w:rsid w:val="001D25CA"/>
    <w:rsid w:val="001D28D9"/>
    <w:rsid w:val="001D2E31"/>
    <w:rsid w:val="001D2EDD"/>
    <w:rsid w:val="001D3A2F"/>
    <w:rsid w:val="001D3A61"/>
    <w:rsid w:val="001D3CD7"/>
    <w:rsid w:val="001D40E9"/>
    <w:rsid w:val="001D525B"/>
    <w:rsid w:val="001D57F3"/>
    <w:rsid w:val="001D5BBD"/>
    <w:rsid w:val="001D6579"/>
    <w:rsid w:val="001D7832"/>
    <w:rsid w:val="001E0C33"/>
    <w:rsid w:val="001E1E2F"/>
    <w:rsid w:val="001E28B2"/>
    <w:rsid w:val="001E2D26"/>
    <w:rsid w:val="001E3466"/>
    <w:rsid w:val="001E4843"/>
    <w:rsid w:val="001E62AD"/>
    <w:rsid w:val="001E75DE"/>
    <w:rsid w:val="001F0445"/>
    <w:rsid w:val="001F1014"/>
    <w:rsid w:val="001F12FE"/>
    <w:rsid w:val="001F1ACB"/>
    <w:rsid w:val="001F1D52"/>
    <w:rsid w:val="001F1DB1"/>
    <w:rsid w:val="001F224A"/>
    <w:rsid w:val="001F2738"/>
    <w:rsid w:val="001F2AEE"/>
    <w:rsid w:val="001F2AF7"/>
    <w:rsid w:val="001F2D61"/>
    <w:rsid w:val="001F3266"/>
    <w:rsid w:val="001F36C9"/>
    <w:rsid w:val="001F391E"/>
    <w:rsid w:val="001F3CD2"/>
    <w:rsid w:val="001F46E8"/>
    <w:rsid w:val="001F47B6"/>
    <w:rsid w:val="001F486E"/>
    <w:rsid w:val="001F4968"/>
    <w:rsid w:val="001F4D7C"/>
    <w:rsid w:val="001F4EEC"/>
    <w:rsid w:val="001F53DD"/>
    <w:rsid w:val="001F6397"/>
    <w:rsid w:val="001F6993"/>
    <w:rsid w:val="001F768A"/>
    <w:rsid w:val="001F76DB"/>
    <w:rsid w:val="001F7A7F"/>
    <w:rsid w:val="002001BB"/>
    <w:rsid w:val="00200D00"/>
    <w:rsid w:val="00200FA1"/>
    <w:rsid w:val="00201996"/>
    <w:rsid w:val="00201D72"/>
    <w:rsid w:val="00201EE1"/>
    <w:rsid w:val="0020214E"/>
    <w:rsid w:val="002025DF"/>
    <w:rsid w:val="002027B5"/>
    <w:rsid w:val="00202EA1"/>
    <w:rsid w:val="00203634"/>
    <w:rsid w:val="0020401E"/>
    <w:rsid w:val="00204E60"/>
    <w:rsid w:val="00204FAE"/>
    <w:rsid w:val="002052F1"/>
    <w:rsid w:val="002054AA"/>
    <w:rsid w:val="00205740"/>
    <w:rsid w:val="00205B16"/>
    <w:rsid w:val="00206064"/>
    <w:rsid w:val="00206107"/>
    <w:rsid w:val="00206AE2"/>
    <w:rsid w:val="00206ED6"/>
    <w:rsid w:val="00207759"/>
    <w:rsid w:val="00210DC1"/>
    <w:rsid w:val="00210F45"/>
    <w:rsid w:val="00211137"/>
    <w:rsid w:val="0021113E"/>
    <w:rsid w:val="00211C87"/>
    <w:rsid w:val="00211D34"/>
    <w:rsid w:val="00212623"/>
    <w:rsid w:val="0021269D"/>
    <w:rsid w:val="00213205"/>
    <w:rsid w:val="00213436"/>
    <w:rsid w:val="002134CB"/>
    <w:rsid w:val="002135CA"/>
    <w:rsid w:val="00214F04"/>
    <w:rsid w:val="00214FB1"/>
    <w:rsid w:val="0021528E"/>
    <w:rsid w:val="002155B7"/>
    <w:rsid w:val="0021616B"/>
    <w:rsid w:val="002170B9"/>
    <w:rsid w:val="00220396"/>
    <w:rsid w:val="002204A4"/>
    <w:rsid w:val="00220AB5"/>
    <w:rsid w:val="00220FC6"/>
    <w:rsid w:val="0022132E"/>
    <w:rsid w:val="00221574"/>
    <w:rsid w:val="00221833"/>
    <w:rsid w:val="00221E41"/>
    <w:rsid w:val="002237DC"/>
    <w:rsid w:val="00223D38"/>
    <w:rsid w:val="00224D87"/>
    <w:rsid w:val="00225455"/>
    <w:rsid w:val="002263EC"/>
    <w:rsid w:val="0022644C"/>
    <w:rsid w:val="00226567"/>
    <w:rsid w:val="0022682A"/>
    <w:rsid w:val="00226C30"/>
    <w:rsid w:val="00227209"/>
    <w:rsid w:val="002274D8"/>
    <w:rsid w:val="002301B7"/>
    <w:rsid w:val="00230372"/>
    <w:rsid w:val="00230E37"/>
    <w:rsid w:val="0023107C"/>
    <w:rsid w:val="0023111F"/>
    <w:rsid w:val="0023195B"/>
    <w:rsid w:val="002319F2"/>
    <w:rsid w:val="00231B54"/>
    <w:rsid w:val="00231F07"/>
    <w:rsid w:val="00232196"/>
    <w:rsid w:val="002325FE"/>
    <w:rsid w:val="002329E4"/>
    <w:rsid w:val="00233072"/>
    <w:rsid w:val="00233588"/>
    <w:rsid w:val="00233747"/>
    <w:rsid w:val="00234F5D"/>
    <w:rsid w:val="002352B9"/>
    <w:rsid w:val="00235B4D"/>
    <w:rsid w:val="00236564"/>
    <w:rsid w:val="00236C0A"/>
    <w:rsid w:val="00236E02"/>
    <w:rsid w:val="00237001"/>
    <w:rsid w:val="00237D0E"/>
    <w:rsid w:val="00240825"/>
    <w:rsid w:val="00240C04"/>
    <w:rsid w:val="0024132B"/>
    <w:rsid w:val="00241810"/>
    <w:rsid w:val="0024185E"/>
    <w:rsid w:val="0024268A"/>
    <w:rsid w:val="002442C8"/>
    <w:rsid w:val="002443C5"/>
    <w:rsid w:val="002444D2"/>
    <w:rsid w:val="00244ADC"/>
    <w:rsid w:val="00244B78"/>
    <w:rsid w:val="0024518C"/>
    <w:rsid w:val="00245C39"/>
    <w:rsid w:val="00245D50"/>
    <w:rsid w:val="00245E25"/>
    <w:rsid w:val="00246643"/>
    <w:rsid w:val="002467A1"/>
    <w:rsid w:val="00246AC4"/>
    <w:rsid w:val="00247292"/>
    <w:rsid w:val="00247478"/>
    <w:rsid w:val="00247FC6"/>
    <w:rsid w:val="002504A4"/>
    <w:rsid w:val="00251E41"/>
    <w:rsid w:val="00251FCB"/>
    <w:rsid w:val="00252384"/>
    <w:rsid w:val="002529E4"/>
    <w:rsid w:val="00252BC5"/>
    <w:rsid w:val="00252F0F"/>
    <w:rsid w:val="002534DB"/>
    <w:rsid w:val="002544C0"/>
    <w:rsid w:val="0025525E"/>
    <w:rsid w:val="00255752"/>
    <w:rsid w:val="00255FCF"/>
    <w:rsid w:val="00256B57"/>
    <w:rsid w:val="0025714E"/>
    <w:rsid w:val="0026013B"/>
    <w:rsid w:val="00260877"/>
    <w:rsid w:val="00260D5B"/>
    <w:rsid w:val="002612C5"/>
    <w:rsid w:val="002626CB"/>
    <w:rsid w:val="00262807"/>
    <w:rsid w:val="00263230"/>
    <w:rsid w:val="00264192"/>
    <w:rsid w:val="0026471E"/>
    <w:rsid w:val="002648A2"/>
    <w:rsid w:val="00264D1C"/>
    <w:rsid w:val="00264EB9"/>
    <w:rsid w:val="00265219"/>
    <w:rsid w:val="00265922"/>
    <w:rsid w:val="002660F5"/>
    <w:rsid w:val="00266CD6"/>
    <w:rsid w:val="00266D82"/>
    <w:rsid w:val="00266F56"/>
    <w:rsid w:val="002673AC"/>
    <w:rsid w:val="0026765A"/>
    <w:rsid w:val="002700CB"/>
    <w:rsid w:val="00270580"/>
    <w:rsid w:val="00270BF7"/>
    <w:rsid w:val="00271634"/>
    <w:rsid w:val="002718AC"/>
    <w:rsid w:val="00271F4A"/>
    <w:rsid w:val="002725DC"/>
    <w:rsid w:val="00272A65"/>
    <w:rsid w:val="00272B42"/>
    <w:rsid w:val="00272BD8"/>
    <w:rsid w:val="002735FE"/>
    <w:rsid w:val="0027411E"/>
    <w:rsid w:val="00274A9C"/>
    <w:rsid w:val="00274AA0"/>
    <w:rsid w:val="00274E84"/>
    <w:rsid w:val="002753D3"/>
    <w:rsid w:val="00275DAB"/>
    <w:rsid w:val="002760EC"/>
    <w:rsid w:val="002763F5"/>
    <w:rsid w:val="00277002"/>
    <w:rsid w:val="002776F9"/>
    <w:rsid w:val="00277992"/>
    <w:rsid w:val="002800CC"/>
    <w:rsid w:val="002812CE"/>
    <w:rsid w:val="00281676"/>
    <w:rsid w:val="00281738"/>
    <w:rsid w:val="00281AD6"/>
    <w:rsid w:val="00281CF5"/>
    <w:rsid w:val="00283627"/>
    <w:rsid w:val="00283E13"/>
    <w:rsid w:val="002840E9"/>
    <w:rsid w:val="00284ADA"/>
    <w:rsid w:val="00284D2D"/>
    <w:rsid w:val="002853EA"/>
    <w:rsid w:val="00285C87"/>
    <w:rsid w:val="002862C1"/>
    <w:rsid w:val="00286FEB"/>
    <w:rsid w:val="00287579"/>
    <w:rsid w:val="002879C2"/>
    <w:rsid w:val="00287FF1"/>
    <w:rsid w:val="002903C0"/>
    <w:rsid w:val="0029193F"/>
    <w:rsid w:val="00291B0E"/>
    <w:rsid w:val="00292130"/>
    <w:rsid w:val="00292296"/>
    <w:rsid w:val="002927AB"/>
    <w:rsid w:val="00292FA9"/>
    <w:rsid w:val="0029330B"/>
    <w:rsid w:val="0029330F"/>
    <w:rsid w:val="00293CFB"/>
    <w:rsid w:val="00294B06"/>
    <w:rsid w:val="00294C2E"/>
    <w:rsid w:val="002958E5"/>
    <w:rsid w:val="00295B6F"/>
    <w:rsid w:val="00295E5E"/>
    <w:rsid w:val="00296CA5"/>
    <w:rsid w:val="00296ED1"/>
    <w:rsid w:val="00297107"/>
    <w:rsid w:val="00297367"/>
    <w:rsid w:val="002973FC"/>
    <w:rsid w:val="00297C72"/>
    <w:rsid w:val="00297FB6"/>
    <w:rsid w:val="002A0268"/>
    <w:rsid w:val="002A0A59"/>
    <w:rsid w:val="002A1842"/>
    <w:rsid w:val="002A1897"/>
    <w:rsid w:val="002A2813"/>
    <w:rsid w:val="002A2C82"/>
    <w:rsid w:val="002A2FAE"/>
    <w:rsid w:val="002A3456"/>
    <w:rsid w:val="002A4353"/>
    <w:rsid w:val="002A4920"/>
    <w:rsid w:val="002A51FE"/>
    <w:rsid w:val="002A59E2"/>
    <w:rsid w:val="002A5DE7"/>
    <w:rsid w:val="002A6759"/>
    <w:rsid w:val="002A6AED"/>
    <w:rsid w:val="002A7380"/>
    <w:rsid w:val="002A758E"/>
    <w:rsid w:val="002A782A"/>
    <w:rsid w:val="002B02FB"/>
    <w:rsid w:val="002B0B9A"/>
    <w:rsid w:val="002B0FBD"/>
    <w:rsid w:val="002B11E2"/>
    <w:rsid w:val="002B157A"/>
    <w:rsid w:val="002B15FE"/>
    <w:rsid w:val="002B20EA"/>
    <w:rsid w:val="002B24B8"/>
    <w:rsid w:val="002B251A"/>
    <w:rsid w:val="002B29A6"/>
    <w:rsid w:val="002B2FFC"/>
    <w:rsid w:val="002B34A0"/>
    <w:rsid w:val="002B3C54"/>
    <w:rsid w:val="002B451A"/>
    <w:rsid w:val="002B4ED5"/>
    <w:rsid w:val="002B514B"/>
    <w:rsid w:val="002B546F"/>
    <w:rsid w:val="002B5C04"/>
    <w:rsid w:val="002B6188"/>
    <w:rsid w:val="002B6889"/>
    <w:rsid w:val="002B6D66"/>
    <w:rsid w:val="002B71A7"/>
    <w:rsid w:val="002B76C8"/>
    <w:rsid w:val="002B7A2D"/>
    <w:rsid w:val="002B7BE0"/>
    <w:rsid w:val="002C03BF"/>
    <w:rsid w:val="002C0411"/>
    <w:rsid w:val="002C0565"/>
    <w:rsid w:val="002C0A60"/>
    <w:rsid w:val="002C137E"/>
    <w:rsid w:val="002C1693"/>
    <w:rsid w:val="002C1D88"/>
    <w:rsid w:val="002C2212"/>
    <w:rsid w:val="002C254B"/>
    <w:rsid w:val="002C273E"/>
    <w:rsid w:val="002C2782"/>
    <w:rsid w:val="002C301D"/>
    <w:rsid w:val="002C4952"/>
    <w:rsid w:val="002C4995"/>
    <w:rsid w:val="002C5C1E"/>
    <w:rsid w:val="002C6416"/>
    <w:rsid w:val="002C7328"/>
    <w:rsid w:val="002C735A"/>
    <w:rsid w:val="002D0545"/>
    <w:rsid w:val="002D067B"/>
    <w:rsid w:val="002D153F"/>
    <w:rsid w:val="002D18BF"/>
    <w:rsid w:val="002D1B0D"/>
    <w:rsid w:val="002D3666"/>
    <w:rsid w:val="002D3AE9"/>
    <w:rsid w:val="002D4510"/>
    <w:rsid w:val="002D4813"/>
    <w:rsid w:val="002D525E"/>
    <w:rsid w:val="002D5A8E"/>
    <w:rsid w:val="002D5BCA"/>
    <w:rsid w:val="002D5C32"/>
    <w:rsid w:val="002D5C55"/>
    <w:rsid w:val="002D6169"/>
    <w:rsid w:val="002D66E9"/>
    <w:rsid w:val="002D6CAE"/>
    <w:rsid w:val="002D7645"/>
    <w:rsid w:val="002E003E"/>
    <w:rsid w:val="002E0ED6"/>
    <w:rsid w:val="002E10E1"/>
    <w:rsid w:val="002E12B5"/>
    <w:rsid w:val="002E1583"/>
    <w:rsid w:val="002E1CDA"/>
    <w:rsid w:val="002E224F"/>
    <w:rsid w:val="002E2635"/>
    <w:rsid w:val="002E2CDA"/>
    <w:rsid w:val="002E36A6"/>
    <w:rsid w:val="002E3977"/>
    <w:rsid w:val="002E3AD4"/>
    <w:rsid w:val="002E4E3D"/>
    <w:rsid w:val="002E5095"/>
    <w:rsid w:val="002E5F49"/>
    <w:rsid w:val="002E5FC1"/>
    <w:rsid w:val="002E6299"/>
    <w:rsid w:val="002E7258"/>
    <w:rsid w:val="002E7654"/>
    <w:rsid w:val="002E7E1E"/>
    <w:rsid w:val="002F005B"/>
    <w:rsid w:val="002F023A"/>
    <w:rsid w:val="002F02FD"/>
    <w:rsid w:val="002F04CF"/>
    <w:rsid w:val="002F071C"/>
    <w:rsid w:val="002F0734"/>
    <w:rsid w:val="002F0844"/>
    <w:rsid w:val="002F0899"/>
    <w:rsid w:val="002F0947"/>
    <w:rsid w:val="002F0E10"/>
    <w:rsid w:val="002F1783"/>
    <w:rsid w:val="002F1A97"/>
    <w:rsid w:val="002F1D84"/>
    <w:rsid w:val="002F2209"/>
    <w:rsid w:val="002F2557"/>
    <w:rsid w:val="002F28EC"/>
    <w:rsid w:val="002F2F98"/>
    <w:rsid w:val="002F369B"/>
    <w:rsid w:val="002F3D0A"/>
    <w:rsid w:val="002F43F4"/>
    <w:rsid w:val="002F46E7"/>
    <w:rsid w:val="002F4F89"/>
    <w:rsid w:val="002F547F"/>
    <w:rsid w:val="002F56BC"/>
    <w:rsid w:val="002F6871"/>
    <w:rsid w:val="002F6DD4"/>
    <w:rsid w:val="002F736E"/>
    <w:rsid w:val="002F7D54"/>
    <w:rsid w:val="003005FF"/>
    <w:rsid w:val="00300BB9"/>
    <w:rsid w:val="003018BE"/>
    <w:rsid w:val="00301BAF"/>
    <w:rsid w:val="003025F4"/>
    <w:rsid w:val="00303495"/>
    <w:rsid w:val="003036DC"/>
    <w:rsid w:val="00303702"/>
    <w:rsid w:val="003038DA"/>
    <w:rsid w:val="00303DFE"/>
    <w:rsid w:val="0030431D"/>
    <w:rsid w:val="00304B2C"/>
    <w:rsid w:val="003050EE"/>
    <w:rsid w:val="00305288"/>
    <w:rsid w:val="0030544E"/>
    <w:rsid w:val="00305AF1"/>
    <w:rsid w:val="00305CC4"/>
    <w:rsid w:val="0030638A"/>
    <w:rsid w:val="00306BB6"/>
    <w:rsid w:val="00306FA5"/>
    <w:rsid w:val="00307500"/>
    <w:rsid w:val="00307F1F"/>
    <w:rsid w:val="0031016E"/>
    <w:rsid w:val="003101DA"/>
    <w:rsid w:val="00310782"/>
    <w:rsid w:val="003111C3"/>
    <w:rsid w:val="0031202B"/>
    <w:rsid w:val="00312305"/>
    <w:rsid w:val="00312ACB"/>
    <w:rsid w:val="00312D43"/>
    <w:rsid w:val="00312F75"/>
    <w:rsid w:val="003141A1"/>
    <w:rsid w:val="0031464F"/>
    <w:rsid w:val="00314757"/>
    <w:rsid w:val="00314B1D"/>
    <w:rsid w:val="00315466"/>
    <w:rsid w:val="00315639"/>
    <w:rsid w:val="003162C6"/>
    <w:rsid w:val="003163BC"/>
    <w:rsid w:val="003163C1"/>
    <w:rsid w:val="003163CC"/>
    <w:rsid w:val="00316A7C"/>
    <w:rsid w:val="0031706C"/>
    <w:rsid w:val="0031758E"/>
    <w:rsid w:val="00317753"/>
    <w:rsid w:val="003207F5"/>
    <w:rsid w:val="003211CE"/>
    <w:rsid w:val="00321FB6"/>
    <w:rsid w:val="0032205B"/>
    <w:rsid w:val="003226CF"/>
    <w:rsid w:val="003232D0"/>
    <w:rsid w:val="0032378E"/>
    <w:rsid w:val="00323C24"/>
    <w:rsid w:val="00323D2A"/>
    <w:rsid w:val="00323EC9"/>
    <w:rsid w:val="00325AAB"/>
    <w:rsid w:val="00325C7F"/>
    <w:rsid w:val="0032644A"/>
    <w:rsid w:val="00326C2D"/>
    <w:rsid w:val="00326F21"/>
    <w:rsid w:val="0032716D"/>
    <w:rsid w:val="0032762F"/>
    <w:rsid w:val="00327766"/>
    <w:rsid w:val="003277E7"/>
    <w:rsid w:val="003300FA"/>
    <w:rsid w:val="00330F15"/>
    <w:rsid w:val="00330FD2"/>
    <w:rsid w:val="003310EB"/>
    <w:rsid w:val="00331FAF"/>
    <w:rsid w:val="003327D6"/>
    <w:rsid w:val="00332B6A"/>
    <w:rsid w:val="00334022"/>
    <w:rsid w:val="0033474D"/>
    <w:rsid w:val="00335938"/>
    <w:rsid w:val="00335FD2"/>
    <w:rsid w:val="00336BD9"/>
    <w:rsid w:val="00337F41"/>
    <w:rsid w:val="00340AEE"/>
    <w:rsid w:val="00340E2A"/>
    <w:rsid w:val="003429F4"/>
    <w:rsid w:val="00343678"/>
    <w:rsid w:val="00343842"/>
    <w:rsid w:val="00343982"/>
    <w:rsid w:val="00344A17"/>
    <w:rsid w:val="00344AB6"/>
    <w:rsid w:val="00345C3A"/>
    <w:rsid w:val="00346049"/>
    <w:rsid w:val="0034621A"/>
    <w:rsid w:val="00347AF2"/>
    <w:rsid w:val="003503F6"/>
    <w:rsid w:val="00350B20"/>
    <w:rsid w:val="00350CA7"/>
    <w:rsid w:val="00350CB8"/>
    <w:rsid w:val="003524D2"/>
    <w:rsid w:val="003527E3"/>
    <w:rsid w:val="00353362"/>
    <w:rsid w:val="00353CE4"/>
    <w:rsid w:val="00353DC4"/>
    <w:rsid w:val="0035403A"/>
    <w:rsid w:val="00354346"/>
    <w:rsid w:val="003545C1"/>
    <w:rsid w:val="0035486D"/>
    <w:rsid w:val="00354C71"/>
    <w:rsid w:val="00354FAC"/>
    <w:rsid w:val="00355A9F"/>
    <w:rsid w:val="00355BDB"/>
    <w:rsid w:val="00355D0B"/>
    <w:rsid w:val="00356C86"/>
    <w:rsid w:val="00357140"/>
    <w:rsid w:val="00357D77"/>
    <w:rsid w:val="003607BB"/>
    <w:rsid w:val="00360A6B"/>
    <w:rsid w:val="00361004"/>
    <w:rsid w:val="00361C30"/>
    <w:rsid w:val="00361DB2"/>
    <w:rsid w:val="00362F7C"/>
    <w:rsid w:val="003636E2"/>
    <w:rsid w:val="0036394B"/>
    <w:rsid w:val="0036587F"/>
    <w:rsid w:val="00365B36"/>
    <w:rsid w:val="00365DB1"/>
    <w:rsid w:val="00366173"/>
    <w:rsid w:val="003661F6"/>
    <w:rsid w:val="00366692"/>
    <w:rsid w:val="00366755"/>
    <w:rsid w:val="00366C7F"/>
    <w:rsid w:val="00366DB6"/>
    <w:rsid w:val="003673B2"/>
    <w:rsid w:val="00367D89"/>
    <w:rsid w:val="00370031"/>
    <w:rsid w:val="00370821"/>
    <w:rsid w:val="003709B5"/>
    <w:rsid w:val="003709C3"/>
    <w:rsid w:val="00370AAA"/>
    <w:rsid w:val="0037125B"/>
    <w:rsid w:val="0037125C"/>
    <w:rsid w:val="00371DB0"/>
    <w:rsid w:val="00371EA4"/>
    <w:rsid w:val="00373087"/>
    <w:rsid w:val="00373DA3"/>
    <w:rsid w:val="00374317"/>
    <w:rsid w:val="00374830"/>
    <w:rsid w:val="003748E7"/>
    <w:rsid w:val="003759C2"/>
    <w:rsid w:val="00375B7E"/>
    <w:rsid w:val="00375F16"/>
    <w:rsid w:val="00376BB2"/>
    <w:rsid w:val="0037751A"/>
    <w:rsid w:val="00377DCE"/>
    <w:rsid w:val="0038002F"/>
    <w:rsid w:val="00380706"/>
    <w:rsid w:val="003808B5"/>
    <w:rsid w:val="00381569"/>
    <w:rsid w:val="003820E3"/>
    <w:rsid w:val="00382A82"/>
    <w:rsid w:val="00382D16"/>
    <w:rsid w:val="00383051"/>
    <w:rsid w:val="003832B2"/>
    <w:rsid w:val="003833F7"/>
    <w:rsid w:val="003836EC"/>
    <w:rsid w:val="00385034"/>
    <w:rsid w:val="00385047"/>
    <w:rsid w:val="00385627"/>
    <w:rsid w:val="003862EB"/>
    <w:rsid w:val="0038633B"/>
    <w:rsid w:val="00386435"/>
    <w:rsid w:val="003873FE"/>
    <w:rsid w:val="00391343"/>
    <w:rsid w:val="0039205D"/>
    <w:rsid w:val="0039230C"/>
    <w:rsid w:val="003923C1"/>
    <w:rsid w:val="003933D2"/>
    <w:rsid w:val="003939A6"/>
    <w:rsid w:val="00393A23"/>
    <w:rsid w:val="00393B5C"/>
    <w:rsid w:val="00393E6B"/>
    <w:rsid w:val="00394835"/>
    <w:rsid w:val="00394CFC"/>
    <w:rsid w:val="003951AD"/>
    <w:rsid w:val="003954FC"/>
    <w:rsid w:val="0039552C"/>
    <w:rsid w:val="00395884"/>
    <w:rsid w:val="00395BE6"/>
    <w:rsid w:val="00395E0A"/>
    <w:rsid w:val="00396127"/>
    <w:rsid w:val="00396EB8"/>
    <w:rsid w:val="00396F14"/>
    <w:rsid w:val="00397365"/>
    <w:rsid w:val="003977F3"/>
    <w:rsid w:val="00397961"/>
    <w:rsid w:val="00397C85"/>
    <w:rsid w:val="003A0288"/>
    <w:rsid w:val="003A23F6"/>
    <w:rsid w:val="003A27C7"/>
    <w:rsid w:val="003A290E"/>
    <w:rsid w:val="003A31AE"/>
    <w:rsid w:val="003A31F6"/>
    <w:rsid w:val="003A3345"/>
    <w:rsid w:val="003A3CD1"/>
    <w:rsid w:val="003A3D4F"/>
    <w:rsid w:val="003A3E40"/>
    <w:rsid w:val="003A4771"/>
    <w:rsid w:val="003A4F68"/>
    <w:rsid w:val="003A52D1"/>
    <w:rsid w:val="003A5777"/>
    <w:rsid w:val="003A5A17"/>
    <w:rsid w:val="003A5E28"/>
    <w:rsid w:val="003A6424"/>
    <w:rsid w:val="003A6893"/>
    <w:rsid w:val="003A698B"/>
    <w:rsid w:val="003A69D7"/>
    <w:rsid w:val="003A75E2"/>
    <w:rsid w:val="003A7F30"/>
    <w:rsid w:val="003B0D4D"/>
    <w:rsid w:val="003B1060"/>
    <w:rsid w:val="003B1B7E"/>
    <w:rsid w:val="003B224E"/>
    <w:rsid w:val="003B262E"/>
    <w:rsid w:val="003B39D6"/>
    <w:rsid w:val="003B3C5B"/>
    <w:rsid w:val="003B3DC6"/>
    <w:rsid w:val="003B402A"/>
    <w:rsid w:val="003B484C"/>
    <w:rsid w:val="003B48BE"/>
    <w:rsid w:val="003B4B1D"/>
    <w:rsid w:val="003B528D"/>
    <w:rsid w:val="003B5347"/>
    <w:rsid w:val="003B54F0"/>
    <w:rsid w:val="003B559A"/>
    <w:rsid w:val="003B61FA"/>
    <w:rsid w:val="003B62B8"/>
    <w:rsid w:val="003B62F4"/>
    <w:rsid w:val="003B6757"/>
    <w:rsid w:val="003B7270"/>
    <w:rsid w:val="003B7643"/>
    <w:rsid w:val="003B782C"/>
    <w:rsid w:val="003B793A"/>
    <w:rsid w:val="003B7B1B"/>
    <w:rsid w:val="003B7BFB"/>
    <w:rsid w:val="003C007C"/>
    <w:rsid w:val="003C0219"/>
    <w:rsid w:val="003C08A6"/>
    <w:rsid w:val="003C1C71"/>
    <w:rsid w:val="003C262B"/>
    <w:rsid w:val="003C2950"/>
    <w:rsid w:val="003C2B63"/>
    <w:rsid w:val="003C2BC9"/>
    <w:rsid w:val="003C2D00"/>
    <w:rsid w:val="003C2DF1"/>
    <w:rsid w:val="003C2F31"/>
    <w:rsid w:val="003C3085"/>
    <w:rsid w:val="003C31A8"/>
    <w:rsid w:val="003C3447"/>
    <w:rsid w:val="003C45C5"/>
    <w:rsid w:val="003C4F8F"/>
    <w:rsid w:val="003C5DE7"/>
    <w:rsid w:val="003C61BB"/>
    <w:rsid w:val="003C6751"/>
    <w:rsid w:val="003C6FE4"/>
    <w:rsid w:val="003D0717"/>
    <w:rsid w:val="003D076C"/>
    <w:rsid w:val="003D07DC"/>
    <w:rsid w:val="003D0804"/>
    <w:rsid w:val="003D0E3C"/>
    <w:rsid w:val="003D0EA4"/>
    <w:rsid w:val="003D1007"/>
    <w:rsid w:val="003D1657"/>
    <w:rsid w:val="003D17A1"/>
    <w:rsid w:val="003D1F8D"/>
    <w:rsid w:val="003D221F"/>
    <w:rsid w:val="003D2552"/>
    <w:rsid w:val="003D32B8"/>
    <w:rsid w:val="003D4F35"/>
    <w:rsid w:val="003D4FDA"/>
    <w:rsid w:val="003D52AC"/>
    <w:rsid w:val="003D54A6"/>
    <w:rsid w:val="003D5886"/>
    <w:rsid w:val="003D59E0"/>
    <w:rsid w:val="003D67BB"/>
    <w:rsid w:val="003D6B26"/>
    <w:rsid w:val="003D6E30"/>
    <w:rsid w:val="003D6EBD"/>
    <w:rsid w:val="003D6F9D"/>
    <w:rsid w:val="003D7C97"/>
    <w:rsid w:val="003E02CF"/>
    <w:rsid w:val="003E0EBF"/>
    <w:rsid w:val="003E1030"/>
    <w:rsid w:val="003E104D"/>
    <w:rsid w:val="003E12AA"/>
    <w:rsid w:val="003E19C7"/>
    <w:rsid w:val="003E1C98"/>
    <w:rsid w:val="003E25F0"/>
    <w:rsid w:val="003E27A3"/>
    <w:rsid w:val="003E33B8"/>
    <w:rsid w:val="003E3560"/>
    <w:rsid w:val="003E3FF1"/>
    <w:rsid w:val="003E44E6"/>
    <w:rsid w:val="003E45E6"/>
    <w:rsid w:val="003E48DA"/>
    <w:rsid w:val="003E4C0A"/>
    <w:rsid w:val="003E4ED4"/>
    <w:rsid w:val="003E653E"/>
    <w:rsid w:val="003E69AF"/>
    <w:rsid w:val="003E7509"/>
    <w:rsid w:val="003E75CA"/>
    <w:rsid w:val="003E7811"/>
    <w:rsid w:val="003E78B5"/>
    <w:rsid w:val="003E7ACF"/>
    <w:rsid w:val="003E7F52"/>
    <w:rsid w:val="003F09A3"/>
    <w:rsid w:val="003F0AA5"/>
    <w:rsid w:val="003F0D5D"/>
    <w:rsid w:val="003F12E8"/>
    <w:rsid w:val="003F135E"/>
    <w:rsid w:val="003F17E9"/>
    <w:rsid w:val="003F1C6A"/>
    <w:rsid w:val="003F2B2C"/>
    <w:rsid w:val="003F2C59"/>
    <w:rsid w:val="003F2C6E"/>
    <w:rsid w:val="003F33C9"/>
    <w:rsid w:val="003F3698"/>
    <w:rsid w:val="003F38E5"/>
    <w:rsid w:val="003F3A66"/>
    <w:rsid w:val="003F3FFC"/>
    <w:rsid w:val="003F4834"/>
    <w:rsid w:val="003F493F"/>
    <w:rsid w:val="003F4E8B"/>
    <w:rsid w:val="003F5090"/>
    <w:rsid w:val="003F570B"/>
    <w:rsid w:val="003F57B2"/>
    <w:rsid w:val="003F5EE1"/>
    <w:rsid w:val="003F60E6"/>
    <w:rsid w:val="003F6102"/>
    <w:rsid w:val="003F6159"/>
    <w:rsid w:val="003F6737"/>
    <w:rsid w:val="003F6BB5"/>
    <w:rsid w:val="003F6F64"/>
    <w:rsid w:val="0040054E"/>
    <w:rsid w:val="00401628"/>
    <w:rsid w:val="00401EBA"/>
    <w:rsid w:val="00401FFD"/>
    <w:rsid w:val="004024F2"/>
    <w:rsid w:val="004027AD"/>
    <w:rsid w:val="00402CDD"/>
    <w:rsid w:val="00403574"/>
    <w:rsid w:val="004039B9"/>
    <w:rsid w:val="004042E4"/>
    <w:rsid w:val="00404603"/>
    <w:rsid w:val="004047C4"/>
    <w:rsid w:val="00404F6B"/>
    <w:rsid w:val="00406033"/>
    <w:rsid w:val="00406E82"/>
    <w:rsid w:val="004079BF"/>
    <w:rsid w:val="004106F3"/>
    <w:rsid w:val="004116A2"/>
    <w:rsid w:val="0041177E"/>
    <w:rsid w:val="0041257A"/>
    <w:rsid w:val="004126C3"/>
    <w:rsid w:val="004134F0"/>
    <w:rsid w:val="00413C19"/>
    <w:rsid w:val="00413E18"/>
    <w:rsid w:val="0041456A"/>
    <w:rsid w:val="004146F2"/>
    <w:rsid w:val="0041529D"/>
    <w:rsid w:val="00415BAB"/>
    <w:rsid w:val="00415ED2"/>
    <w:rsid w:val="00420095"/>
    <w:rsid w:val="004205F7"/>
    <w:rsid w:val="0042068C"/>
    <w:rsid w:val="00421AC9"/>
    <w:rsid w:val="004221F9"/>
    <w:rsid w:val="00422DB3"/>
    <w:rsid w:val="00422E8B"/>
    <w:rsid w:val="00423256"/>
    <w:rsid w:val="00423338"/>
    <w:rsid w:val="00423AFB"/>
    <w:rsid w:val="004241D7"/>
    <w:rsid w:val="0042420F"/>
    <w:rsid w:val="00425EB9"/>
    <w:rsid w:val="004266F1"/>
    <w:rsid w:val="004267D2"/>
    <w:rsid w:val="0042754A"/>
    <w:rsid w:val="004279A2"/>
    <w:rsid w:val="004303B6"/>
    <w:rsid w:val="0043084A"/>
    <w:rsid w:val="00430976"/>
    <w:rsid w:val="00431B1A"/>
    <w:rsid w:val="0043267B"/>
    <w:rsid w:val="00432857"/>
    <w:rsid w:val="00432CD1"/>
    <w:rsid w:val="00433EFF"/>
    <w:rsid w:val="00433FC9"/>
    <w:rsid w:val="004342F3"/>
    <w:rsid w:val="0043499D"/>
    <w:rsid w:val="00435371"/>
    <w:rsid w:val="0043538F"/>
    <w:rsid w:val="004359BE"/>
    <w:rsid w:val="00435B6E"/>
    <w:rsid w:val="004360B6"/>
    <w:rsid w:val="00436257"/>
    <w:rsid w:val="00436E0E"/>
    <w:rsid w:val="00436EB6"/>
    <w:rsid w:val="00436F49"/>
    <w:rsid w:val="00437157"/>
    <w:rsid w:val="00437765"/>
    <w:rsid w:val="004378C5"/>
    <w:rsid w:val="004400EB"/>
    <w:rsid w:val="00440994"/>
    <w:rsid w:val="00440999"/>
    <w:rsid w:val="0044105D"/>
    <w:rsid w:val="00441555"/>
    <w:rsid w:val="004416C5"/>
    <w:rsid w:val="00441E50"/>
    <w:rsid w:val="00442E85"/>
    <w:rsid w:val="0044318E"/>
    <w:rsid w:val="00443488"/>
    <w:rsid w:val="00443784"/>
    <w:rsid w:val="00443B35"/>
    <w:rsid w:val="00443C0A"/>
    <w:rsid w:val="0044482D"/>
    <w:rsid w:val="00444C5C"/>
    <w:rsid w:val="004451E5"/>
    <w:rsid w:val="004453A7"/>
    <w:rsid w:val="00445531"/>
    <w:rsid w:val="00445E58"/>
    <w:rsid w:val="0044644C"/>
    <w:rsid w:val="004500D1"/>
    <w:rsid w:val="00450569"/>
    <w:rsid w:val="004512FF"/>
    <w:rsid w:val="00451A68"/>
    <w:rsid w:val="00451AB0"/>
    <w:rsid w:val="00452595"/>
    <w:rsid w:val="00452730"/>
    <w:rsid w:val="00452B5F"/>
    <w:rsid w:val="00452E5D"/>
    <w:rsid w:val="00453D16"/>
    <w:rsid w:val="004548BF"/>
    <w:rsid w:val="00455060"/>
    <w:rsid w:val="00455290"/>
    <w:rsid w:val="00455523"/>
    <w:rsid w:val="004560B1"/>
    <w:rsid w:val="00456725"/>
    <w:rsid w:val="00456939"/>
    <w:rsid w:val="00456BA3"/>
    <w:rsid w:val="00456CBE"/>
    <w:rsid w:val="00456E41"/>
    <w:rsid w:val="004570A7"/>
    <w:rsid w:val="004579F7"/>
    <w:rsid w:val="00457D4D"/>
    <w:rsid w:val="00461B6A"/>
    <w:rsid w:val="00461D30"/>
    <w:rsid w:val="0046201D"/>
    <w:rsid w:val="0046232F"/>
    <w:rsid w:val="004623D8"/>
    <w:rsid w:val="0046288C"/>
    <w:rsid w:val="00462B81"/>
    <w:rsid w:val="004638C8"/>
    <w:rsid w:val="00463AE1"/>
    <w:rsid w:val="00463F07"/>
    <w:rsid w:val="00464D42"/>
    <w:rsid w:val="00464E1E"/>
    <w:rsid w:val="00465020"/>
    <w:rsid w:val="00466A2E"/>
    <w:rsid w:val="00466C2C"/>
    <w:rsid w:val="00466E20"/>
    <w:rsid w:val="00466E77"/>
    <w:rsid w:val="00467672"/>
    <w:rsid w:val="00467775"/>
    <w:rsid w:val="00467A9A"/>
    <w:rsid w:val="00470C43"/>
    <w:rsid w:val="0047122B"/>
    <w:rsid w:val="0047224A"/>
    <w:rsid w:val="0047262E"/>
    <w:rsid w:val="0047315E"/>
    <w:rsid w:val="00473B7A"/>
    <w:rsid w:val="00473D6D"/>
    <w:rsid w:val="004742B3"/>
    <w:rsid w:val="00474410"/>
    <w:rsid w:val="004745A5"/>
    <w:rsid w:val="00474868"/>
    <w:rsid w:val="00474A18"/>
    <w:rsid w:val="00474ECF"/>
    <w:rsid w:val="004750D6"/>
    <w:rsid w:val="0047576F"/>
    <w:rsid w:val="004758BF"/>
    <w:rsid w:val="00475922"/>
    <w:rsid w:val="00476216"/>
    <w:rsid w:val="0047679D"/>
    <w:rsid w:val="004777D6"/>
    <w:rsid w:val="00477C3E"/>
    <w:rsid w:val="00477DEE"/>
    <w:rsid w:val="00480804"/>
    <w:rsid w:val="00480AB7"/>
    <w:rsid w:val="00480DCA"/>
    <w:rsid w:val="00480EED"/>
    <w:rsid w:val="004812F9"/>
    <w:rsid w:val="00481386"/>
    <w:rsid w:val="004815C5"/>
    <w:rsid w:val="00481AA9"/>
    <w:rsid w:val="004820B5"/>
    <w:rsid w:val="00482FB7"/>
    <w:rsid w:val="004834A8"/>
    <w:rsid w:val="00483520"/>
    <w:rsid w:val="00484302"/>
    <w:rsid w:val="004843A3"/>
    <w:rsid w:val="00484740"/>
    <w:rsid w:val="00484B4E"/>
    <w:rsid w:val="004856C4"/>
    <w:rsid w:val="004859F3"/>
    <w:rsid w:val="00486986"/>
    <w:rsid w:val="00487147"/>
    <w:rsid w:val="00487D1F"/>
    <w:rsid w:val="00490BF1"/>
    <w:rsid w:val="00490C9B"/>
    <w:rsid w:val="00490D2D"/>
    <w:rsid w:val="00490FB5"/>
    <w:rsid w:val="00491FEC"/>
    <w:rsid w:val="00492225"/>
    <w:rsid w:val="00492DEA"/>
    <w:rsid w:val="00492F8E"/>
    <w:rsid w:val="00492FF4"/>
    <w:rsid w:val="0049315C"/>
    <w:rsid w:val="00493304"/>
    <w:rsid w:val="00493C79"/>
    <w:rsid w:val="00495A38"/>
    <w:rsid w:val="00495A9A"/>
    <w:rsid w:val="00495DDA"/>
    <w:rsid w:val="004960E9"/>
    <w:rsid w:val="00496752"/>
    <w:rsid w:val="00496C6B"/>
    <w:rsid w:val="00496FBE"/>
    <w:rsid w:val="00497117"/>
    <w:rsid w:val="0049712C"/>
    <w:rsid w:val="00497575"/>
    <w:rsid w:val="00497B66"/>
    <w:rsid w:val="00497C5F"/>
    <w:rsid w:val="004A05AD"/>
    <w:rsid w:val="004A0632"/>
    <w:rsid w:val="004A0C43"/>
    <w:rsid w:val="004A15CE"/>
    <w:rsid w:val="004A1BFF"/>
    <w:rsid w:val="004A212A"/>
    <w:rsid w:val="004A22E5"/>
    <w:rsid w:val="004A23B0"/>
    <w:rsid w:val="004A2E88"/>
    <w:rsid w:val="004A3174"/>
    <w:rsid w:val="004A320B"/>
    <w:rsid w:val="004A327F"/>
    <w:rsid w:val="004A3E44"/>
    <w:rsid w:val="004A43AC"/>
    <w:rsid w:val="004A4473"/>
    <w:rsid w:val="004A5305"/>
    <w:rsid w:val="004A603A"/>
    <w:rsid w:val="004A7826"/>
    <w:rsid w:val="004A78FA"/>
    <w:rsid w:val="004A7DAA"/>
    <w:rsid w:val="004A7DBF"/>
    <w:rsid w:val="004B0BEF"/>
    <w:rsid w:val="004B1C27"/>
    <w:rsid w:val="004B1CDC"/>
    <w:rsid w:val="004B20F2"/>
    <w:rsid w:val="004B2743"/>
    <w:rsid w:val="004B2DFB"/>
    <w:rsid w:val="004B3A46"/>
    <w:rsid w:val="004B3C66"/>
    <w:rsid w:val="004B4D70"/>
    <w:rsid w:val="004B4DA2"/>
    <w:rsid w:val="004B547B"/>
    <w:rsid w:val="004B5BF4"/>
    <w:rsid w:val="004B5C0A"/>
    <w:rsid w:val="004B637B"/>
    <w:rsid w:val="004B698D"/>
    <w:rsid w:val="004B7134"/>
    <w:rsid w:val="004B7156"/>
    <w:rsid w:val="004B77FC"/>
    <w:rsid w:val="004B7CA6"/>
    <w:rsid w:val="004B7FCF"/>
    <w:rsid w:val="004C0338"/>
    <w:rsid w:val="004C05EC"/>
    <w:rsid w:val="004C16CD"/>
    <w:rsid w:val="004C1AB9"/>
    <w:rsid w:val="004C21C7"/>
    <w:rsid w:val="004C264E"/>
    <w:rsid w:val="004C2934"/>
    <w:rsid w:val="004C2B7D"/>
    <w:rsid w:val="004C2C1E"/>
    <w:rsid w:val="004C2EF9"/>
    <w:rsid w:val="004C319B"/>
    <w:rsid w:val="004C3EC5"/>
    <w:rsid w:val="004C4D6B"/>
    <w:rsid w:val="004C4E21"/>
    <w:rsid w:val="004C5510"/>
    <w:rsid w:val="004C5E11"/>
    <w:rsid w:val="004C6315"/>
    <w:rsid w:val="004C6E61"/>
    <w:rsid w:val="004C75E7"/>
    <w:rsid w:val="004C7E7B"/>
    <w:rsid w:val="004D08D5"/>
    <w:rsid w:val="004D115B"/>
    <w:rsid w:val="004D1613"/>
    <w:rsid w:val="004D1AFC"/>
    <w:rsid w:val="004D1C68"/>
    <w:rsid w:val="004D25C9"/>
    <w:rsid w:val="004D30DC"/>
    <w:rsid w:val="004D476A"/>
    <w:rsid w:val="004D5B32"/>
    <w:rsid w:val="004D65A1"/>
    <w:rsid w:val="004D68B5"/>
    <w:rsid w:val="004D6E8E"/>
    <w:rsid w:val="004D7634"/>
    <w:rsid w:val="004D79E0"/>
    <w:rsid w:val="004E1861"/>
    <w:rsid w:val="004E1F0E"/>
    <w:rsid w:val="004E21A5"/>
    <w:rsid w:val="004E2C06"/>
    <w:rsid w:val="004E5411"/>
    <w:rsid w:val="004E5641"/>
    <w:rsid w:val="004E611A"/>
    <w:rsid w:val="004E6370"/>
    <w:rsid w:val="004E685E"/>
    <w:rsid w:val="004E6ADE"/>
    <w:rsid w:val="004E6E11"/>
    <w:rsid w:val="004E7E5E"/>
    <w:rsid w:val="004F0199"/>
    <w:rsid w:val="004F0497"/>
    <w:rsid w:val="004F1593"/>
    <w:rsid w:val="004F1C74"/>
    <w:rsid w:val="004F240F"/>
    <w:rsid w:val="004F2606"/>
    <w:rsid w:val="004F263E"/>
    <w:rsid w:val="004F295C"/>
    <w:rsid w:val="004F2FBB"/>
    <w:rsid w:val="004F32E1"/>
    <w:rsid w:val="004F339C"/>
    <w:rsid w:val="004F3B17"/>
    <w:rsid w:val="004F40D1"/>
    <w:rsid w:val="004F40FB"/>
    <w:rsid w:val="004F48E1"/>
    <w:rsid w:val="004F4998"/>
    <w:rsid w:val="004F4BFD"/>
    <w:rsid w:val="004F4F84"/>
    <w:rsid w:val="004F52D4"/>
    <w:rsid w:val="004F54D2"/>
    <w:rsid w:val="004F5835"/>
    <w:rsid w:val="004F6460"/>
    <w:rsid w:val="004F6D31"/>
    <w:rsid w:val="004F6D70"/>
    <w:rsid w:val="004F75BB"/>
    <w:rsid w:val="004F773B"/>
    <w:rsid w:val="004F792F"/>
    <w:rsid w:val="004F7A9F"/>
    <w:rsid w:val="004F7AA3"/>
    <w:rsid w:val="004F7B54"/>
    <w:rsid w:val="00500E0C"/>
    <w:rsid w:val="0050183F"/>
    <w:rsid w:val="005018F8"/>
    <w:rsid w:val="00501C3B"/>
    <w:rsid w:val="00502109"/>
    <w:rsid w:val="00502896"/>
    <w:rsid w:val="00502B23"/>
    <w:rsid w:val="00502F74"/>
    <w:rsid w:val="00503ACB"/>
    <w:rsid w:val="00503CA8"/>
    <w:rsid w:val="00504260"/>
    <w:rsid w:val="00504B18"/>
    <w:rsid w:val="00504BEB"/>
    <w:rsid w:val="00504F80"/>
    <w:rsid w:val="005053A5"/>
    <w:rsid w:val="00505696"/>
    <w:rsid w:val="00506021"/>
    <w:rsid w:val="0050610E"/>
    <w:rsid w:val="005061DB"/>
    <w:rsid w:val="005063E0"/>
    <w:rsid w:val="0050652B"/>
    <w:rsid w:val="00506C8C"/>
    <w:rsid w:val="00506E22"/>
    <w:rsid w:val="00506F42"/>
    <w:rsid w:val="00507873"/>
    <w:rsid w:val="00507AC8"/>
    <w:rsid w:val="005102EF"/>
    <w:rsid w:val="005106A0"/>
    <w:rsid w:val="005109AC"/>
    <w:rsid w:val="00510EFC"/>
    <w:rsid w:val="00511365"/>
    <w:rsid w:val="0051162A"/>
    <w:rsid w:val="005118DB"/>
    <w:rsid w:val="00511F2C"/>
    <w:rsid w:val="00511F4C"/>
    <w:rsid w:val="0051375F"/>
    <w:rsid w:val="00514BC8"/>
    <w:rsid w:val="005159EB"/>
    <w:rsid w:val="00515DB5"/>
    <w:rsid w:val="00516615"/>
    <w:rsid w:val="005171AC"/>
    <w:rsid w:val="00517D6D"/>
    <w:rsid w:val="0052010A"/>
    <w:rsid w:val="005204AA"/>
    <w:rsid w:val="005207E1"/>
    <w:rsid w:val="00520B11"/>
    <w:rsid w:val="00520E07"/>
    <w:rsid w:val="0052117A"/>
    <w:rsid w:val="0052157E"/>
    <w:rsid w:val="00521A53"/>
    <w:rsid w:val="00521DC9"/>
    <w:rsid w:val="0052248A"/>
    <w:rsid w:val="00522543"/>
    <w:rsid w:val="00522983"/>
    <w:rsid w:val="00522EA2"/>
    <w:rsid w:val="00523292"/>
    <w:rsid w:val="00523528"/>
    <w:rsid w:val="00523D42"/>
    <w:rsid w:val="00523DB3"/>
    <w:rsid w:val="00523E3C"/>
    <w:rsid w:val="00524112"/>
    <w:rsid w:val="00524783"/>
    <w:rsid w:val="00524C90"/>
    <w:rsid w:val="00524D3D"/>
    <w:rsid w:val="005250E1"/>
    <w:rsid w:val="00525212"/>
    <w:rsid w:val="00525288"/>
    <w:rsid w:val="0052557C"/>
    <w:rsid w:val="00525C64"/>
    <w:rsid w:val="00526207"/>
    <w:rsid w:val="0052653D"/>
    <w:rsid w:val="005265DD"/>
    <w:rsid w:val="00527258"/>
    <w:rsid w:val="0052738E"/>
    <w:rsid w:val="00527F38"/>
    <w:rsid w:val="00530011"/>
    <w:rsid w:val="005300D3"/>
    <w:rsid w:val="00531623"/>
    <w:rsid w:val="00531B83"/>
    <w:rsid w:val="00532614"/>
    <w:rsid w:val="00532A99"/>
    <w:rsid w:val="00533079"/>
    <w:rsid w:val="00533492"/>
    <w:rsid w:val="005337ED"/>
    <w:rsid w:val="00533A58"/>
    <w:rsid w:val="00533ACB"/>
    <w:rsid w:val="00533C27"/>
    <w:rsid w:val="00533DCE"/>
    <w:rsid w:val="00534FDE"/>
    <w:rsid w:val="00535209"/>
    <w:rsid w:val="00535AB7"/>
    <w:rsid w:val="00535C6E"/>
    <w:rsid w:val="00535D04"/>
    <w:rsid w:val="00536101"/>
    <w:rsid w:val="00536BEF"/>
    <w:rsid w:val="00536E2C"/>
    <w:rsid w:val="00536FA9"/>
    <w:rsid w:val="00537296"/>
    <w:rsid w:val="005373F5"/>
    <w:rsid w:val="00537654"/>
    <w:rsid w:val="00537C18"/>
    <w:rsid w:val="00537C40"/>
    <w:rsid w:val="00537E69"/>
    <w:rsid w:val="005402CA"/>
    <w:rsid w:val="00540577"/>
    <w:rsid w:val="0054059C"/>
    <w:rsid w:val="005408C4"/>
    <w:rsid w:val="00540E1E"/>
    <w:rsid w:val="005414C8"/>
    <w:rsid w:val="0054237D"/>
    <w:rsid w:val="00542A10"/>
    <w:rsid w:val="00542E84"/>
    <w:rsid w:val="00543E9E"/>
    <w:rsid w:val="005440D8"/>
    <w:rsid w:val="0054469C"/>
    <w:rsid w:val="00544A66"/>
    <w:rsid w:val="00544F82"/>
    <w:rsid w:val="00545093"/>
    <w:rsid w:val="00545247"/>
    <w:rsid w:val="00545643"/>
    <w:rsid w:val="00545961"/>
    <w:rsid w:val="00545A0D"/>
    <w:rsid w:val="00545B63"/>
    <w:rsid w:val="00546359"/>
    <w:rsid w:val="00546392"/>
    <w:rsid w:val="005471CB"/>
    <w:rsid w:val="00547A92"/>
    <w:rsid w:val="00547ED5"/>
    <w:rsid w:val="005503C3"/>
    <w:rsid w:val="0055062F"/>
    <w:rsid w:val="005507DA"/>
    <w:rsid w:val="005509D2"/>
    <w:rsid w:val="005515E3"/>
    <w:rsid w:val="00551C9F"/>
    <w:rsid w:val="00551F84"/>
    <w:rsid w:val="00552283"/>
    <w:rsid w:val="005522B3"/>
    <w:rsid w:val="005535D7"/>
    <w:rsid w:val="00553A25"/>
    <w:rsid w:val="00553B94"/>
    <w:rsid w:val="005547FD"/>
    <w:rsid w:val="00555186"/>
    <w:rsid w:val="0055631F"/>
    <w:rsid w:val="005564B5"/>
    <w:rsid w:val="005566D3"/>
    <w:rsid w:val="00556DFF"/>
    <w:rsid w:val="00556F4E"/>
    <w:rsid w:val="005608BD"/>
    <w:rsid w:val="00560CA3"/>
    <w:rsid w:val="00560DD3"/>
    <w:rsid w:val="00560EED"/>
    <w:rsid w:val="00561523"/>
    <w:rsid w:val="00562199"/>
    <w:rsid w:val="005627B5"/>
    <w:rsid w:val="00563ACB"/>
    <w:rsid w:val="00563FB0"/>
    <w:rsid w:val="005643C4"/>
    <w:rsid w:val="005649EC"/>
    <w:rsid w:val="00564F5C"/>
    <w:rsid w:val="00565161"/>
    <w:rsid w:val="00565423"/>
    <w:rsid w:val="005654D1"/>
    <w:rsid w:val="005654DA"/>
    <w:rsid w:val="005655D0"/>
    <w:rsid w:val="005657C9"/>
    <w:rsid w:val="00565A27"/>
    <w:rsid w:val="00565B83"/>
    <w:rsid w:val="00567361"/>
    <w:rsid w:val="0056744E"/>
    <w:rsid w:val="00567D3B"/>
    <w:rsid w:val="00570056"/>
    <w:rsid w:val="00570151"/>
    <w:rsid w:val="00570579"/>
    <w:rsid w:val="00570C7D"/>
    <w:rsid w:val="00570EBC"/>
    <w:rsid w:val="00570F82"/>
    <w:rsid w:val="00571051"/>
    <w:rsid w:val="00571637"/>
    <w:rsid w:val="005717AB"/>
    <w:rsid w:val="0057210A"/>
    <w:rsid w:val="00572255"/>
    <w:rsid w:val="00573011"/>
    <w:rsid w:val="00573228"/>
    <w:rsid w:val="0057387B"/>
    <w:rsid w:val="0057427A"/>
    <w:rsid w:val="005749A3"/>
    <w:rsid w:val="00574F69"/>
    <w:rsid w:val="00575078"/>
    <w:rsid w:val="00575162"/>
    <w:rsid w:val="005756EB"/>
    <w:rsid w:val="005757B9"/>
    <w:rsid w:val="005757CA"/>
    <w:rsid w:val="005757EC"/>
    <w:rsid w:val="00575849"/>
    <w:rsid w:val="00575F98"/>
    <w:rsid w:val="00576B69"/>
    <w:rsid w:val="00576C74"/>
    <w:rsid w:val="00576DF9"/>
    <w:rsid w:val="00577401"/>
    <w:rsid w:val="00577671"/>
    <w:rsid w:val="00577B37"/>
    <w:rsid w:val="00577D7A"/>
    <w:rsid w:val="005800D5"/>
    <w:rsid w:val="00580784"/>
    <w:rsid w:val="005816D8"/>
    <w:rsid w:val="0058170D"/>
    <w:rsid w:val="00581786"/>
    <w:rsid w:val="00584006"/>
    <w:rsid w:val="0058409C"/>
    <w:rsid w:val="0058421F"/>
    <w:rsid w:val="00584FBF"/>
    <w:rsid w:val="0058573D"/>
    <w:rsid w:val="00585B4D"/>
    <w:rsid w:val="00585E13"/>
    <w:rsid w:val="005862BD"/>
    <w:rsid w:val="00586A94"/>
    <w:rsid w:val="00586DE7"/>
    <w:rsid w:val="00586FA4"/>
    <w:rsid w:val="00587CC6"/>
    <w:rsid w:val="00587EBB"/>
    <w:rsid w:val="005907D5"/>
    <w:rsid w:val="00590D41"/>
    <w:rsid w:val="00590FA4"/>
    <w:rsid w:val="00591C7B"/>
    <w:rsid w:val="00591F66"/>
    <w:rsid w:val="00592202"/>
    <w:rsid w:val="00592433"/>
    <w:rsid w:val="00593374"/>
    <w:rsid w:val="005934AD"/>
    <w:rsid w:val="00593ABE"/>
    <w:rsid w:val="00593C4F"/>
    <w:rsid w:val="005946A8"/>
    <w:rsid w:val="00594FCB"/>
    <w:rsid w:val="0059530C"/>
    <w:rsid w:val="005953DD"/>
    <w:rsid w:val="00595513"/>
    <w:rsid w:val="005957AD"/>
    <w:rsid w:val="00595C16"/>
    <w:rsid w:val="00595E07"/>
    <w:rsid w:val="00596243"/>
    <w:rsid w:val="00596746"/>
    <w:rsid w:val="0059765C"/>
    <w:rsid w:val="00597A19"/>
    <w:rsid w:val="005A07FA"/>
    <w:rsid w:val="005A08ED"/>
    <w:rsid w:val="005A13A0"/>
    <w:rsid w:val="005A15BB"/>
    <w:rsid w:val="005A197D"/>
    <w:rsid w:val="005A32EE"/>
    <w:rsid w:val="005A3639"/>
    <w:rsid w:val="005A3EB4"/>
    <w:rsid w:val="005A40B8"/>
    <w:rsid w:val="005A42DD"/>
    <w:rsid w:val="005A4407"/>
    <w:rsid w:val="005A47A6"/>
    <w:rsid w:val="005A4FE8"/>
    <w:rsid w:val="005A55E3"/>
    <w:rsid w:val="005A5879"/>
    <w:rsid w:val="005A58E6"/>
    <w:rsid w:val="005A59E4"/>
    <w:rsid w:val="005A59EF"/>
    <w:rsid w:val="005A6375"/>
    <w:rsid w:val="005A6D8D"/>
    <w:rsid w:val="005A6F51"/>
    <w:rsid w:val="005A7496"/>
    <w:rsid w:val="005A74EE"/>
    <w:rsid w:val="005A7B90"/>
    <w:rsid w:val="005B066B"/>
    <w:rsid w:val="005B0C8F"/>
    <w:rsid w:val="005B18E0"/>
    <w:rsid w:val="005B1C7E"/>
    <w:rsid w:val="005B27DE"/>
    <w:rsid w:val="005B2D63"/>
    <w:rsid w:val="005B37A8"/>
    <w:rsid w:val="005B3B15"/>
    <w:rsid w:val="005B4C92"/>
    <w:rsid w:val="005B4EF8"/>
    <w:rsid w:val="005B57B4"/>
    <w:rsid w:val="005B5C28"/>
    <w:rsid w:val="005B5FBF"/>
    <w:rsid w:val="005B7437"/>
    <w:rsid w:val="005B759F"/>
    <w:rsid w:val="005B7CC0"/>
    <w:rsid w:val="005C2060"/>
    <w:rsid w:val="005C23AD"/>
    <w:rsid w:val="005C2582"/>
    <w:rsid w:val="005C2773"/>
    <w:rsid w:val="005C28A7"/>
    <w:rsid w:val="005C320C"/>
    <w:rsid w:val="005C36BF"/>
    <w:rsid w:val="005C3803"/>
    <w:rsid w:val="005C3A24"/>
    <w:rsid w:val="005C3C2F"/>
    <w:rsid w:val="005C3DC0"/>
    <w:rsid w:val="005C460E"/>
    <w:rsid w:val="005C48F8"/>
    <w:rsid w:val="005C4D79"/>
    <w:rsid w:val="005C4DF2"/>
    <w:rsid w:val="005C5151"/>
    <w:rsid w:val="005C5611"/>
    <w:rsid w:val="005C63BC"/>
    <w:rsid w:val="005C6644"/>
    <w:rsid w:val="005C6759"/>
    <w:rsid w:val="005C6976"/>
    <w:rsid w:val="005C6B18"/>
    <w:rsid w:val="005C6C8E"/>
    <w:rsid w:val="005C7243"/>
    <w:rsid w:val="005C74DA"/>
    <w:rsid w:val="005C7877"/>
    <w:rsid w:val="005C7988"/>
    <w:rsid w:val="005C7EDC"/>
    <w:rsid w:val="005C7FF4"/>
    <w:rsid w:val="005D0447"/>
    <w:rsid w:val="005D18B7"/>
    <w:rsid w:val="005D1900"/>
    <w:rsid w:val="005D27D7"/>
    <w:rsid w:val="005D2878"/>
    <w:rsid w:val="005D30F4"/>
    <w:rsid w:val="005D36A8"/>
    <w:rsid w:val="005D3B05"/>
    <w:rsid w:val="005D5869"/>
    <w:rsid w:val="005D5F76"/>
    <w:rsid w:val="005D76C9"/>
    <w:rsid w:val="005D77CC"/>
    <w:rsid w:val="005D7CF5"/>
    <w:rsid w:val="005D7F62"/>
    <w:rsid w:val="005E00C8"/>
    <w:rsid w:val="005E0354"/>
    <w:rsid w:val="005E06C9"/>
    <w:rsid w:val="005E08DC"/>
    <w:rsid w:val="005E13F4"/>
    <w:rsid w:val="005E1706"/>
    <w:rsid w:val="005E22BB"/>
    <w:rsid w:val="005E2FBE"/>
    <w:rsid w:val="005E2FD8"/>
    <w:rsid w:val="005E49BF"/>
    <w:rsid w:val="005E53AB"/>
    <w:rsid w:val="005E6411"/>
    <w:rsid w:val="005E6A33"/>
    <w:rsid w:val="005E6F55"/>
    <w:rsid w:val="005E7204"/>
    <w:rsid w:val="005E7628"/>
    <w:rsid w:val="005E765E"/>
    <w:rsid w:val="005E7D83"/>
    <w:rsid w:val="005F02F0"/>
    <w:rsid w:val="005F0DCD"/>
    <w:rsid w:val="005F1615"/>
    <w:rsid w:val="005F44F3"/>
    <w:rsid w:val="005F577E"/>
    <w:rsid w:val="005F58D9"/>
    <w:rsid w:val="005F5D47"/>
    <w:rsid w:val="005F5EFC"/>
    <w:rsid w:val="005F61AC"/>
    <w:rsid w:val="005F6867"/>
    <w:rsid w:val="005F6F41"/>
    <w:rsid w:val="00600A5E"/>
    <w:rsid w:val="006018C8"/>
    <w:rsid w:val="00601B78"/>
    <w:rsid w:val="0060364A"/>
    <w:rsid w:val="00603A3C"/>
    <w:rsid w:val="00603FAD"/>
    <w:rsid w:val="0060585D"/>
    <w:rsid w:val="00605C9D"/>
    <w:rsid w:val="00606018"/>
    <w:rsid w:val="006074C4"/>
    <w:rsid w:val="0060752A"/>
    <w:rsid w:val="00607678"/>
    <w:rsid w:val="006077EA"/>
    <w:rsid w:val="00607AFF"/>
    <w:rsid w:val="00607CF9"/>
    <w:rsid w:val="00607D41"/>
    <w:rsid w:val="006108F5"/>
    <w:rsid w:val="0061121E"/>
    <w:rsid w:val="006116F8"/>
    <w:rsid w:val="006137EE"/>
    <w:rsid w:val="00614478"/>
    <w:rsid w:val="00614A06"/>
    <w:rsid w:val="00614D46"/>
    <w:rsid w:val="0061522C"/>
    <w:rsid w:val="00615CD5"/>
    <w:rsid w:val="006162BA"/>
    <w:rsid w:val="006162F6"/>
    <w:rsid w:val="00616541"/>
    <w:rsid w:val="006168A7"/>
    <w:rsid w:val="00616B71"/>
    <w:rsid w:val="00620793"/>
    <w:rsid w:val="00620816"/>
    <w:rsid w:val="00620A03"/>
    <w:rsid w:val="00621CCF"/>
    <w:rsid w:val="00622F7C"/>
    <w:rsid w:val="00622FC2"/>
    <w:rsid w:val="00623589"/>
    <w:rsid w:val="0062370F"/>
    <w:rsid w:val="006241DC"/>
    <w:rsid w:val="006246CC"/>
    <w:rsid w:val="006251F6"/>
    <w:rsid w:val="00625DC6"/>
    <w:rsid w:val="006263F3"/>
    <w:rsid w:val="00626452"/>
    <w:rsid w:val="00627467"/>
    <w:rsid w:val="00627E18"/>
    <w:rsid w:val="006302C3"/>
    <w:rsid w:val="00631219"/>
    <w:rsid w:val="006320D1"/>
    <w:rsid w:val="00632A9B"/>
    <w:rsid w:val="006333D0"/>
    <w:rsid w:val="00633E28"/>
    <w:rsid w:val="00635449"/>
    <w:rsid w:val="00635989"/>
    <w:rsid w:val="006359B3"/>
    <w:rsid w:val="006362B8"/>
    <w:rsid w:val="00637685"/>
    <w:rsid w:val="00637724"/>
    <w:rsid w:val="00637A2E"/>
    <w:rsid w:val="006407B5"/>
    <w:rsid w:val="006414A3"/>
    <w:rsid w:val="0064227A"/>
    <w:rsid w:val="0064273F"/>
    <w:rsid w:val="006430F9"/>
    <w:rsid w:val="0064312F"/>
    <w:rsid w:val="00643638"/>
    <w:rsid w:val="006437D9"/>
    <w:rsid w:val="0064391D"/>
    <w:rsid w:val="00643DDC"/>
    <w:rsid w:val="00644386"/>
    <w:rsid w:val="0064489D"/>
    <w:rsid w:val="00644918"/>
    <w:rsid w:val="00646025"/>
    <w:rsid w:val="006463AF"/>
    <w:rsid w:val="006466E5"/>
    <w:rsid w:val="006467DC"/>
    <w:rsid w:val="00646F72"/>
    <w:rsid w:val="00647416"/>
    <w:rsid w:val="00647472"/>
    <w:rsid w:val="00647E43"/>
    <w:rsid w:val="00650296"/>
    <w:rsid w:val="006508CF"/>
    <w:rsid w:val="00650A80"/>
    <w:rsid w:val="00651334"/>
    <w:rsid w:val="00651821"/>
    <w:rsid w:val="0065191E"/>
    <w:rsid w:val="00651DDB"/>
    <w:rsid w:val="00652C39"/>
    <w:rsid w:val="00652E82"/>
    <w:rsid w:val="0065300C"/>
    <w:rsid w:val="00653BBD"/>
    <w:rsid w:val="00653DFF"/>
    <w:rsid w:val="00654384"/>
    <w:rsid w:val="006543E4"/>
    <w:rsid w:val="00654506"/>
    <w:rsid w:val="0065451B"/>
    <w:rsid w:val="006545DE"/>
    <w:rsid w:val="00654824"/>
    <w:rsid w:val="00654AAA"/>
    <w:rsid w:val="006550EC"/>
    <w:rsid w:val="0065523F"/>
    <w:rsid w:val="00655475"/>
    <w:rsid w:val="0065587E"/>
    <w:rsid w:val="00655ACE"/>
    <w:rsid w:val="00655AF6"/>
    <w:rsid w:val="006561A6"/>
    <w:rsid w:val="0065636A"/>
    <w:rsid w:val="0065671C"/>
    <w:rsid w:val="006569B9"/>
    <w:rsid w:val="00656D04"/>
    <w:rsid w:val="006570B1"/>
    <w:rsid w:val="00660205"/>
    <w:rsid w:val="00660970"/>
    <w:rsid w:val="0066230E"/>
    <w:rsid w:val="00662CF8"/>
    <w:rsid w:val="00662F8F"/>
    <w:rsid w:val="00663A42"/>
    <w:rsid w:val="00664081"/>
    <w:rsid w:val="0066408F"/>
    <w:rsid w:val="006640BD"/>
    <w:rsid w:val="0066440C"/>
    <w:rsid w:val="00664A97"/>
    <w:rsid w:val="0066541B"/>
    <w:rsid w:val="00665603"/>
    <w:rsid w:val="006667EB"/>
    <w:rsid w:val="00666B50"/>
    <w:rsid w:val="00667046"/>
    <w:rsid w:val="006675CD"/>
    <w:rsid w:val="0067117A"/>
    <w:rsid w:val="00671BD6"/>
    <w:rsid w:val="00671DEF"/>
    <w:rsid w:val="0067209A"/>
    <w:rsid w:val="006720CC"/>
    <w:rsid w:val="00672F78"/>
    <w:rsid w:val="006734EE"/>
    <w:rsid w:val="0067375F"/>
    <w:rsid w:val="006737BC"/>
    <w:rsid w:val="006741C2"/>
    <w:rsid w:val="00674F13"/>
    <w:rsid w:val="00674F9E"/>
    <w:rsid w:val="006752E5"/>
    <w:rsid w:val="00675BF7"/>
    <w:rsid w:val="00676056"/>
    <w:rsid w:val="00676808"/>
    <w:rsid w:val="00676DAC"/>
    <w:rsid w:val="00677250"/>
    <w:rsid w:val="00677A2C"/>
    <w:rsid w:val="00677E6F"/>
    <w:rsid w:val="0068015B"/>
    <w:rsid w:val="00681004"/>
    <w:rsid w:val="00682610"/>
    <w:rsid w:val="00683211"/>
    <w:rsid w:val="006836AF"/>
    <w:rsid w:val="006838A5"/>
    <w:rsid w:val="00683B74"/>
    <w:rsid w:val="00684550"/>
    <w:rsid w:val="00684A92"/>
    <w:rsid w:val="00684D9B"/>
    <w:rsid w:val="0068510A"/>
    <w:rsid w:val="006852B9"/>
    <w:rsid w:val="00685A14"/>
    <w:rsid w:val="00687FA4"/>
    <w:rsid w:val="00690005"/>
    <w:rsid w:val="00691A6A"/>
    <w:rsid w:val="00691B18"/>
    <w:rsid w:val="00693350"/>
    <w:rsid w:val="00694336"/>
    <w:rsid w:val="00694648"/>
    <w:rsid w:val="006948D5"/>
    <w:rsid w:val="00694A25"/>
    <w:rsid w:val="006950C1"/>
    <w:rsid w:val="00695838"/>
    <w:rsid w:val="00695B40"/>
    <w:rsid w:val="00695DCC"/>
    <w:rsid w:val="0069659D"/>
    <w:rsid w:val="006969C0"/>
    <w:rsid w:val="00697556"/>
    <w:rsid w:val="006A0E07"/>
    <w:rsid w:val="006A0E0F"/>
    <w:rsid w:val="006A0E83"/>
    <w:rsid w:val="006A1676"/>
    <w:rsid w:val="006A167B"/>
    <w:rsid w:val="006A194A"/>
    <w:rsid w:val="006A1BA6"/>
    <w:rsid w:val="006A2A6C"/>
    <w:rsid w:val="006A2DFB"/>
    <w:rsid w:val="006A3200"/>
    <w:rsid w:val="006A34A9"/>
    <w:rsid w:val="006A4FEE"/>
    <w:rsid w:val="006A58B2"/>
    <w:rsid w:val="006A6694"/>
    <w:rsid w:val="006A6B70"/>
    <w:rsid w:val="006A6EF1"/>
    <w:rsid w:val="006A761A"/>
    <w:rsid w:val="006A78E7"/>
    <w:rsid w:val="006A7F1C"/>
    <w:rsid w:val="006B0107"/>
    <w:rsid w:val="006B0309"/>
    <w:rsid w:val="006B0A70"/>
    <w:rsid w:val="006B0B12"/>
    <w:rsid w:val="006B18B9"/>
    <w:rsid w:val="006B1A8C"/>
    <w:rsid w:val="006B1D50"/>
    <w:rsid w:val="006B3535"/>
    <w:rsid w:val="006B3D2E"/>
    <w:rsid w:val="006B43E3"/>
    <w:rsid w:val="006B4647"/>
    <w:rsid w:val="006B4A60"/>
    <w:rsid w:val="006B4C2B"/>
    <w:rsid w:val="006B6194"/>
    <w:rsid w:val="006B6D47"/>
    <w:rsid w:val="006B7302"/>
    <w:rsid w:val="006B7D8C"/>
    <w:rsid w:val="006C0427"/>
    <w:rsid w:val="006C0887"/>
    <w:rsid w:val="006C1397"/>
    <w:rsid w:val="006C16AC"/>
    <w:rsid w:val="006C239B"/>
    <w:rsid w:val="006C33A6"/>
    <w:rsid w:val="006C3513"/>
    <w:rsid w:val="006C37AC"/>
    <w:rsid w:val="006C3C13"/>
    <w:rsid w:val="006C3D74"/>
    <w:rsid w:val="006C466E"/>
    <w:rsid w:val="006C4A43"/>
    <w:rsid w:val="006C4A56"/>
    <w:rsid w:val="006C5113"/>
    <w:rsid w:val="006C560C"/>
    <w:rsid w:val="006C5AFE"/>
    <w:rsid w:val="006C6ADE"/>
    <w:rsid w:val="006C744E"/>
    <w:rsid w:val="006C74AB"/>
    <w:rsid w:val="006C7602"/>
    <w:rsid w:val="006C76F0"/>
    <w:rsid w:val="006D1AF8"/>
    <w:rsid w:val="006D1B8F"/>
    <w:rsid w:val="006D25E9"/>
    <w:rsid w:val="006D2854"/>
    <w:rsid w:val="006D335E"/>
    <w:rsid w:val="006D37A2"/>
    <w:rsid w:val="006D3E5A"/>
    <w:rsid w:val="006D4807"/>
    <w:rsid w:val="006D5BA2"/>
    <w:rsid w:val="006D60AB"/>
    <w:rsid w:val="006D617B"/>
    <w:rsid w:val="006D67FE"/>
    <w:rsid w:val="006D693C"/>
    <w:rsid w:val="006D6CA1"/>
    <w:rsid w:val="006D7B48"/>
    <w:rsid w:val="006E088E"/>
    <w:rsid w:val="006E19C0"/>
    <w:rsid w:val="006E1ED9"/>
    <w:rsid w:val="006E26D3"/>
    <w:rsid w:val="006E3735"/>
    <w:rsid w:val="006E383A"/>
    <w:rsid w:val="006E3BA4"/>
    <w:rsid w:val="006E3D04"/>
    <w:rsid w:val="006E410B"/>
    <w:rsid w:val="006E43FA"/>
    <w:rsid w:val="006E47DA"/>
    <w:rsid w:val="006E488C"/>
    <w:rsid w:val="006E4E4A"/>
    <w:rsid w:val="006E50FE"/>
    <w:rsid w:val="006E556B"/>
    <w:rsid w:val="006E5C0C"/>
    <w:rsid w:val="006E640F"/>
    <w:rsid w:val="006E660F"/>
    <w:rsid w:val="006E673F"/>
    <w:rsid w:val="006E6C2A"/>
    <w:rsid w:val="006E6DD2"/>
    <w:rsid w:val="006E7153"/>
    <w:rsid w:val="006F060E"/>
    <w:rsid w:val="006F0AFE"/>
    <w:rsid w:val="006F0D8B"/>
    <w:rsid w:val="006F0EFA"/>
    <w:rsid w:val="006F112E"/>
    <w:rsid w:val="006F1333"/>
    <w:rsid w:val="006F1AB0"/>
    <w:rsid w:val="006F21C2"/>
    <w:rsid w:val="006F2958"/>
    <w:rsid w:val="006F2EC8"/>
    <w:rsid w:val="006F36F1"/>
    <w:rsid w:val="006F3819"/>
    <w:rsid w:val="006F3F59"/>
    <w:rsid w:val="006F408A"/>
    <w:rsid w:val="006F4366"/>
    <w:rsid w:val="006F4ACF"/>
    <w:rsid w:val="006F4F5B"/>
    <w:rsid w:val="006F52AB"/>
    <w:rsid w:val="006F5C45"/>
    <w:rsid w:val="006F6D95"/>
    <w:rsid w:val="006F75B2"/>
    <w:rsid w:val="006F78EA"/>
    <w:rsid w:val="00700756"/>
    <w:rsid w:val="00700CB0"/>
    <w:rsid w:val="007026C2"/>
    <w:rsid w:val="0070294A"/>
    <w:rsid w:val="00702D8E"/>
    <w:rsid w:val="007035ED"/>
    <w:rsid w:val="00704019"/>
    <w:rsid w:val="0070410C"/>
    <w:rsid w:val="00704356"/>
    <w:rsid w:val="007043DE"/>
    <w:rsid w:val="007056A6"/>
    <w:rsid w:val="0070639A"/>
    <w:rsid w:val="007066E5"/>
    <w:rsid w:val="00706F13"/>
    <w:rsid w:val="00706F43"/>
    <w:rsid w:val="007072E8"/>
    <w:rsid w:val="007077F6"/>
    <w:rsid w:val="007079BA"/>
    <w:rsid w:val="007107DD"/>
    <w:rsid w:val="0071083C"/>
    <w:rsid w:val="00711376"/>
    <w:rsid w:val="007124A6"/>
    <w:rsid w:val="007124F4"/>
    <w:rsid w:val="00712563"/>
    <w:rsid w:val="00712A72"/>
    <w:rsid w:val="007132D1"/>
    <w:rsid w:val="0071379C"/>
    <w:rsid w:val="0071405F"/>
    <w:rsid w:val="00715039"/>
    <w:rsid w:val="0071534A"/>
    <w:rsid w:val="007158ED"/>
    <w:rsid w:val="0071595B"/>
    <w:rsid w:val="0071618D"/>
    <w:rsid w:val="007162FF"/>
    <w:rsid w:val="00716379"/>
    <w:rsid w:val="007171BE"/>
    <w:rsid w:val="00717716"/>
    <w:rsid w:val="00717A21"/>
    <w:rsid w:val="00717A5A"/>
    <w:rsid w:val="00720220"/>
    <w:rsid w:val="00720256"/>
    <w:rsid w:val="007203A8"/>
    <w:rsid w:val="00720850"/>
    <w:rsid w:val="007214EE"/>
    <w:rsid w:val="007226E6"/>
    <w:rsid w:val="0072273D"/>
    <w:rsid w:val="0072287F"/>
    <w:rsid w:val="00722980"/>
    <w:rsid w:val="00722E3A"/>
    <w:rsid w:val="00723CFC"/>
    <w:rsid w:val="00724253"/>
    <w:rsid w:val="00724BBB"/>
    <w:rsid w:val="00725245"/>
    <w:rsid w:val="007257C2"/>
    <w:rsid w:val="00725BCB"/>
    <w:rsid w:val="00725FA4"/>
    <w:rsid w:val="00726AB4"/>
    <w:rsid w:val="00727345"/>
    <w:rsid w:val="007273A4"/>
    <w:rsid w:val="0072793F"/>
    <w:rsid w:val="00730BCF"/>
    <w:rsid w:val="00730FFA"/>
    <w:rsid w:val="0073137B"/>
    <w:rsid w:val="007321EB"/>
    <w:rsid w:val="007327AB"/>
    <w:rsid w:val="00732BDF"/>
    <w:rsid w:val="00733461"/>
    <w:rsid w:val="00733C0C"/>
    <w:rsid w:val="00734705"/>
    <w:rsid w:val="00734D55"/>
    <w:rsid w:val="00735742"/>
    <w:rsid w:val="00736E7C"/>
    <w:rsid w:val="0073753A"/>
    <w:rsid w:val="00737C02"/>
    <w:rsid w:val="00737CF0"/>
    <w:rsid w:val="00737D4B"/>
    <w:rsid w:val="00740005"/>
    <w:rsid w:val="007403E5"/>
    <w:rsid w:val="00740446"/>
    <w:rsid w:val="0074073F"/>
    <w:rsid w:val="00740904"/>
    <w:rsid w:val="00740EE9"/>
    <w:rsid w:val="007411B0"/>
    <w:rsid w:val="007413AB"/>
    <w:rsid w:val="00741FEF"/>
    <w:rsid w:val="0074206B"/>
    <w:rsid w:val="0074208F"/>
    <w:rsid w:val="007427E8"/>
    <w:rsid w:val="007438A9"/>
    <w:rsid w:val="00744159"/>
    <w:rsid w:val="00744505"/>
    <w:rsid w:val="0074478E"/>
    <w:rsid w:val="0074491E"/>
    <w:rsid w:val="00746D77"/>
    <w:rsid w:val="00747EA3"/>
    <w:rsid w:val="0075081E"/>
    <w:rsid w:val="00751643"/>
    <w:rsid w:val="007516A1"/>
    <w:rsid w:val="00751A7D"/>
    <w:rsid w:val="00752293"/>
    <w:rsid w:val="007525DB"/>
    <w:rsid w:val="00752836"/>
    <w:rsid w:val="00753243"/>
    <w:rsid w:val="007535D9"/>
    <w:rsid w:val="007538AA"/>
    <w:rsid w:val="00753CD7"/>
    <w:rsid w:val="00754216"/>
    <w:rsid w:val="00754228"/>
    <w:rsid w:val="007542F5"/>
    <w:rsid w:val="0075519C"/>
    <w:rsid w:val="007551AD"/>
    <w:rsid w:val="00755329"/>
    <w:rsid w:val="0075584F"/>
    <w:rsid w:val="007559B3"/>
    <w:rsid w:val="00756603"/>
    <w:rsid w:val="00756CB3"/>
    <w:rsid w:val="007570B9"/>
    <w:rsid w:val="007579F5"/>
    <w:rsid w:val="007622CF"/>
    <w:rsid w:val="0076247A"/>
    <w:rsid w:val="00762B69"/>
    <w:rsid w:val="00763B24"/>
    <w:rsid w:val="00764100"/>
    <w:rsid w:val="0076424D"/>
    <w:rsid w:val="00764D38"/>
    <w:rsid w:val="00764EE7"/>
    <w:rsid w:val="007652D2"/>
    <w:rsid w:val="007654BB"/>
    <w:rsid w:val="007659D0"/>
    <w:rsid w:val="00765B91"/>
    <w:rsid w:val="00765FD6"/>
    <w:rsid w:val="007663F6"/>
    <w:rsid w:val="00766D49"/>
    <w:rsid w:val="00766E24"/>
    <w:rsid w:val="00767258"/>
    <w:rsid w:val="00767761"/>
    <w:rsid w:val="007678C0"/>
    <w:rsid w:val="00767EB8"/>
    <w:rsid w:val="00767F75"/>
    <w:rsid w:val="00770626"/>
    <w:rsid w:val="0077066F"/>
    <w:rsid w:val="007706D5"/>
    <w:rsid w:val="00770D47"/>
    <w:rsid w:val="00771D1E"/>
    <w:rsid w:val="00771DB1"/>
    <w:rsid w:val="00773B10"/>
    <w:rsid w:val="00773FF0"/>
    <w:rsid w:val="0077427E"/>
    <w:rsid w:val="00774B11"/>
    <w:rsid w:val="00774B33"/>
    <w:rsid w:val="00774DD2"/>
    <w:rsid w:val="00774EC6"/>
    <w:rsid w:val="0077558A"/>
    <w:rsid w:val="00775964"/>
    <w:rsid w:val="0077606E"/>
    <w:rsid w:val="007762C1"/>
    <w:rsid w:val="007765FE"/>
    <w:rsid w:val="00777158"/>
    <w:rsid w:val="00777AB8"/>
    <w:rsid w:val="00780624"/>
    <w:rsid w:val="007806A4"/>
    <w:rsid w:val="0078134F"/>
    <w:rsid w:val="0078229F"/>
    <w:rsid w:val="007824BA"/>
    <w:rsid w:val="00782506"/>
    <w:rsid w:val="00782857"/>
    <w:rsid w:val="00783DF6"/>
    <w:rsid w:val="00783F29"/>
    <w:rsid w:val="007848BB"/>
    <w:rsid w:val="00785233"/>
    <w:rsid w:val="0078558E"/>
    <w:rsid w:val="007856EF"/>
    <w:rsid w:val="00785A05"/>
    <w:rsid w:val="00785B77"/>
    <w:rsid w:val="00785B8B"/>
    <w:rsid w:val="007869E8"/>
    <w:rsid w:val="00787796"/>
    <w:rsid w:val="007903DC"/>
    <w:rsid w:val="00790648"/>
    <w:rsid w:val="007906A1"/>
    <w:rsid w:val="007906AC"/>
    <w:rsid w:val="007909D3"/>
    <w:rsid w:val="00791586"/>
    <w:rsid w:val="007920D0"/>
    <w:rsid w:val="007923D6"/>
    <w:rsid w:val="0079244D"/>
    <w:rsid w:val="00794391"/>
    <w:rsid w:val="007946A2"/>
    <w:rsid w:val="007949F4"/>
    <w:rsid w:val="00794AB1"/>
    <w:rsid w:val="00794E2E"/>
    <w:rsid w:val="00794EEA"/>
    <w:rsid w:val="0079535D"/>
    <w:rsid w:val="0079561E"/>
    <w:rsid w:val="00795BFB"/>
    <w:rsid w:val="007963B5"/>
    <w:rsid w:val="0079668F"/>
    <w:rsid w:val="00796DC2"/>
    <w:rsid w:val="0079765F"/>
    <w:rsid w:val="0079768B"/>
    <w:rsid w:val="0079776F"/>
    <w:rsid w:val="007977CE"/>
    <w:rsid w:val="00797B9E"/>
    <w:rsid w:val="007A02B4"/>
    <w:rsid w:val="007A041D"/>
    <w:rsid w:val="007A0AE7"/>
    <w:rsid w:val="007A188D"/>
    <w:rsid w:val="007A1AC5"/>
    <w:rsid w:val="007A2A20"/>
    <w:rsid w:val="007A2F70"/>
    <w:rsid w:val="007A34E7"/>
    <w:rsid w:val="007A40EE"/>
    <w:rsid w:val="007A42D5"/>
    <w:rsid w:val="007A4326"/>
    <w:rsid w:val="007A477F"/>
    <w:rsid w:val="007A4F2C"/>
    <w:rsid w:val="007A5B3F"/>
    <w:rsid w:val="007A5C59"/>
    <w:rsid w:val="007A6012"/>
    <w:rsid w:val="007A6A73"/>
    <w:rsid w:val="007A6E74"/>
    <w:rsid w:val="007A717B"/>
    <w:rsid w:val="007A7C81"/>
    <w:rsid w:val="007A7CA3"/>
    <w:rsid w:val="007B0209"/>
    <w:rsid w:val="007B0D2C"/>
    <w:rsid w:val="007B13D9"/>
    <w:rsid w:val="007B1BD8"/>
    <w:rsid w:val="007B1C3D"/>
    <w:rsid w:val="007B1DDB"/>
    <w:rsid w:val="007B2760"/>
    <w:rsid w:val="007B2CF8"/>
    <w:rsid w:val="007B35C5"/>
    <w:rsid w:val="007B3A12"/>
    <w:rsid w:val="007B3F2E"/>
    <w:rsid w:val="007B47AB"/>
    <w:rsid w:val="007B481E"/>
    <w:rsid w:val="007B4F34"/>
    <w:rsid w:val="007B51D6"/>
    <w:rsid w:val="007B5249"/>
    <w:rsid w:val="007B52A2"/>
    <w:rsid w:val="007B629B"/>
    <w:rsid w:val="007B6E6E"/>
    <w:rsid w:val="007B739D"/>
    <w:rsid w:val="007B7635"/>
    <w:rsid w:val="007B7E2F"/>
    <w:rsid w:val="007C0060"/>
    <w:rsid w:val="007C007F"/>
    <w:rsid w:val="007C07EF"/>
    <w:rsid w:val="007C0DF8"/>
    <w:rsid w:val="007C16C8"/>
    <w:rsid w:val="007C1F44"/>
    <w:rsid w:val="007C26AC"/>
    <w:rsid w:val="007C3557"/>
    <w:rsid w:val="007C4463"/>
    <w:rsid w:val="007C4B27"/>
    <w:rsid w:val="007C5093"/>
    <w:rsid w:val="007C572C"/>
    <w:rsid w:val="007C5D9A"/>
    <w:rsid w:val="007C641E"/>
    <w:rsid w:val="007C73E0"/>
    <w:rsid w:val="007C766E"/>
    <w:rsid w:val="007C7B1A"/>
    <w:rsid w:val="007D0878"/>
    <w:rsid w:val="007D087A"/>
    <w:rsid w:val="007D0FC8"/>
    <w:rsid w:val="007D244B"/>
    <w:rsid w:val="007D26BC"/>
    <w:rsid w:val="007D2DB2"/>
    <w:rsid w:val="007D32B7"/>
    <w:rsid w:val="007D34CE"/>
    <w:rsid w:val="007D37AF"/>
    <w:rsid w:val="007D3F7D"/>
    <w:rsid w:val="007D47F7"/>
    <w:rsid w:val="007D4C10"/>
    <w:rsid w:val="007D4D5B"/>
    <w:rsid w:val="007D4F53"/>
    <w:rsid w:val="007D53D8"/>
    <w:rsid w:val="007D5EC7"/>
    <w:rsid w:val="007D66EF"/>
    <w:rsid w:val="007D67A3"/>
    <w:rsid w:val="007D70B1"/>
    <w:rsid w:val="007D769D"/>
    <w:rsid w:val="007D7898"/>
    <w:rsid w:val="007D7C92"/>
    <w:rsid w:val="007E0636"/>
    <w:rsid w:val="007E11BD"/>
    <w:rsid w:val="007E14A9"/>
    <w:rsid w:val="007E163C"/>
    <w:rsid w:val="007E194B"/>
    <w:rsid w:val="007E1E56"/>
    <w:rsid w:val="007E266E"/>
    <w:rsid w:val="007E28DF"/>
    <w:rsid w:val="007E30D2"/>
    <w:rsid w:val="007E333D"/>
    <w:rsid w:val="007E3BFE"/>
    <w:rsid w:val="007E40EB"/>
    <w:rsid w:val="007E4EDE"/>
    <w:rsid w:val="007E53C6"/>
    <w:rsid w:val="007E55FC"/>
    <w:rsid w:val="007E6021"/>
    <w:rsid w:val="007E6379"/>
    <w:rsid w:val="007E6B1E"/>
    <w:rsid w:val="007E6FC3"/>
    <w:rsid w:val="007E7117"/>
    <w:rsid w:val="007E7233"/>
    <w:rsid w:val="007F0896"/>
    <w:rsid w:val="007F08FD"/>
    <w:rsid w:val="007F0D5E"/>
    <w:rsid w:val="007F1303"/>
    <w:rsid w:val="007F13CE"/>
    <w:rsid w:val="007F25CE"/>
    <w:rsid w:val="007F28DF"/>
    <w:rsid w:val="007F2DDA"/>
    <w:rsid w:val="007F2F14"/>
    <w:rsid w:val="007F3552"/>
    <w:rsid w:val="007F3E39"/>
    <w:rsid w:val="007F45EB"/>
    <w:rsid w:val="007F46D7"/>
    <w:rsid w:val="007F4CC8"/>
    <w:rsid w:val="007F54C2"/>
    <w:rsid w:val="007F63ED"/>
    <w:rsid w:val="007F647F"/>
    <w:rsid w:val="007F7581"/>
    <w:rsid w:val="007F77A3"/>
    <w:rsid w:val="007F77D7"/>
    <w:rsid w:val="007F78B7"/>
    <w:rsid w:val="0080061F"/>
    <w:rsid w:val="00801406"/>
    <w:rsid w:val="0080176A"/>
    <w:rsid w:val="00801875"/>
    <w:rsid w:val="00801BD6"/>
    <w:rsid w:val="00801E2E"/>
    <w:rsid w:val="008022B0"/>
    <w:rsid w:val="0080242B"/>
    <w:rsid w:val="008025A6"/>
    <w:rsid w:val="00802EEE"/>
    <w:rsid w:val="00802F2A"/>
    <w:rsid w:val="00803772"/>
    <w:rsid w:val="00803784"/>
    <w:rsid w:val="0080425B"/>
    <w:rsid w:val="008043FB"/>
    <w:rsid w:val="00804F09"/>
    <w:rsid w:val="008055AA"/>
    <w:rsid w:val="00805711"/>
    <w:rsid w:val="00805D48"/>
    <w:rsid w:val="00805DAF"/>
    <w:rsid w:val="00806628"/>
    <w:rsid w:val="00806C01"/>
    <w:rsid w:val="00806D64"/>
    <w:rsid w:val="00807520"/>
    <w:rsid w:val="00807FD9"/>
    <w:rsid w:val="008100FD"/>
    <w:rsid w:val="008105BD"/>
    <w:rsid w:val="0081076A"/>
    <w:rsid w:val="00810A70"/>
    <w:rsid w:val="00810FB4"/>
    <w:rsid w:val="008110ED"/>
    <w:rsid w:val="00811134"/>
    <w:rsid w:val="008119AD"/>
    <w:rsid w:val="00811E5B"/>
    <w:rsid w:val="0081235E"/>
    <w:rsid w:val="008124C9"/>
    <w:rsid w:val="00812790"/>
    <w:rsid w:val="00812E0E"/>
    <w:rsid w:val="00812EEE"/>
    <w:rsid w:val="00813912"/>
    <w:rsid w:val="008139CF"/>
    <w:rsid w:val="00813CA0"/>
    <w:rsid w:val="008143ED"/>
    <w:rsid w:val="008148CC"/>
    <w:rsid w:val="00814986"/>
    <w:rsid w:val="00814E8F"/>
    <w:rsid w:val="008150A9"/>
    <w:rsid w:val="00815657"/>
    <w:rsid w:val="008158C5"/>
    <w:rsid w:val="00815FE4"/>
    <w:rsid w:val="00816184"/>
    <w:rsid w:val="0081667A"/>
    <w:rsid w:val="008166B6"/>
    <w:rsid w:val="008170A7"/>
    <w:rsid w:val="008170B0"/>
    <w:rsid w:val="0081760B"/>
    <w:rsid w:val="00817EA6"/>
    <w:rsid w:val="0082065D"/>
    <w:rsid w:val="00820A1B"/>
    <w:rsid w:val="00820A9F"/>
    <w:rsid w:val="008211A4"/>
    <w:rsid w:val="008214FC"/>
    <w:rsid w:val="0082177A"/>
    <w:rsid w:val="00821B9B"/>
    <w:rsid w:val="00821E70"/>
    <w:rsid w:val="0082212F"/>
    <w:rsid w:val="00822C84"/>
    <w:rsid w:val="00823115"/>
    <w:rsid w:val="00823202"/>
    <w:rsid w:val="008234D5"/>
    <w:rsid w:val="008237E5"/>
    <w:rsid w:val="008241EF"/>
    <w:rsid w:val="008259E5"/>
    <w:rsid w:val="00825FF2"/>
    <w:rsid w:val="00826AB1"/>
    <w:rsid w:val="0083040D"/>
    <w:rsid w:val="00830A93"/>
    <w:rsid w:val="00830EE1"/>
    <w:rsid w:val="00830F5D"/>
    <w:rsid w:val="0083103B"/>
    <w:rsid w:val="0083112D"/>
    <w:rsid w:val="00831582"/>
    <w:rsid w:val="00831721"/>
    <w:rsid w:val="0083234F"/>
    <w:rsid w:val="00832528"/>
    <w:rsid w:val="0083258F"/>
    <w:rsid w:val="00832E51"/>
    <w:rsid w:val="0083336C"/>
    <w:rsid w:val="00833BB4"/>
    <w:rsid w:val="008342C7"/>
    <w:rsid w:val="0083443D"/>
    <w:rsid w:val="008352A8"/>
    <w:rsid w:val="0083566D"/>
    <w:rsid w:val="00835BF5"/>
    <w:rsid w:val="00835F1E"/>
    <w:rsid w:val="008361AF"/>
    <w:rsid w:val="00836345"/>
    <w:rsid w:val="008365D2"/>
    <w:rsid w:val="00836DF7"/>
    <w:rsid w:val="00836F24"/>
    <w:rsid w:val="00837AA3"/>
    <w:rsid w:val="00840105"/>
    <w:rsid w:val="008406DD"/>
    <w:rsid w:val="008407C6"/>
    <w:rsid w:val="00840AE5"/>
    <w:rsid w:val="00840F1B"/>
    <w:rsid w:val="008415FC"/>
    <w:rsid w:val="00841B36"/>
    <w:rsid w:val="00841F49"/>
    <w:rsid w:val="00842297"/>
    <w:rsid w:val="008426D7"/>
    <w:rsid w:val="00842AFF"/>
    <w:rsid w:val="00842E0B"/>
    <w:rsid w:val="0084336E"/>
    <w:rsid w:val="008436CB"/>
    <w:rsid w:val="00843961"/>
    <w:rsid w:val="00843A47"/>
    <w:rsid w:val="00843AE5"/>
    <w:rsid w:val="00844062"/>
    <w:rsid w:val="00844369"/>
    <w:rsid w:val="008445EA"/>
    <w:rsid w:val="008450E1"/>
    <w:rsid w:val="00845500"/>
    <w:rsid w:val="0084693A"/>
    <w:rsid w:val="0084701E"/>
    <w:rsid w:val="0084751F"/>
    <w:rsid w:val="00847868"/>
    <w:rsid w:val="00847B45"/>
    <w:rsid w:val="008505B3"/>
    <w:rsid w:val="00850AE5"/>
    <w:rsid w:val="00850C34"/>
    <w:rsid w:val="0085130A"/>
    <w:rsid w:val="008515A2"/>
    <w:rsid w:val="00853124"/>
    <w:rsid w:val="00853998"/>
    <w:rsid w:val="0085447D"/>
    <w:rsid w:val="00854FB6"/>
    <w:rsid w:val="0085533C"/>
    <w:rsid w:val="008557A8"/>
    <w:rsid w:val="008557B9"/>
    <w:rsid w:val="00855884"/>
    <w:rsid w:val="008558BC"/>
    <w:rsid w:val="008561C7"/>
    <w:rsid w:val="008566D6"/>
    <w:rsid w:val="008570FC"/>
    <w:rsid w:val="0085744E"/>
    <w:rsid w:val="00857563"/>
    <w:rsid w:val="00857ECB"/>
    <w:rsid w:val="00860032"/>
    <w:rsid w:val="0086083F"/>
    <w:rsid w:val="00861A6C"/>
    <w:rsid w:val="00862530"/>
    <w:rsid w:val="008637FB"/>
    <w:rsid w:val="00864044"/>
    <w:rsid w:val="00864187"/>
    <w:rsid w:val="0086429F"/>
    <w:rsid w:val="00864804"/>
    <w:rsid w:val="00865B15"/>
    <w:rsid w:val="00866617"/>
    <w:rsid w:val="00866621"/>
    <w:rsid w:val="00866CFB"/>
    <w:rsid w:val="008672CF"/>
    <w:rsid w:val="0086758E"/>
    <w:rsid w:val="00867AD1"/>
    <w:rsid w:val="00867DA1"/>
    <w:rsid w:val="008706D7"/>
    <w:rsid w:val="00871A97"/>
    <w:rsid w:val="00871C56"/>
    <w:rsid w:val="008721AD"/>
    <w:rsid w:val="008721BD"/>
    <w:rsid w:val="008725E3"/>
    <w:rsid w:val="00872683"/>
    <w:rsid w:val="00872CF2"/>
    <w:rsid w:val="00873150"/>
    <w:rsid w:val="0087369E"/>
    <w:rsid w:val="00874558"/>
    <w:rsid w:val="00875AC1"/>
    <w:rsid w:val="00875B62"/>
    <w:rsid w:val="00875D86"/>
    <w:rsid w:val="00875DA2"/>
    <w:rsid w:val="00875F25"/>
    <w:rsid w:val="0087629A"/>
    <w:rsid w:val="0087657D"/>
    <w:rsid w:val="00877079"/>
    <w:rsid w:val="00877B58"/>
    <w:rsid w:val="00877C21"/>
    <w:rsid w:val="00880577"/>
    <w:rsid w:val="0088077A"/>
    <w:rsid w:val="008807D5"/>
    <w:rsid w:val="00880832"/>
    <w:rsid w:val="008815C9"/>
    <w:rsid w:val="00882795"/>
    <w:rsid w:val="00882C8A"/>
    <w:rsid w:val="008836F9"/>
    <w:rsid w:val="00883974"/>
    <w:rsid w:val="00883EA0"/>
    <w:rsid w:val="00884A70"/>
    <w:rsid w:val="00884E11"/>
    <w:rsid w:val="00886459"/>
    <w:rsid w:val="008866F1"/>
    <w:rsid w:val="00886D86"/>
    <w:rsid w:val="00886EE1"/>
    <w:rsid w:val="0088727D"/>
    <w:rsid w:val="00887571"/>
    <w:rsid w:val="0088770F"/>
    <w:rsid w:val="00887791"/>
    <w:rsid w:val="00887849"/>
    <w:rsid w:val="00890119"/>
    <w:rsid w:val="008902A1"/>
    <w:rsid w:val="00890582"/>
    <w:rsid w:val="008917DD"/>
    <w:rsid w:val="008918E1"/>
    <w:rsid w:val="00891D1E"/>
    <w:rsid w:val="008920B7"/>
    <w:rsid w:val="0089222E"/>
    <w:rsid w:val="00892266"/>
    <w:rsid w:val="008927C3"/>
    <w:rsid w:val="008937A6"/>
    <w:rsid w:val="00893C3A"/>
    <w:rsid w:val="00893CB2"/>
    <w:rsid w:val="00893D64"/>
    <w:rsid w:val="008942BA"/>
    <w:rsid w:val="008942E2"/>
    <w:rsid w:val="008944C6"/>
    <w:rsid w:val="00894D64"/>
    <w:rsid w:val="00895742"/>
    <w:rsid w:val="00895BD2"/>
    <w:rsid w:val="008961DF"/>
    <w:rsid w:val="00897696"/>
    <w:rsid w:val="00897770"/>
    <w:rsid w:val="00897C75"/>
    <w:rsid w:val="00897D27"/>
    <w:rsid w:val="008A01DF"/>
    <w:rsid w:val="008A03E6"/>
    <w:rsid w:val="008A0B4A"/>
    <w:rsid w:val="008A1413"/>
    <w:rsid w:val="008A2B67"/>
    <w:rsid w:val="008A32E2"/>
    <w:rsid w:val="008A3312"/>
    <w:rsid w:val="008A3781"/>
    <w:rsid w:val="008A38F9"/>
    <w:rsid w:val="008A3D40"/>
    <w:rsid w:val="008A4514"/>
    <w:rsid w:val="008A4A24"/>
    <w:rsid w:val="008A4B67"/>
    <w:rsid w:val="008A502C"/>
    <w:rsid w:val="008A5655"/>
    <w:rsid w:val="008A57C7"/>
    <w:rsid w:val="008A5C79"/>
    <w:rsid w:val="008A666A"/>
    <w:rsid w:val="008A746A"/>
    <w:rsid w:val="008A7512"/>
    <w:rsid w:val="008A7A12"/>
    <w:rsid w:val="008B0414"/>
    <w:rsid w:val="008B08CB"/>
    <w:rsid w:val="008B0B97"/>
    <w:rsid w:val="008B158F"/>
    <w:rsid w:val="008B162A"/>
    <w:rsid w:val="008B19A6"/>
    <w:rsid w:val="008B1CE9"/>
    <w:rsid w:val="008B2821"/>
    <w:rsid w:val="008B2CFE"/>
    <w:rsid w:val="008B2DF3"/>
    <w:rsid w:val="008B380E"/>
    <w:rsid w:val="008B417E"/>
    <w:rsid w:val="008B45BD"/>
    <w:rsid w:val="008B4841"/>
    <w:rsid w:val="008B4B1E"/>
    <w:rsid w:val="008B4FC3"/>
    <w:rsid w:val="008B5A84"/>
    <w:rsid w:val="008B5CCD"/>
    <w:rsid w:val="008B691C"/>
    <w:rsid w:val="008B6B5A"/>
    <w:rsid w:val="008B7B6D"/>
    <w:rsid w:val="008C006E"/>
    <w:rsid w:val="008C0CD7"/>
    <w:rsid w:val="008C1130"/>
    <w:rsid w:val="008C18A6"/>
    <w:rsid w:val="008C2123"/>
    <w:rsid w:val="008C21F0"/>
    <w:rsid w:val="008C224E"/>
    <w:rsid w:val="008C22D3"/>
    <w:rsid w:val="008C2552"/>
    <w:rsid w:val="008C255A"/>
    <w:rsid w:val="008C268F"/>
    <w:rsid w:val="008C294E"/>
    <w:rsid w:val="008C2C4C"/>
    <w:rsid w:val="008C2DD6"/>
    <w:rsid w:val="008C3FAB"/>
    <w:rsid w:val="008C43F7"/>
    <w:rsid w:val="008C44A1"/>
    <w:rsid w:val="008C50F2"/>
    <w:rsid w:val="008C5898"/>
    <w:rsid w:val="008C58EE"/>
    <w:rsid w:val="008C5CB6"/>
    <w:rsid w:val="008C5CEC"/>
    <w:rsid w:val="008C5CF7"/>
    <w:rsid w:val="008C5EE4"/>
    <w:rsid w:val="008C62DF"/>
    <w:rsid w:val="008C6754"/>
    <w:rsid w:val="008C68C3"/>
    <w:rsid w:val="008C6C77"/>
    <w:rsid w:val="008C6DD6"/>
    <w:rsid w:val="008C6E03"/>
    <w:rsid w:val="008C7CD3"/>
    <w:rsid w:val="008D0C03"/>
    <w:rsid w:val="008D10F4"/>
    <w:rsid w:val="008D18E6"/>
    <w:rsid w:val="008D19C9"/>
    <w:rsid w:val="008D1B82"/>
    <w:rsid w:val="008D1C0B"/>
    <w:rsid w:val="008D1E91"/>
    <w:rsid w:val="008D26C6"/>
    <w:rsid w:val="008D291C"/>
    <w:rsid w:val="008D3471"/>
    <w:rsid w:val="008D3D90"/>
    <w:rsid w:val="008D3FDD"/>
    <w:rsid w:val="008D426E"/>
    <w:rsid w:val="008D4AD5"/>
    <w:rsid w:val="008D4F93"/>
    <w:rsid w:val="008D5929"/>
    <w:rsid w:val="008D62FC"/>
    <w:rsid w:val="008D69CF"/>
    <w:rsid w:val="008D6BBF"/>
    <w:rsid w:val="008D6E93"/>
    <w:rsid w:val="008D783C"/>
    <w:rsid w:val="008D7A9B"/>
    <w:rsid w:val="008D7B25"/>
    <w:rsid w:val="008E0060"/>
    <w:rsid w:val="008E01BA"/>
    <w:rsid w:val="008E0EFD"/>
    <w:rsid w:val="008E15A9"/>
    <w:rsid w:val="008E2AE3"/>
    <w:rsid w:val="008E361E"/>
    <w:rsid w:val="008E57EC"/>
    <w:rsid w:val="008E5BC9"/>
    <w:rsid w:val="008E65E3"/>
    <w:rsid w:val="008E6BC5"/>
    <w:rsid w:val="008E6F10"/>
    <w:rsid w:val="008E7091"/>
    <w:rsid w:val="008E70C7"/>
    <w:rsid w:val="008E76A9"/>
    <w:rsid w:val="008E76AC"/>
    <w:rsid w:val="008E7CBC"/>
    <w:rsid w:val="008F1C16"/>
    <w:rsid w:val="008F1CC9"/>
    <w:rsid w:val="008F21F6"/>
    <w:rsid w:val="008F2D9A"/>
    <w:rsid w:val="008F3052"/>
    <w:rsid w:val="008F31D8"/>
    <w:rsid w:val="008F359E"/>
    <w:rsid w:val="008F399E"/>
    <w:rsid w:val="008F4487"/>
    <w:rsid w:val="008F5074"/>
    <w:rsid w:val="008F55CF"/>
    <w:rsid w:val="008F6126"/>
    <w:rsid w:val="008F61E5"/>
    <w:rsid w:val="008F6707"/>
    <w:rsid w:val="008F7157"/>
    <w:rsid w:val="00900862"/>
    <w:rsid w:val="009010F2"/>
    <w:rsid w:val="00901C5A"/>
    <w:rsid w:val="00902196"/>
    <w:rsid w:val="00904D27"/>
    <w:rsid w:val="00905824"/>
    <w:rsid w:val="009063DD"/>
    <w:rsid w:val="00906496"/>
    <w:rsid w:val="009064E6"/>
    <w:rsid w:val="00906688"/>
    <w:rsid w:val="009075FC"/>
    <w:rsid w:val="00910321"/>
    <w:rsid w:val="0091075F"/>
    <w:rsid w:val="00911D06"/>
    <w:rsid w:val="00911DFF"/>
    <w:rsid w:val="0091248D"/>
    <w:rsid w:val="00912808"/>
    <w:rsid w:val="00912AD3"/>
    <w:rsid w:val="00912F46"/>
    <w:rsid w:val="00914595"/>
    <w:rsid w:val="0091514D"/>
    <w:rsid w:val="00915AA4"/>
    <w:rsid w:val="00916413"/>
    <w:rsid w:val="0091644C"/>
    <w:rsid w:val="00916862"/>
    <w:rsid w:val="0091693C"/>
    <w:rsid w:val="0091697D"/>
    <w:rsid w:val="009169E8"/>
    <w:rsid w:val="00916B90"/>
    <w:rsid w:val="00917009"/>
    <w:rsid w:val="009205D9"/>
    <w:rsid w:val="00920A5F"/>
    <w:rsid w:val="00920B83"/>
    <w:rsid w:val="00920EC0"/>
    <w:rsid w:val="00921E26"/>
    <w:rsid w:val="00922100"/>
    <w:rsid w:val="009221AC"/>
    <w:rsid w:val="00922855"/>
    <w:rsid w:val="00922C08"/>
    <w:rsid w:val="00922F30"/>
    <w:rsid w:val="00923FEC"/>
    <w:rsid w:val="0092467E"/>
    <w:rsid w:val="0092492F"/>
    <w:rsid w:val="00925A8A"/>
    <w:rsid w:val="00925D72"/>
    <w:rsid w:val="00926077"/>
    <w:rsid w:val="00926861"/>
    <w:rsid w:val="00926B36"/>
    <w:rsid w:val="00927053"/>
    <w:rsid w:val="009277B8"/>
    <w:rsid w:val="0092791D"/>
    <w:rsid w:val="00927928"/>
    <w:rsid w:val="00927D26"/>
    <w:rsid w:val="009300DA"/>
    <w:rsid w:val="009319BA"/>
    <w:rsid w:val="00931EAA"/>
    <w:rsid w:val="00932533"/>
    <w:rsid w:val="00932E83"/>
    <w:rsid w:val="0093302B"/>
    <w:rsid w:val="009336B6"/>
    <w:rsid w:val="009337EF"/>
    <w:rsid w:val="009342FA"/>
    <w:rsid w:val="009343F8"/>
    <w:rsid w:val="00935D2E"/>
    <w:rsid w:val="00935EAA"/>
    <w:rsid w:val="00936516"/>
    <w:rsid w:val="009365C7"/>
    <w:rsid w:val="00936BA5"/>
    <w:rsid w:val="00936D04"/>
    <w:rsid w:val="009372F2"/>
    <w:rsid w:val="00937476"/>
    <w:rsid w:val="00937A84"/>
    <w:rsid w:val="0094055C"/>
    <w:rsid w:val="00940F71"/>
    <w:rsid w:val="00941818"/>
    <w:rsid w:val="00941856"/>
    <w:rsid w:val="009418F8"/>
    <w:rsid w:val="00941910"/>
    <w:rsid w:val="009421F0"/>
    <w:rsid w:val="0094232E"/>
    <w:rsid w:val="00942505"/>
    <w:rsid w:val="0094283D"/>
    <w:rsid w:val="00943774"/>
    <w:rsid w:val="009448F4"/>
    <w:rsid w:val="00945764"/>
    <w:rsid w:val="00945B63"/>
    <w:rsid w:val="00945E30"/>
    <w:rsid w:val="00945F3F"/>
    <w:rsid w:val="00946190"/>
    <w:rsid w:val="009462E2"/>
    <w:rsid w:val="00946543"/>
    <w:rsid w:val="009467B4"/>
    <w:rsid w:val="0094687A"/>
    <w:rsid w:val="00946F3E"/>
    <w:rsid w:val="009470E4"/>
    <w:rsid w:val="009472C4"/>
    <w:rsid w:val="009500B3"/>
    <w:rsid w:val="00950B26"/>
    <w:rsid w:val="00950D2A"/>
    <w:rsid w:val="00950FB5"/>
    <w:rsid w:val="00951958"/>
    <w:rsid w:val="00951F79"/>
    <w:rsid w:val="0095201F"/>
    <w:rsid w:val="0095203C"/>
    <w:rsid w:val="00952C62"/>
    <w:rsid w:val="00952EF2"/>
    <w:rsid w:val="00952F3C"/>
    <w:rsid w:val="00953080"/>
    <w:rsid w:val="009536BF"/>
    <w:rsid w:val="0095389E"/>
    <w:rsid w:val="00953CED"/>
    <w:rsid w:val="00953D8D"/>
    <w:rsid w:val="009544E0"/>
    <w:rsid w:val="00955239"/>
    <w:rsid w:val="00955687"/>
    <w:rsid w:val="0095638A"/>
    <w:rsid w:val="009567EA"/>
    <w:rsid w:val="009569B8"/>
    <w:rsid w:val="00957264"/>
    <w:rsid w:val="0095759E"/>
    <w:rsid w:val="00957B13"/>
    <w:rsid w:val="00957E29"/>
    <w:rsid w:val="0096198F"/>
    <w:rsid w:val="0096225C"/>
    <w:rsid w:val="00962619"/>
    <w:rsid w:val="00962D95"/>
    <w:rsid w:val="00963054"/>
    <w:rsid w:val="00963460"/>
    <w:rsid w:val="0096410F"/>
    <w:rsid w:val="00964A5D"/>
    <w:rsid w:val="009659BC"/>
    <w:rsid w:val="00966F01"/>
    <w:rsid w:val="00967237"/>
    <w:rsid w:val="00967AC5"/>
    <w:rsid w:val="0097047D"/>
    <w:rsid w:val="00970DE9"/>
    <w:rsid w:val="009712DA"/>
    <w:rsid w:val="009713BC"/>
    <w:rsid w:val="0097196D"/>
    <w:rsid w:val="00971B65"/>
    <w:rsid w:val="00972034"/>
    <w:rsid w:val="00972345"/>
    <w:rsid w:val="00972425"/>
    <w:rsid w:val="0097292B"/>
    <w:rsid w:val="00972A2E"/>
    <w:rsid w:val="00972CBE"/>
    <w:rsid w:val="0097335A"/>
    <w:rsid w:val="0097368E"/>
    <w:rsid w:val="009741A1"/>
    <w:rsid w:val="00974AB5"/>
    <w:rsid w:val="00974BAC"/>
    <w:rsid w:val="00974F26"/>
    <w:rsid w:val="00974F7B"/>
    <w:rsid w:val="00975288"/>
    <w:rsid w:val="0097558E"/>
    <w:rsid w:val="00977B59"/>
    <w:rsid w:val="00977C43"/>
    <w:rsid w:val="00977D9F"/>
    <w:rsid w:val="009803D6"/>
    <w:rsid w:val="009812E1"/>
    <w:rsid w:val="009814EE"/>
    <w:rsid w:val="00981D88"/>
    <w:rsid w:val="00981E06"/>
    <w:rsid w:val="00982010"/>
    <w:rsid w:val="00982358"/>
    <w:rsid w:val="00982660"/>
    <w:rsid w:val="00982B81"/>
    <w:rsid w:val="009832F1"/>
    <w:rsid w:val="00984EFD"/>
    <w:rsid w:val="009854B9"/>
    <w:rsid w:val="00985677"/>
    <w:rsid w:val="00985751"/>
    <w:rsid w:val="009857BE"/>
    <w:rsid w:val="00985D7C"/>
    <w:rsid w:val="009862A3"/>
    <w:rsid w:val="00986630"/>
    <w:rsid w:val="0098684E"/>
    <w:rsid w:val="0098706D"/>
    <w:rsid w:val="00987A00"/>
    <w:rsid w:val="00990302"/>
    <w:rsid w:val="00991AEC"/>
    <w:rsid w:val="0099250A"/>
    <w:rsid w:val="00992B17"/>
    <w:rsid w:val="00992F00"/>
    <w:rsid w:val="00992FEF"/>
    <w:rsid w:val="009935FB"/>
    <w:rsid w:val="00993E9C"/>
    <w:rsid w:val="00993F1F"/>
    <w:rsid w:val="00994C5D"/>
    <w:rsid w:val="00995F60"/>
    <w:rsid w:val="009964CA"/>
    <w:rsid w:val="00996970"/>
    <w:rsid w:val="00996D59"/>
    <w:rsid w:val="00997E11"/>
    <w:rsid w:val="009A02D2"/>
    <w:rsid w:val="009A064A"/>
    <w:rsid w:val="009A1297"/>
    <w:rsid w:val="009A1F68"/>
    <w:rsid w:val="009A1F71"/>
    <w:rsid w:val="009A2044"/>
    <w:rsid w:val="009A22F0"/>
    <w:rsid w:val="009A24D1"/>
    <w:rsid w:val="009A29F8"/>
    <w:rsid w:val="009A2B22"/>
    <w:rsid w:val="009A2E35"/>
    <w:rsid w:val="009A2EE3"/>
    <w:rsid w:val="009A2F61"/>
    <w:rsid w:val="009A336B"/>
    <w:rsid w:val="009A3540"/>
    <w:rsid w:val="009A3546"/>
    <w:rsid w:val="009A398B"/>
    <w:rsid w:val="009A3D1D"/>
    <w:rsid w:val="009A3D6E"/>
    <w:rsid w:val="009A51AF"/>
    <w:rsid w:val="009A52F1"/>
    <w:rsid w:val="009A554E"/>
    <w:rsid w:val="009A5674"/>
    <w:rsid w:val="009A6A86"/>
    <w:rsid w:val="009A6AA0"/>
    <w:rsid w:val="009A6CF8"/>
    <w:rsid w:val="009B1999"/>
    <w:rsid w:val="009B1A5D"/>
    <w:rsid w:val="009B1AD6"/>
    <w:rsid w:val="009B2844"/>
    <w:rsid w:val="009B2C1A"/>
    <w:rsid w:val="009B2F49"/>
    <w:rsid w:val="009B314A"/>
    <w:rsid w:val="009B31ED"/>
    <w:rsid w:val="009B379F"/>
    <w:rsid w:val="009B4312"/>
    <w:rsid w:val="009B4338"/>
    <w:rsid w:val="009B490E"/>
    <w:rsid w:val="009B4CC3"/>
    <w:rsid w:val="009B5C8D"/>
    <w:rsid w:val="009B6543"/>
    <w:rsid w:val="009B66DC"/>
    <w:rsid w:val="009B6B1C"/>
    <w:rsid w:val="009B7183"/>
    <w:rsid w:val="009B73FA"/>
    <w:rsid w:val="009B76CD"/>
    <w:rsid w:val="009B7B72"/>
    <w:rsid w:val="009B7C69"/>
    <w:rsid w:val="009C047F"/>
    <w:rsid w:val="009C1940"/>
    <w:rsid w:val="009C1C3C"/>
    <w:rsid w:val="009C2620"/>
    <w:rsid w:val="009C2E79"/>
    <w:rsid w:val="009C3E44"/>
    <w:rsid w:val="009C3F49"/>
    <w:rsid w:val="009C4871"/>
    <w:rsid w:val="009C5296"/>
    <w:rsid w:val="009C5627"/>
    <w:rsid w:val="009C5E6B"/>
    <w:rsid w:val="009C5F32"/>
    <w:rsid w:val="009D084D"/>
    <w:rsid w:val="009D0975"/>
    <w:rsid w:val="009D0FCD"/>
    <w:rsid w:val="009D10F7"/>
    <w:rsid w:val="009D1319"/>
    <w:rsid w:val="009D1838"/>
    <w:rsid w:val="009D1C38"/>
    <w:rsid w:val="009D1D84"/>
    <w:rsid w:val="009D2879"/>
    <w:rsid w:val="009D3A8F"/>
    <w:rsid w:val="009D3B67"/>
    <w:rsid w:val="009D441B"/>
    <w:rsid w:val="009D5316"/>
    <w:rsid w:val="009D5362"/>
    <w:rsid w:val="009D6BA2"/>
    <w:rsid w:val="009D6D4C"/>
    <w:rsid w:val="009D7737"/>
    <w:rsid w:val="009E05C6"/>
    <w:rsid w:val="009E0642"/>
    <w:rsid w:val="009E0C45"/>
    <w:rsid w:val="009E1D8F"/>
    <w:rsid w:val="009E2CCD"/>
    <w:rsid w:val="009E3987"/>
    <w:rsid w:val="009E3CCB"/>
    <w:rsid w:val="009E3EEC"/>
    <w:rsid w:val="009E4290"/>
    <w:rsid w:val="009E4D1E"/>
    <w:rsid w:val="009E53F3"/>
    <w:rsid w:val="009E5F17"/>
    <w:rsid w:val="009E5F94"/>
    <w:rsid w:val="009E61AB"/>
    <w:rsid w:val="009E7482"/>
    <w:rsid w:val="009F0738"/>
    <w:rsid w:val="009F0788"/>
    <w:rsid w:val="009F086C"/>
    <w:rsid w:val="009F09BC"/>
    <w:rsid w:val="009F0AE8"/>
    <w:rsid w:val="009F0B34"/>
    <w:rsid w:val="009F0E6C"/>
    <w:rsid w:val="009F10B7"/>
    <w:rsid w:val="009F1573"/>
    <w:rsid w:val="009F2F5F"/>
    <w:rsid w:val="009F4412"/>
    <w:rsid w:val="009F4496"/>
    <w:rsid w:val="009F44A7"/>
    <w:rsid w:val="009F4797"/>
    <w:rsid w:val="009F4901"/>
    <w:rsid w:val="009F4A54"/>
    <w:rsid w:val="009F4B7D"/>
    <w:rsid w:val="009F4BEC"/>
    <w:rsid w:val="009F54B6"/>
    <w:rsid w:val="009F576D"/>
    <w:rsid w:val="009F5874"/>
    <w:rsid w:val="009F5F34"/>
    <w:rsid w:val="009F5F51"/>
    <w:rsid w:val="009F6940"/>
    <w:rsid w:val="009F6C36"/>
    <w:rsid w:val="009F7137"/>
    <w:rsid w:val="009F75E4"/>
    <w:rsid w:val="009F7649"/>
    <w:rsid w:val="009F773E"/>
    <w:rsid w:val="009F7901"/>
    <w:rsid w:val="00A000C5"/>
    <w:rsid w:val="00A00703"/>
    <w:rsid w:val="00A0078F"/>
    <w:rsid w:val="00A009D6"/>
    <w:rsid w:val="00A0105F"/>
    <w:rsid w:val="00A018BF"/>
    <w:rsid w:val="00A01BAD"/>
    <w:rsid w:val="00A01C0B"/>
    <w:rsid w:val="00A025AC"/>
    <w:rsid w:val="00A02643"/>
    <w:rsid w:val="00A02750"/>
    <w:rsid w:val="00A02E9E"/>
    <w:rsid w:val="00A02F2F"/>
    <w:rsid w:val="00A02F54"/>
    <w:rsid w:val="00A03059"/>
    <w:rsid w:val="00A03C4C"/>
    <w:rsid w:val="00A03CA5"/>
    <w:rsid w:val="00A03CF9"/>
    <w:rsid w:val="00A04439"/>
    <w:rsid w:val="00A051CD"/>
    <w:rsid w:val="00A057A0"/>
    <w:rsid w:val="00A06462"/>
    <w:rsid w:val="00A067E3"/>
    <w:rsid w:val="00A06BC7"/>
    <w:rsid w:val="00A074B2"/>
    <w:rsid w:val="00A075CC"/>
    <w:rsid w:val="00A07A39"/>
    <w:rsid w:val="00A1020B"/>
    <w:rsid w:val="00A10EC1"/>
    <w:rsid w:val="00A110EF"/>
    <w:rsid w:val="00A122A3"/>
    <w:rsid w:val="00A1246A"/>
    <w:rsid w:val="00A12981"/>
    <w:rsid w:val="00A12A55"/>
    <w:rsid w:val="00A12A97"/>
    <w:rsid w:val="00A131FF"/>
    <w:rsid w:val="00A13556"/>
    <w:rsid w:val="00A13BEB"/>
    <w:rsid w:val="00A1506D"/>
    <w:rsid w:val="00A150FD"/>
    <w:rsid w:val="00A1517A"/>
    <w:rsid w:val="00A15563"/>
    <w:rsid w:val="00A158F3"/>
    <w:rsid w:val="00A15E50"/>
    <w:rsid w:val="00A166B2"/>
    <w:rsid w:val="00A17223"/>
    <w:rsid w:val="00A178E9"/>
    <w:rsid w:val="00A2045C"/>
    <w:rsid w:val="00A208E1"/>
    <w:rsid w:val="00A20F4B"/>
    <w:rsid w:val="00A20F4D"/>
    <w:rsid w:val="00A21262"/>
    <w:rsid w:val="00A2197A"/>
    <w:rsid w:val="00A219F5"/>
    <w:rsid w:val="00A21A07"/>
    <w:rsid w:val="00A21B9E"/>
    <w:rsid w:val="00A2203D"/>
    <w:rsid w:val="00A220F4"/>
    <w:rsid w:val="00A22DD9"/>
    <w:rsid w:val="00A22E81"/>
    <w:rsid w:val="00A23F38"/>
    <w:rsid w:val="00A2415B"/>
    <w:rsid w:val="00A24299"/>
    <w:rsid w:val="00A24D12"/>
    <w:rsid w:val="00A24E2C"/>
    <w:rsid w:val="00A24FFF"/>
    <w:rsid w:val="00A25F2D"/>
    <w:rsid w:val="00A25FD7"/>
    <w:rsid w:val="00A2647C"/>
    <w:rsid w:val="00A266AB"/>
    <w:rsid w:val="00A26D56"/>
    <w:rsid w:val="00A26E0F"/>
    <w:rsid w:val="00A26E86"/>
    <w:rsid w:val="00A270ED"/>
    <w:rsid w:val="00A271F8"/>
    <w:rsid w:val="00A30235"/>
    <w:rsid w:val="00A30451"/>
    <w:rsid w:val="00A30AAD"/>
    <w:rsid w:val="00A3120C"/>
    <w:rsid w:val="00A31570"/>
    <w:rsid w:val="00A31E3C"/>
    <w:rsid w:val="00A31F7C"/>
    <w:rsid w:val="00A325EF"/>
    <w:rsid w:val="00A3273B"/>
    <w:rsid w:val="00A3304A"/>
    <w:rsid w:val="00A336C5"/>
    <w:rsid w:val="00A339C5"/>
    <w:rsid w:val="00A33DBF"/>
    <w:rsid w:val="00A3463C"/>
    <w:rsid w:val="00A34653"/>
    <w:rsid w:val="00A34C1F"/>
    <w:rsid w:val="00A354E0"/>
    <w:rsid w:val="00A355DC"/>
    <w:rsid w:val="00A35670"/>
    <w:rsid w:val="00A35E35"/>
    <w:rsid w:val="00A36DE5"/>
    <w:rsid w:val="00A37F9D"/>
    <w:rsid w:val="00A40589"/>
    <w:rsid w:val="00A405A8"/>
    <w:rsid w:val="00A413F9"/>
    <w:rsid w:val="00A4193D"/>
    <w:rsid w:val="00A41EE5"/>
    <w:rsid w:val="00A4205B"/>
    <w:rsid w:val="00A423B0"/>
    <w:rsid w:val="00A432F3"/>
    <w:rsid w:val="00A4368A"/>
    <w:rsid w:val="00A43694"/>
    <w:rsid w:val="00A43743"/>
    <w:rsid w:val="00A438DC"/>
    <w:rsid w:val="00A439DD"/>
    <w:rsid w:val="00A43AFF"/>
    <w:rsid w:val="00A43CC7"/>
    <w:rsid w:val="00A44C59"/>
    <w:rsid w:val="00A44F35"/>
    <w:rsid w:val="00A45FD4"/>
    <w:rsid w:val="00A463C6"/>
    <w:rsid w:val="00A46430"/>
    <w:rsid w:val="00A468BF"/>
    <w:rsid w:val="00A46993"/>
    <w:rsid w:val="00A47E29"/>
    <w:rsid w:val="00A502DD"/>
    <w:rsid w:val="00A502EF"/>
    <w:rsid w:val="00A5035B"/>
    <w:rsid w:val="00A51680"/>
    <w:rsid w:val="00A521ED"/>
    <w:rsid w:val="00A52637"/>
    <w:rsid w:val="00A5264E"/>
    <w:rsid w:val="00A5298A"/>
    <w:rsid w:val="00A52F0F"/>
    <w:rsid w:val="00A5326F"/>
    <w:rsid w:val="00A53342"/>
    <w:rsid w:val="00A53619"/>
    <w:rsid w:val="00A53738"/>
    <w:rsid w:val="00A53E32"/>
    <w:rsid w:val="00A542A2"/>
    <w:rsid w:val="00A54734"/>
    <w:rsid w:val="00A54EDF"/>
    <w:rsid w:val="00A54F64"/>
    <w:rsid w:val="00A56895"/>
    <w:rsid w:val="00A56B11"/>
    <w:rsid w:val="00A56BA3"/>
    <w:rsid w:val="00A56C2E"/>
    <w:rsid w:val="00A56D7E"/>
    <w:rsid w:val="00A5717C"/>
    <w:rsid w:val="00A57309"/>
    <w:rsid w:val="00A57438"/>
    <w:rsid w:val="00A61E68"/>
    <w:rsid w:val="00A620E5"/>
    <w:rsid w:val="00A62761"/>
    <w:rsid w:val="00A62AE1"/>
    <w:rsid w:val="00A6359D"/>
    <w:rsid w:val="00A637EB"/>
    <w:rsid w:val="00A64136"/>
    <w:rsid w:val="00A64753"/>
    <w:rsid w:val="00A65243"/>
    <w:rsid w:val="00A65898"/>
    <w:rsid w:val="00A65D1B"/>
    <w:rsid w:val="00A665D5"/>
    <w:rsid w:val="00A66753"/>
    <w:rsid w:val="00A66A92"/>
    <w:rsid w:val="00A66C92"/>
    <w:rsid w:val="00A67128"/>
    <w:rsid w:val="00A6762D"/>
    <w:rsid w:val="00A679E8"/>
    <w:rsid w:val="00A7032B"/>
    <w:rsid w:val="00A703C3"/>
    <w:rsid w:val="00A70AE7"/>
    <w:rsid w:val="00A71872"/>
    <w:rsid w:val="00A71986"/>
    <w:rsid w:val="00A71F36"/>
    <w:rsid w:val="00A73324"/>
    <w:rsid w:val="00A73488"/>
    <w:rsid w:val="00A7375B"/>
    <w:rsid w:val="00A74246"/>
    <w:rsid w:val="00A74583"/>
    <w:rsid w:val="00A75C66"/>
    <w:rsid w:val="00A76669"/>
    <w:rsid w:val="00A770D5"/>
    <w:rsid w:val="00A77888"/>
    <w:rsid w:val="00A7793A"/>
    <w:rsid w:val="00A80886"/>
    <w:rsid w:val="00A80C16"/>
    <w:rsid w:val="00A80C45"/>
    <w:rsid w:val="00A81E50"/>
    <w:rsid w:val="00A8222E"/>
    <w:rsid w:val="00A82503"/>
    <w:rsid w:val="00A82E8A"/>
    <w:rsid w:val="00A836E6"/>
    <w:rsid w:val="00A83EB4"/>
    <w:rsid w:val="00A83FCB"/>
    <w:rsid w:val="00A8455A"/>
    <w:rsid w:val="00A84792"/>
    <w:rsid w:val="00A85691"/>
    <w:rsid w:val="00A857F2"/>
    <w:rsid w:val="00A8612F"/>
    <w:rsid w:val="00A862A6"/>
    <w:rsid w:val="00A8688F"/>
    <w:rsid w:val="00A8777F"/>
    <w:rsid w:val="00A877C2"/>
    <w:rsid w:val="00A9000F"/>
    <w:rsid w:val="00A905F6"/>
    <w:rsid w:val="00A90671"/>
    <w:rsid w:val="00A9080B"/>
    <w:rsid w:val="00A90CCE"/>
    <w:rsid w:val="00A918F2"/>
    <w:rsid w:val="00A91DDC"/>
    <w:rsid w:val="00A91EEC"/>
    <w:rsid w:val="00A92112"/>
    <w:rsid w:val="00A9217E"/>
    <w:rsid w:val="00A92660"/>
    <w:rsid w:val="00A932E4"/>
    <w:rsid w:val="00A93CA7"/>
    <w:rsid w:val="00A941F2"/>
    <w:rsid w:val="00A94C0E"/>
    <w:rsid w:val="00A954C1"/>
    <w:rsid w:val="00A9557F"/>
    <w:rsid w:val="00A95654"/>
    <w:rsid w:val="00A95D65"/>
    <w:rsid w:val="00A95E98"/>
    <w:rsid w:val="00A96228"/>
    <w:rsid w:val="00A9626A"/>
    <w:rsid w:val="00A96F0E"/>
    <w:rsid w:val="00A96FD8"/>
    <w:rsid w:val="00A974D0"/>
    <w:rsid w:val="00A978CA"/>
    <w:rsid w:val="00A97B9E"/>
    <w:rsid w:val="00A97D16"/>
    <w:rsid w:val="00A97D44"/>
    <w:rsid w:val="00A97EE9"/>
    <w:rsid w:val="00AA016A"/>
    <w:rsid w:val="00AA135E"/>
    <w:rsid w:val="00AA1EA2"/>
    <w:rsid w:val="00AA2866"/>
    <w:rsid w:val="00AA2935"/>
    <w:rsid w:val="00AA355C"/>
    <w:rsid w:val="00AA37A3"/>
    <w:rsid w:val="00AA3B45"/>
    <w:rsid w:val="00AA4CC7"/>
    <w:rsid w:val="00AA501E"/>
    <w:rsid w:val="00AA51C2"/>
    <w:rsid w:val="00AA5CE0"/>
    <w:rsid w:val="00AA5E8E"/>
    <w:rsid w:val="00AA6025"/>
    <w:rsid w:val="00AA6A06"/>
    <w:rsid w:val="00AA732E"/>
    <w:rsid w:val="00AA7DA0"/>
    <w:rsid w:val="00AA7DD0"/>
    <w:rsid w:val="00AB04B2"/>
    <w:rsid w:val="00AB0691"/>
    <w:rsid w:val="00AB0CC0"/>
    <w:rsid w:val="00AB1679"/>
    <w:rsid w:val="00AB1831"/>
    <w:rsid w:val="00AB19E6"/>
    <w:rsid w:val="00AB1AF9"/>
    <w:rsid w:val="00AB1E3C"/>
    <w:rsid w:val="00AB2392"/>
    <w:rsid w:val="00AB24B2"/>
    <w:rsid w:val="00AB2BAD"/>
    <w:rsid w:val="00AB3C9D"/>
    <w:rsid w:val="00AB49E9"/>
    <w:rsid w:val="00AB49F0"/>
    <w:rsid w:val="00AB4C42"/>
    <w:rsid w:val="00AB4E45"/>
    <w:rsid w:val="00AB5EF6"/>
    <w:rsid w:val="00AB5F02"/>
    <w:rsid w:val="00AB6292"/>
    <w:rsid w:val="00AB689C"/>
    <w:rsid w:val="00AB6CA7"/>
    <w:rsid w:val="00AB77CF"/>
    <w:rsid w:val="00AB7B6E"/>
    <w:rsid w:val="00AB7FBD"/>
    <w:rsid w:val="00AC04AA"/>
    <w:rsid w:val="00AC0718"/>
    <w:rsid w:val="00AC0D10"/>
    <w:rsid w:val="00AC11E4"/>
    <w:rsid w:val="00AC19C8"/>
    <w:rsid w:val="00AC1DCF"/>
    <w:rsid w:val="00AC23BD"/>
    <w:rsid w:val="00AC2BB3"/>
    <w:rsid w:val="00AC2DC6"/>
    <w:rsid w:val="00AC3034"/>
    <w:rsid w:val="00AC31AA"/>
    <w:rsid w:val="00AC335D"/>
    <w:rsid w:val="00AC3FB5"/>
    <w:rsid w:val="00AC40D5"/>
    <w:rsid w:val="00AC467C"/>
    <w:rsid w:val="00AC4B2D"/>
    <w:rsid w:val="00AC4DD3"/>
    <w:rsid w:val="00AC4E47"/>
    <w:rsid w:val="00AC5C67"/>
    <w:rsid w:val="00AC63B8"/>
    <w:rsid w:val="00AC67FB"/>
    <w:rsid w:val="00AC6A41"/>
    <w:rsid w:val="00AC716D"/>
    <w:rsid w:val="00AC7190"/>
    <w:rsid w:val="00AC71BC"/>
    <w:rsid w:val="00AC7B24"/>
    <w:rsid w:val="00AD01E4"/>
    <w:rsid w:val="00AD04CC"/>
    <w:rsid w:val="00AD0858"/>
    <w:rsid w:val="00AD093F"/>
    <w:rsid w:val="00AD0960"/>
    <w:rsid w:val="00AD0EBE"/>
    <w:rsid w:val="00AD140A"/>
    <w:rsid w:val="00AD1802"/>
    <w:rsid w:val="00AD1892"/>
    <w:rsid w:val="00AD19FE"/>
    <w:rsid w:val="00AD2155"/>
    <w:rsid w:val="00AD22FB"/>
    <w:rsid w:val="00AD280F"/>
    <w:rsid w:val="00AD2C53"/>
    <w:rsid w:val="00AD2E4E"/>
    <w:rsid w:val="00AD3638"/>
    <w:rsid w:val="00AD3A89"/>
    <w:rsid w:val="00AD44AB"/>
    <w:rsid w:val="00AD44C0"/>
    <w:rsid w:val="00AD45EC"/>
    <w:rsid w:val="00AD477D"/>
    <w:rsid w:val="00AD55A9"/>
    <w:rsid w:val="00AD6793"/>
    <w:rsid w:val="00AD6C4F"/>
    <w:rsid w:val="00AD781D"/>
    <w:rsid w:val="00AD7F69"/>
    <w:rsid w:val="00AD7FBE"/>
    <w:rsid w:val="00AE01D0"/>
    <w:rsid w:val="00AE02E3"/>
    <w:rsid w:val="00AE05C9"/>
    <w:rsid w:val="00AE070C"/>
    <w:rsid w:val="00AE0AFA"/>
    <w:rsid w:val="00AE1925"/>
    <w:rsid w:val="00AE1B05"/>
    <w:rsid w:val="00AE1DFB"/>
    <w:rsid w:val="00AE20D2"/>
    <w:rsid w:val="00AE32FA"/>
    <w:rsid w:val="00AE3A62"/>
    <w:rsid w:val="00AE3B18"/>
    <w:rsid w:val="00AE3B1F"/>
    <w:rsid w:val="00AE4240"/>
    <w:rsid w:val="00AE5258"/>
    <w:rsid w:val="00AE5C7E"/>
    <w:rsid w:val="00AE5E49"/>
    <w:rsid w:val="00AE7340"/>
    <w:rsid w:val="00AE73D5"/>
    <w:rsid w:val="00AE7768"/>
    <w:rsid w:val="00AE7A18"/>
    <w:rsid w:val="00AE7C4B"/>
    <w:rsid w:val="00AE7CBB"/>
    <w:rsid w:val="00AF07E7"/>
    <w:rsid w:val="00AF0830"/>
    <w:rsid w:val="00AF1BBD"/>
    <w:rsid w:val="00AF1D05"/>
    <w:rsid w:val="00AF1D67"/>
    <w:rsid w:val="00AF1E09"/>
    <w:rsid w:val="00AF1FDD"/>
    <w:rsid w:val="00AF2D6F"/>
    <w:rsid w:val="00AF3513"/>
    <w:rsid w:val="00AF39B3"/>
    <w:rsid w:val="00AF3AAD"/>
    <w:rsid w:val="00AF3AE9"/>
    <w:rsid w:val="00AF3B82"/>
    <w:rsid w:val="00AF472D"/>
    <w:rsid w:val="00AF4AF8"/>
    <w:rsid w:val="00AF4C28"/>
    <w:rsid w:val="00AF6DA0"/>
    <w:rsid w:val="00AF773D"/>
    <w:rsid w:val="00B004C5"/>
    <w:rsid w:val="00B00518"/>
    <w:rsid w:val="00B006D7"/>
    <w:rsid w:val="00B00B75"/>
    <w:rsid w:val="00B00F20"/>
    <w:rsid w:val="00B011AF"/>
    <w:rsid w:val="00B015C0"/>
    <w:rsid w:val="00B0166B"/>
    <w:rsid w:val="00B01931"/>
    <w:rsid w:val="00B01D0A"/>
    <w:rsid w:val="00B0215A"/>
    <w:rsid w:val="00B021AE"/>
    <w:rsid w:val="00B027EE"/>
    <w:rsid w:val="00B02B01"/>
    <w:rsid w:val="00B02B8F"/>
    <w:rsid w:val="00B03902"/>
    <w:rsid w:val="00B03BB5"/>
    <w:rsid w:val="00B03BDC"/>
    <w:rsid w:val="00B03CCD"/>
    <w:rsid w:val="00B04052"/>
    <w:rsid w:val="00B04828"/>
    <w:rsid w:val="00B04A46"/>
    <w:rsid w:val="00B04F3E"/>
    <w:rsid w:val="00B0549C"/>
    <w:rsid w:val="00B054B8"/>
    <w:rsid w:val="00B0580D"/>
    <w:rsid w:val="00B05AA7"/>
    <w:rsid w:val="00B05D76"/>
    <w:rsid w:val="00B068D6"/>
    <w:rsid w:val="00B07217"/>
    <w:rsid w:val="00B07287"/>
    <w:rsid w:val="00B073AC"/>
    <w:rsid w:val="00B07FD2"/>
    <w:rsid w:val="00B1012F"/>
    <w:rsid w:val="00B10207"/>
    <w:rsid w:val="00B102A2"/>
    <w:rsid w:val="00B10B9B"/>
    <w:rsid w:val="00B10D0B"/>
    <w:rsid w:val="00B11306"/>
    <w:rsid w:val="00B1135B"/>
    <w:rsid w:val="00B114B3"/>
    <w:rsid w:val="00B12134"/>
    <w:rsid w:val="00B1249E"/>
    <w:rsid w:val="00B126B5"/>
    <w:rsid w:val="00B12BE2"/>
    <w:rsid w:val="00B12EF8"/>
    <w:rsid w:val="00B132D8"/>
    <w:rsid w:val="00B13C7A"/>
    <w:rsid w:val="00B1416F"/>
    <w:rsid w:val="00B141E7"/>
    <w:rsid w:val="00B1485F"/>
    <w:rsid w:val="00B14AF2"/>
    <w:rsid w:val="00B14D99"/>
    <w:rsid w:val="00B1577A"/>
    <w:rsid w:val="00B15935"/>
    <w:rsid w:val="00B16449"/>
    <w:rsid w:val="00B172DD"/>
    <w:rsid w:val="00B17BBC"/>
    <w:rsid w:val="00B200B7"/>
    <w:rsid w:val="00B20523"/>
    <w:rsid w:val="00B214C6"/>
    <w:rsid w:val="00B21E13"/>
    <w:rsid w:val="00B22EBD"/>
    <w:rsid w:val="00B23594"/>
    <w:rsid w:val="00B23A09"/>
    <w:rsid w:val="00B24197"/>
    <w:rsid w:val="00B24280"/>
    <w:rsid w:val="00B24B44"/>
    <w:rsid w:val="00B24C5E"/>
    <w:rsid w:val="00B24EAF"/>
    <w:rsid w:val="00B2527F"/>
    <w:rsid w:val="00B25AE8"/>
    <w:rsid w:val="00B25CB3"/>
    <w:rsid w:val="00B25FE6"/>
    <w:rsid w:val="00B26389"/>
    <w:rsid w:val="00B26CF4"/>
    <w:rsid w:val="00B272D1"/>
    <w:rsid w:val="00B27483"/>
    <w:rsid w:val="00B30245"/>
    <w:rsid w:val="00B3025B"/>
    <w:rsid w:val="00B30897"/>
    <w:rsid w:val="00B3090D"/>
    <w:rsid w:val="00B3100A"/>
    <w:rsid w:val="00B31302"/>
    <w:rsid w:val="00B3145D"/>
    <w:rsid w:val="00B3199E"/>
    <w:rsid w:val="00B31EE5"/>
    <w:rsid w:val="00B32A7A"/>
    <w:rsid w:val="00B3311D"/>
    <w:rsid w:val="00B338EE"/>
    <w:rsid w:val="00B343BD"/>
    <w:rsid w:val="00B34540"/>
    <w:rsid w:val="00B34D9C"/>
    <w:rsid w:val="00B351B4"/>
    <w:rsid w:val="00B35720"/>
    <w:rsid w:val="00B35F5D"/>
    <w:rsid w:val="00B36212"/>
    <w:rsid w:val="00B365C0"/>
    <w:rsid w:val="00B36C6D"/>
    <w:rsid w:val="00B36D97"/>
    <w:rsid w:val="00B36F02"/>
    <w:rsid w:val="00B3781D"/>
    <w:rsid w:val="00B40262"/>
    <w:rsid w:val="00B40649"/>
    <w:rsid w:val="00B40BB6"/>
    <w:rsid w:val="00B40E3A"/>
    <w:rsid w:val="00B41849"/>
    <w:rsid w:val="00B419B9"/>
    <w:rsid w:val="00B41D86"/>
    <w:rsid w:val="00B421BA"/>
    <w:rsid w:val="00B443D8"/>
    <w:rsid w:val="00B44737"/>
    <w:rsid w:val="00B449A4"/>
    <w:rsid w:val="00B44CE8"/>
    <w:rsid w:val="00B4503E"/>
    <w:rsid w:val="00B454FF"/>
    <w:rsid w:val="00B45841"/>
    <w:rsid w:val="00B45A53"/>
    <w:rsid w:val="00B46BCA"/>
    <w:rsid w:val="00B475DC"/>
    <w:rsid w:val="00B478AA"/>
    <w:rsid w:val="00B479B8"/>
    <w:rsid w:val="00B47E26"/>
    <w:rsid w:val="00B5029E"/>
    <w:rsid w:val="00B5086A"/>
    <w:rsid w:val="00B50BA3"/>
    <w:rsid w:val="00B51B9B"/>
    <w:rsid w:val="00B5252B"/>
    <w:rsid w:val="00B525C6"/>
    <w:rsid w:val="00B52961"/>
    <w:rsid w:val="00B52A5E"/>
    <w:rsid w:val="00B53178"/>
    <w:rsid w:val="00B53602"/>
    <w:rsid w:val="00B536EF"/>
    <w:rsid w:val="00B53718"/>
    <w:rsid w:val="00B53810"/>
    <w:rsid w:val="00B53CF0"/>
    <w:rsid w:val="00B53F24"/>
    <w:rsid w:val="00B54654"/>
    <w:rsid w:val="00B5557E"/>
    <w:rsid w:val="00B557E7"/>
    <w:rsid w:val="00B559F0"/>
    <w:rsid w:val="00B56018"/>
    <w:rsid w:val="00B56053"/>
    <w:rsid w:val="00B5658C"/>
    <w:rsid w:val="00B5675E"/>
    <w:rsid w:val="00B56B27"/>
    <w:rsid w:val="00B572FD"/>
    <w:rsid w:val="00B57496"/>
    <w:rsid w:val="00B57CDF"/>
    <w:rsid w:val="00B60677"/>
    <w:rsid w:val="00B609C6"/>
    <w:rsid w:val="00B6106E"/>
    <w:rsid w:val="00B6162D"/>
    <w:rsid w:val="00B61BE7"/>
    <w:rsid w:val="00B62A8A"/>
    <w:rsid w:val="00B62AE0"/>
    <w:rsid w:val="00B64015"/>
    <w:rsid w:val="00B64289"/>
    <w:rsid w:val="00B64491"/>
    <w:rsid w:val="00B64984"/>
    <w:rsid w:val="00B67C76"/>
    <w:rsid w:val="00B67D1C"/>
    <w:rsid w:val="00B706A2"/>
    <w:rsid w:val="00B70FAC"/>
    <w:rsid w:val="00B71608"/>
    <w:rsid w:val="00B7163A"/>
    <w:rsid w:val="00B7175C"/>
    <w:rsid w:val="00B72683"/>
    <w:rsid w:val="00B73501"/>
    <w:rsid w:val="00B74BDF"/>
    <w:rsid w:val="00B75DEB"/>
    <w:rsid w:val="00B76452"/>
    <w:rsid w:val="00B76EEA"/>
    <w:rsid w:val="00B76F19"/>
    <w:rsid w:val="00B7730B"/>
    <w:rsid w:val="00B776D0"/>
    <w:rsid w:val="00B778D8"/>
    <w:rsid w:val="00B80268"/>
    <w:rsid w:val="00B808FD"/>
    <w:rsid w:val="00B80F31"/>
    <w:rsid w:val="00B81D77"/>
    <w:rsid w:val="00B82942"/>
    <w:rsid w:val="00B82D68"/>
    <w:rsid w:val="00B82EBE"/>
    <w:rsid w:val="00B830A3"/>
    <w:rsid w:val="00B83628"/>
    <w:rsid w:val="00B83956"/>
    <w:rsid w:val="00B841CA"/>
    <w:rsid w:val="00B84A09"/>
    <w:rsid w:val="00B854CE"/>
    <w:rsid w:val="00B85539"/>
    <w:rsid w:val="00B85A62"/>
    <w:rsid w:val="00B85E83"/>
    <w:rsid w:val="00B86090"/>
    <w:rsid w:val="00B8624E"/>
    <w:rsid w:val="00B86AEA"/>
    <w:rsid w:val="00B86CE8"/>
    <w:rsid w:val="00B871E8"/>
    <w:rsid w:val="00B87806"/>
    <w:rsid w:val="00B87A02"/>
    <w:rsid w:val="00B87EC9"/>
    <w:rsid w:val="00B906B7"/>
    <w:rsid w:val="00B9173C"/>
    <w:rsid w:val="00B91DE8"/>
    <w:rsid w:val="00B92025"/>
    <w:rsid w:val="00B92631"/>
    <w:rsid w:val="00B93380"/>
    <w:rsid w:val="00B93874"/>
    <w:rsid w:val="00B94689"/>
    <w:rsid w:val="00B94A4A"/>
    <w:rsid w:val="00B95272"/>
    <w:rsid w:val="00B952CA"/>
    <w:rsid w:val="00B9570E"/>
    <w:rsid w:val="00B95765"/>
    <w:rsid w:val="00B958B2"/>
    <w:rsid w:val="00B95A9F"/>
    <w:rsid w:val="00B96FBE"/>
    <w:rsid w:val="00B9764F"/>
    <w:rsid w:val="00B97A16"/>
    <w:rsid w:val="00B97D5C"/>
    <w:rsid w:val="00BA0BD8"/>
    <w:rsid w:val="00BA137C"/>
    <w:rsid w:val="00BA1B2E"/>
    <w:rsid w:val="00BA20FC"/>
    <w:rsid w:val="00BA22AC"/>
    <w:rsid w:val="00BA347A"/>
    <w:rsid w:val="00BA3E02"/>
    <w:rsid w:val="00BA44D2"/>
    <w:rsid w:val="00BA464E"/>
    <w:rsid w:val="00BA5274"/>
    <w:rsid w:val="00BA54DA"/>
    <w:rsid w:val="00BA6203"/>
    <w:rsid w:val="00BA631A"/>
    <w:rsid w:val="00BA7147"/>
    <w:rsid w:val="00BA770E"/>
    <w:rsid w:val="00BA7B65"/>
    <w:rsid w:val="00BB00CF"/>
    <w:rsid w:val="00BB0307"/>
    <w:rsid w:val="00BB09C0"/>
    <w:rsid w:val="00BB1598"/>
    <w:rsid w:val="00BB1A53"/>
    <w:rsid w:val="00BB2188"/>
    <w:rsid w:val="00BB2460"/>
    <w:rsid w:val="00BB3582"/>
    <w:rsid w:val="00BB3AA5"/>
    <w:rsid w:val="00BB3BF6"/>
    <w:rsid w:val="00BB4880"/>
    <w:rsid w:val="00BB48A3"/>
    <w:rsid w:val="00BB513E"/>
    <w:rsid w:val="00BB53F7"/>
    <w:rsid w:val="00BB60CF"/>
    <w:rsid w:val="00BB6214"/>
    <w:rsid w:val="00BB68EF"/>
    <w:rsid w:val="00BB6BAA"/>
    <w:rsid w:val="00BB7045"/>
    <w:rsid w:val="00BB716C"/>
    <w:rsid w:val="00BB72C9"/>
    <w:rsid w:val="00BB7312"/>
    <w:rsid w:val="00BC08DF"/>
    <w:rsid w:val="00BC0B69"/>
    <w:rsid w:val="00BC0E5C"/>
    <w:rsid w:val="00BC15A4"/>
    <w:rsid w:val="00BC1EBF"/>
    <w:rsid w:val="00BC38FD"/>
    <w:rsid w:val="00BC3C9C"/>
    <w:rsid w:val="00BC4024"/>
    <w:rsid w:val="00BC463F"/>
    <w:rsid w:val="00BC4A31"/>
    <w:rsid w:val="00BC53B7"/>
    <w:rsid w:val="00BC54D3"/>
    <w:rsid w:val="00BC6664"/>
    <w:rsid w:val="00BC6880"/>
    <w:rsid w:val="00BC6A63"/>
    <w:rsid w:val="00BC6D35"/>
    <w:rsid w:val="00BC7164"/>
    <w:rsid w:val="00BC77A0"/>
    <w:rsid w:val="00BC77AE"/>
    <w:rsid w:val="00BC79F1"/>
    <w:rsid w:val="00BC7C49"/>
    <w:rsid w:val="00BC7DAB"/>
    <w:rsid w:val="00BD0265"/>
    <w:rsid w:val="00BD04CA"/>
    <w:rsid w:val="00BD0C76"/>
    <w:rsid w:val="00BD1095"/>
    <w:rsid w:val="00BD162C"/>
    <w:rsid w:val="00BD18CB"/>
    <w:rsid w:val="00BD1E17"/>
    <w:rsid w:val="00BD25DF"/>
    <w:rsid w:val="00BD2859"/>
    <w:rsid w:val="00BD285A"/>
    <w:rsid w:val="00BD3668"/>
    <w:rsid w:val="00BD36AD"/>
    <w:rsid w:val="00BD3DCF"/>
    <w:rsid w:val="00BD43D6"/>
    <w:rsid w:val="00BD44C8"/>
    <w:rsid w:val="00BD5F12"/>
    <w:rsid w:val="00BD60FB"/>
    <w:rsid w:val="00BD67F9"/>
    <w:rsid w:val="00BD6E10"/>
    <w:rsid w:val="00BD7369"/>
    <w:rsid w:val="00BE016B"/>
    <w:rsid w:val="00BE052B"/>
    <w:rsid w:val="00BE0A7B"/>
    <w:rsid w:val="00BE0B58"/>
    <w:rsid w:val="00BE16C1"/>
    <w:rsid w:val="00BE1FA0"/>
    <w:rsid w:val="00BE2D2C"/>
    <w:rsid w:val="00BE3114"/>
    <w:rsid w:val="00BE3249"/>
    <w:rsid w:val="00BE3D12"/>
    <w:rsid w:val="00BE4013"/>
    <w:rsid w:val="00BE4741"/>
    <w:rsid w:val="00BE4E73"/>
    <w:rsid w:val="00BE4EE4"/>
    <w:rsid w:val="00BE5AD8"/>
    <w:rsid w:val="00BE6449"/>
    <w:rsid w:val="00BE7119"/>
    <w:rsid w:val="00BE76BD"/>
    <w:rsid w:val="00BF02F0"/>
    <w:rsid w:val="00BF0323"/>
    <w:rsid w:val="00BF06A7"/>
    <w:rsid w:val="00BF0CD2"/>
    <w:rsid w:val="00BF26B9"/>
    <w:rsid w:val="00BF2836"/>
    <w:rsid w:val="00BF46CB"/>
    <w:rsid w:val="00BF5444"/>
    <w:rsid w:val="00BF560C"/>
    <w:rsid w:val="00BF5D1A"/>
    <w:rsid w:val="00BF5E1D"/>
    <w:rsid w:val="00BF6B89"/>
    <w:rsid w:val="00BF7865"/>
    <w:rsid w:val="00BF78D0"/>
    <w:rsid w:val="00BF7FEC"/>
    <w:rsid w:val="00C0173A"/>
    <w:rsid w:val="00C01BBF"/>
    <w:rsid w:val="00C02172"/>
    <w:rsid w:val="00C02B72"/>
    <w:rsid w:val="00C03008"/>
    <w:rsid w:val="00C0333B"/>
    <w:rsid w:val="00C034CB"/>
    <w:rsid w:val="00C03679"/>
    <w:rsid w:val="00C03ABD"/>
    <w:rsid w:val="00C03B22"/>
    <w:rsid w:val="00C0470E"/>
    <w:rsid w:val="00C049C6"/>
    <w:rsid w:val="00C051A8"/>
    <w:rsid w:val="00C054BC"/>
    <w:rsid w:val="00C05BB1"/>
    <w:rsid w:val="00C0606A"/>
    <w:rsid w:val="00C0651E"/>
    <w:rsid w:val="00C06680"/>
    <w:rsid w:val="00C06852"/>
    <w:rsid w:val="00C07670"/>
    <w:rsid w:val="00C07856"/>
    <w:rsid w:val="00C07932"/>
    <w:rsid w:val="00C102D4"/>
    <w:rsid w:val="00C10A08"/>
    <w:rsid w:val="00C11124"/>
    <w:rsid w:val="00C11C61"/>
    <w:rsid w:val="00C11F4F"/>
    <w:rsid w:val="00C127C2"/>
    <w:rsid w:val="00C13B7F"/>
    <w:rsid w:val="00C154A1"/>
    <w:rsid w:val="00C157EC"/>
    <w:rsid w:val="00C15947"/>
    <w:rsid w:val="00C15ABF"/>
    <w:rsid w:val="00C16058"/>
    <w:rsid w:val="00C161C1"/>
    <w:rsid w:val="00C17897"/>
    <w:rsid w:val="00C17C8E"/>
    <w:rsid w:val="00C17CA7"/>
    <w:rsid w:val="00C17D57"/>
    <w:rsid w:val="00C206B4"/>
    <w:rsid w:val="00C208E7"/>
    <w:rsid w:val="00C2109F"/>
    <w:rsid w:val="00C213E2"/>
    <w:rsid w:val="00C21B87"/>
    <w:rsid w:val="00C21F05"/>
    <w:rsid w:val="00C22001"/>
    <w:rsid w:val="00C22157"/>
    <w:rsid w:val="00C227B1"/>
    <w:rsid w:val="00C22C13"/>
    <w:rsid w:val="00C22DAE"/>
    <w:rsid w:val="00C23128"/>
    <w:rsid w:val="00C2336B"/>
    <w:rsid w:val="00C23828"/>
    <w:rsid w:val="00C2391B"/>
    <w:rsid w:val="00C23DB6"/>
    <w:rsid w:val="00C2442F"/>
    <w:rsid w:val="00C246BB"/>
    <w:rsid w:val="00C24839"/>
    <w:rsid w:val="00C24DCD"/>
    <w:rsid w:val="00C25013"/>
    <w:rsid w:val="00C25C41"/>
    <w:rsid w:val="00C25E5C"/>
    <w:rsid w:val="00C2608D"/>
    <w:rsid w:val="00C26112"/>
    <w:rsid w:val="00C27111"/>
    <w:rsid w:val="00C30081"/>
    <w:rsid w:val="00C304DC"/>
    <w:rsid w:val="00C30545"/>
    <w:rsid w:val="00C30DB3"/>
    <w:rsid w:val="00C31C72"/>
    <w:rsid w:val="00C33450"/>
    <w:rsid w:val="00C3429F"/>
    <w:rsid w:val="00C34612"/>
    <w:rsid w:val="00C3597B"/>
    <w:rsid w:val="00C36984"/>
    <w:rsid w:val="00C36A16"/>
    <w:rsid w:val="00C37D2E"/>
    <w:rsid w:val="00C37E8B"/>
    <w:rsid w:val="00C403AF"/>
    <w:rsid w:val="00C40496"/>
    <w:rsid w:val="00C409D5"/>
    <w:rsid w:val="00C4194B"/>
    <w:rsid w:val="00C42672"/>
    <w:rsid w:val="00C432BB"/>
    <w:rsid w:val="00C435C3"/>
    <w:rsid w:val="00C437EB"/>
    <w:rsid w:val="00C438DF"/>
    <w:rsid w:val="00C43B9C"/>
    <w:rsid w:val="00C442A1"/>
    <w:rsid w:val="00C44C75"/>
    <w:rsid w:val="00C44DC4"/>
    <w:rsid w:val="00C44E5F"/>
    <w:rsid w:val="00C454D8"/>
    <w:rsid w:val="00C45E34"/>
    <w:rsid w:val="00C461C3"/>
    <w:rsid w:val="00C47674"/>
    <w:rsid w:val="00C47F6B"/>
    <w:rsid w:val="00C50E37"/>
    <w:rsid w:val="00C51B7C"/>
    <w:rsid w:val="00C51C12"/>
    <w:rsid w:val="00C53115"/>
    <w:rsid w:val="00C53197"/>
    <w:rsid w:val="00C533B7"/>
    <w:rsid w:val="00C538AA"/>
    <w:rsid w:val="00C53C0F"/>
    <w:rsid w:val="00C54192"/>
    <w:rsid w:val="00C54F00"/>
    <w:rsid w:val="00C55149"/>
    <w:rsid w:val="00C55E59"/>
    <w:rsid w:val="00C55F08"/>
    <w:rsid w:val="00C56D44"/>
    <w:rsid w:val="00C56FBD"/>
    <w:rsid w:val="00C570F4"/>
    <w:rsid w:val="00C5736F"/>
    <w:rsid w:val="00C57AF6"/>
    <w:rsid w:val="00C57FA5"/>
    <w:rsid w:val="00C57FA6"/>
    <w:rsid w:val="00C6009D"/>
    <w:rsid w:val="00C60226"/>
    <w:rsid w:val="00C609D2"/>
    <w:rsid w:val="00C61471"/>
    <w:rsid w:val="00C61562"/>
    <w:rsid w:val="00C618E7"/>
    <w:rsid w:val="00C6206A"/>
    <w:rsid w:val="00C62140"/>
    <w:rsid w:val="00C6234B"/>
    <w:rsid w:val="00C6294E"/>
    <w:rsid w:val="00C6345A"/>
    <w:rsid w:val="00C63D4D"/>
    <w:rsid w:val="00C63EAE"/>
    <w:rsid w:val="00C641AF"/>
    <w:rsid w:val="00C646DA"/>
    <w:rsid w:val="00C64D22"/>
    <w:rsid w:val="00C657CE"/>
    <w:rsid w:val="00C65829"/>
    <w:rsid w:val="00C662F3"/>
    <w:rsid w:val="00C66335"/>
    <w:rsid w:val="00C66608"/>
    <w:rsid w:val="00C67494"/>
    <w:rsid w:val="00C7054E"/>
    <w:rsid w:val="00C709EC"/>
    <w:rsid w:val="00C713D9"/>
    <w:rsid w:val="00C71FD4"/>
    <w:rsid w:val="00C72443"/>
    <w:rsid w:val="00C73260"/>
    <w:rsid w:val="00C73F39"/>
    <w:rsid w:val="00C7447C"/>
    <w:rsid w:val="00C744C7"/>
    <w:rsid w:val="00C749FC"/>
    <w:rsid w:val="00C74C16"/>
    <w:rsid w:val="00C75242"/>
    <w:rsid w:val="00C759DD"/>
    <w:rsid w:val="00C75BC4"/>
    <w:rsid w:val="00C7629F"/>
    <w:rsid w:val="00C762B6"/>
    <w:rsid w:val="00C76354"/>
    <w:rsid w:val="00C76841"/>
    <w:rsid w:val="00C77F54"/>
    <w:rsid w:val="00C807B8"/>
    <w:rsid w:val="00C81153"/>
    <w:rsid w:val="00C81486"/>
    <w:rsid w:val="00C8178D"/>
    <w:rsid w:val="00C82283"/>
    <w:rsid w:val="00C82B00"/>
    <w:rsid w:val="00C82BAD"/>
    <w:rsid w:val="00C82BE0"/>
    <w:rsid w:val="00C8396E"/>
    <w:rsid w:val="00C84992"/>
    <w:rsid w:val="00C84FDD"/>
    <w:rsid w:val="00C851D7"/>
    <w:rsid w:val="00C85617"/>
    <w:rsid w:val="00C8568C"/>
    <w:rsid w:val="00C859DE"/>
    <w:rsid w:val="00C862F7"/>
    <w:rsid w:val="00C86361"/>
    <w:rsid w:val="00C8661B"/>
    <w:rsid w:val="00C86F3B"/>
    <w:rsid w:val="00C873DF"/>
    <w:rsid w:val="00C87517"/>
    <w:rsid w:val="00C9003C"/>
    <w:rsid w:val="00C90C49"/>
    <w:rsid w:val="00C90CF2"/>
    <w:rsid w:val="00C90ED9"/>
    <w:rsid w:val="00C90F41"/>
    <w:rsid w:val="00C91306"/>
    <w:rsid w:val="00C91959"/>
    <w:rsid w:val="00C91AA6"/>
    <w:rsid w:val="00C91E42"/>
    <w:rsid w:val="00C91F12"/>
    <w:rsid w:val="00C92668"/>
    <w:rsid w:val="00C92722"/>
    <w:rsid w:val="00C9288B"/>
    <w:rsid w:val="00C9370E"/>
    <w:rsid w:val="00C939E0"/>
    <w:rsid w:val="00C949C8"/>
    <w:rsid w:val="00C95596"/>
    <w:rsid w:val="00C95CE9"/>
    <w:rsid w:val="00C95FF2"/>
    <w:rsid w:val="00C9620D"/>
    <w:rsid w:val="00C962F4"/>
    <w:rsid w:val="00C96C98"/>
    <w:rsid w:val="00C9783D"/>
    <w:rsid w:val="00CA01E5"/>
    <w:rsid w:val="00CA03C8"/>
    <w:rsid w:val="00CA0C5F"/>
    <w:rsid w:val="00CA139A"/>
    <w:rsid w:val="00CA1C64"/>
    <w:rsid w:val="00CA2056"/>
    <w:rsid w:val="00CA2777"/>
    <w:rsid w:val="00CA2899"/>
    <w:rsid w:val="00CA2DF8"/>
    <w:rsid w:val="00CA3698"/>
    <w:rsid w:val="00CA38E7"/>
    <w:rsid w:val="00CA3A3D"/>
    <w:rsid w:val="00CA3A42"/>
    <w:rsid w:val="00CA3AA6"/>
    <w:rsid w:val="00CA4454"/>
    <w:rsid w:val="00CA465F"/>
    <w:rsid w:val="00CA472E"/>
    <w:rsid w:val="00CA48BE"/>
    <w:rsid w:val="00CA4A24"/>
    <w:rsid w:val="00CA5588"/>
    <w:rsid w:val="00CA57CA"/>
    <w:rsid w:val="00CA5A04"/>
    <w:rsid w:val="00CA6906"/>
    <w:rsid w:val="00CA6AD3"/>
    <w:rsid w:val="00CA75D5"/>
    <w:rsid w:val="00CA77FB"/>
    <w:rsid w:val="00CA7B69"/>
    <w:rsid w:val="00CB03FC"/>
    <w:rsid w:val="00CB0D41"/>
    <w:rsid w:val="00CB1236"/>
    <w:rsid w:val="00CB1876"/>
    <w:rsid w:val="00CB1D8B"/>
    <w:rsid w:val="00CB1DDC"/>
    <w:rsid w:val="00CB1F89"/>
    <w:rsid w:val="00CB1FE6"/>
    <w:rsid w:val="00CB224F"/>
    <w:rsid w:val="00CB235C"/>
    <w:rsid w:val="00CB2D75"/>
    <w:rsid w:val="00CB32B9"/>
    <w:rsid w:val="00CB3310"/>
    <w:rsid w:val="00CB378B"/>
    <w:rsid w:val="00CB379B"/>
    <w:rsid w:val="00CB38E4"/>
    <w:rsid w:val="00CB4B98"/>
    <w:rsid w:val="00CB5219"/>
    <w:rsid w:val="00CB5DD0"/>
    <w:rsid w:val="00CB60C1"/>
    <w:rsid w:val="00CB6166"/>
    <w:rsid w:val="00CB6457"/>
    <w:rsid w:val="00CB6A1B"/>
    <w:rsid w:val="00CB6B34"/>
    <w:rsid w:val="00CB76D2"/>
    <w:rsid w:val="00CB7AF9"/>
    <w:rsid w:val="00CB7F5E"/>
    <w:rsid w:val="00CC0458"/>
    <w:rsid w:val="00CC0636"/>
    <w:rsid w:val="00CC0783"/>
    <w:rsid w:val="00CC0794"/>
    <w:rsid w:val="00CC097F"/>
    <w:rsid w:val="00CC0D41"/>
    <w:rsid w:val="00CC11FF"/>
    <w:rsid w:val="00CC18E0"/>
    <w:rsid w:val="00CC20B2"/>
    <w:rsid w:val="00CC3A16"/>
    <w:rsid w:val="00CC511A"/>
    <w:rsid w:val="00CC51D4"/>
    <w:rsid w:val="00CC5CC9"/>
    <w:rsid w:val="00CC65DA"/>
    <w:rsid w:val="00CC6609"/>
    <w:rsid w:val="00CC6654"/>
    <w:rsid w:val="00CC71DD"/>
    <w:rsid w:val="00CD16D8"/>
    <w:rsid w:val="00CD1856"/>
    <w:rsid w:val="00CD20F7"/>
    <w:rsid w:val="00CD22D5"/>
    <w:rsid w:val="00CD2773"/>
    <w:rsid w:val="00CD2F10"/>
    <w:rsid w:val="00CD3547"/>
    <w:rsid w:val="00CD3608"/>
    <w:rsid w:val="00CD37A4"/>
    <w:rsid w:val="00CD3AED"/>
    <w:rsid w:val="00CD40C5"/>
    <w:rsid w:val="00CD5130"/>
    <w:rsid w:val="00CD6541"/>
    <w:rsid w:val="00CD6B10"/>
    <w:rsid w:val="00CD7B86"/>
    <w:rsid w:val="00CD7EA5"/>
    <w:rsid w:val="00CE0979"/>
    <w:rsid w:val="00CE0CD8"/>
    <w:rsid w:val="00CE1A5C"/>
    <w:rsid w:val="00CE2D1F"/>
    <w:rsid w:val="00CE2DCB"/>
    <w:rsid w:val="00CE2F35"/>
    <w:rsid w:val="00CE3117"/>
    <w:rsid w:val="00CE3F95"/>
    <w:rsid w:val="00CE476B"/>
    <w:rsid w:val="00CE530B"/>
    <w:rsid w:val="00CE53B8"/>
    <w:rsid w:val="00CE574D"/>
    <w:rsid w:val="00CE5CAC"/>
    <w:rsid w:val="00CE5EE5"/>
    <w:rsid w:val="00CE6763"/>
    <w:rsid w:val="00CE6B79"/>
    <w:rsid w:val="00CE6F01"/>
    <w:rsid w:val="00CE71FF"/>
    <w:rsid w:val="00CF0EC7"/>
    <w:rsid w:val="00CF1163"/>
    <w:rsid w:val="00CF1274"/>
    <w:rsid w:val="00CF17FD"/>
    <w:rsid w:val="00CF1827"/>
    <w:rsid w:val="00CF1BF2"/>
    <w:rsid w:val="00CF21B9"/>
    <w:rsid w:val="00CF3995"/>
    <w:rsid w:val="00CF3B1A"/>
    <w:rsid w:val="00CF3B69"/>
    <w:rsid w:val="00CF3E83"/>
    <w:rsid w:val="00CF447C"/>
    <w:rsid w:val="00CF463A"/>
    <w:rsid w:val="00CF468E"/>
    <w:rsid w:val="00CF4A61"/>
    <w:rsid w:val="00CF50B0"/>
    <w:rsid w:val="00CF528C"/>
    <w:rsid w:val="00CF532F"/>
    <w:rsid w:val="00CF5681"/>
    <w:rsid w:val="00CF616F"/>
    <w:rsid w:val="00CF6610"/>
    <w:rsid w:val="00CF66E6"/>
    <w:rsid w:val="00CF6BF9"/>
    <w:rsid w:val="00CF6D3A"/>
    <w:rsid w:val="00CF731E"/>
    <w:rsid w:val="00CF77CC"/>
    <w:rsid w:val="00CF78EE"/>
    <w:rsid w:val="00CF7D12"/>
    <w:rsid w:val="00CF7DC9"/>
    <w:rsid w:val="00D00E1F"/>
    <w:rsid w:val="00D00EDD"/>
    <w:rsid w:val="00D01A83"/>
    <w:rsid w:val="00D01F7B"/>
    <w:rsid w:val="00D020B1"/>
    <w:rsid w:val="00D02133"/>
    <w:rsid w:val="00D02766"/>
    <w:rsid w:val="00D0294E"/>
    <w:rsid w:val="00D029A9"/>
    <w:rsid w:val="00D02B42"/>
    <w:rsid w:val="00D02D40"/>
    <w:rsid w:val="00D02ECC"/>
    <w:rsid w:val="00D03800"/>
    <w:rsid w:val="00D03E4C"/>
    <w:rsid w:val="00D03F52"/>
    <w:rsid w:val="00D048F6"/>
    <w:rsid w:val="00D04AF1"/>
    <w:rsid w:val="00D04EDE"/>
    <w:rsid w:val="00D04EEF"/>
    <w:rsid w:val="00D05425"/>
    <w:rsid w:val="00D05BCC"/>
    <w:rsid w:val="00D065D3"/>
    <w:rsid w:val="00D0734C"/>
    <w:rsid w:val="00D074C9"/>
    <w:rsid w:val="00D076C5"/>
    <w:rsid w:val="00D07C6C"/>
    <w:rsid w:val="00D07FFA"/>
    <w:rsid w:val="00D10964"/>
    <w:rsid w:val="00D11FE8"/>
    <w:rsid w:val="00D124AD"/>
    <w:rsid w:val="00D12784"/>
    <w:rsid w:val="00D12C5D"/>
    <w:rsid w:val="00D12F4B"/>
    <w:rsid w:val="00D12FA3"/>
    <w:rsid w:val="00D1310F"/>
    <w:rsid w:val="00D13207"/>
    <w:rsid w:val="00D132D5"/>
    <w:rsid w:val="00D1362E"/>
    <w:rsid w:val="00D13651"/>
    <w:rsid w:val="00D14C94"/>
    <w:rsid w:val="00D1566F"/>
    <w:rsid w:val="00D158AC"/>
    <w:rsid w:val="00D16DFF"/>
    <w:rsid w:val="00D16F17"/>
    <w:rsid w:val="00D174A5"/>
    <w:rsid w:val="00D17558"/>
    <w:rsid w:val="00D17BF1"/>
    <w:rsid w:val="00D207F6"/>
    <w:rsid w:val="00D20C34"/>
    <w:rsid w:val="00D20F07"/>
    <w:rsid w:val="00D21470"/>
    <w:rsid w:val="00D21E38"/>
    <w:rsid w:val="00D21F2F"/>
    <w:rsid w:val="00D22209"/>
    <w:rsid w:val="00D2242A"/>
    <w:rsid w:val="00D22DE3"/>
    <w:rsid w:val="00D22F31"/>
    <w:rsid w:val="00D2302E"/>
    <w:rsid w:val="00D231C6"/>
    <w:rsid w:val="00D237D2"/>
    <w:rsid w:val="00D23C5E"/>
    <w:rsid w:val="00D2431A"/>
    <w:rsid w:val="00D2447E"/>
    <w:rsid w:val="00D246B8"/>
    <w:rsid w:val="00D24853"/>
    <w:rsid w:val="00D24A2E"/>
    <w:rsid w:val="00D24C5E"/>
    <w:rsid w:val="00D24E7C"/>
    <w:rsid w:val="00D250EF"/>
    <w:rsid w:val="00D257D6"/>
    <w:rsid w:val="00D25B96"/>
    <w:rsid w:val="00D2611D"/>
    <w:rsid w:val="00D263EF"/>
    <w:rsid w:val="00D263FB"/>
    <w:rsid w:val="00D267E4"/>
    <w:rsid w:val="00D26F4A"/>
    <w:rsid w:val="00D27527"/>
    <w:rsid w:val="00D27679"/>
    <w:rsid w:val="00D27B93"/>
    <w:rsid w:val="00D302C8"/>
    <w:rsid w:val="00D302E1"/>
    <w:rsid w:val="00D3091E"/>
    <w:rsid w:val="00D30E35"/>
    <w:rsid w:val="00D310D8"/>
    <w:rsid w:val="00D31971"/>
    <w:rsid w:val="00D31C9A"/>
    <w:rsid w:val="00D3239A"/>
    <w:rsid w:val="00D32440"/>
    <w:rsid w:val="00D32FC6"/>
    <w:rsid w:val="00D342A6"/>
    <w:rsid w:val="00D348D4"/>
    <w:rsid w:val="00D34D81"/>
    <w:rsid w:val="00D35349"/>
    <w:rsid w:val="00D35785"/>
    <w:rsid w:val="00D3586A"/>
    <w:rsid w:val="00D35BB0"/>
    <w:rsid w:val="00D35E5C"/>
    <w:rsid w:val="00D35EF6"/>
    <w:rsid w:val="00D35F9C"/>
    <w:rsid w:val="00D36205"/>
    <w:rsid w:val="00D36406"/>
    <w:rsid w:val="00D36753"/>
    <w:rsid w:val="00D3702C"/>
    <w:rsid w:val="00D37455"/>
    <w:rsid w:val="00D37495"/>
    <w:rsid w:val="00D40BC2"/>
    <w:rsid w:val="00D40C3B"/>
    <w:rsid w:val="00D4109B"/>
    <w:rsid w:val="00D41136"/>
    <w:rsid w:val="00D419F4"/>
    <w:rsid w:val="00D41FF5"/>
    <w:rsid w:val="00D423A6"/>
    <w:rsid w:val="00D427A2"/>
    <w:rsid w:val="00D4284B"/>
    <w:rsid w:val="00D42B12"/>
    <w:rsid w:val="00D42FA8"/>
    <w:rsid w:val="00D4323C"/>
    <w:rsid w:val="00D447DE"/>
    <w:rsid w:val="00D44BF1"/>
    <w:rsid w:val="00D45CA6"/>
    <w:rsid w:val="00D45DBA"/>
    <w:rsid w:val="00D464BF"/>
    <w:rsid w:val="00D46F1D"/>
    <w:rsid w:val="00D46F6D"/>
    <w:rsid w:val="00D4718D"/>
    <w:rsid w:val="00D47BC5"/>
    <w:rsid w:val="00D47E5B"/>
    <w:rsid w:val="00D511F6"/>
    <w:rsid w:val="00D51548"/>
    <w:rsid w:val="00D51653"/>
    <w:rsid w:val="00D53203"/>
    <w:rsid w:val="00D53CC4"/>
    <w:rsid w:val="00D53E26"/>
    <w:rsid w:val="00D53E5A"/>
    <w:rsid w:val="00D5451F"/>
    <w:rsid w:val="00D54C8D"/>
    <w:rsid w:val="00D54D14"/>
    <w:rsid w:val="00D553D0"/>
    <w:rsid w:val="00D55DA1"/>
    <w:rsid w:val="00D55EFB"/>
    <w:rsid w:val="00D55FCE"/>
    <w:rsid w:val="00D56225"/>
    <w:rsid w:val="00D56601"/>
    <w:rsid w:val="00D56BE7"/>
    <w:rsid w:val="00D56EE7"/>
    <w:rsid w:val="00D57006"/>
    <w:rsid w:val="00D5749E"/>
    <w:rsid w:val="00D57603"/>
    <w:rsid w:val="00D57D54"/>
    <w:rsid w:val="00D57F3D"/>
    <w:rsid w:val="00D60356"/>
    <w:rsid w:val="00D60A44"/>
    <w:rsid w:val="00D60F31"/>
    <w:rsid w:val="00D61380"/>
    <w:rsid w:val="00D62345"/>
    <w:rsid w:val="00D62647"/>
    <w:rsid w:val="00D62680"/>
    <w:rsid w:val="00D6282E"/>
    <w:rsid w:val="00D628F7"/>
    <w:rsid w:val="00D62D18"/>
    <w:rsid w:val="00D6348E"/>
    <w:rsid w:val="00D64FE5"/>
    <w:rsid w:val="00D65598"/>
    <w:rsid w:val="00D65E17"/>
    <w:rsid w:val="00D66456"/>
    <w:rsid w:val="00D66539"/>
    <w:rsid w:val="00D665A6"/>
    <w:rsid w:val="00D66EC5"/>
    <w:rsid w:val="00D66F0A"/>
    <w:rsid w:val="00D670A7"/>
    <w:rsid w:val="00D670DB"/>
    <w:rsid w:val="00D6743F"/>
    <w:rsid w:val="00D677C3"/>
    <w:rsid w:val="00D67F35"/>
    <w:rsid w:val="00D67FA0"/>
    <w:rsid w:val="00D71049"/>
    <w:rsid w:val="00D713C3"/>
    <w:rsid w:val="00D715AA"/>
    <w:rsid w:val="00D72164"/>
    <w:rsid w:val="00D72474"/>
    <w:rsid w:val="00D72776"/>
    <w:rsid w:val="00D72BE7"/>
    <w:rsid w:val="00D73319"/>
    <w:rsid w:val="00D7336C"/>
    <w:rsid w:val="00D734AD"/>
    <w:rsid w:val="00D7386A"/>
    <w:rsid w:val="00D745EA"/>
    <w:rsid w:val="00D7478D"/>
    <w:rsid w:val="00D74B74"/>
    <w:rsid w:val="00D75029"/>
    <w:rsid w:val="00D752EF"/>
    <w:rsid w:val="00D752FB"/>
    <w:rsid w:val="00D755C4"/>
    <w:rsid w:val="00D77451"/>
    <w:rsid w:val="00D77723"/>
    <w:rsid w:val="00D77812"/>
    <w:rsid w:val="00D801A2"/>
    <w:rsid w:val="00D80326"/>
    <w:rsid w:val="00D806AF"/>
    <w:rsid w:val="00D80897"/>
    <w:rsid w:val="00D818BA"/>
    <w:rsid w:val="00D82869"/>
    <w:rsid w:val="00D82BC7"/>
    <w:rsid w:val="00D831BF"/>
    <w:rsid w:val="00D83481"/>
    <w:rsid w:val="00D835EE"/>
    <w:rsid w:val="00D8369F"/>
    <w:rsid w:val="00D83D83"/>
    <w:rsid w:val="00D84026"/>
    <w:rsid w:val="00D84B0C"/>
    <w:rsid w:val="00D850CF"/>
    <w:rsid w:val="00D852D3"/>
    <w:rsid w:val="00D85A82"/>
    <w:rsid w:val="00D864BC"/>
    <w:rsid w:val="00D86FE0"/>
    <w:rsid w:val="00D9002A"/>
    <w:rsid w:val="00D90EA2"/>
    <w:rsid w:val="00D913F0"/>
    <w:rsid w:val="00D91A82"/>
    <w:rsid w:val="00D91F33"/>
    <w:rsid w:val="00D9257F"/>
    <w:rsid w:val="00D92D7F"/>
    <w:rsid w:val="00D92F8C"/>
    <w:rsid w:val="00D93575"/>
    <w:rsid w:val="00D94207"/>
    <w:rsid w:val="00D943E9"/>
    <w:rsid w:val="00D94FC1"/>
    <w:rsid w:val="00D955D9"/>
    <w:rsid w:val="00D95C33"/>
    <w:rsid w:val="00D95D2A"/>
    <w:rsid w:val="00D95DA5"/>
    <w:rsid w:val="00D9620B"/>
    <w:rsid w:val="00D96BF1"/>
    <w:rsid w:val="00D970BC"/>
    <w:rsid w:val="00D97E89"/>
    <w:rsid w:val="00DA1F0D"/>
    <w:rsid w:val="00DA26C0"/>
    <w:rsid w:val="00DA2D57"/>
    <w:rsid w:val="00DA313B"/>
    <w:rsid w:val="00DA3169"/>
    <w:rsid w:val="00DA359E"/>
    <w:rsid w:val="00DA35BF"/>
    <w:rsid w:val="00DA375B"/>
    <w:rsid w:val="00DA3AB5"/>
    <w:rsid w:val="00DA3B09"/>
    <w:rsid w:val="00DA3E5A"/>
    <w:rsid w:val="00DA4C4D"/>
    <w:rsid w:val="00DA4D01"/>
    <w:rsid w:val="00DA57F0"/>
    <w:rsid w:val="00DA6090"/>
    <w:rsid w:val="00DA614C"/>
    <w:rsid w:val="00DA61D4"/>
    <w:rsid w:val="00DA64CB"/>
    <w:rsid w:val="00DA64F1"/>
    <w:rsid w:val="00DA66B0"/>
    <w:rsid w:val="00DA7111"/>
    <w:rsid w:val="00DA7488"/>
    <w:rsid w:val="00DA74C4"/>
    <w:rsid w:val="00DA7F41"/>
    <w:rsid w:val="00DB018F"/>
    <w:rsid w:val="00DB0206"/>
    <w:rsid w:val="00DB061D"/>
    <w:rsid w:val="00DB0937"/>
    <w:rsid w:val="00DB0A3D"/>
    <w:rsid w:val="00DB118C"/>
    <w:rsid w:val="00DB182C"/>
    <w:rsid w:val="00DB1840"/>
    <w:rsid w:val="00DB2593"/>
    <w:rsid w:val="00DB2694"/>
    <w:rsid w:val="00DB2D97"/>
    <w:rsid w:val="00DB3E16"/>
    <w:rsid w:val="00DB3E23"/>
    <w:rsid w:val="00DB42A6"/>
    <w:rsid w:val="00DB4476"/>
    <w:rsid w:val="00DB4D09"/>
    <w:rsid w:val="00DB5531"/>
    <w:rsid w:val="00DB560A"/>
    <w:rsid w:val="00DB5A98"/>
    <w:rsid w:val="00DB6AC3"/>
    <w:rsid w:val="00DB6E50"/>
    <w:rsid w:val="00DB7415"/>
    <w:rsid w:val="00DB795F"/>
    <w:rsid w:val="00DC045E"/>
    <w:rsid w:val="00DC0FE9"/>
    <w:rsid w:val="00DC11BE"/>
    <w:rsid w:val="00DC1CC4"/>
    <w:rsid w:val="00DC1ED7"/>
    <w:rsid w:val="00DC2363"/>
    <w:rsid w:val="00DC23F9"/>
    <w:rsid w:val="00DC2A4E"/>
    <w:rsid w:val="00DC3AC3"/>
    <w:rsid w:val="00DC4050"/>
    <w:rsid w:val="00DC4256"/>
    <w:rsid w:val="00DC4833"/>
    <w:rsid w:val="00DC57CA"/>
    <w:rsid w:val="00DC6D91"/>
    <w:rsid w:val="00DC70F0"/>
    <w:rsid w:val="00DC74D5"/>
    <w:rsid w:val="00DC7504"/>
    <w:rsid w:val="00DD1E7D"/>
    <w:rsid w:val="00DD2432"/>
    <w:rsid w:val="00DD246D"/>
    <w:rsid w:val="00DD25B1"/>
    <w:rsid w:val="00DD2835"/>
    <w:rsid w:val="00DD2901"/>
    <w:rsid w:val="00DD2C61"/>
    <w:rsid w:val="00DD2ECC"/>
    <w:rsid w:val="00DD301F"/>
    <w:rsid w:val="00DD33F4"/>
    <w:rsid w:val="00DD3A0B"/>
    <w:rsid w:val="00DD4788"/>
    <w:rsid w:val="00DD4F0E"/>
    <w:rsid w:val="00DD5282"/>
    <w:rsid w:val="00DD5C55"/>
    <w:rsid w:val="00DD67A7"/>
    <w:rsid w:val="00DD67D2"/>
    <w:rsid w:val="00DD67D3"/>
    <w:rsid w:val="00DD7298"/>
    <w:rsid w:val="00DD743D"/>
    <w:rsid w:val="00DD7DF6"/>
    <w:rsid w:val="00DE070F"/>
    <w:rsid w:val="00DE07DF"/>
    <w:rsid w:val="00DE1210"/>
    <w:rsid w:val="00DE141E"/>
    <w:rsid w:val="00DE24DB"/>
    <w:rsid w:val="00DE3141"/>
    <w:rsid w:val="00DE319F"/>
    <w:rsid w:val="00DE3B57"/>
    <w:rsid w:val="00DE4563"/>
    <w:rsid w:val="00DE48AE"/>
    <w:rsid w:val="00DE52B0"/>
    <w:rsid w:val="00DE541D"/>
    <w:rsid w:val="00DE70CD"/>
    <w:rsid w:val="00DE711B"/>
    <w:rsid w:val="00DE71DC"/>
    <w:rsid w:val="00DF0339"/>
    <w:rsid w:val="00DF0BF0"/>
    <w:rsid w:val="00DF1857"/>
    <w:rsid w:val="00DF1869"/>
    <w:rsid w:val="00DF2601"/>
    <w:rsid w:val="00DF271D"/>
    <w:rsid w:val="00DF2889"/>
    <w:rsid w:val="00DF2AF9"/>
    <w:rsid w:val="00DF3A43"/>
    <w:rsid w:val="00DF3CA2"/>
    <w:rsid w:val="00DF4322"/>
    <w:rsid w:val="00DF4351"/>
    <w:rsid w:val="00DF4C66"/>
    <w:rsid w:val="00DF56B1"/>
    <w:rsid w:val="00DF5D7F"/>
    <w:rsid w:val="00DF5F2F"/>
    <w:rsid w:val="00DF6607"/>
    <w:rsid w:val="00DF6974"/>
    <w:rsid w:val="00DF6FFB"/>
    <w:rsid w:val="00E00129"/>
    <w:rsid w:val="00E001EA"/>
    <w:rsid w:val="00E00A0E"/>
    <w:rsid w:val="00E00BBF"/>
    <w:rsid w:val="00E012DC"/>
    <w:rsid w:val="00E01463"/>
    <w:rsid w:val="00E01AD6"/>
    <w:rsid w:val="00E022E9"/>
    <w:rsid w:val="00E02758"/>
    <w:rsid w:val="00E048BF"/>
    <w:rsid w:val="00E049F4"/>
    <w:rsid w:val="00E04BC0"/>
    <w:rsid w:val="00E05AB5"/>
    <w:rsid w:val="00E05AE0"/>
    <w:rsid w:val="00E05E0A"/>
    <w:rsid w:val="00E05E99"/>
    <w:rsid w:val="00E060BE"/>
    <w:rsid w:val="00E06232"/>
    <w:rsid w:val="00E06AA5"/>
    <w:rsid w:val="00E06B9B"/>
    <w:rsid w:val="00E0760A"/>
    <w:rsid w:val="00E10239"/>
    <w:rsid w:val="00E106BD"/>
    <w:rsid w:val="00E108C3"/>
    <w:rsid w:val="00E10E66"/>
    <w:rsid w:val="00E11138"/>
    <w:rsid w:val="00E11512"/>
    <w:rsid w:val="00E11727"/>
    <w:rsid w:val="00E11DB6"/>
    <w:rsid w:val="00E12B8E"/>
    <w:rsid w:val="00E12E13"/>
    <w:rsid w:val="00E12EBD"/>
    <w:rsid w:val="00E131BB"/>
    <w:rsid w:val="00E131CD"/>
    <w:rsid w:val="00E1385A"/>
    <w:rsid w:val="00E138D6"/>
    <w:rsid w:val="00E13A8C"/>
    <w:rsid w:val="00E13B9D"/>
    <w:rsid w:val="00E13D85"/>
    <w:rsid w:val="00E1400E"/>
    <w:rsid w:val="00E142CB"/>
    <w:rsid w:val="00E14779"/>
    <w:rsid w:val="00E1534B"/>
    <w:rsid w:val="00E15AB9"/>
    <w:rsid w:val="00E15CC8"/>
    <w:rsid w:val="00E16A82"/>
    <w:rsid w:val="00E16AAF"/>
    <w:rsid w:val="00E17577"/>
    <w:rsid w:val="00E17B2A"/>
    <w:rsid w:val="00E20ADE"/>
    <w:rsid w:val="00E20D05"/>
    <w:rsid w:val="00E2294E"/>
    <w:rsid w:val="00E22BE1"/>
    <w:rsid w:val="00E22C77"/>
    <w:rsid w:val="00E23BE3"/>
    <w:rsid w:val="00E244E0"/>
    <w:rsid w:val="00E249CF"/>
    <w:rsid w:val="00E25357"/>
    <w:rsid w:val="00E25C00"/>
    <w:rsid w:val="00E26083"/>
    <w:rsid w:val="00E26551"/>
    <w:rsid w:val="00E26598"/>
    <w:rsid w:val="00E26FAC"/>
    <w:rsid w:val="00E270FB"/>
    <w:rsid w:val="00E27E69"/>
    <w:rsid w:val="00E30046"/>
    <w:rsid w:val="00E304D2"/>
    <w:rsid w:val="00E30783"/>
    <w:rsid w:val="00E3162E"/>
    <w:rsid w:val="00E31A65"/>
    <w:rsid w:val="00E31B35"/>
    <w:rsid w:val="00E328D8"/>
    <w:rsid w:val="00E32C46"/>
    <w:rsid w:val="00E32FBF"/>
    <w:rsid w:val="00E35443"/>
    <w:rsid w:val="00E36023"/>
    <w:rsid w:val="00E36083"/>
    <w:rsid w:val="00E36B03"/>
    <w:rsid w:val="00E36B05"/>
    <w:rsid w:val="00E3707C"/>
    <w:rsid w:val="00E37523"/>
    <w:rsid w:val="00E3793D"/>
    <w:rsid w:val="00E402BF"/>
    <w:rsid w:val="00E407F2"/>
    <w:rsid w:val="00E4123E"/>
    <w:rsid w:val="00E4151C"/>
    <w:rsid w:val="00E415AC"/>
    <w:rsid w:val="00E41DD5"/>
    <w:rsid w:val="00E42122"/>
    <w:rsid w:val="00E422D3"/>
    <w:rsid w:val="00E42588"/>
    <w:rsid w:val="00E428C4"/>
    <w:rsid w:val="00E430B9"/>
    <w:rsid w:val="00E43445"/>
    <w:rsid w:val="00E437B7"/>
    <w:rsid w:val="00E43F54"/>
    <w:rsid w:val="00E443F5"/>
    <w:rsid w:val="00E4495A"/>
    <w:rsid w:val="00E44AF1"/>
    <w:rsid w:val="00E4578F"/>
    <w:rsid w:val="00E4591F"/>
    <w:rsid w:val="00E45E78"/>
    <w:rsid w:val="00E46191"/>
    <w:rsid w:val="00E4790A"/>
    <w:rsid w:val="00E50CE1"/>
    <w:rsid w:val="00E50E92"/>
    <w:rsid w:val="00E516BD"/>
    <w:rsid w:val="00E51711"/>
    <w:rsid w:val="00E517A6"/>
    <w:rsid w:val="00E52F82"/>
    <w:rsid w:val="00E534CF"/>
    <w:rsid w:val="00E539E3"/>
    <w:rsid w:val="00E54012"/>
    <w:rsid w:val="00E542DB"/>
    <w:rsid w:val="00E546DC"/>
    <w:rsid w:val="00E54B6D"/>
    <w:rsid w:val="00E54DED"/>
    <w:rsid w:val="00E55471"/>
    <w:rsid w:val="00E560BB"/>
    <w:rsid w:val="00E563B6"/>
    <w:rsid w:val="00E570E2"/>
    <w:rsid w:val="00E57266"/>
    <w:rsid w:val="00E57EB3"/>
    <w:rsid w:val="00E609BC"/>
    <w:rsid w:val="00E609CF"/>
    <w:rsid w:val="00E60E2C"/>
    <w:rsid w:val="00E611A3"/>
    <w:rsid w:val="00E61987"/>
    <w:rsid w:val="00E61C04"/>
    <w:rsid w:val="00E61C27"/>
    <w:rsid w:val="00E61D68"/>
    <w:rsid w:val="00E61FD9"/>
    <w:rsid w:val="00E6222D"/>
    <w:rsid w:val="00E6246E"/>
    <w:rsid w:val="00E62A2D"/>
    <w:rsid w:val="00E63A7A"/>
    <w:rsid w:val="00E645F9"/>
    <w:rsid w:val="00E647F9"/>
    <w:rsid w:val="00E653B9"/>
    <w:rsid w:val="00E6629B"/>
    <w:rsid w:val="00E663B7"/>
    <w:rsid w:val="00E66407"/>
    <w:rsid w:val="00E66AF9"/>
    <w:rsid w:val="00E66D7A"/>
    <w:rsid w:val="00E66DFB"/>
    <w:rsid w:val="00E673A9"/>
    <w:rsid w:val="00E67EFA"/>
    <w:rsid w:val="00E70095"/>
    <w:rsid w:val="00E70221"/>
    <w:rsid w:val="00E70692"/>
    <w:rsid w:val="00E70F66"/>
    <w:rsid w:val="00E71E28"/>
    <w:rsid w:val="00E72821"/>
    <w:rsid w:val="00E72EEB"/>
    <w:rsid w:val="00E732BF"/>
    <w:rsid w:val="00E73350"/>
    <w:rsid w:val="00E73713"/>
    <w:rsid w:val="00E73BD1"/>
    <w:rsid w:val="00E7417F"/>
    <w:rsid w:val="00E74294"/>
    <w:rsid w:val="00E7445A"/>
    <w:rsid w:val="00E7479D"/>
    <w:rsid w:val="00E74B9F"/>
    <w:rsid w:val="00E74DB8"/>
    <w:rsid w:val="00E75204"/>
    <w:rsid w:val="00E752A7"/>
    <w:rsid w:val="00E75752"/>
    <w:rsid w:val="00E75A9A"/>
    <w:rsid w:val="00E75E82"/>
    <w:rsid w:val="00E75F6D"/>
    <w:rsid w:val="00E7622D"/>
    <w:rsid w:val="00E7639B"/>
    <w:rsid w:val="00E77F91"/>
    <w:rsid w:val="00E8000A"/>
    <w:rsid w:val="00E808FF"/>
    <w:rsid w:val="00E810E3"/>
    <w:rsid w:val="00E810EE"/>
    <w:rsid w:val="00E8127C"/>
    <w:rsid w:val="00E81B44"/>
    <w:rsid w:val="00E81CB4"/>
    <w:rsid w:val="00E81E1F"/>
    <w:rsid w:val="00E82328"/>
    <w:rsid w:val="00E8267B"/>
    <w:rsid w:val="00E82A5A"/>
    <w:rsid w:val="00E8387A"/>
    <w:rsid w:val="00E83EF9"/>
    <w:rsid w:val="00E842C7"/>
    <w:rsid w:val="00E84421"/>
    <w:rsid w:val="00E84BC5"/>
    <w:rsid w:val="00E8585B"/>
    <w:rsid w:val="00E86E82"/>
    <w:rsid w:val="00E86EFF"/>
    <w:rsid w:val="00E8760B"/>
    <w:rsid w:val="00E877F5"/>
    <w:rsid w:val="00E879F5"/>
    <w:rsid w:val="00E87C85"/>
    <w:rsid w:val="00E87F41"/>
    <w:rsid w:val="00E902AB"/>
    <w:rsid w:val="00E90386"/>
    <w:rsid w:val="00E907D9"/>
    <w:rsid w:val="00E91192"/>
    <w:rsid w:val="00E912C1"/>
    <w:rsid w:val="00E91965"/>
    <w:rsid w:val="00E91E27"/>
    <w:rsid w:val="00E91ED3"/>
    <w:rsid w:val="00E92145"/>
    <w:rsid w:val="00E9221A"/>
    <w:rsid w:val="00E92919"/>
    <w:rsid w:val="00E92C66"/>
    <w:rsid w:val="00E93838"/>
    <w:rsid w:val="00E9420E"/>
    <w:rsid w:val="00E9434A"/>
    <w:rsid w:val="00E94BC7"/>
    <w:rsid w:val="00E9508F"/>
    <w:rsid w:val="00E95A08"/>
    <w:rsid w:val="00E96176"/>
    <w:rsid w:val="00E962CE"/>
    <w:rsid w:val="00E963A6"/>
    <w:rsid w:val="00E96D9D"/>
    <w:rsid w:val="00E970A7"/>
    <w:rsid w:val="00E970AF"/>
    <w:rsid w:val="00E972AB"/>
    <w:rsid w:val="00E97758"/>
    <w:rsid w:val="00EA0379"/>
    <w:rsid w:val="00EA0E8E"/>
    <w:rsid w:val="00EA0F53"/>
    <w:rsid w:val="00EA0FAD"/>
    <w:rsid w:val="00EA1BF7"/>
    <w:rsid w:val="00EA1FB9"/>
    <w:rsid w:val="00EA284A"/>
    <w:rsid w:val="00EA2918"/>
    <w:rsid w:val="00EA2C58"/>
    <w:rsid w:val="00EA2FB4"/>
    <w:rsid w:val="00EA3F15"/>
    <w:rsid w:val="00EA422E"/>
    <w:rsid w:val="00EA449E"/>
    <w:rsid w:val="00EA5962"/>
    <w:rsid w:val="00EA63D3"/>
    <w:rsid w:val="00EA7847"/>
    <w:rsid w:val="00EA7AC0"/>
    <w:rsid w:val="00EB0ECB"/>
    <w:rsid w:val="00EB1DFE"/>
    <w:rsid w:val="00EB305D"/>
    <w:rsid w:val="00EB30B2"/>
    <w:rsid w:val="00EB3242"/>
    <w:rsid w:val="00EB3257"/>
    <w:rsid w:val="00EB3772"/>
    <w:rsid w:val="00EB3FCC"/>
    <w:rsid w:val="00EB4C2F"/>
    <w:rsid w:val="00EB50F7"/>
    <w:rsid w:val="00EB64FF"/>
    <w:rsid w:val="00EB6A82"/>
    <w:rsid w:val="00EB6EA8"/>
    <w:rsid w:val="00EB6F3E"/>
    <w:rsid w:val="00EB7A2E"/>
    <w:rsid w:val="00EC09D1"/>
    <w:rsid w:val="00EC0AB7"/>
    <w:rsid w:val="00EC0C7C"/>
    <w:rsid w:val="00EC15AF"/>
    <w:rsid w:val="00EC1AF9"/>
    <w:rsid w:val="00EC1DCF"/>
    <w:rsid w:val="00EC215B"/>
    <w:rsid w:val="00EC27FB"/>
    <w:rsid w:val="00EC36F1"/>
    <w:rsid w:val="00EC38BE"/>
    <w:rsid w:val="00EC413E"/>
    <w:rsid w:val="00EC447D"/>
    <w:rsid w:val="00EC5227"/>
    <w:rsid w:val="00EC632B"/>
    <w:rsid w:val="00EC644F"/>
    <w:rsid w:val="00EC6BC6"/>
    <w:rsid w:val="00EC79BA"/>
    <w:rsid w:val="00EC7B65"/>
    <w:rsid w:val="00EC7C04"/>
    <w:rsid w:val="00EC7CFE"/>
    <w:rsid w:val="00ED0052"/>
    <w:rsid w:val="00ED02CA"/>
    <w:rsid w:val="00ED0FA9"/>
    <w:rsid w:val="00ED167A"/>
    <w:rsid w:val="00ED1871"/>
    <w:rsid w:val="00ED1B9A"/>
    <w:rsid w:val="00ED2602"/>
    <w:rsid w:val="00ED2810"/>
    <w:rsid w:val="00ED2BC2"/>
    <w:rsid w:val="00ED3181"/>
    <w:rsid w:val="00ED36E6"/>
    <w:rsid w:val="00ED3EF4"/>
    <w:rsid w:val="00ED4240"/>
    <w:rsid w:val="00ED4286"/>
    <w:rsid w:val="00ED432B"/>
    <w:rsid w:val="00ED46A1"/>
    <w:rsid w:val="00ED53EA"/>
    <w:rsid w:val="00ED59F5"/>
    <w:rsid w:val="00ED5BC5"/>
    <w:rsid w:val="00ED5C52"/>
    <w:rsid w:val="00ED5E1A"/>
    <w:rsid w:val="00ED5E27"/>
    <w:rsid w:val="00ED6916"/>
    <w:rsid w:val="00ED7705"/>
    <w:rsid w:val="00ED7C85"/>
    <w:rsid w:val="00ED7FA3"/>
    <w:rsid w:val="00EE0454"/>
    <w:rsid w:val="00EE09B1"/>
    <w:rsid w:val="00EE0AB7"/>
    <w:rsid w:val="00EE0EB4"/>
    <w:rsid w:val="00EE24D9"/>
    <w:rsid w:val="00EE2E6E"/>
    <w:rsid w:val="00EE2EEB"/>
    <w:rsid w:val="00EE33CC"/>
    <w:rsid w:val="00EE3687"/>
    <w:rsid w:val="00EE3C56"/>
    <w:rsid w:val="00EE41F0"/>
    <w:rsid w:val="00EE4774"/>
    <w:rsid w:val="00EE4C2F"/>
    <w:rsid w:val="00EE4E64"/>
    <w:rsid w:val="00EE50F8"/>
    <w:rsid w:val="00EE52F4"/>
    <w:rsid w:val="00EE5729"/>
    <w:rsid w:val="00EE58FF"/>
    <w:rsid w:val="00EE5C2B"/>
    <w:rsid w:val="00EE5DAE"/>
    <w:rsid w:val="00EE5E2F"/>
    <w:rsid w:val="00EE625E"/>
    <w:rsid w:val="00EE7136"/>
    <w:rsid w:val="00EE7D7A"/>
    <w:rsid w:val="00EE7DEF"/>
    <w:rsid w:val="00EF03B6"/>
    <w:rsid w:val="00EF1699"/>
    <w:rsid w:val="00EF1AAA"/>
    <w:rsid w:val="00EF1EBC"/>
    <w:rsid w:val="00EF2272"/>
    <w:rsid w:val="00EF3648"/>
    <w:rsid w:val="00EF3BE4"/>
    <w:rsid w:val="00EF3CD6"/>
    <w:rsid w:val="00EF4795"/>
    <w:rsid w:val="00EF51D9"/>
    <w:rsid w:val="00EF5D5B"/>
    <w:rsid w:val="00EF5DF3"/>
    <w:rsid w:val="00EF6547"/>
    <w:rsid w:val="00EF71C6"/>
    <w:rsid w:val="00EF72D8"/>
    <w:rsid w:val="00F00451"/>
    <w:rsid w:val="00F00649"/>
    <w:rsid w:val="00F0133A"/>
    <w:rsid w:val="00F01A70"/>
    <w:rsid w:val="00F02645"/>
    <w:rsid w:val="00F02C7B"/>
    <w:rsid w:val="00F02CA7"/>
    <w:rsid w:val="00F02DFC"/>
    <w:rsid w:val="00F0337B"/>
    <w:rsid w:val="00F034B8"/>
    <w:rsid w:val="00F03A7F"/>
    <w:rsid w:val="00F04E45"/>
    <w:rsid w:val="00F052FE"/>
    <w:rsid w:val="00F05663"/>
    <w:rsid w:val="00F05705"/>
    <w:rsid w:val="00F0593B"/>
    <w:rsid w:val="00F06FEC"/>
    <w:rsid w:val="00F0759E"/>
    <w:rsid w:val="00F104E2"/>
    <w:rsid w:val="00F10931"/>
    <w:rsid w:val="00F10A11"/>
    <w:rsid w:val="00F112DC"/>
    <w:rsid w:val="00F1168A"/>
    <w:rsid w:val="00F11834"/>
    <w:rsid w:val="00F11918"/>
    <w:rsid w:val="00F11F16"/>
    <w:rsid w:val="00F124B8"/>
    <w:rsid w:val="00F133EA"/>
    <w:rsid w:val="00F13C3C"/>
    <w:rsid w:val="00F14E96"/>
    <w:rsid w:val="00F15AAC"/>
    <w:rsid w:val="00F15DE6"/>
    <w:rsid w:val="00F15F03"/>
    <w:rsid w:val="00F1665D"/>
    <w:rsid w:val="00F166EB"/>
    <w:rsid w:val="00F16949"/>
    <w:rsid w:val="00F16A43"/>
    <w:rsid w:val="00F16BC1"/>
    <w:rsid w:val="00F177DF"/>
    <w:rsid w:val="00F178CC"/>
    <w:rsid w:val="00F17C72"/>
    <w:rsid w:val="00F20C89"/>
    <w:rsid w:val="00F20C8F"/>
    <w:rsid w:val="00F20DA0"/>
    <w:rsid w:val="00F21116"/>
    <w:rsid w:val="00F21670"/>
    <w:rsid w:val="00F22394"/>
    <w:rsid w:val="00F2320D"/>
    <w:rsid w:val="00F2378F"/>
    <w:rsid w:val="00F24068"/>
    <w:rsid w:val="00F24952"/>
    <w:rsid w:val="00F25071"/>
    <w:rsid w:val="00F2517C"/>
    <w:rsid w:val="00F25800"/>
    <w:rsid w:val="00F26209"/>
    <w:rsid w:val="00F26A45"/>
    <w:rsid w:val="00F26B02"/>
    <w:rsid w:val="00F27391"/>
    <w:rsid w:val="00F27E3F"/>
    <w:rsid w:val="00F303D8"/>
    <w:rsid w:val="00F30B59"/>
    <w:rsid w:val="00F3247E"/>
    <w:rsid w:val="00F32672"/>
    <w:rsid w:val="00F3282F"/>
    <w:rsid w:val="00F32ABE"/>
    <w:rsid w:val="00F32FFB"/>
    <w:rsid w:val="00F33473"/>
    <w:rsid w:val="00F334EF"/>
    <w:rsid w:val="00F34A93"/>
    <w:rsid w:val="00F34EEC"/>
    <w:rsid w:val="00F34F60"/>
    <w:rsid w:val="00F3508B"/>
    <w:rsid w:val="00F355F3"/>
    <w:rsid w:val="00F357FB"/>
    <w:rsid w:val="00F35829"/>
    <w:rsid w:val="00F35F82"/>
    <w:rsid w:val="00F36C80"/>
    <w:rsid w:val="00F3704A"/>
    <w:rsid w:val="00F372CC"/>
    <w:rsid w:val="00F40278"/>
    <w:rsid w:val="00F4049D"/>
    <w:rsid w:val="00F404E5"/>
    <w:rsid w:val="00F406E7"/>
    <w:rsid w:val="00F406F4"/>
    <w:rsid w:val="00F40921"/>
    <w:rsid w:val="00F40B25"/>
    <w:rsid w:val="00F40D67"/>
    <w:rsid w:val="00F419A8"/>
    <w:rsid w:val="00F41B13"/>
    <w:rsid w:val="00F42616"/>
    <w:rsid w:val="00F4262C"/>
    <w:rsid w:val="00F42634"/>
    <w:rsid w:val="00F428C0"/>
    <w:rsid w:val="00F431B7"/>
    <w:rsid w:val="00F43D58"/>
    <w:rsid w:val="00F445C1"/>
    <w:rsid w:val="00F44667"/>
    <w:rsid w:val="00F44769"/>
    <w:rsid w:val="00F45449"/>
    <w:rsid w:val="00F45A80"/>
    <w:rsid w:val="00F45DE7"/>
    <w:rsid w:val="00F46780"/>
    <w:rsid w:val="00F46B2B"/>
    <w:rsid w:val="00F46B2E"/>
    <w:rsid w:val="00F46F02"/>
    <w:rsid w:val="00F46F9E"/>
    <w:rsid w:val="00F4766F"/>
    <w:rsid w:val="00F478FB"/>
    <w:rsid w:val="00F5015C"/>
    <w:rsid w:val="00F503AB"/>
    <w:rsid w:val="00F514C0"/>
    <w:rsid w:val="00F51664"/>
    <w:rsid w:val="00F51ACB"/>
    <w:rsid w:val="00F51ACC"/>
    <w:rsid w:val="00F51C41"/>
    <w:rsid w:val="00F51DE4"/>
    <w:rsid w:val="00F5245B"/>
    <w:rsid w:val="00F526B9"/>
    <w:rsid w:val="00F533C6"/>
    <w:rsid w:val="00F533FC"/>
    <w:rsid w:val="00F53EC4"/>
    <w:rsid w:val="00F5409F"/>
    <w:rsid w:val="00F5510D"/>
    <w:rsid w:val="00F551E7"/>
    <w:rsid w:val="00F55268"/>
    <w:rsid w:val="00F55509"/>
    <w:rsid w:val="00F5609F"/>
    <w:rsid w:val="00F56BC9"/>
    <w:rsid w:val="00F57BF8"/>
    <w:rsid w:val="00F57C52"/>
    <w:rsid w:val="00F601EF"/>
    <w:rsid w:val="00F60889"/>
    <w:rsid w:val="00F60B35"/>
    <w:rsid w:val="00F60DFE"/>
    <w:rsid w:val="00F60FA4"/>
    <w:rsid w:val="00F616B2"/>
    <w:rsid w:val="00F618F2"/>
    <w:rsid w:val="00F62297"/>
    <w:rsid w:val="00F62539"/>
    <w:rsid w:val="00F62C2F"/>
    <w:rsid w:val="00F62E19"/>
    <w:rsid w:val="00F639A7"/>
    <w:rsid w:val="00F6476B"/>
    <w:rsid w:val="00F6477A"/>
    <w:rsid w:val="00F64F29"/>
    <w:rsid w:val="00F655BA"/>
    <w:rsid w:val="00F66362"/>
    <w:rsid w:val="00F6673C"/>
    <w:rsid w:val="00F66830"/>
    <w:rsid w:val="00F668EF"/>
    <w:rsid w:val="00F66C2D"/>
    <w:rsid w:val="00F67525"/>
    <w:rsid w:val="00F704EE"/>
    <w:rsid w:val="00F71154"/>
    <w:rsid w:val="00F71333"/>
    <w:rsid w:val="00F71799"/>
    <w:rsid w:val="00F71BD5"/>
    <w:rsid w:val="00F71F5B"/>
    <w:rsid w:val="00F71FFC"/>
    <w:rsid w:val="00F746C6"/>
    <w:rsid w:val="00F75A21"/>
    <w:rsid w:val="00F75F66"/>
    <w:rsid w:val="00F7649E"/>
    <w:rsid w:val="00F76899"/>
    <w:rsid w:val="00F7689F"/>
    <w:rsid w:val="00F77557"/>
    <w:rsid w:val="00F77C8C"/>
    <w:rsid w:val="00F77D2D"/>
    <w:rsid w:val="00F809A4"/>
    <w:rsid w:val="00F80B68"/>
    <w:rsid w:val="00F80C4E"/>
    <w:rsid w:val="00F80C58"/>
    <w:rsid w:val="00F81681"/>
    <w:rsid w:val="00F821A3"/>
    <w:rsid w:val="00F825B7"/>
    <w:rsid w:val="00F8267A"/>
    <w:rsid w:val="00F8305F"/>
    <w:rsid w:val="00F832E9"/>
    <w:rsid w:val="00F83316"/>
    <w:rsid w:val="00F8334D"/>
    <w:rsid w:val="00F8366E"/>
    <w:rsid w:val="00F8384C"/>
    <w:rsid w:val="00F83EA8"/>
    <w:rsid w:val="00F84BA0"/>
    <w:rsid w:val="00F85053"/>
    <w:rsid w:val="00F8585B"/>
    <w:rsid w:val="00F859B8"/>
    <w:rsid w:val="00F85E0D"/>
    <w:rsid w:val="00F862F5"/>
    <w:rsid w:val="00F86F63"/>
    <w:rsid w:val="00F87972"/>
    <w:rsid w:val="00F87BAE"/>
    <w:rsid w:val="00F9196E"/>
    <w:rsid w:val="00F91EB5"/>
    <w:rsid w:val="00F920AD"/>
    <w:rsid w:val="00F9238A"/>
    <w:rsid w:val="00F92B02"/>
    <w:rsid w:val="00F9314A"/>
    <w:rsid w:val="00F931ED"/>
    <w:rsid w:val="00F9328E"/>
    <w:rsid w:val="00F939D1"/>
    <w:rsid w:val="00F940B2"/>
    <w:rsid w:val="00F9494F"/>
    <w:rsid w:val="00F94DCF"/>
    <w:rsid w:val="00F94E3E"/>
    <w:rsid w:val="00F950ED"/>
    <w:rsid w:val="00F955D8"/>
    <w:rsid w:val="00F95B56"/>
    <w:rsid w:val="00F961A6"/>
    <w:rsid w:val="00F96766"/>
    <w:rsid w:val="00F97CE9"/>
    <w:rsid w:val="00FA0CEC"/>
    <w:rsid w:val="00FA0D30"/>
    <w:rsid w:val="00FA0F51"/>
    <w:rsid w:val="00FA0FBA"/>
    <w:rsid w:val="00FA11BE"/>
    <w:rsid w:val="00FA17FB"/>
    <w:rsid w:val="00FA187F"/>
    <w:rsid w:val="00FA1B01"/>
    <w:rsid w:val="00FA1B74"/>
    <w:rsid w:val="00FA2070"/>
    <w:rsid w:val="00FA2409"/>
    <w:rsid w:val="00FA3554"/>
    <w:rsid w:val="00FA3646"/>
    <w:rsid w:val="00FA3906"/>
    <w:rsid w:val="00FA3989"/>
    <w:rsid w:val="00FA3B70"/>
    <w:rsid w:val="00FA3E82"/>
    <w:rsid w:val="00FA40B1"/>
    <w:rsid w:val="00FA47A2"/>
    <w:rsid w:val="00FA5623"/>
    <w:rsid w:val="00FA5769"/>
    <w:rsid w:val="00FA5E2C"/>
    <w:rsid w:val="00FA633E"/>
    <w:rsid w:val="00FA64FF"/>
    <w:rsid w:val="00FA6BD5"/>
    <w:rsid w:val="00FA72CB"/>
    <w:rsid w:val="00FA7650"/>
    <w:rsid w:val="00FB00AA"/>
    <w:rsid w:val="00FB086D"/>
    <w:rsid w:val="00FB0A1B"/>
    <w:rsid w:val="00FB0F6E"/>
    <w:rsid w:val="00FB10B5"/>
    <w:rsid w:val="00FB1AC5"/>
    <w:rsid w:val="00FB1E4C"/>
    <w:rsid w:val="00FB26C1"/>
    <w:rsid w:val="00FB2CAF"/>
    <w:rsid w:val="00FB30A0"/>
    <w:rsid w:val="00FB31DB"/>
    <w:rsid w:val="00FB3C0F"/>
    <w:rsid w:val="00FB3C20"/>
    <w:rsid w:val="00FB3EA3"/>
    <w:rsid w:val="00FB4870"/>
    <w:rsid w:val="00FB4CAD"/>
    <w:rsid w:val="00FB4EAA"/>
    <w:rsid w:val="00FB6175"/>
    <w:rsid w:val="00FB628C"/>
    <w:rsid w:val="00FB6646"/>
    <w:rsid w:val="00FB6949"/>
    <w:rsid w:val="00FB6AE6"/>
    <w:rsid w:val="00FB6CF1"/>
    <w:rsid w:val="00FB6DDB"/>
    <w:rsid w:val="00FB6E6A"/>
    <w:rsid w:val="00FB7174"/>
    <w:rsid w:val="00FB7CAA"/>
    <w:rsid w:val="00FB7F16"/>
    <w:rsid w:val="00FC056B"/>
    <w:rsid w:val="00FC057A"/>
    <w:rsid w:val="00FC0B2B"/>
    <w:rsid w:val="00FC0BA1"/>
    <w:rsid w:val="00FC0CEF"/>
    <w:rsid w:val="00FC180D"/>
    <w:rsid w:val="00FC1964"/>
    <w:rsid w:val="00FC1CD1"/>
    <w:rsid w:val="00FC1EBA"/>
    <w:rsid w:val="00FC2308"/>
    <w:rsid w:val="00FC269E"/>
    <w:rsid w:val="00FC2E6E"/>
    <w:rsid w:val="00FC47E7"/>
    <w:rsid w:val="00FC53AD"/>
    <w:rsid w:val="00FC58EF"/>
    <w:rsid w:val="00FC5B5F"/>
    <w:rsid w:val="00FC6329"/>
    <w:rsid w:val="00FC66E9"/>
    <w:rsid w:val="00FC721B"/>
    <w:rsid w:val="00FC7371"/>
    <w:rsid w:val="00FC7862"/>
    <w:rsid w:val="00FC7AB4"/>
    <w:rsid w:val="00FC7B12"/>
    <w:rsid w:val="00FD14E5"/>
    <w:rsid w:val="00FD1EA8"/>
    <w:rsid w:val="00FD22D7"/>
    <w:rsid w:val="00FD231C"/>
    <w:rsid w:val="00FD23E3"/>
    <w:rsid w:val="00FD33DF"/>
    <w:rsid w:val="00FD36C4"/>
    <w:rsid w:val="00FD3B25"/>
    <w:rsid w:val="00FD4388"/>
    <w:rsid w:val="00FD49DC"/>
    <w:rsid w:val="00FD4E33"/>
    <w:rsid w:val="00FD5B10"/>
    <w:rsid w:val="00FD5BE8"/>
    <w:rsid w:val="00FD5CA5"/>
    <w:rsid w:val="00FD64F4"/>
    <w:rsid w:val="00FD6C98"/>
    <w:rsid w:val="00FD6FD6"/>
    <w:rsid w:val="00FE0032"/>
    <w:rsid w:val="00FE02F1"/>
    <w:rsid w:val="00FE0A4C"/>
    <w:rsid w:val="00FE1635"/>
    <w:rsid w:val="00FE26FB"/>
    <w:rsid w:val="00FE2A60"/>
    <w:rsid w:val="00FE2AC3"/>
    <w:rsid w:val="00FE2E80"/>
    <w:rsid w:val="00FE337F"/>
    <w:rsid w:val="00FE39D7"/>
    <w:rsid w:val="00FE3A18"/>
    <w:rsid w:val="00FE3A63"/>
    <w:rsid w:val="00FE3F1A"/>
    <w:rsid w:val="00FE4C0E"/>
    <w:rsid w:val="00FE569A"/>
    <w:rsid w:val="00FE5D3C"/>
    <w:rsid w:val="00FE6761"/>
    <w:rsid w:val="00FE6AE2"/>
    <w:rsid w:val="00FE6C8C"/>
    <w:rsid w:val="00FE7704"/>
    <w:rsid w:val="00FE7844"/>
    <w:rsid w:val="00FE79DC"/>
    <w:rsid w:val="00FE7BD5"/>
    <w:rsid w:val="00FF1318"/>
    <w:rsid w:val="00FF151E"/>
    <w:rsid w:val="00FF1F53"/>
    <w:rsid w:val="00FF2551"/>
    <w:rsid w:val="00FF2B16"/>
    <w:rsid w:val="00FF3643"/>
    <w:rsid w:val="00FF3C7A"/>
    <w:rsid w:val="00FF3CDE"/>
    <w:rsid w:val="00FF45CB"/>
    <w:rsid w:val="00FF479C"/>
    <w:rsid w:val="00FF4893"/>
    <w:rsid w:val="00FF5343"/>
    <w:rsid w:val="00FF67BF"/>
    <w:rsid w:val="00FF6B40"/>
    <w:rsid w:val="00FF7255"/>
    <w:rsid w:val="00FF78B5"/>
    <w:rsid w:val="00FF7DFF"/>
    <w:rsid w:val="00FF7ED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150D3E4"/>
  <w15:chartTrackingRefBased/>
  <w15:docId w15:val="{8F2D332F-A5B5-424C-A6C2-D796C9A92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462F"/>
    <w:pPr>
      <w:spacing w:line="120" w:lineRule="atLeast"/>
      <w:ind w:left="567"/>
    </w:pPr>
    <w:rPr>
      <w:rFonts w:ascii="Bookman Old Style" w:hAnsi="Bookman Old Style"/>
      <w:sz w:val="24"/>
      <w:szCs w:val="24"/>
      <w:lang w:val="es-ES" w:eastAsia="es-ES"/>
    </w:rPr>
  </w:style>
  <w:style w:type="paragraph" w:styleId="Ttulo1">
    <w:name w:val="heading 1"/>
    <w:basedOn w:val="Normal"/>
    <w:next w:val="Normal"/>
    <w:link w:val="Ttulo1Car"/>
    <w:uiPriority w:val="9"/>
    <w:qFormat/>
    <w:rsid w:val="003101DA"/>
    <w:pPr>
      <w:keepNext/>
      <w:jc w:val="center"/>
      <w:outlineLvl w:val="0"/>
    </w:pPr>
    <w:rPr>
      <w:rFonts w:ascii="CG Times" w:hAnsi="CG Times"/>
      <w:b/>
      <w:szCs w:val="20"/>
      <w:lang w:val="es-CO"/>
    </w:rPr>
  </w:style>
  <w:style w:type="paragraph" w:styleId="Ttulo2">
    <w:name w:val="heading 2"/>
    <w:basedOn w:val="Normal"/>
    <w:next w:val="Normal"/>
    <w:link w:val="Ttulo2Car"/>
    <w:uiPriority w:val="9"/>
    <w:semiHidden/>
    <w:unhideWhenUsed/>
    <w:qFormat/>
    <w:rsid w:val="00203634"/>
    <w:pPr>
      <w:keepNext/>
      <w:keepLines/>
      <w:spacing w:before="40"/>
      <w:outlineLvl w:val="1"/>
    </w:pPr>
    <w:rPr>
      <w:rFonts w:ascii="Cambria" w:eastAsia="MS Gothic" w:hAnsi="Cambria"/>
      <w:color w:val="365F91"/>
      <w:sz w:val="26"/>
      <w:szCs w:val="26"/>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aliases w:val="TBG Heading 4,o"/>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3101DA"/>
    <w:pPr>
      <w:tabs>
        <w:tab w:val="center" w:pos="4252"/>
        <w:tab w:val="right" w:pos="8504"/>
      </w:tabs>
    </w:pPr>
    <w:rPr>
      <w:rFonts w:ascii="CG Times" w:hAnsi="CG Times"/>
      <w:szCs w:val="20"/>
      <w:lang w:val="es-CO"/>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uiPriority w:val="99"/>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uiPriority w:val="99"/>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aliases w:val="TBG Heading 4 Car,o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uiPriority w:val="99"/>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3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uiPriority w:val="10"/>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uiPriority w:val="10"/>
    <w:rsid w:val="00795BFB"/>
    <w:rPr>
      <w:rFonts w:ascii="Arial" w:hAnsi="Arial" w:cs="Arial"/>
      <w:b/>
      <w:bCs/>
      <w:sz w:val="24"/>
      <w:szCs w:val="24"/>
    </w:rPr>
  </w:style>
  <w:style w:type="paragraph" w:styleId="Prrafodelista">
    <w:name w:val="List Paragraph"/>
    <w:aliases w:val="Párrafo de lista1,Bolita,Párrafo de lista3,BOLA,Párrafo de lista21"/>
    <w:basedOn w:val="Normal"/>
    <w:link w:val="PrrafodelistaCar"/>
    <w:uiPriority w:val="34"/>
    <w:qFormat/>
    <w:rsid w:val="001405C6"/>
    <w:pPr>
      <w:ind w:left="708"/>
    </w:pPr>
    <w:rPr>
      <w:sz w:val="20"/>
      <w:szCs w:val="20"/>
      <w:lang w:val="es-CO"/>
    </w:rPr>
  </w:style>
  <w:style w:type="character" w:customStyle="1" w:styleId="PrrafodelistaCar">
    <w:name w:val="Párrafo de lista Car"/>
    <w:aliases w:val="Párrafo de lista1 Car,Bolita Car,Párrafo de lista3 Car,BOLA Car,Párrafo de lista21 Car"/>
    <w:link w:val="Prrafodelista"/>
    <w:uiPriority w:val="34"/>
    <w:rsid w:val="001405C6"/>
    <w:rPr>
      <w:lang w:val="es-CO"/>
    </w:rPr>
  </w:style>
  <w:style w:type="paragraph" w:styleId="TDC1">
    <w:name w:val="toc 1"/>
    <w:basedOn w:val="Normal"/>
    <w:next w:val="Normal"/>
    <w:autoRedefine/>
    <w:uiPriority w:val="39"/>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customStyle="1" w:styleId="Epgrafe">
    <w:name w:val="Epígrafe"/>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customStyle="1" w:styleId="ARTICULOS">
    <w:name w:val="ARTICULOS"/>
    <w:basedOn w:val="Normal"/>
    <w:link w:val="ARTICULOSCar"/>
    <w:qFormat/>
    <w:rsid w:val="00FC7B12"/>
    <w:pPr>
      <w:widowControl w:val="0"/>
      <w:numPr>
        <w:numId w:val="2"/>
      </w:numPr>
      <w:tabs>
        <w:tab w:val="left" w:pos="1559"/>
      </w:tabs>
      <w:adjustRightInd w:val="0"/>
      <w:jc w:val="both"/>
      <w:textAlignment w:val="baseline"/>
    </w:pPr>
    <w:rPr>
      <w:bCs/>
      <w:lang w:val="x-none" w:eastAsia="x-none"/>
    </w:rPr>
  </w:style>
  <w:style w:type="character" w:customStyle="1" w:styleId="ARTICULOSCar">
    <w:name w:val="ARTICULOS Car"/>
    <w:link w:val="ARTICULOS"/>
    <w:rsid w:val="00FC7B12"/>
    <w:rPr>
      <w:rFonts w:ascii="Bookman Old Style" w:hAnsi="Bookman Old Style"/>
      <w:bCs/>
      <w:sz w:val="24"/>
      <w:szCs w:val="24"/>
      <w:lang w:val="x-none" w:eastAsia="x-none"/>
    </w:rPr>
  </w:style>
  <w:style w:type="character" w:customStyle="1" w:styleId="Ttulo2Car">
    <w:name w:val="Título 2 Car"/>
    <w:basedOn w:val="Fuentedeprrafopredeter"/>
    <w:link w:val="Ttulo2"/>
    <w:uiPriority w:val="9"/>
    <w:semiHidden/>
    <w:rsid w:val="00203634"/>
    <w:rPr>
      <w:rFonts w:ascii="Cambria" w:eastAsia="MS Gothic" w:hAnsi="Cambria"/>
      <w:color w:val="365F91"/>
      <w:sz w:val="26"/>
      <w:szCs w:val="26"/>
      <w:lang w:val="es-ES" w:eastAsia="es-ES"/>
    </w:rPr>
  </w:style>
  <w:style w:type="character" w:customStyle="1" w:styleId="PiedepginaCar">
    <w:name w:val="Pie de página Car"/>
    <w:link w:val="Piedepgina"/>
    <w:uiPriority w:val="99"/>
    <w:rsid w:val="00203634"/>
    <w:rPr>
      <w:sz w:val="24"/>
      <w:szCs w:val="24"/>
      <w:lang w:val="es-ES" w:eastAsia="es-ES"/>
    </w:rPr>
  </w:style>
  <w:style w:type="character" w:styleId="Refdecomentario">
    <w:name w:val="annotation reference"/>
    <w:rsid w:val="00203634"/>
    <w:rPr>
      <w:sz w:val="16"/>
      <w:szCs w:val="16"/>
    </w:rPr>
  </w:style>
  <w:style w:type="paragraph" w:styleId="Textocomentario">
    <w:name w:val="annotation text"/>
    <w:basedOn w:val="Normal"/>
    <w:link w:val="TextocomentarioCar"/>
    <w:uiPriority w:val="99"/>
    <w:rsid w:val="00203634"/>
    <w:pPr>
      <w:widowControl w:val="0"/>
      <w:adjustRightInd w:val="0"/>
      <w:spacing w:line="360" w:lineRule="atLeast"/>
      <w:ind w:left="0"/>
      <w:jc w:val="both"/>
      <w:textAlignment w:val="baseline"/>
    </w:pPr>
    <w:rPr>
      <w:sz w:val="20"/>
      <w:szCs w:val="20"/>
    </w:rPr>
  </w:style>
  <w:style w:type="character" w:customStyle="1" w:styleId="TextocomentarioCar">
    <w:name w:val="Texto comentario Car"/>
    <w:basedOn w:val="Fuentedeprrafopredeter"/>
    <w:link w:val="Textocomentario"/>
    <w:uiPriority w:val="99"/>
    <w:rsid w:val="00203634"/>
    <w:rPr>
      <w:lang w:val="es-ES" w:eastAsia="es-ES"/>
    </w:rPr>
  </w:style>
  <w:style w:type="paragraph" w:customStyle="1" w:styleId="Default">
    <w:name w:val="Default"/>
    <w:rsid w:val="00203634"/>
    <w:pPr>
      <w:autoSpaceDE w:val="0"/>
      <w:autoSpaceDN w:val="0"/>
      <w:adjustRightInd w:val="0"/>
    </w:pPr>
    <w:rPr>
      <w:rFonts w:ascii="Verdana" w:eastAsia="Calibri" w:hAnsi="Verdana" w:cs="Verdana"/>
      <w:color w:val="000000"/>
      <w:sz w:val="24"/>
      <w:szCs w:val="24"/>
      <w:lang w:eastAsia="en-US"/>
    </w:rPr>
  </w:style>
  <w:style w:type="paragraph" w:styleId="Asuntodelcomentario">
    <w:name w:val="annotation subject"/>
    <w:basedOn w:val="Textocomentario"/>
    <w:next w:val="Textocomentario"/>
    <w:link w:val="AsuntodelcomentarioCar"/>
    <w:uiPriority w:val="99"/>
    <w:semiHidden/>
    <w:unhideWhenUsed/>
    <w:rsid w:val="00203634"/>
    <w:pPr>
      <w:spacing w:line="240" w:lineRule="auto"/>
    </w:pPr>
    <w:rPr>
      <w:b/>
      <w:bCs/>
    </w:rPr>
  </w:style>
  <w:style w:type="character" w:customStyle="1" w:styleId="AsuntodelcomentarioCar">
    <w:name w:val="Asunto del comentario Car"/>
    <w:basedOn w:val="TextocomentarioCar"/>
    <w:link w:val="Asuntodelcomentario"/>
    <w:uiPriority w:val="99"/>
    <w:semiHidden/>
    <w:rsid w:val="00203634"/>
    <w:rPr>
      <w:b/>
      <w:bCs/>
      <w:lang w:val="es-ES" w:eastAsia="es-ES"/>
    </w:rPr>
  </w:style>
  <w:style w:type="paragraph" w:styleId="TDC3">
    <w:name w:val="toc 3"/>
    <w:basedOn w:val="Normal"/>
    <w:next w:val="Normal"/>
    <w:autoRedefine/>
    <w:uiPriority w:val="39"/>
    <w:rsid w:val="00203634"/>
    <w:pPr>
      <w:ind w:left="480"/>
    </w:pPr>
  </w:style>
  <w:style w:type="paragraph" w:customStyle="1" w:styleId="xl28">
    <w:name w:val="xl28"/>
    <w:basedOn w:val="Normal"/>
    <w:rsid w:val="00203634"/>
    <w:pPr>
      <w:pBdr>
        <w:left w:val="single" w:sz="4" w:space="0" w:color="auto"/>
        <w:bottom w:val="single" w:sz="4" w:space="0" w:color="auto"/>
      </w:pBdr>
      <w:spacing w:before="100" w:after="100"/>
      <w:ind w:left="0"/>
      <w:jc w:val="center"/>
    </w:pPr>
    <w:rPr>
      <w:rFonts w:ascii="Arial" w:hAnsi="Arial"/>
      <w:b/>
      <w:sz w:val="22"/>
      <w:szCs w:val="20"/>
      <w:lang w:eastAsia="es-MX"/>
    </w:rPr>
  </w:style>
  <w:style w:type="paragraph" w:customStyle="1" w:styleId="xl32">
    <w:name w:val="xl32"/>
    <w:basedOn w:val="Normal"/>
    <w:rsid w:val="00203634"/>
    <w:pPr>
      <w:pBdr>
        <w:left w:val="single" w:sz="4" w:space="0" w:color="auto"/>
        <w:right w:val="single" w:sz="4" w:space="0" w:color="auto"/>
      </w:pBdr>
      <w:spacing w:before="100" w:after="100"/>
      <w:ind w:left="0"/>
      <w:jc w:val="center"/>
    </w:pPr>
    <w:rPr>
      <w:rFonts w:ascii="Arial" w:hAnsi="Arial"/>
      <w:sz w:val="22"/>
      <w:szCs w:val="20"/>
      <w:lang w:eastAsia="es-MX"/>
    </w:rPr>
  </w:style>
  <w:style w:type="character" w:styleId="Textodelmarcadordeposicin">
    <w:name w:val="Placeholder Text"/>
    <w:uiPriority w:val="99"/>
    <w:semiHidden/>
    <w:rsid w:val="00203634"/>
    <w:rPr>
      <w:color w:val="808080"/>
    </w:rPr>
  </w:style>
  <w:style w:type="paragraph" w:styleId="Revisin">
    <w:name w:val="Revision"/>
    <w:hidden/>
    <w:uiPriority w:val="99"/>
    <w:semiHidden/>
    <w:rsid w:val="00203634"/>
    <w:rPr>
      <w:sz w:val="24"/>
      <w:szCs w:val="24"/>
      <w:lang w:val="es-ES" w:eastAsia="es-ES"/>
    </w:rPr>
  </w:style>
  <w:style w:type="paragraph" w:customStyle="1" w:styleId="Comentarios">
    <w:name w:val="Comentarios"/>
    <w:basedOn w:val="Textoindependiente"/>
    <w:rsid w:val="00203634"/>
    <w:pPr>
      <w:numPr>
        <w:numId w:val="3"/>
      </w:numPr>
      <w:jc w:val="both"/>
    </w:pPr>
    <w:rPr>
      <w:rFonts w:cs="Times New Roman"/>
      <w:b w:val="0"/>
      <w:bCs w:val="0"/>
      <w:sz w:val="22"/>
      <w:szCs w:val="20"/>
      <w:lang w:val="x-none" w:eastAsia="x-none"/>
    </w:rPr>
  </w:style>
  <w:style w:type="paragraph" w:styleId="Textonotaalfinal">
    <w:name w:val="endnote text"/>
    <w:basedOn w:val="Normal"/>
    <w:link w:val="TextonotaalfinalCar"/>
    <w:uiPriority w:val="99"/>
    <w:semiHidden/>
    <w:unhideWhenUsed/>
    <w:rsid w:val="00203634"/>
    <w:pPr>
      <w:widowControl w:val="0"/>
      <w:adjustRightInd w:val="0"/>
      <w:ind w:left="0"/>
      <w:jc w:val="both"/>
      <w:textAlignment w:val="baseline"/>
    </w:pPr>
    <w:rPr>
      <w:sz w:val="20"/>
      <w:szCs w:val="20"/>
    </w:rPr>
  </w:style>
  <w:style w:type="character" w:customStyle="1" w:styleId="TextonotaalfinalCar">
    <w:name w:val="Texto nota al final Car"/>
    <w:basedOn w:val="Fuentedeprrafopredeter"/>
    <w:link w:val="Textonotaalfinal"/>
    <w:uiPriority w:val="99"/>
    <w:semiHidden/>
    <w:rsid w:val="00203634"/>
    <w:rPr>
      <w:lang w:val="es-ES" w:eastAsia="es-ES"/>
    </w:rPr>
  </w:style>
  <w:style w:type="character" w:styleId="Refdenotaalfinal">
    <w:name w:val="endnote reference"/>
    <w:uiPriority w:val="99"/>
    <w:semiHidden/>
    <w:unhideWhenUsed/>
    <w:rsid w:val="00203634"/>
    <w:rPr>
      <w:vertAlign w:val="superscript"/>
    </w:rPr>
  </w:style>
  <w:style w:type="paragraph" w:styleId="Textonotapie">
    <w:name w:val="footnote text"/>
    <w:aliases w:val="fn,footnote text,Footnote Text Char Char Char Char Char,Footnote Text Char Char Char Char,Footnote reference,FA Fu,texto de nota al pie,Footnote Text Char Char Char,Footnote Text Char,Footnote Text Char Char Char Char Char Char Char Cha"/>
    <w:basedOn w:val="Normal"/>
    <w:link w:val="TextonotapieCar"/>
    <w:uiPriority w:val="99"/>
    <w:rsid w:val="00203634"/>
    <w:pPr>
      <w:ind w:left="0"/>
      <w:jc w:val="both"/>
    </w:pPr>
    <w:rPr>
      <w:rFonts w:ascii="Arial" w:hAnsi="Arial"/>
      <w:sz w:val="20"/>
      <w:szCs w:val="20"/>
      <w:lang w:val="es-ES_tradnl" w:eastAsia="x-none"/>
    </w:rPr>
  </w:style>
  <w:style w:type="character" w:customStyle="1" w:styleId="TextonotapieCar">
    <w:name w:val="Texto nota pie Car"/>
    <w:aliases w:val="fn Car,footnote text Car,Footnote Text Char Char Char Char Char Car,Footnote Text Char Char Char Char Car,Footnote reference Car,FA Fu Car,texto de nota al pie Car,Footnote Text Char Char Char Car,Footnote Text Char Car"/>
    <w:basedOn w:val="Fuentedeprrafopredeter"/>
    <w:link w:val="Textonotapie"/>
    <w:uiPriority w:val="99"/>
    <w:rsid w:val="00203634"/>
    <w:rPr>
      <w:rFonts w:ascii="Arial" w:hAnsi="Arial"/>
      <w:lang w:val="es-ES_tradnl" w:eastAsia="x-none"/>
    </w:rPr>
  </w:style>
  <w:style w:type="character" w:styleId="Refdenotaalpie">
    <w:name w:val="footnote reference"/>
    <w:aliases w:val="Texto de nota al pie,Footnotes refss,Appel note de bas de page,Ref,de nota al pie,FC,Appel note d,Appel note de,Appel note de bas de p,Ref. de nota al pie 2,Appel note de bas de,referencia nota al pie,Pie de Página,Footnote number"/>
    <w:uiPriority w:val="99"/>
    <w:rsid w:val="00203634"/>
    <w:rPr>
      <w:vertAlign w:val="superscript"/>
    </w:rPr>
  </w:style>
  <w:style w:type="character" w:styleId="Hipervnculo">
    <w:name w:val="Hyperlink"/>
    <w:uiPriority w:val="99"/>
    <w:unhideWhenUsed/>
    <w:rsid w:val="00203634"/>
    <w:rPr>
      <w:color w:val="0000FF"/>
      <w:u w:val="single"/>
    </w:rPr>
  </w:style>
  <w:style w:type="character" w:styleId="Hipervnculovisitado">
    <w:name w:val="FollowedHyperlink"/>
    <w:uiPriority w:val="99"/>
    <w:semiHidden/>
    <w:unhideWhenUsed/>
    <w:rsid w:val="00203634"/>
    <w:rPr>
      <w:color w:val="800080"/>
      <w:u w:val="single"/>
    </w:rPr>
  </w:style>
  <w:style w:type="paragraph" w:customStyle="1" w:styleId="Textoindependiente21">
    <w:name w:val="Texto independiente 21"/>
    <w:basedOn w:val="Normal"/>
    <w:rsid w:val="00203634"/>
    <w:pPr>
      <w:widowControl w:val="0"/>
      <w:tabs>
        <w:tab w:val="left" w:pos="3420"/>
      </w:tabs>
      <w:ind w:left="0"/>
      <w:jc w:val="both"/>
    </w:pPr>
    <w:rPr>
      <w:rFonts w:ascii="Arial" w:hAnsi="Arial"/>
      <w:sz w:val="20"/>
      <w:szCs w:val="20"/>
      <w:lang w:val="es-CO" w:eastAsia="es-CO"/>
    </w:rPr>
  </w:style>
  <w:style w:type="paragraph" w:customStyle="1" w:styleId="Estilo2">
    <w:name w:val="Estilo2"/>
    <w:basedOn w:val="Estilo1"/>
    <w:link w:val="Estilo2Car"/>
    <w:rsid w:val="00203634"/>
    <w:pPr>
      <w:keepNext/>
      <w:widowControl w:val="0"/>
      <w:shd w:val="clear" w:color="auto" w:fill="auto"/>
      <w:tabs>
        <w:tab w:val="num" w:pos="5126"/>
      </w:tabs>
      <w:adjustRightInd w:val="0"/>
      <w:ind w:left="3686"/>
      <w:jc w:val="both"/>
      <w:textAlignment w:val="baseline"/>
      <w:outlineLvl w:val="0"/>
    </w:pPr>
    <w:rPr>
      <w:rFonts w:ascii="Bookman Old Style" w:hAnsi="Bookman Old Style"/>
      <w:b/>
      <w:bCs/>
      <w:color w:val="auto"/>
      <w:sz w:val="24"/>
      <w:szCs w:val="24"/>
      <w:lang w:eastAsia="ar-SA"/>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Estilo2Car">
    <w:name w:val="Estilo2 Car"/>
    <w:link w:val="Estilo2"/>
    <w:rsid w:val="00203634"/>
    <w:rPr>
      <w:rFonts w:ascii="Bookman Old Style" w:hAnsi="Bookman Old Style"/>
      <w:b/>
      <w:bCs/>
      <w:sz w:val="24"/>
      <w:szCs w:val="24"/>
      <w:lang w:eastAsia="ar-SA"/>
    </w:rPr>
  </w:style>
  <w:style w:type="paragraph" w:styleId="Mapadeldocumento">
    <w:name w:val="Document Map"/>
    <w:basedOn w:val="Normal"/>
    <w:link w:val="MapadeldocumentoCar"/>
    <w:uiPriority w:val="99"/>
    <w:semiHidden/>
    <w:unhideWhenUsed/>
    <w:rsid w:val="00203634"/>
    <w:rPr>
      <w:rFonts w:ascii="Tahoma" w:hAnsi="Tahoma"/>
      <w:sz w:val="16"/>
      <w:szCs w:val="16"/>
    </w:rPr>
  </w:style>
  <w:style w:type="character" w:customStyle="1" w:styleId="MapadeldocumentoCar">
    <w:name w:val="Mapa del documento Car"/>
    <w:basedOn w:val="Fuentedeprrafopredeter"/>
    <w:link w:val="Mapadeldocumento"/>
    <w:uiPriority w:val="99"/>
    <w:semiHidden/>
    <w:rsid w:val="00203634"/>
    <w:rPr>
      <w:rFonts w:ascii="Tahoma" w:hAnsi="Tahoma"/>
      <w:sz w:val="16"/>
      <w:szCs w:val="16"/>
      <w:lang w:val="es-ES" w:eastAsia="es-ES"/>
    </w:rPr>
  </w:style>
  <w:style w:type="character" w:customStyle="1" w:styleId="TextocomentarioCar1">
    <w:name w:val="Texto comentario Car1"/>
    <w:uiPriority w:val="99"/>
    <w:rsid w:val="00203634"/>
    <w:rPr>
      <w:rFonts w:ascii="Arial" w:hAnsi="Arial"/>
      <w:lang w:val="es-ES_tradnl"/>
    </w:rPr>
  </w:style>
  <w:style w:type="character" w:customStyle="1" w:styleId="Ttulo1Car">
    <w:name w:val="Título 1 Car"/>
    <w:link w:val="Ttulo1"/>
    <w:uiPriority w:val="9"/>
    <w:rsid w:val="00203634"/>
    <w:rPr>
      <w:rFonts w:ascii="CG Times" w:hAnsi="CG Times"/>
      <w:b/>
      <w:sz w:val="24"/>
      <w:lang w:eastAsia="es-ES"/>
    </w:rPr>
  </w:style>
  <w:style w:type="paragraph" w:customStyle="1" w:styleId="CM29">
    <w:name w:val="CM29"/>
    <w:basedOn w:val="Default"/>
    <w:next w:val="Default"/>
    <w:uiPriority w:val="99"/>
    <w:rsid w:val="00203634"/>
    <w:rPr>
      <w:rFonts w:ascii="Arial" w:eastAsia="Times New Roman" w:hAnsi="Arial" w:cs="Arial"/>
      <w:color w:val="auto"/>
      <w:lang w:eastAsia="es-CO"/>
    </w:rPr>
  </w:style>
  <w:style w:type="character" w:customStyle="1" w:styleId="textonavy1">
    <w:name w:val="texto_navy1"/>
    <w:rsid w:val="00203634"/>
    <w:rPr>
      <w:color w:val="000080"/>
    </w:rPr>
  </w:style>
  <w:style w:type="paragraph" w:customStyle="1" w:styleId="Estilo5">
    <w:name w:val="Estilo5"/>
    <w:basedOn w:val="Estilo1"/>
    <w:qFormat/>
    <w:rsid w:val="00203634"/>
    <w:pPr>
      <w:keepNext/>
      <w:numPr>
        <w:numId w:val="4"/>
      </w:numPr>
      <w:shd w:val="clear" w:color="auto" w:fill="auto"/>
      <w:spacing w:before="240" w:after="60"/>
      <w:jc w:val="both"/>
      <w:outlineLvl w:val="0"/>
    </w:pPr>
    <w:rPr>
      <w:rFonts w:ascii="Arial" w:hAnsi="Arial"/>
      <w:b/>
      <w:color w:val="auto"/>
      <w:kern w:val="28"/>
      <w:sz w:val="22"/>
      <w:szCs w:val="22"/>
      <w:lang w:val="es-ES_tradnl" w:eastAsia="es-CO"/>
      <w14:shadow w14:blurRad="0" w14:dist="0" w14:dir="0" w14:sx="0" w14:sy="0" w14:kx="0" w14:ky="0" w14:algn="none">
        <w14:srgbClr w14:val="000000"/>
      </w14:shadow>
      <w14:textOutline w14:w="0" w14:cap="rnd" w14:cmpd="sng" w14:algn="ctr">
        <w14:noFill/>
        <w14:prstDash w14:val="solid"/>
        <w14:bevel/>
      </w14:textOutline>
    </w:rPr>
  </w:style>
  <w:style w:type="paragraph" w:styleId="Textosinformato">
    <w:name w:val="Plain Text"/>
    <w:basedOn w:val="Normal"/>
    <w:link w:val="TextosinformatoCar"/>
    <w:rsid w:val="00203634"/>
    <w:pPr>
      <w:ind w:left="0"/>
    </w:pPr>
    <w:rPr>
      <w:rFonts w:ascii="Courier New" w:hAnsi="Courier New" w:cs="Courier New"/>
      <w:sz w:val="20"/>
      <w:szCs w:val="20"/>
    </w:rPr>
  </w:style>
  <w:style w:type="character" w:customStyle="1" w:styleId="TextosinformatoCar">
    <w:name w:val="Texto sin formato Car"/>
    <w:basedOn w:val="Fuentedeprrafopredeter"/>
    <w:link w:val="Textosinformato"/>
    <w:rsid w:val="00203634"/>
    <w:rPr>
      <w:rFonts w:ascii="Courier New" w:hAnsi="Courier New" w:cs="Courier New"/>
      <w:lang w:val="es-ES" w:eastAsia="es-ES"/>
    </w:rPr>
  </w:style>
  <w:style w:type="paragraph" w:styleId="NormalWeb">
    <w:name w:val="Normal (Web)"/>
    <w:basedOn w:val="Normal"/>
    <w:uiPriority w:val="99"/>
    <w:unhideWhenUsed/>
    <w:rsid w:val="00203634"/>
    <w:pPr>
      <w:spacing w:before="100" w:beforeAutospacing="1" w:after="100" w:afterAutospacing="1"/>
      <w:ind w:left="0"/>
    </w:pPr>
    <w:rPr>
      <w:lang w:val="es-CO" w:eastAsia="es-CO"/>
    </w:rPr>
  </w:style>
  <w:style w:type="paragraph" w:customStyle="1" w:styleId="CM9">
    <w:name w:val="CM9"/>
    <w:basedOn w:val="Default"/>
    <w:next w:val="Default"/>
    <w:uiPriority w:val="99"/>
    <w:rsid w:val="00203634"/>
    <w:rPr>
      <w:rFonts w:ascii="Arial" w:eastAsia="Times New Roman" w:hAnsi="Arial" w:cs="Arial"/>
      <w:color w:val="auto"/>
      <w:lang w:eastAsia="es-CO"/>
    </w:rPr>
  </w:style>
  <w:style w:type="paragraph" w:styleId="Descripcin">
    <w:name w:val="caption"/>
    <w:basedOn w:val="Normal"/>
    <w:next w:val="Normal"/>
    <w:uiPriority w:val="35"/>
    <w:unhideWhenUsed/>
    <w:qFormat/>
    <w:rsid w:val="00B30245"/>
    <w:pPr>
      <w:spacing w:after="200"/>
    </w:pPr>
    <w:rPr>
      <w:i/>
      <w:iCs/>
      <w:color w:val="44546A" w:themeColor="text2"/>
      <w:sz w:val="18"/>
      <w:szCs w:val="18"/>
    </w:rPr>
  </w:style>
  <w:style w:type="paragraph" w:customStyle="1" w:styleId="paragraph">
    <w:name w:val="paragraph"/>
    <w:basedOn w:val="Normal"/>
    <w:rsid w:val="002135CA"/>
    <w:pPr>
      <w:spacing w:before="100" w:beforeAutospacing="1" w:after="100" w:afterAutospacing="1"/>
      <w:ind w:left="0"/>
    </w:pPr>
    <w:rPr>
      <w:lang w:val="es-CO" w:eastAsia="es-CO"/>
    </w:rPr>
  </w:style>
  <w:style w:type="character" w:customStyle="1" w:styleId="normaltextrun">
    <w:name w:val="normaltextrun"/>
    <w:basedOn w:val="Fuentedeprrafopredeter"/>
    <w:rsid w:val="002135CA"/>
  </w:style>
  <w:style w:type="character" w:customStyle="1" w:styleId="eop">
    <w:name w:val="eop"/>
    <w:basedOn w:val="Fuentedeprrafopredeter"/>
    <w:rsid w:val="002135CA"/>
  </w:style>
  <w:style w:type="paragraph" w:customStyle="1" w:styleId="Textoindependiente22">
    <w:name w:val="Texto independiente 22"/>
    <w:basedOn w:val="Normal"/>
    <w:rsid w:val="00972345"/>
    <w:pPr>
      <w:widowControl w:val="0"/>
      <w:tabs>
        <w:tab w:val="left" w:pos="3420"/>
      </w:tabs>
      <w:ind w:left="0"/>
      <w:jc w:val="both"/>
    </w:pPr>
    <w:rPr>
      <w:rFonts w:ascii="Arial" w:hAnsi="Arial"/>
      <w:sz w:val="20"/>
      <w:szCs w:val="20"/>
      <w:lang w:val="es-CO"/>
    </w:rPr>
  </w:style>
  <w:style w:type="paragraph" w:customStyle="1" w:styleId="titulo12">
    <w:name w:val="titulo12"/>
    <w:basedOn w:val="Normal"/>
    <w:next w:val="Normal"/>
    <w:link w:val="titulo12Car"/>
    <w:qFormat/>
    <w:rsid w:val="00972345"/>
    <w:pPr>
      <w:widowControl w:val="0"/>
      <w:adjustRightInd w:val="0"/>
      <w:ind w:left="0"/>
      <w:jc w:val="both"/>
      <w:textAlignment w:val="baseline"/>
    </w:pPr>
    <w:rPr>
      <w:bCs/>
      <w:lang w:val="x-none" w:eastAsia="x-none"/>
    </w:rPr>
  </w:style>
  <w:style w:type="character" w:customStyle="1" w:styleId="titulo12Car">
    <w:name w:val="titulo12 Car"/>
    <w:link w:val="titulo12"/>
    <w:rsid w:val="00972345"/>
    <w:rPr>
      <w:rFonts w:ascii="Bookman Old Style" w:hAnsi="Bookman Old Style"/>
      <w:bCs/>
      <w:sz w:val="24"/>
      <w:szCs w:val="24"/>
      <w:lang w:val="x-none" w:eastAsia="x-none"/>
    </w:rPr>
  </w:style>
  <w:style w:type="paragraph" w:styleId="TtuloTDC">
    <w:name w:val="TOC Heading"/>
    <w:basedOn w:val="Ttulo1"/>
    <w:next w:val="Normal"/>
    <w:uiPriority w:val="39"/>
    <w:unhideWhenUsed/>
    <w:qFormat/>
    <w:rsid w:val="00972345"/>
    <w:pPr>
      <w:keepLines/>
      <w:spacing w:before="480"/>
      <w:ind w:left="0"/>
      <w:jc w:val="left"/>
      <w:outlineLvl w:val="9"/>
    </w:pPr>
    <w:rPr>
      <w:rFonts w:asciiTheme="majorHAnsi" w:eastAsiaTheme="majorEastAsia" w:hAnsiTheme="majorHAnsi" w:cstheme="majorBidi"/>
      <w:bCs/>
      <w:color w:val="2E74B5" w:themeColor="accent1" w:themeShade="BF"/>
      <w:sz w:val="28"/>
      <w:szCs w:val="28"/>
      <w:lang w:eastAsia="es-CO"/>
    </w:rPr>
  </w:style>
  <w:style w:type="paragraph" w:styleId="TDC2">
    <w:name w:val="toc 2"/>
    <w:basedOn w:val="Normal"/>
    <w:next w:val="Normal"/>
    <w:autoRedefine/>
    <w:uiPriority w:val="39"/>
    <w:unhideWhenUsed/>
    <w:rsid w:val="00972345"/>
    <w:pPr>
      <w:spacing w:after="100"/>
      <w:ind w:left="240"/>
      <w:jc w:val="both"/>
    </w:pPr>
    <w:rPr>
      <w:rFonts w:eastAsiaTheme="minorHAnsi" w:cstheme="minorBidi"/>
      <w:szCs w:val="22"/>
      <w:lang w:val="es-CO" w:eastAsia="en-US"/>
    </w:rPr>
  </w:style>
  <w:style w:type="character" w:customStyle="1" w:styleId="hps">
    <w:name w:val="hps"/>
    <w:basedOn w:val="Fuentedeprrafopredeter"/>
    <w:rsid w:val="00972345"/>
  </w:style>
  <w:style w:type="paragraph" w:customStyle="1" w:styleId="Car4">
    <w:name w:val="Car4"/>
    <w:basedOn w:val="Normal"/>
    <w:rsid w:val="00972345"/>
    <w:pPr>
      <w:spacing w:after="160" w:line="240" w:lineRule="exact"/>
      <w:ind w:left="0"/>
      <w:jc w:val="both"/>
    </w:pPr>
    <w:rPr>
      <w:rFonts w:ascii="Tahoma" w:hAnsi="Tahoma"/>
      <w:sz w:val="20"/>
      <w:szCs w:val="20"/>
      <w:lang w:val="en-US" w:eastAsia="en-US"/>
    </w:rPr>
  </w:style>
  <w:style w:type="paragraph" w:customStyle="1" w:styleId="estilo10">
    <w:name w:val="estilo1"/>
    <w:basedOn w:val="Normal"/>
    <w:rsid w:val="00972345"/>
    <w:pPr>
      <w:spacing w:before="230" w:after="230" w:line="216" w:lineRule="atLeast"/>
      <w:ind w:left="230" w:right="230"/>
    </w:pPr>
    <w:rPr>
      <w:rFonts w:ascii="Verdana" w:hAnsi="Verdana"/>
      <w:color w:val="000000"/>
      <w:sz w:val="18"/>
      <w:szCs w:val="18"/>
      <w:lang w:val="en-GB" w:eastAsia="en-GB"/>
    </w:rPr>
  </w:style>
  <w:style w:type="character" w:customStyle="1" w:styleId="A2">
    <w:name w:val="A2"/>
    <w:uiPriority w:val="99"/>
    <w:rsid w:val="00972345"/>
    <w:rPr>
      <w:rFonts w:cs="Franklin Gothic Book"/>
      <w:i/>
      <w:iCs/>
      <w:color w:val="000000"/>
      <w:sz w:val="22"/>
      <w:szCs w:val="22"/>
    </w:rPr>
  </w:style>
  <w:style w:type="paragraph" w:customStyle="1" w:styleId="PreformattedText">
    <w:name w:val="Preformatted Text"/>
    <w:basedOn w:val="Normal"/>
    <w:qFormat/>
    <w:rsid w:val="00972345"/>
    <w:pPr>
      <w:widowControl w:val="0"/>
      <w:ind w:left="0"/>
    </w:pPr>
    <w:rPr>
      <w:rFonts w:ascii="Liberation Mono" w:eastAsia="Liberation Mono" w:hAnsi="Liberation Mono" w:cs="Liberation Mono"/>
      <w:sz w:val="20"/>
      <w:szCs w:val="20"/>
      <w:lang w:val="en-US" w:eastAsia="zh-CN" w:bidi="hi-IN"/>
    </w:rPr>
  </w:style>
  <w:style w:type="character" w:customStyle="1" w:styleId="Mencinsinresolver1">
    <w:name w:val="Mención sin resolver1"/>
    <w:basedOn w:val="Fuentedeprrafopredeter"/>
    <w:uiPriority w:val="99"/>
    <w:semiHidden/>
    <w:unhideWhenUsed/>
    <w:rsid w:val="004039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2628513">
      <w:bodyDiv w:val="1"/>
      <w:marLeft w:val="0"/>
      <w:marRight w:val="0"/>
      <w:marTop w:val="0"/>
      <w:marBottom w:val="0"/>
      <w:divBdr>
        <w:top w:val="none" w:sz="0" w:space="0" w:color="auto"/>
        <w:left w:val="none" w:sz="0" w:space="0" w:color="auto"/>
        <w:bottom w:val="none" w:sz="0" w:space="0" w:color="auto"/>
        <w:right w:val="none" w:sz="0" w:space="0" w:color="auto"/>
      </w:divBdr>
    </w:div>
    <w:div w:id="178084637">
      <w:bodyDiv w:val="1"/>
      <w:marLeft w:val="0"/>
      <w:marRight w:val="0"/>
      <w:marTop w:val="0"/>
      <w:marBottom w:val="0"/>
      <w:divBdr>
        <w:top w:val="none" w:sz="0" w:space="0" w:color="auto"/>
        <w:left w:val="none" w:sz="0" w:space="0" w:color="auto"/>
        <w:bottom w:val="none" w:sz="0" w:space="0" w:color="auto"/>
        <w:right w:val="none" w:sz="0" w:space="0" w:color="auto"/>
      </w:divBdr>
    </w:div>
    <w:div w:id="463474670">
      <w:bodyDiv w:val="1"/>
      <w:marLeft w:val="0"/>
      <w:marRight w:val="0"/>
      <w:marTop w:val="0"/>
      <w:marBottom w:val="0"/>
      <w:divBdr>
        <w:top w:val="none" w:sz="0" w:space="0" w:color="auto"/>
        <w:left w:val="none" w:sz="0" w:space="0" w:color="auto"/>
        <w:bottom w:val="none" w:sz="0" w:space="0" w:color="auto"/>
        <w:right w:val="none" w:sz="0" w:space="0" w:color="auto"/>
      </w:divBdr>
      <w:divsChild>
        <w:div w:id="8025668">
          <w:marLeft w:val="0"/>
          <w:marRight w:val="0"/>
          <w:marTop w:val="0"/>
          <w:marBottom w:val="0"/>
          <w:divBdr>
            <w:top w:val="none" w:sz="0" w:space="0" w:color="auto"/>
            <w:left w:val="none" w:sz="0" w:space="0" w:color="auto"/>
            <w:bottom w:val="none" w:sz="0" w:space="0" w:color="auto"/>
            <w:right w:val="none" w:sz="0" w:space="0" w:color="auto"/>
          </w:divBdr>
        </w:div>
        <w:div w:id="315764874">
          <w:marLeft w:val="0"/>
          <w:marRight w:val="0"/>
          <w:marTop w:val="0"/>
          <w:marBottom w:val="0"/>
          <w:divBdr>
            <w:top w:val="none" w:sz="0" w:space="0" w:color="auto"/>
            <w:left w:val="none" w:sz="0" w:space="0" w:color="auto"/>
            <w:bottom w:val="none" w:sz="0" w:space="0" w:color="auto"/>
            <w:right w:val="none" w:sz="0" w:space="0" w:color="auto"/>
          </w:divBdr>
        </w:div>
        <w:div w:id="383145860">
          <w:marLeft w:val="0"/>
          <w:marRight w:val="0"/>
          <w:marTop w:val="0"/>
          <w:marBottom w:val="0"/>
          <w:divBdr>
            <w:top w:val="none" w:sz="0" w:space="0" w:color="auto"/>
            <w:left w:val="none" w:sz="0" w:space="0" w:color="auto"/>
            <w:bottom w:val="none" w:sz="0" w:space="0" w:color="auto"/>
            <w:right w:val="none" w:sz="0" w:space="0" w:color="auto"/>
          </w:divBdr>
        </w:div>
        <w:div w:id="392436395">
          <w:marLeft w:val="0"/>
          <w:marRight w:val="0"/>
          <w:marTop w:val="0"/>
          <w:marBottom w:val="0"/>
          <w:divBdr>
            <w:top w:val="none" w:sz="0" w:space="0" w:color="auto"/>
            <w:left w:val="none" w:sz="0" w:space="0" w:color="auto"/>
            <w:bottom w:val="none" w:sz="0" w:space="0" w:color="auto"/>
            <w:right w:val="none" w:sz="0" w:space="0" w:color="auto"/>
          </w:divBdr>
        </w:div>
        <w:div w:id="553003895">
          <w:marLeft w:val="0"/>
          <w:marRight w:val="0"/>
          <w:marTop w:val="0"/>
          <w:marBottom w:val="0"/>
          <w:divBdr>
            <w:top w:val="none" w:sz="0" w:space="0" w:color="auto"/>
            <w:left w:val="none" w:sz="0" w:space="0" w:color="auto"/>
            <w:bottom w:val="none" w:sz="0" w:space="0" w:color="auto"/>
            <w:right w:val="none" w:sz="0" w:space="0" w:color="auto"/>
          </w:divBdr>
        </w:div>
        <w:div w:id="651831984">
          <w:marLeft w:val="0"/>
          <w:marRight w:val="0"/>
          <w:marTop w:val="0"/>
          <w:marBottom w:val="0"/>
          <w:divBdr>
            <w:top w:val="none" w:sz="0" w:space="0" w:color="auto"/>
            <w:left w:val="none" w:sz="0" w:space="0" w:color="auto"/>
            <w:bottom w:val="none" w:sz="0" w:space="0" w:color="auto"/>
            <w:right w:val="none" w:sz="0" w:space="0" w:color="auto"/>
          </w:divBdr>
        </w:div>
        <w:div w:id="716318310">
          <w:marLeft w:val="0"/>
          <w:marRight w:val="0"/>
          <w:marTop w:val="0"/>
          <w:marBottom w:val="0"/>
          <w:divBdr>
            <w:top w:val="none" w:sz="0" w:space="0" w:color="auto"/>
            <w:left w:val="none" w:sz="0" w:space="0" w:color="auto"/>
            <w:bottom w:val="none" w:sz="0" w:space="0" w:color="auto"/>
            <w:right w:val="none" w:sz="0" w:space="0" w:color="auto"/>
          </w:divBdr>
        </w:div>
        <w:div w:id="783502497">
          <w:marLeft w:val="0"/>
          <w:marRight w:val="0"/>
          <w:marTop w:val="0"/>
          <w:marBottom w:val="0"/>
          <w:divBdr>
            <w:top w:val="none" w:sz="0" w:space="0" w:color="auto"/>
            <w:left w:val="none" w:sz="0" w:space="0" w:color="auto"/>
            <w:bottom w:val="none" w:sz="0" w:space="0" w:color="auto"/>
            <w:right w:val="none" w:sz="0" w:space="0" w:color="auto"/>
          </w:divBdr>
        </w:div>
        <w:div w:id="911934742">
          <w:marLeft w:val="0"/>
          <w:marRight w:val="0"/>
          <w:marTop w:val="0"/>
          <w:marBottom w:val="0"/>
          <w:divBdr>
            <w:top w:val="none" w:sz="0" w:space="0" w:color="auto"/>
            <w:left w:val="none" w:sz="0" w:space="0" w:color="auto"/>
            <w:bottom w:val="none" w:sz="0" w:space="0" w:color="auto"/>
            <w:right w:val="none" w:sz="0" w:space="0" w:color="auto"/>
          </w:divBdr>
        </w:div>
        <w:div w:id="1507161694">
          <w:marLeft w:val="0"/>
          <w:marRight w:val="0"/>
          <w:marTop w:val="0"/>
          <w:marBottom w:val="0"/>
          <w:divBdr>
            <w:top w:val="none" w:sz="0" w:space="0" w:color="auto"/>
            <w:left w:val="none" w:sz="0" w:space="0" w:color="auto"/>
            <w:bottom w:val="none" w:sz="0" w:space="0" w:color="auto"/>
            <w:right w:val="none" w:sz="0" w:space="0" w:color="auto"/>
          </w:divBdr>
        </w:div>
      </w:divsChild>
    </w:div>
    <w:div w:id="591743926">
      <w:bodyDiv w:val="1"/>
      <w:marLeft w:val="0"/>
      <w:marRight w:val="0"/>
      <w:marTop w:val="0"/>
      <w:marBottom w:val="0"/>
      <w:divBdr>
        <w:top w:val="none" w:sz="0" w:space="0" w:color="auto"/>
        <w:left w:val="none" w:sz="0" w:space="0" w:color="auto"/>
        <w:bottom w:val="none" w:sz="0" w:space="0" w:color="auto"/>
        <w:right w:val="none" w:sz="0" w:space="0" w:color="auto"/>
      </w:divBdr>
      <w:divsChild>
        <w:div w:id="118645281">
          <w:marLeft w:val="360"/>
          <w:marRight w:val="0"/>
          <w:marTop w:val="200"/>
          <w:marBottom w:val="0"/>
          <w:divBdr>
            <w:top w:val="none" w:sz="0" w:space="0" w:color="auto"/>
            <w:left w:val="none" w:sz="0" w:space="0" w:color="auto"/>
            <w:bottom w:val="none" w:sz="0" w:space="0" w:color="auto"/>
            <w:right w:val="none" w:sz="0" w:space="0" w:color="auto"/>
          </w:divBdr>
        </w:div>
        <w:div w:id="720908614">
          <w:marLeft w:val="360"/>
          <w:marRight w:val="0"/>
          <w:marTop w:val="200"/>
          <w:marBottom w:val="0"/>
          <w:divBdr>
            <w:top w:val="none" w:sz="0" w:space="0" w:color="auto"/>
            <w:left w:val="none" w:sz="0" w:space="0" w:color="auto"/>
            <w:bottom w:val="none" w:sz="0" w:space="0" w:color="auto"/>
            <w:right w:val="none" w:sz="0" w:space="0" w:color="auto"/>
          </w:divBdr>
        </w:div>
        <w:div w:id="1845119966">
          <w:marLeft w:val="1080"/>
          <w:marRight w:val="0"/>
          <w:marTop w:val="100"/>
          <w:marBottom w:val="0"/>
          <w:divBdr>
            <w:top w:val="none" w:sz="0" w:space="0" w:color="auto"/>
            <w:left w:val="none" w:sz="0" w:space="0" w:color="auto"/>
            <w:bottom w:val="none" w:sz="0" w:space="0" w:color="auto"/>
            <w:right w:val="none" w:sz="0" w:space="0" w:color="auto"/>
          </w:divBdr>
        </w:div>
        <w:div w:id="2029135680">
          <w:marLeft w:val="1080"/>
          <w:marRight w:val="0"/>
          <w:marTop w:val="100"/>
          <w:marBottom w:val="0"/>
          <w:divBdr>
            <w:top w:val="none" w:sz="0" w:space="0" w:color="auto"/>
            <w:left w:val="none" w:sz="0" w:space="0" w:color="auto"/>
            <w:bottom w:val="none" w:sz="0" w:space="0" w:color="auto"/>
            <w:right w:val="none" w:sz="0" w:space="0" w:color="auto"/>
          </w:divBdr>
        </w:div>
      </w:divsChild>
    </w:div>
    <w:div w:id="1155685935">
      <w:bodyDiv w:val="1"/>
      <w:marLeft w:val="0"/>
      <w:marRight w:val="0"/>
      <w:marTop w:val="0"/>
      <w:marBottom w:val="0"/>
      <w:divBdr>
        <w:top w:val="none" w:sz="0" w:space="0" w:color="auto"/>
        <w:left w:val="none" w:sz="0" w:space="0" w:color="auto"/>
        <w:bottom w:val="none" w:sz="0" w:space="0" w:color="auto"/>
        <w:right w:val="none" w:sz="0" w:space="0" w:color="auto"/>
      </w:divBdr>
      <w:divsChild>
        <w:div w:id="698168822">
          <w:marLeft w:val="0"/>
          <w:marRight w:val="0"/>
          <w:marTop w:val="0"/>
          <w:marBottom w:val="0"/>
          <w:divBdr>
            <w:top w:val="none" w:sz="0" w:space="0" w:color="auto"/>
            <w:left w:val="none" w:sz="0" w:space="0" w:color="auto"/>
            <w:bottom w:val="none" w:sz="0" w:space="0" w:color="auto"/>
            <w:right w:val="none" w:sz="0" w:space="0" w:color="auto"/>
          </w:divBdr>
        </w:div>
      </w:divsChild>
    </w:div>
    <w:div w:id="1526747823">
      <w:bodyDiv w:val="1"/>
      <w:marLeft w:val="0"/>
      <w:marRight w:val="0"/>
      <w:marTop w:val="0"/>
      <w:marBottom w:val="0"/>
      <w:divBdr>
        <w:top w:val="none" w:sz="0" w:space="0" w:color="auto"/>
        <w:left w:val="none" w:sz="0" w:space="0" w:color="auto"/>
        <w:bottom w:val="none" w:sz="0" w:space="0" w:color="auto"/>
        <w:right w:val="none" w:sz="0" w:space="0" w:color="auto"/>
      </w:divBdr>
    </w:div>
    <w:div w:id="1724253958">
      <w:bodyDiv w:val="1"/>
      <w:marLeft w:val="0"/>
      <w:marRight w:val="0"/>
      <w:marTop w:val="0"/>
      <w:marBottom w:val="0"/>
      <w:divBdr>
        <w:top w:val="none" w:sz="0" w:space="0" w:color="auto"/>
        <w:left w:val="none" w:sz="0" w:space="0" w:color="auto"/>
        <w:bottom w:val="none" w:sz="0" w:space="0" w:color="auto"/>
        <w:right w:val="none" w:sz="0" w:space="0" w:color="auto"/>
      </w:divBdr>
    </w:div>
    <w:div w:id="2019649083">
      <w:bodyDiv w:val="1"/>
      <w:marLeft w:val="0"/>
      <w:marRight w:val="0"/>
      <w:marTop w:val="0"/>
      <w:marBottom w:val="0"/>
      <w:divBdr>
        <w:top w:val="none" w:sz="0" w:space="0" w:color="auto"/>
        <w:left w:val="none" w:sz="0" w:space="0" w:color="auto"/>
        <w:bottom w:val="none" w:sz="0" w:space="0" w:color="auto"/>
        <w:right w:val="none" w:sz="0" w:space="0" w:color="auto"/>
      </w:divBdr>
    </w:div>
    <w:div w:id="2135514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reg@creg.gov.co"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F48C42CE87DF4F4FA9E3AB51A63EFD9C" ma:contentTypeVersion="8" ma:contentTypeDescription="Crear nuevo documento." ma:contentTypeScope="" ma:versionID="ae1d6c993490d467ca242d8baca083ca">
  <xsd:schema xmlns:xsd="http://www.w3.org/2001/XMLSchema" xmlns:xs="http://www.w3.org/2001/XMLSchema" xmlns:p="http://schemas.microsoft.com/office/2006/metadata/properties" xmlns:ns2="442751cd-85a6-4d9f-a3da-9ea20e9e0a20" xmlns:ns3="bbe900ca-133d-4e71-bf25-4fa3d6075698" targetNamespace="http://schemas.microsoft.com/office/2006/metadata/properties" ma:root="true" ma:fieldsID="3a542eb18db5169d29bf99da8ac6921d" ns2:_="" ns3:_="">
    <xsd:import namespace="442751cd-85a6-4d9f-a3da-9ea20e9e0a20"/>
    <xsd:import namespace="bbe900ca-133d-4e71-bf25-4fa3d6075698"/>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2751cd-85a6-4d9f-a3da-9ea20e9e0a2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e900ca-133d-4e71-bf25-4fa3d6075698" elementFormDefault="qualified">
    <xsd:import namespace="http://schemas.microsoft.com/office/2006/documentManagement/types"/>
    <xsd:import namespace="http://schemas.microsoft.com/office/infopath/2007/PartnerControls"/>
    <xsd:element name="SharedWithUsers" ma:index="14"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BBA6D2-6B4D-4ED0-80FD-DD65463E42AF}">
  <ds:schemaRefs>
    <ds:schemaRef ds:uri="http://schemas.microsoft.com/sharepoint/v3/contenttype/forms"/>
  </ds:schemaRefs>
</ds:datastoreItem>
</file>

<file path=customXml/itemProps2.xml><?xml version="1.0" encoding="utf-8"?>
<ds:datastoreItem xmlns:ds="http://schemas.openxmlformats.org/officeDocument/2006/customXml" ds:itemID="{FBF0B736-C229-4839-882F-0489258A13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42751cd-85a6-4d9f-a3da-9ea20e9e0a20"/>
    <ds:schemaRef ds:uri="bbe900ca-133d-4e71-bf25-4fa3d60756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6FF3865-40B5-4683-A994-57118866883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9C8EE1D-DB05-4FF0-B14C-19BDF7DB53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17</Pages>
  <Words>6272</Words>
  <Characters>33977</Characters>
  <Application>Microsoft Office Word</Application>
  <DocSecurity>0</DocSecurity>
  <Lines>283</Lines>
  <Paragraphs>80</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40169</CharactersWithSpaces>
  <SharedDoc>false</SharedDoc>
  <HLinks>
    <vt:vector size="6" baseType="variant">
      <vt:variant>
        <vt:i4>4390966</vt:i4>
      </vt:variant>
      <vt:variant>
        <vt:i4>0</vt:i4>
      </vt:variant>
      <vt:variant>
        <vt:i4>0</vt:i4>
      </vt:variant>
      <vt:variant>
        <vt:i4>5</vt:i4>
      </vt:variant>
      <vt:variant>
        <vt:lpwstr>mailto:creg@creg.gov.co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cp:lastModifiedBy>Diana Patino</cp:lastModifiedBy>
  <cp:revision>2</cp:revision>
  <cp:lastPrinted>2020-07-31T00:57:00Z</cp:lastPrinted>
  <dcterms:created xsi:type="dcterms:W3CDTF">2020-07-31T17:17:00Z</dcterms:created>
  <dcterms:modified xsi:type="dcterms:W3CDTF">2020-07-31T17:17:00Z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0x010100F48C42CE87DF4F4FA9E3AB51A63EFD9C</vt:lpwstr>
  </property>
</Properties>
</file>