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4CB" w:rsidRPr="00394ACC" w:rsidRDefault="00C113AD" w:rsidP="0060322A">
      <w:pPr>
        <w:rPr>
          <w:b/>
          <w:bCs/>
          <w:lang w:val="es-CO"/>
        </w:rPr>
      </w:pPr>
      <w:bookmarkStart w:id="0" w:name="_GoBack"/>
      <w:bookmarkEnd w:id="0"/>
      <w:r>
        <w:rPr>
          <w:noProof/>
          <w:sz w:val="20"/>
          <w:lang w:val="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7.15pt;margin-top:-53.25pt;width:52.5pt;height:48.75pt;z-index:251659776" fillcolor="#0c9">
            <v:imagedata r:id="rId9" o:title=""/>
          </v:shape>
          <o:OLEObject Type="Embed" ProgID="PBrush" ShapeID="_x0000_s1027" DrawAspect="Content" ObjectID="_1385992662" r:id="rId10"/>
        </w:pict>
      </w:r>
    </w:p>
    <w:p w:rsidR="00C270CA" w:rsidRPr="00394ACC" w:rsidRDefault="00C270CA" w:rsidP="00C270CA">
      <w:pPr>
        <w:jc w:val="left"/>
        <w:rPr>
          <w:lang w:val="es-CO"/>
        </w:rPr>
      </w:pPr>
      <w:r w:rsidRPr="00394ACC">
        <w:rPr>
          <w:sz w:val="20"/>
          <w:lang w:val="es-CO"/>
        </w:rPr>
        <w:tab/>
        <w:t xml:space="preserve">  </w:t>
      </w:r>
    </w:p>
    <w:p w:rsidR="00C270CA" w:rsidRPr="00394ACC" w:rsidRDefault="00C270CA" w:rsidP="00C270CA">
      <w:pPr>
        <w:jc w:val="center"/>
        <w:rPr>
          <w:bCs/>
          <w:noProof/>
        </w:rPr>
      </w:pPr>
      <w:r w:rsidRPr="00394ACC">
        <w:rPr>
          <w:bCs/>
        </w:rPr>
        <w:t>Ministerio de Minas y Energía</w:t>
      </w:r>
    </w:p>
    <w:p w:rsidR="00C270CA" w:rsidRPr="00394ACC" w:rsidRDefault="00C270CA" w:rsidP="00C270CA">
      <w:pPr>
        <w:jc w:val="center"/>
        <w:rPr>
          <w:b/>
          <w:bCs/>
        </w:rPr>
      </w:pPr>
    </w:p>
    <w:p w:rsidR="00C270CA" w:rsidRPr="00394ACC" w:rsidRDefault="00C270CA" w:rsidP="00C270CA">
      <w:pPr>
        <w:jc w:val="center"/>
        <w:rPr>
          <w:rFonts w:cs="Arial"/>
          <w:b/>
          <w:spacing w:val="20"/>
        </w:rPr>
      </w:pPr>
      <w:r w:rsidRPr="00394ACC">
        <w:rPr>
          <w:rFonts w:cs="Arial"/>
          <w:b/>
          <w:spacing w:val="20"/>
        </w:rPr>
        <w:t>COMISIÓN DE REGULACIÓN DE ENERGÍA Y GAS</w:t>
      </w:r>
    </w:p>
    <w:p w:rsidR="00C270CA" w:rsidRPr="00394ACC" w:rsidRDefault="00C270CA" w:rsidP="00C270CA">
      <w:pPr>
        <w:jc w:val="center"/>
      </w:pPr>
    </w:p>
    <w:p w:rsidR="00C270CA" w:rsidRPr="00394ACC" w:rsidRDefault="00C270CA" w:rsidP="00C270CA">
      <w:pPr>
        <w:jc w:val="center"/>
      </w:pPr>
    </w:p>
    <w:p w:rsidR="00C270CA" w:rsidRPr="00394ACC" w:rsidRDefault="00C270CA" w:rsidP="00C270CA">
      <w:pPr>
        <w:jc w:val="center"/>
        <w:rPr>
          <w:b/>
        </w:rPr>
      </w:pPr>
      <w:r w:rsidRPr="00394ACC">
        <w:rPr>
          <w:b/>
        </w:rPr>
        <w:t>RESOLUCIÓN No.                   DE 201</w:t>
      </w:r>
      <w:r w:rsidR="00AF59C3" w:rsidRPr="00394ACC">
        <w:rPr>
          <w:b/>
        </w:rPr>
        <w:t>1</w:t>
      </w:r>
    </w:p>
    <w:p w:rsidR="00C270CA" w:rsidRPr="00394ACC" w:rsidRDefault="00C270CA" w:rsidP="00C270CA">
      <w:pPr>
        <w:tabs>
          <w:tab w:val="left" w:pos="0"/>
          <w:tab w:val="right" w:pos="9356"/>
        </w:tabs>
        <w:jc w:val="center"/>
        <w:rPr>
          <w:rFonts w:cs="Arial"/>
          <w:b/>
          <w:snapToGrid w:val="0"/>
          <w:color w:val="000000"/>
          <w:lang w:val="es-ES_tradnl"/>
        </w:rPr>
      </w:pPr>
    </w:p>
    <w:p w:rsidR="00C270CA" w:rsidRPr="00394ACC" w:rsidRDefault="00C270CA" w:rsidP="00C270CA">
      <w:pPr>
        <w:tabs>
          <w:tab w:val="left" w:pos="0"/>
          <w:tab w:val="right" w:pos="9356"/>
        </w:tabs>
        <w:jc w:val="center"/>
        <w:rPr>
          <w:rFonts w:cs="Arial"/>
          <w:b/>
          <w:snapToGrid w:val="0"/>
          <w:color w:val="000000"/>
          <w:lang w:val="es-ES_tradnl"/>
        </w:rPr>
      </w:pPr>
    </w:p>
    <w:p w:rsidR="00C270CA" w:rsidRPr="00394ACC" w:rsidRDefault="00C270CA" w:rsidP="00C270CA">
      <w:pPr>
        <w:jc w:val="center"/>
        <w:rPr>
          <w:b/>
        </w:rPr>
      </w:pPr>
      <w:r w:rsidRPr="00394ACC">
        <w:rPr>
          <w:b/>
        </w:rPr>
        <w:t>(                                  )</w:t>
      </w:r>
    </w:p>
    <w:p w:rsidR="00C270CA" w:rsidRPr="00394ACC" w:rsidRDefault="00C270CA" w:rsidP="00C270CA">
      <w:pPr>
        <w:tabs>
          <w:tab w:val="left" w:pos="0"/>
          <w:tab w:val="right" w:pos="9356"/>
        </w:tabs>
        <w:jc w:val="center"/>
        <w:rPr>
          <w:lang w:val="es-ES_tradnl"/>
        </w:rPr>
      </w:pPr>
    </w:p>
    <w:p w:rsidR="00C270CA" w:rsidRPr="00394ACC" w:rsidRDefault="00C270CA" w:rsidP="00C270CA">
      <w:pPr>
        <w:ind w:left="567"/>
        <w:jc w:val="center"/>
      </w:pPr>
    </w:p>
    <w:p w:rsidR="00C270CA" w:rsidRDefault="00C270CA" w:rsidP="00C270CA">
      <w:pPr>
        <w:jc w:val="left"/>
      </w:pPr>
    </w:p>
    <w:p w:rsidR="00AE0F39" w:rsidRPr="00394ACC" w:rsidRDefault="00AE0F39" w:rsidP="00C270CA">
      <w:pPr>
        <w:jc w:val="left"/>
      </w:pPr>
    </w:p>
    <w:p w:rsidR="005E2464" w:rsidRPr="00394ACC" w:rsidRDefault="000019D2" w:rsidP="00437E61">
      <w:pPr>
        <w:jc w:val="center"/>
      </w:pPr>
      <w:r w:rsidRPr="00394ACC">
        <w:t>Por la cual se</w:t>
      </w:r>
      <w:r w:rsidR="00103C82" w:rsidRPr="00394ACC">
        <w:t xml:space="preserve"> </w:t>
      </w:r>
      <w:r w:rsidR="00B37430" w:rsidRPr="00394ACC">
        <w:t>modifican las normas sobre</w:t>
      </w:r>
      <w:r w:rsidR="00E75981" w:rsidRPr="00394ACC">
        <w:t xml:space="preserve"> </w:t>
      </w:r>
      <w:r w:rsidR="00B37430" w:rsidRPr="00394ACC">
        <w:t xml:space="preserve">el </w:t>
      </w:r>
      <w:r w:rsidR="00E75981" w:rsidRPr="00394ACC">
        <w:t xml:space="preserve">registro de </w:t>
      </w:r>
      <w:r w:rsidR="00B37430" w:rsidRPr="00394ACC">
        <w:t xml:space="preserve">fronteras comerciales </w:t>
      </w:r>
      <w:r w:rsidR="00E75981" w:rsidRPr="00394ACC">
        <w:t xml:space="preserve">y contratos de energía de largo plazo, y se </w:t>
      </w:r>
      <w:r w:rsidR="00195231" w:rsidRPr="00394ACC">
        <w:t>adopt</w:t>
      </w:r>
      <w:r w:rsidR="00E75981" w:rsidRPr="00394ACC">
        <w:t>an otras disposiciones</w:t>
      </w:r>
      <w:r w:rsidR="00DF5200">
        <w:t>.</w:t>
      </w:r>
    </w:p>
    <w:p w:rsidR="000019D2" w:rsidRPr="00394ACC" w:rsidRDefault="000019D2" w:rsidP="00321262">
      <w:pPr>
        <w:ind w:right="788"/>
        <w:rPr>
          <w:rFonts w:cs="Arial"/>
        </w:rPr>
      </w:pPr>
    </w:p>
    <w:p w:rsidR="000019D2" w:rsidRPr="00394ACC" w:rsidRDefault="000019D2" w:rsidP="00321262">
      <w:pPr>
        <w:ind w:right="788"/>
        <w:rPr>
          <w:rFonts w:cs="Arial"/>
        </w:rPr>
      </w:pPr>
    </w:p>
    <w:p w:rsidR="000019D2" w:rsidRPr="00394ACC" w:rsidRDefault="000019D2" w:rsidP="00321262">
      <w:pPr>
        <w:jc w:val="center"/>
        <w:rPr>
          <w:rFonts w:cs="Arial"/>
          <w:b/>
          <w:bCs/>
        </w:rPr>
      </w:pPr>
      <w:r w:rsidRPr="00394ACC">
        <w:rPr>
          <w:rFonts w:cs="Arial"/>
          <w:b/>
          <w:bCs/>
        </w:rPr>
        <w:t>LA COMISIÓN DE REGULACIÓN DE ENERGÍA Y GAS</w:t>
      </w:r>
    </w:p>
    <w:p w:rsidR="000019D2" w:rsidRPr="00394ACC" w:rsidRDefault="000019D2" w:rsidP="00321262">
      <w:pPr>
        <w:ind w:right="788"/>
        <w:rPr>
          <w:rFonts w:cs="Arial"/>
          <w:b/>
        </w:rPr>
      </w:pPr>
    </w:p>
    <w:p w:rsidR="000019D2" w:rsidRPr="00394ACC" w:rsidRDefault="000019D2" w:rsidP="00321262">
      <w:pPr>
        <w:ind w:right="788"/>
        <w:rPr>
          <w:rFonts w:cs="Arial"/>
          <w:b/>
        </w:rPr>
      </w:pPr>
    </w:p>
    <w:p w:rsidR="000019D2" w:rsidRPr="00394ACC" w:rsidRDefault="000019D2" w:rsidP="00321262">
      <w:pPr>
        <w:tabs>
          <w:tab w:val="left" w:pos="9356"/>
        </w:tabs>
        <w:ind w:right="51"/>
        <w:jc w:val="center"/>
        <w:rPr>
          <w:rFonts w:cs="Arial"/>
        </w:rPr>
      </w:pPr>
      <w:r w:rsidRPr="00394ACC">
        <w:rPr>
          <w:rFonts w:cs="Arial"/>
        </w:rPr>
        <w:t>En ejercicio de sus atribuciones constitucionales y legales, en especial las conferidas por las Leyes 142 y 143 de 1994, y en desarrollo de los Decretos 1524 y 2253 de 1994, y</w:t>
      </w:r>
    </w:p>
    <w:p w:rsidR="000019D2" w:rsidRPr="00394ACC" w:rsidRDefault="000019D2" w:rsidP="00321262">
      <w:pPr>
        <w:rPr>
          <w:rFonts w:cs="Arial"/>
        </w:rPr>
      </w:pPr>
    </w:p>
    <w:p w:rsidR="000019D2" w:rsidRPr="00394ACC" w:rsidRDefault="000019D2" w:rsidP="00321262">
      <w:pPr>
        <w:rPr>
          <w:rFonts w:cs="Arial"/>
        </w:rPr>
      </w:pPr>
    </w:p>
    <w:p w:rsidR="000019D2" w:rsidRPr="00394ACC" w:rsidRDefault="000019D2" w:rsidP="00321262">
      <w:pPr>
        <w:jc w:val="center"/>
        <w:rPr>
          <w:rFonts w:cs="Arial"/>
          <w:b/>
        </w:rPr>
      </w:pPr>
      <w:r w:rsidRPr="00394ACC">
        <w:rPr>
          <w:rFonts w:cs="Arial"/>
          <w:b/>
          <w:spacing w:val="80"/>
        </w:rPr>
        <w:t>CONSIDERANDO QUE</w:t>
      </w:r>
      <w:r w:rsidRPr="00394ACC">
        <w:rPr>
          <w:rFonts w:cs="Arial"/>
          <w:b/>
        </w:rPr>
        <w:t>:</w:t>
      </w:r>
    </w:p>
    <w:p w:rsidR="00F94D23" w:rsidRPr="00394ACC" w:rsidRDefault="00F94D23" w:rsidP="00321262">
      <w:pPr>
        <w:rPr>
          <w:rFonts w:cs="Arial"/>
          <w:b/>
        </w:rPr>
      </w:pPr>
    </w:p>
    <w:p w:rsidR="00574FFB" w:rsidRPr="00394ACC" w:rsidRDefault="00574FFB" w:rsidP="00321262">
      <w:pPr>
        <w:rPr>
          <w:rFonts w:cs="Arial"/>
          <w:b/>
        </w:rPr>
      </w:pPr>
    </w:p>
    <w:p w:rsidR="0040020E" w:rsidRPr="00394ACC" w:rsidRDefault="0040020E" w:rsidP="0040020E">
      <w:r w:rsidRPr="00394ACC">
        <w:t xml:space="preserve">La Ley 142 de 1994, </w:t>
      </w:r>
      <w:r w:rsidR="00574FFB" w:rsidRPr="00394ACC">
        <w:t xml:space="preserve">en su </w:t>
      </w:r>
      <w:r w:rsidRPr="00394ACC">
        <w:t>artículo 73, consagró las funciones y facultades generales de la CREG.</w:t>
      </w:r>
    </w:p>
    <w:p w:rsidR="0040020E" w:rsidRDefault="0040020E" w:rsidP="0055713A">
      <w:pPr>
        <w:rPr>
          <w:color w:val="000000"/>
        </w:rPr>
      </w:pPr>
    </w:p>
    <w:p w:rsidR="008E7706" w:rsidRPr="008D4E66" w:rsidRDefault="008E7706" w:rsidP="008E7706">
      <w:pPr>
        <w:rPr>
          <w:rFonts w:cs="Arial"/>
        </w:rPr>
      </w:pPr>
      <w:r w:rsidRPr="008D4E66">
        <w:rPr>
          <w:rFonts w:cs="Arial"/>
        </w:rPr>
        <w:t>Las leyes 142 y 143 de 1994 otorgan a la Comisión de Regulación de Energía y Gas la facultad de establecer el Reglamento de Operación, el cual incluye los principios, criterios y procedimientos para regular el funcionamiento del mercado de energía mayorista.</w:t>
      </w:r>
    </w:p>
    <w:p w:rsidR="008E7706" w:rsidRPr="00394ACC" w:rsidRDefault="008E7706" w:rsidP="0055713A">
      <w:pPr>
        <w:rPr>
          <w:color w:val="000000"/>
        </w:rPr>
      </w:pPr>
    </w:p>
    <w:p w:rsidR="0040020E" w:rsidRPr="00394ACC" w:rsidRDefault="0040020E" w:rsidP="0040020E">
      <w:r w:rsidRPr="00394ACC">
        <w:t>La Ley 689 de 2001 modificó parcialmente la Ley 142 de 1994.</w:t>
      </w:r>
    </w:p>
    <w:p w:rsidR="0040020E" w:rsidRPr="00394ACC" w:rsidRDefault="0040020E" w:rsidP="0040020E">
      <w:pPr>
        <w:rPr>
          <w:color w:val="000000"/>
        </w:rPr>
      </w:pPr>
    </w:p>
    <w:p w:rsidR="0055713A" w:rsidRPr="00394ACC" w:rsidRDefault="0055713A" w:rsidP="0055713A">
      <w:pPr>
        <w:rPr>
          <w:color w:val="000000"/>
        </w:rPr>
      </w:pPr>
      <w:r w:rsidRPr="00394ACC">
        <w:rPr>
          <w:color w:val="000000"/>
        </w:rPr>
        <w:t xml:space="preserve">La Resolución CREG 024 de 1995 reguló los aspectos comerciales del mercado mayorista de energía en el </w:t>
      </w:r>
      <w:r w:rsidR="00574FFB" w:rsidRPr="00394ACC">
        <w:rPr>
          <w:color w:val="000000"/>
        </w:rPr>
        <w:t>s</w:t>
      </w:r>
      <w:r w:rsidRPr="00394ACC">
        <w:rPr>
          <w:color w:val="000000"/>
        </w:rPr>
        <w:t xml:space="preserve">istema </w:t>
      </w:r>
      <w:r w:rsidR="00574FFB" w:rsidRPr="00394ACC">
        <w:rPr>
          <w:color w:val="000000"/>
        </w:rPr>
        <w:t>i</w:t>
      </w:r>
      <w:r w:rsidRPr="00394ACC">
        <w:rPr>
          <w:color w:val="000000"/>
        </w:rPr>
        <w:t xml:space="preserve">nterconectado </w:t>
      </w:r>
      <w:r w:rsidR="00574FFB" w:rsidRPr="00394ACC">
        <w:rPr>
          <w:color w:val="000000"/>
        </w:rPr>
        <w:t>n</w:t>
      </w:r>
      <w:r w:rsidRPr="00394ACC">
        <w:rPr>
          <w:color w:val="000000"/>
        </w:rPr>
        <w:t>acional</w:t>
      </w:r>
      <w:r w:rsidR="00574FFB" w:rsidRPr="00394ACC">
        <w:rPr>
          <w:color w:val="000000"/>
        </w:rPr>
        <w:t>,</w:t>
      </w:r>
      <w:r w:rsidRPr="00394ACC">
        <w:rPr>
          <w:color w:val="000000"/>
        </w:rPr>
        <w:t xml:space="preserve"> estableciendo entre otros las condiciones que deben cumplir los agentes en el mercado mayorista para el registro y retiro de</w:t>
      </w:r>
      <w:r w:rsidR="003E078F" w:rsidRPr="00394ACC">
        <w:rPr>
          <w:color w:val="000000"/>
        </w:rPr>
        <w:t xml:space="preserve"> dicho mercado</w:t>
      </w:r>
      <w:r w:rsidR="00574FFB" w:rsidRPr="00394ACC">
        <w:rPr>
          <w:color w:val="000000"/>
        </w:rPr>
        <w:t>. E</w:t>
      </w:r>
      <w:r w:rsidRPr="00394ACC">
        <w:rPr>
          <w:color w:val="000000"/>
        </w:rPr>
        <w:t>n cuanto a los contratos de energía a largo plazo establec</w:t>
      </w:r>
      <w:r w:rsidR="003E078F" w:rsidRPr="00394ACC">
        <w:rPr>
          <w:color w:val="000000"/>
        </w:rPr>
        <w:t>ió</w:t>
      </w:r>
      <w:r w:rsidRPr="00394ACC">
        <w:rPr>
          <w:color w:val="000000"/>
        </w:rPr>
        <w:t xml:space="preserve"> la obligación de registro, contenido, cesión y terminación de los mismos.</w:t>
      </w:r>
    </w:p>
    <w:p w:rsidR="005A2986" w:rsidRPr="00394ACC" w:rsidRDefault="005A2986" w:rsidP="0055713A">
      <w:pPr>
        <w:rPr>
          <w:color w:val="000000"/>
        </w:rPr>
      </w:pPr>
    </w:p>
    <w:p w:rsidR="005A2986" w:rsidRPr="00394ACC" w:rsidRDefault="005A2986" w:rsidP="005A2986">
      <w:pPr>
        <w:rPr>
          <w:color w:val="000000"/>
        </w:rPr>
      </w:pPr>
      <w:r w:rsidRPr="00394ACC">
        <w:rPr>
          <w:color w:val="000000"/>
        </w:rPr>
        <w:t xml:space="preserve">La Resolución CREG 025 de 1995 estableció el </w:t>
      </w:r>
      <w:r w:rsidR="003E078F" w:rsidRPr="00394ACC">
        <w:rPr>
          <w:color w:val="000000"/>
        </w:rPr>
        <w:t>C</w:t>
      </w:r>
      <w:r w:rsidRPr="00394ACC">
        <w:rPr>
          <w:color w:val="000000"/>
        </w:rPr>
        <w:t xml:space="preserve">ódigo de </w:t>
      </w:r>
      <w:r w:rsidR="003E078F" w:rsidRPr="00394ACC">
        <w:rPr>
          <w:color w:val="000000"/>
        </w:rPr>
        <w:t>M</w:t>
      </w:r>
      <w:r w:rsidRPr="00394ACC">
        <w:rPr>
          <w:color w:val="000000"/>
        </w:rPr>
        <w:t xml:space="preserve">edida como parte del Reglamento de Operación del </w:t>
      </w:r>
      <w:r w:rsidR="003E078F" w:rsidRPr="00394ACC">
        <w:rPr>
          <w:color w:val="000000"/>
        </w:rPr>
        <w:t>s</w:t>
      </w:r>
      <w:r w:rsidRPr="00394ACC">
        <w:rPr>
          <w:color w:val="000000"/>
        </w:rPr>
        <w:t xml:space="preserve">istema </w:t>
      </w:r>
      <w:r w:rsidR="003E078F" w:rsidRPr="00394ACC">
        <w:rPr>
          <w:color w:val="000000"/>
        </w:rPr>
        <w:t>i</w:t>
      </w:r>
      <w:r w:rsidRPr="00394ACC">
        <w:rPr>
          <w:color w:val="000000"/>
        </w:rPr>
        <w:t xml:space="preserve">nterconectado </w:t>
      </w:r>
      <w:r w:rsidR="003E078F" w:rsidRPr="00394ACC">
        <w:rPr>
          <w:color w:val="000000"/>
        </w:rPr>
        <w:t>n</w:t>
      </w:r>
      <w:r w:rsidRPr="00394ACC">
        <w:rPr>
          <w:color w:val="000000"/>
        </w:rPr>
        <w:t>acional.</w:t>
      </w:r>
    </w:p>
    <w:p w:rsidR="007B4A22" w:rsidRPr="00394ACC" w:rsidRDefault="007B4A22" w:rsidP="005A2986">
      <w:pPr>
        <w:rPr>
          <w:color w:val="000000"/>
        </w:rPr>
      </w:pPr>
    </w:p>
    <w:p w:rsidR="007B4A22" w:rsidRPr="00394ACC" w:rsidRDefault="007B4A22" w:rsidP="007B4A22">
      <w:pPr>
        <w:rPr>
          <w:color w:val="000000"/>
        </w:rPr>
      </w:pPr>
      <w:r w:rsidRPr="00394ACC">
        <w:rPr>
          <w:color w:val="000000"/>
        </w:rPr>
        <w:lastRenderedPageBreak/>
        <w:t>La Resolución CREG 108 de 1997 estableció los criterios generales sobre protección de los derechos de los usuarios de los servicios públicos domiciliarios de energía eléctrica y gas combustible por red física, en relación con la facturación, comercialización y demás asuntos relativos a la relación entre la empresa y el usuario, y dict</w:t>
      </w:r>
      <w:r w:rsidR="003E078F" w:rsidRPr="00394ACC">
        <w:rPr>
          <w:color w:val="000000"/>
        </w:rPr>
        <w:t>ó</w:t>
      </w:r>
      <w:r w:rsidRPr="00394ACC">
        <w:rPr>
          <w:color w:val="000000"/>
        </w:rPr>
        <w:t xml:space="preserve"> otras disposiciones</w:t>
      </w:r>
    </w:p>
    <w:p w:rsidR="005A2986" w:rsidRPr="00394ACC" w:rsidRDefault="005A2986" w:rsidP="0055713A">
      <w:pPr>
        <w:rPr>
          <w:color w:val="000000"/>
        </w:rPr>
      </w:pPr>
    </w:p>
    <w:p w:rsidR="00430327" w:rsidRPr="00394ACC" w:rsidRDefault="00430327" w:rsidP="00430327">
      <w:pPr>
        <w:rPr>
          <w:color w:val="000000"/>
        </w:rPr>
      </w:pPr>
      <w:r w:rsidRPr="00394ACC">
        <w:rPr>
          <w:color w:val="000000"/>
        </w:rPr>
        <w:t>La Resolución CREG 135 de 1997 estableció la obligatoriedad de registro</w:t>
      </w:r>
      <w:r w:rsidR="00DF5200">
        <w:rPr>
          <w:color w:val="000000"/>
        </w:rPr>
        <w:t>,</w:t>
      </w:r>
      <w:r w:rsidRPr="00394ACC">
        <w:rPr>
          <w:color w:val="000000"/>
        </w:rPr>
        <w:t xml:space="preserve"> ante el Administrador del Sistema de Intercambios Comerciales, de información relacionada con todos los contratos de compra venta de energía celebrados entre comercializadores y usuarios no regulados y así mismo definió la información que debe estar disponible para el público sobre contratos de largo plazo.</w:t>
      </w:r>
    </w:p>
    <w:p w:rsidR="004D5103" w:rsidRPr="00394ACC" w:rsidRDefault="004D5103" w:rsidP="005A2986">
      <w:pPr>
        <w:rPr>
          <w:color w:val="000000"/>
        </w:rPr>
      </w:pPr>
    </w:p>
    <w:p w:rsidR="004D5103" w:rsidRPr="00394ACC" w:rsidRDefault="004D5103" w:rsidP="004D5103">
      <w:pPr>
        <w:rPr>
          <w:snapToGrid w:val="0"/>
          <w:color w:val="000000"/>
        </w:rPr>
      </w:pPr>
      <w:r w:rsidRPr="00394ACC">
        <w:rPr>
          <w:color w:val="000000"/>
        </w:rPr>
        <w:t>La Resolución CREG 070 de 1998 e</w:t>
      </w:r>
      <w:r w:rsidRPr="00394ACC">
        <w:rPr>
          <w:snapToGrid w:val="0"/>
          <w:color w:val="000000"/>
        </w:rPr>
        <w:t xml:space="preserve">stableció el Reglamento de Distribución de Energía Eléctrica, como parte del Reglamento de Operación del </w:t>
      </w:r>
      <w:r w:rsidR="003E078F" w:rsidRPr="00394ACC">
        <w:rPr>
          <w:snapToGrid w:val="0"/>
          <w:color w:val="000000"/>
        </w:rPr>
        <w:t>s</w:t>
      </w:r>
      <w:r w:rsidRPr="00394ACC">
        <w:rPr>
          <w:snapToGrid w:val="0"/>
          <w:color w:val="000000"/>
        </w:rPr>
        <w:t xml:space="preserve">istema </w:t>
      </w:r>
      <w:r w:rsidR="003E078F" w:rsidRPr="00394ACC">
        <w:rPr>
          <w:snapToGrid w:val="0"/>
          <w:color w:val="000000"/>
        </w:rPr>
        <w:t>i</w:t>
      </w:r>
      <w:r w:rsidRPr="00394ACC">
        <w:rPr>
          <w:snapToGrid w:val="0"/>
          <w:color w:val="000000"/>
        </w:rPr>
        <w:t xml:space="preserve">nterconectado </w:t>
      </w:r>
      <w:r w:rsidR="003E078F" w:rsidRPr="00394ACC">
        <w:rPr>
          <w:snapToGrid w:val="0"/>
          <w:color w:val="000000"/>
        </w:rPr>
        <w:t>n</w:t>
      </w:r>
      <w:r w:rsidRPr="00394ACC">
        <w:rPr>
          <w:snapToGrid w:val="0"/>
          <w:color w:val="000000"/>
        </w:rPr>
        <w:t>acional.</w:t>
      </w:r>
    </w:p>
    <w:p w:rsidR="0055713A" w:rsidRPr="00394ACC" w:rsidRDefault="0055713A" w:rsidP="00AF02B5">
      <w:pPr>
        <w:rPr>
          <w:color w:val="000000"/>
        </w:rPr>
      </w:pPr>
    </w:p>
    <w:p w:rsidR="00AF02B5" w:rsidRPr="00394ACC" w:rsidRDefault="00AF02B5" w:rsidP="00AF02B5">
      <w:pPr>
        <w:rPr>
          <w:color w:val="000000"/>
        </w:rPr>
      </w:pPr>
      <w:r w:rsidRPr="00394ACC">
        <w:rPr>
          <w:color w:val="000000"/>
        </w:rPr>
        <w:t xml:space="preserve">La Resolución CREG 006 de 2003 adoptó normas sobre </w:t>
      </w:r>
      <w:r w:rsidR="00DF5200">
        <w:rPr>
          <w:color w:val="000000"/>
        </w:rPr>
        <w:t xml:space="preserve">el </w:t>
      </w:r>
      <w:r w:rsidRPr="00394ACC">
        <w:rPr>
          <w:color w:val="000000"/>
        </w:rPr>
        <w:t xml:space="preserve">registro de </w:t>
      </w:r>
      <w:r w:rsidR="003E078F" w:rsidRPr="00394ACC">
        <w:rPr>
          <w:color w:val="000000"/>
        </w:rPr>
        <w:t>f</w:t>
      </w:r>
      <w:r w:rsidRPr="00394ACC">
        <w:rPr>
          <w:color w:val="000000"/>
        </w:rPr>
        <w:t xml:space="preserve">ronteras </w:t>
      </w:r>
      <w:r w:rsidR="003E078F" w:rsidRPr="00394ACC">
        <w:rPr>
          <w:color w:val="000000"/>
        </w:rPr>
        <w:t>c</w:t>
      </w:r>
      <w:r w:rsidRPr="00394ACC">
        <w:rPr>
          <w:color w:val="000000"/>
        </w:rPr>
        <w:t xml:space="preserve">omerciales y contratos, suministro y reporte de información y liquidación de transacciones comerciales en el </w:t>
      </w:r>
      <w:r w:rsidR="00C9117E" w:rsidRPr="00394ACC">
        <w:rPr>
          <w:color w:val="000000"/>
        </w:rPr>
        <w:t>m</w:t>
      </w:r>
      <w:r w:rsidRPr="00394ACC">
        <w:rPr>
          <w:color w:val="000000"/>
        </w:rPr>
        <w:t xml:space="preserve">ercado </w:t>
      </w:r>
      <w:r w:rsidR="00C9117E" w:rsidRPr="00394ACC">
        <w:rPr>
          <w:color w:val="000000"/>
        </w:rPr>
        <w:t>m</w:t>
      </w:r>
      <w:r w:rsidRPr="00394ACC">
        <w:rPr>
          <w:color w:val="000000"/>
        </w:rPr>
        <w:t>ayorista</w:t>
      </w:r>
      <w:r w:rsidR="00C9117E" w:rsidRPr="00394ACC">
        <w:rPr>
          <w:color w:val="000000"/>
        </w:rPr>
        <w:t xml:space="preserve"> de energía</w:t>
      </w:r>
      <w:r w:rsidRPr="00394ACC">
        <w:rPr>
          <w:color w:val="000000"/>
        </w:rPr>
        <w:t>.</w:t>
      </w:r>
    </w:p>
    <w:p w:rsidR="00AF02B5" w:rsidRPr="00394ACC" w:rsidRDefault="00AF02B5" w:rsidP="00AF02B5">
      <w:pPr>
        <w:jc w:val="left"/>
        <w:rPr>
          <w:rFonts w:cs="Arial"/>
          <w:color w:val="000000"/>
        </w:rPr>
      </w:pPr>
    </w:p>
    <w:p w:rsidR="00AF02B5" w:rsidRPr="00394ACC" w:rsidRDefault="00AF02B5" w:rsidP="00496D73">
      <w:pPr>
        <w:rPr>
          <w:bCs/>
          <w:lang w:val="es-ES_tradnl"/>
        </w:rPr>
      </w:pPr>
      <w:r w:rsidRPr="00394ACC">
        <w:rPr>
          <w:bCs/>
          <w:color w:val="000000"/>
        </w:rPr>
        <w:t xml:space="preserve">La Resolución CREG 008 de 2003 estableció </w:t>
      </w:r>
      <w:r w:rsidRPr="00394ACC">
        <w:rPr>
          <w:bCs/>
          <w:lang w:val="es-ES_tradnl"/>
        </w:rPr>
        <w:t xml:space="preserve">las reglas para la </w:t>
      </w:r>
      <w:r w:rsidR="00C9117E" w:rsidRPr="00394ACC">
        <w:rPr>
          <w:bCs/>
          <w:lang w:val="es-ES_tradnl"/>
        </w:rPr>
        <w:t>l</w:t>
      </w:r>
      <w:r w:rsidRPr="00394ACC">
        <w:rPr>
          <w:bCs/>
          <w:lang w:val="es-ES_tradnl"/>
        </w:rPr>
        <w:t xml:space="preserve">iquidación y </w:t>
      </w:r>
      <w:r w:rsidR="00C9117E" w:rsidRPr="00394ACC">
        <w:rPr>
          <w:bCs/>
          <w:lang w:val="es-ES_tradnl"/>
        </w:rPr>
        <w:t>a</w:t>
      </w:r>
      <w:r w:rsidRPr="00394ACC">
        <w:rPr>
          <w:bCs/>
          <w:lang w:val="es-ES_tradnl"/>
        </w:rPr>
        <w:t xml:space="preserve">dministración de </w:t>
      </w:r>
      <w:r w:rsidR="00C9117E" w:rsidRPr="00394ACC">
        <w:rPr>
          <w:bCs/>
          <w:lang w:val="es-ES_tradnl"/>
        </w:rPr>
        <w:t>c</w:t>
      </w:r>
      <w:r w:rsidRPr="00394ACC">
        <w:rPr>
          <w:bCs/>
          <w:lang w:val="es-ES_tradnl"/>
        </w:rPr>
        <w:t xml:space="preserve">uentas por </w:t>
      </w:r>
      <w:r w:rsidR="00C9117E" w:rsidRPr="00394ACC">
        <w:rPr>
          <w:bCs/>
          <w:lang w:val="es-ES_tradnl"/>
        </w:rPr>
        <w:t>u</w:t>
      </w:r>
      <w:r w:rsidRPr="00394ACC">
        <w:rPr>
          <w:bCs/>
          <w:lang w:val="es-ES_tradnl"/>
        </w:rPr>
        <w:t xml:space="preserve">so de las redes del </w:t>
      </w:r>
      <w:r w:rsidR="00C9117E" w:rsidRPr="00394ACC">
        <w:rPr>
          <w:bCs/>
          <w:lang w:val="es-ES_tradnl"/>
        </w:rPr>
        <w:t>s</w:t>
      </w:r>
      <w:r w:rsidRPr="00394ACC">
        <w:rPr>
          <w:bCs/>
          <w:lang w:val="es-ES_tradnl"/>
        </w:rPr>
        <w:t xml:space="preserve">istema </w:t>
      </w:r>
      <w:r w:rsidR="00C9117E" w:rsidRPr="00394ACC">
        <w:rPr>
          <w:bCs/>
          <w:lang w:val="es-ES_tradnl"/>
        </w:rPr>
        <w:t>i</w:t>
      </w:r>
      <w:r w:rsidRPr="00394ACC">
        <w:rPr>
          <w:bCs/>
          <w:lang w:val="es-ES_tradnl"/>
        </w:rPr>
        <w:t xml:space="preserve">nterconectado </w:t>
      </w:r>
      <w:r w:rsidR="00C9117E" w:rsidRPr="00394ACC">
        <w:rPr>
          <w:bCs/>
          <w:lang w:val="es-ES_tradnl"/>
        </w:rPr>
        <w:t>n</w:t>
      </w:r>
      <w:r w:rsidRPr="00394ACC">
        <w:rPr>
          <w:bCs/>
          <w:lang w:val="es-ES_tradnl"/>
        </w:rPr>
        <w:t>acional asignadas al L</w:t>
      </w:r>
      <w:r w:rsidR="00C9117E" w:rsidRPr="00394ACC">
        <w:rPr>
          <w:lang w:val="es-ES_tradnl"/>
        </w:rPr>
        <w:t xml:space="preserve">iquidador y </w:t>
      </w:r>
      <w:r w:rsidRPr="00394ACC">
        <w:rPr>
          <w:bCs/>
          <w:lang w:val="es-ES_tradnl"/>
        </w:rPr>
        <w:t>A</w:t>
      </w:r>
      <w:r w:rsidR="00C9117E" w:rsidRPr="00394ACC">
        <w:rPr>
          <w:lang w:val="es-ES_tradnl"/>
        </w:rPr>
        <w:t xml:space="preserve">dministrador de </w:t>
      </w:r>
      <w:r w:rsidRPr="00394ACC">
        <w:rPr>
          <w:bCs/>
          <w:lang w:val="es-ES_tradnl"/>
        </w:rPr>
        <w:t>C</w:t>
      </w:r>
      <w:r w:rsidR="00C9117E" w:rsidRPr="00394ACC">
        <w:rPr>
          <w:lang w:val="es-ES_tradnl"/>
        </w:rPr>
        <w:t>uentas</w:t>
      </w:r>
      <w:r w:rsidRPr="00394ACC">
        <w:rPr>
          <w:bCs/>
          <w:lang w:val="es-ES_tradnl"/>
        </w:rPr>
        <w:t>.</w:t>
      </w:r>
    </w:p>
    <w:p w:rsidR="00972BF3" w:rsidRPr="00394ACC" w:rsidRDefault="00972BF3" w:rsidP="00AF02B5">
      <w:pPr>
        <w:ind w:right="192"/>
        <w:rPr>
          <w:bCs/>
          <w:lang w:val="es-ES_tradnl"/>
        </w:rPr>
      </w:pPr>
    </w:p>
    <w:p w:rsidR="00AF02B5" w:rsidRPr="00394ACC" w:rsidRDefault="00AF02B5" w:rsidP="00496D73">
      <w:pPr>
        <w:rPr>
          <w:bCs/>
          <w:lang w:val="es-ES_tradnl"/>
        </w:rPr>
      </w:pPr>
      <w:r w:rsidRPr="00394ACC">
        <w:rPr>
          <w:bCs/>
          <w:lang w:val="es-ES_tradnl"/>
        </w:rPr>
        <w:t>La Resolución CREG 084 de 2007 modificó el parágrafo del artículo 8 de la Resolución CREG 006 de 2003 y adop</w:t>
      </w:r>
      <w:r w:rsidR="00C9117E" w:rsidRPr="00394ACC">
        <w:rPr>
          <w:bCs/>
          <w:lang w:val="es-ES_tradnl"/>
        </w:rPr>
        <w:t>tó</w:t>
      </w:r>
      <w:r w:rsidRPr="00394ACC">
        <w:rPr>
          <w:bCs/>
          <w:lang w:val="es-ES_tradnl"/>
        </w:rPr>
        <w:t xml:space="preserve"> otras disposiciones.</w:t>
      </w:r>
    </w:p>
    <w:p w:rsidR="00A8110C" w:rsidRPr="00394ACC" w:rsidRDefault="00A8110C" w:rsidP="00AF02B5">
      <w:pPr>
        <w:ind w:right="192"/>
        <w:rPr>
          <w:bCs/>
          <w:lang w:val="es-ES_tradnl"/>
        </w:rPr>
      </w:pPr>
    </w:p>
    <w:p w:rsidR="00247031" w:rsidRPr="00394ACC" w:rsidRDefault="00247031" w:rsidP="00247031">
      <w:pPr>
        <w:rPr>
          <w:rFonts w:cs="Arial"/>
        </w:rPr>
      </w:pPr>
      <w:r w:rsidRPr="00196B1F">
        <w:rPr>
          <w:rFonts w:cs="Arial"/>
        </w:rPr>
        <w:t>La Resolución</w:t>
      </w:r>
      <w:r w:rsidR="008A0B44" w:rsidRPr="00196B1F">
        <w:rPr>
          <w:rFonts w:cs="Arial"/>
        </w:rPr>
        <w:t xml:space="preserve"> CREG</w:t>
      </w:r>
      <w:r w:rsidRPr="00196B1F">
        <w:rPr>
          <w:rFonts w:cs="Arial"/>
        </w:rPr>
        <w:t xml:space="preserve"> 011 de 2009 establec</w:t>
      </w:r>
      <w:r w:rsidR="007F5375">
        <w:rPr>
          <w:rFonts w:cs="Arial"/>
        </w:rPr>
        <w:t>ió</w:t>
      </w:r>
      <w:r w:rsidRPr="00196B1F">
        <w:rPr>
          <w:rFonts w:cs="Arial"/>
        </w:rPr>
        <w:t xml:space="preserve"> la metodología y fórmulas tarifarias para la remuneración de la actividad de transmisión de energía eléctrica en el </w:t>
      </w:r>
      <w:r w:rsidR="00C9117E" w:rsidRPr="00196B1F">
        <w:rPr>
          <w:rFonts w:cs="Arial"/>
        </w:rPr>
        <w:t>s</w:t>
      </w:r>
      <w:r w:rsidRPr="00196B1F">
        <w:rPr>
          <w:rFonts w:cs="Arial"/>
        </w:rPr>
        <w:t xml:space="preserve">istema de </w:t>
      </w:r>
      <w:r w:rsidR="00C9117E" w:rsidRPr="00196B1F">
        <w:rPr>
          <w:rFonts w:cs="Arial"/>
        </w:rPr>
        <w:t>t</w:t>
      </w:r>
      <w:r w:rsidRPr="00196B1F">
        <w:rPr>
          <w:rFonts w:cs="Arial"/>
        </w:rPr>
        <w:t xml:space="preserve">ransmisión </w:t>
      </w:r>
      <w:r w:rsidR="00C9117E" w:rsidRPr="00196B1F">
        <w:rPr>
          <w:rFonts w:cs="Arial"/>
        </w:rPr>
        <w:t>n</w:t>
      </w:r>
      <w:r w:rsidRPr="00196B1F">
        <w:rPr>
          <w:rFonts w:cs="Arial"/>
        </w:rPr>
        <w:t>acional.</w:t>
      </w:r>
    </w:p>
    <w:p w:rsidR="008A0B44" w:rsidRPr="00394ACC" w:rsidRDefault="008A0B44" w:rsidP="00247031">
      <w:pPr>
        <w:rPr>
          <w:rFonts w:cs="Arial"/>
        </w:rPr>
      </w:pPr>
    </w:p>
    <w:p w:rsidR="008A0B44" w:rsidRPr="00394ACC" w:rsidRDefault="008A0B44" w:rsidP="00247031">
      <w:pPr>
        <w:rPr>
          <w:rFonts w:cs="Arial"/>
        </w:rPr>
      </w:pPr>
      <w:r w:rsidRPr="00394ACC">
        <w:rPr>
          <w:rFonts w:cs="Arial"/>
        </w:rPr>
        <w:t xml:space="preserve">La Resolución CREG 183 de 2009 adoptó las reglas relativas al cambio de usuarios entre el mercado no regulado y el mercado regulado y </w:t>
      </w:r>
      <w:r w:rsidR="00A142B4">
        <w:rPr>
          <w:rFonts w:cs="Arial"/>
        </w:rPr>
        <w:t xml:space="preserve">estableció </w:t>
      </w:r>
      <w:r w:rsidRPr="00394ACC">
        <w:rPr>
          <w:rFonts w:cs="Arial"/>
        </w:rPr>
        <w:t>otras disposiciones.</w:t>
      </w:r>
    </w:p>
    <w:p w:rsidR="00C72808" w:rsidRPr="00394ACC" w:rsidRDefault="00C72808" w:rsidP="00247031">
      <w:pPr>
        <w:rPr>
          <w:rFonts w:cs="Arial"/>
        </w:rPr>
      </w:pPr>
    </w:p>
    <w:p w:rsidR="00C72808" w:rsidRPr="00394ACC" w:rsidRDefault="00C72808" w:rsidP="00247031">
      <w:pPr>
        <w:rPr>
          <w:rFonts w:cs="Arial"/>
        </w:rPr>
      </w:pPr>
      <w:r w:rsidRPr="00394ACC">
        <w:rPr>
          <w:rFonts w:cs="Arial"/>
        </w:rPr>
        <w:t>La Resolución CREG 005 de 2010 determinó los requisitos y condiciones técnicas que deben cumplir l</w:t>
      </w:r>
      <w:r w:rsidR="00DA6548">
        <w:rPr>
          <w:rFonts w:cs="Arial"/>
        </w:rPr>
        <w:t xml:space="preserve">os procesos de cogeneración y </w:t>
      </w:r>
      <w:r w:rsidRPr="00394ACC">
        <w:rPr>
          <w:rFonts w:cs="Arial"/>
        </w:rPr>
        <w:t>reguló esta actividad.</w:t>
      </w:r>
    </w:p>
    <w:p w:rsidR="00A8110C" w:rsidRPr="00394ACC" w:rsidRDefault="00A8110C" w:rsidP="00247031">
      <w:pPr>
        <w:rPr>
          <w:rFonts w:cs="Arial"/>
        </w:rPr>
      </w:pPr>
    </w:p>
    <w:p w:rsidR="00A8110C" w:rsidRPr="00394ACC" w:rsidRDefault="00A8110C" w:rsidP="00247031">
      <w:pPr>
        <w:rPr>
          <w:rFonts w:cs="Arial"/>
        </w:rPr>
      </w:pPr>
      <w:r w:rsidRPr="00394ACC">
        <w:rPr>
          <w:rFonts w:cs="Arial"/>
        </w:rPr>
        <w:t>La Resolución</w:t>
      </w:r>
      <w:r w:rsidR="00697A80" w:rsidRPr="00394ACC">
        <w:rPr>
          <w:rFonts w:cs="Arial"/>
        </w:rPr>
        <w:t xml:space="preserve"> CREG</w:t>
      </w:r>
      <w:r w:rsidRPr="00394ACC">
        <w:rPr>
          <w:rFonts w:cs="Arial"/>
        </w:rPr>
        <w:t xml:space="preserve"> 038 de 2010 modific</w:t>
      </w:r>
      <w:r w:rsidR="00C9117E" w:rsidRPr="00394ACC">
        <w:rPr>
          <w:rFonts w:cs="Arial"/>
        </w:rPr>
        <w:t>ó</w:t>
      </w:r>
      <w:r w:rsidRPr="00394ACC">
        <w:rPr>
          <w:rFonts w:cs="Arial"/>
        </w:rPr>
        <w:t xml:space="preserve"> los procedimientos de registro de fronteras comerciales y establec</w:t>
      </w:r>
      <w:r w:rsidR="00C9117E" w:rsidRPr="00394ACC">
        <w:rPr>
          <w:rFonts w:cs="Arial"/>
        </w:rPr>
        <w:t>ió</w:t>
      </w:r>
      <w:r w:rsidRPr="00394ACC">
        <w:rPr>
          <w:rFonts w:cs="Arial"/>
        </w:rPr>
        <w:t xml:space="preserve"> otras disposiciones.</w:t>
      </w:r>
    </w:p>
    <w:p w:rsidR="000B7DA6" w:rsidRPr="00394ACC" w:rsidRDefault="000B7DA6" w:rsidP="00247031">
      <w:pPr>
        <w:rPr>
          <w:rFonts w:cs="Arial"/>
        </w:rPr>
      </w:pPr>
    </w:p>
    <w:p w:rsidR="00AF02B5" w:rsidRPr="00394ACC" w:rsidRDefault="00697A80" w:rsidP="009D28D7">
      <w:pPr>
        <w:rPr>
          <w:rFonts w:cs="Arial"/>
        </w:rPr>
      </w:pPr>
      <w:r w:rsidRPr="00394ACC">
        <w:rPr>
          <w:rFonts w:cs="Arial"/>
        </w:rPr>
        <w:t>La Resolución CREG 063 de 2010 regul</w:t>
      </w:r>
      <w:r w:rsidR="00C9117E" w:rsidRPr="00394ACC">
        <w:rPr>
          <w:rFonts w:cs="Arial"/>
        </w:rPr>
        <w:t>ó</w:t>
      </w:r>
      <w:r w:rsidRPr="00394ACC">
        <w:rPr>
          <w:rFonts w:cs="Arial"/>
        </w:rPr>
        <w:t xml:space="preserve"> el anillo de seguridad del </w:t>
      </w:r>
      <w:r w:rsidR="00C9117E" w:rsidRPr="00394ACC">
        <w:rPr>
          <w:rFonts w:cs="Arial"/>
        </w:rPr>
        <w:t>c</w:t>
      </w:r>
      <w:r w:rsidRPr="00394ACC">
        <w:rPr>
          <w:rFonts w:cs="Arial"/>
        </w:rPr>
        <w:t xml:space="preserve">argo por </w:t>
      </w:r>
      <w:r w:rsidR="00C9117E" w:rsidRPr="00394ACC">
        <w:rPr>
          <w:rFonts w:cs="Arial"/>
        </w:rPr>
        <w:t>c</w:t>
      </w:r>
      <w:r w:rsidRPr="00394ACC">
        <w:rPr>
          <w:rFonts w:cs="Arial"/>
        </w:rPr>
        <w:t xml:space="preserve">onfiabilidad denominado </w:t>
      </w:r>
      <w:r w:rsidR="00C9117E" w:rsidRPr="00394ACC">
        <w:rPr>
          <w:rFonts w:cs="Arial"/>
        </w:rPr>
        <w:t>d</w:t>
      </w:r>
      <w:r w:rsidRPr="00394ACC">
        <w:rPr>
          <w:rFonts w:cs="Arial"/>
        </w:rPr>
        <w:t xml:space="preserve">emanda </w:t>
      </w:r>
      <w:proofErr w:type="spellStart"/>
      <w:r w:rsidR="00C9117E" w:rsidRPr="00394ACC">
        <w:rPr>
          <w:rFonts w:cs="Arial"/>
        </w:rPr>
        <w:t>d</w:t>
      </w:r>
      <w:r w:rsidRPr="00394ACC">
        <w:rPr>
          <w:rFonts w:cs="Arial"/>
        </w:rPr>
        <w:t>esconectable</w:t>
      </w:r>
      <w:proofErr w:type="spellEnd"/>
      <w:r w:rsidRPr="00394ACC">
        <w:rPr>
          <w:rFonts w:cs="Arial"/>
        </w:rPr>
        <w:t xml:space="preserve"> </w:t>
      </w:r>
      <w:r w:rsidR="00C9117E" w:rsidRPr="00394ACC">
        <w:rPr>
          <w:rFonts w:cs="Arial"/>
        </w:rPr>
        <w:t>v</w:t>
      </w:r>
      <w:r w:rsidRPr="00394ACC">
        <w:rPr>
          <w:rFonts w:cs="Arial"/>
        </w:rPr>
        <w:t>oluntariamente.</w:t>
      </w:r>
    </w:p>
    <w:p w:rsidR="00C875D9" w:rsidRPr="00394ACC" w:rsidRDefault="00C875D9" w:rsidP="009D28D7">
      <w:pPr>
        <w:rPr>
          <w:rFonts w:cs="Arial"/>
          <w:b/>
          <w:highlight w:val="yellow"/>
        </w:rPr>
      </w:pPr>
    </w:p>
    <w:p w:rsidR="00477574" w:rsidRPr="00394ACC" w:rsidRDefault="00477574" w:rsidP="00477574">
      <w:pPr>
        <w:rPr>
          <w:rFonts w:cs="Arial"/>
          <w:lang w:val="es-ES_tradnl"/>
        </w:rPr>
      </w:pPr>
      <w:r w:rsidRPr="00394ACC">
        <w:rPr>
          <w:rFonts w:cs="Arial"/>
          <w:lang w:val="es-ES_tradnl"/>
        </w:rPr>
        <w:t xml:space="preserve">Mediante </w:t>
      </w:r>
      <w:r w:rsidR="00320DE1">
        <w:rPr>
          <w:rFonts w:cs="Arial"/>
          <w:lang w:val="es-ES_tradnl"/>
        </w:rPr>
        <w:t xml:space="preserve">la </w:t>
      </w:r>
      <w:r w:rsidRPr="00394ACC">
        <w:rPr>
          <w:rFonts w:cs="Arial"/>
          <w:lang w:val="es-ES_tradnl"/>
        </w:rPr>
        <w:t xml:space="preserve">Resolución CREG 143 de 2010 la Comisión publicó para comentarios el proyecto de resolución </w:t>
      </w:r>
      <w:r w:rsidR="00320DE1">
        <w:rPr>
          <w:rFonts w:cs="Arial"/>
          <w:i/>
          <w:lang w:val="es-ES_tradnl"/>
        </w:rPr>
        <w:t>p</w:t>
      </w:r>
      <w:r w:rsidRPr="00394ACC">
        <w:rPr>
          <w:rFonts w:cs="Arial"/>
          <w:i/>
          <w:lang w:val="es-ES_tradnl"/>
        </w:rPr>
        <w:t>or la cual se establece el Reglamento de Comercialización del servicio público de energía eléctrica, como parte del Reglamento de Operación.</w:t>
      </w:r>
    </w:p>
    <w:p w:rsidR="00477574" w:rsidRPr="00394ACC" w:rsidRDefault="00477574" w:rsidP="00477574">
      <w:pPr>
        <w:rPr>
          <w:rFonts w:cs="Arial"/>
          <w:lang w:val="es-ES_tradnl"/>
        </w:rPr>
      </w:pPr>
    </w:p>
    <w:p w:rsidR="00394ACC" w:rsidRPr="00394ACC" w:rsidRDefault="00477574" w:rsidP="00394ACC">
      <w:pPr>
        <w:pStyle w:val="Textodebloque"/>
        <w:spacing w:after="0"/>
        <w:ind w:right="51"/>
        <w:rPr>
          <w:rFonts w:ascii="Bookman Old Style" w:hAnsi="Bookman Old Style"/>
          <w:szCs w:val="24"/>
        </w:rPr>
      </w:pPr>
      <w:r w:rsidRPr="00320DE1">
        <w:rPr>
          <w:rFonts w:ascii="Bookman Old Style" w:hAnsi="Bookman Old Style" w:cs="Arial"/>
        </w:rPr>
        <w:lastRenderedPageBreak/>
        <w:t xml:space="preserve">Como </w:t>
      </w:r>
      <w:r w:rsidR="00394ACC" w:rsidRPr="00394ACC">
        <w:rPr>
          <w:rFonts w:ascii="Bookman Old Style" w:hAnsi="Bookman Old Style" w:cs="Arial"/>
        </w:rPr>
        <w:t>parte de</w:t>
      </w:r>
      <w:r w:rsidR="00394ACC">
        <w:rPr>
          <w:rFonts w:ascii="Bookman Old Style" w:hAnsi="Bookman Old Style" w:cs="Arial"/>
        </w:rPr>
        <w:t xml:space="preserve">l proyecto </w:t>
      </w:r>
      <w:r w:rsidRPr="00320DE1">
        <w:rPr>
          <w:rFonts w:ascii="Bookman Old Style" w:hAnsi="Bookman Old Style" w:cs="Arial"/>
        </w:rPr>
        <w:t>de Reglamento se presentó una propuesta para la modificación a las normas sobre el registro de fronteras y contratos</w:t>
      </w:r>
      <w:r w:rsidR="00394ACC" w:rsidRPr="00394ACC">
        <w:rPr>
          <w:rFonts w:ascii="Bookman Old Style" w:hAnsi="Bookman Old Style" w:cs="Arial"/>
          <w:szCs w:val="24"/>
        </w:rPr>
        <w:t xml:space="preserve"> con el fin de promover que las transacciones o actividades comerciales entre los agentes del sector se realicen de manera más armónica y eficiente.</w:t>
      </w:r>
    </w:p>
    <w:p w:rsidR="00477574" w:rsidRPr="00394ACC" w:rsidRDefault="00477574" w:rsidP="00477574">
      <w:pPr>
        <w:rPr>
          <w:rFonts w:cs="Arial"/>
          <w:lang w:val="es-ES_tradnl"/>
        </w:rPr>
      </w:pPr>
    </w:p>
    <w:p w:rsidR="00477574" w:rsidRPr="00394ACC" w:rsidRDefault="00477574" w:rsidP="00477574">
      <w:pPr>
        <w:rPr>
          <w:rFonts w:cs="Arial"/>
          <w:lang w:val="es-ES_tradnl"/>
        </w:rPr>
      </w:pPr>
      <w:r w:rsidRPr="00394ACC">
        <w:rPr>
          <w:rFonts w:cs="Arial"/>
          <w:lang w:val="es-ES_tradnl"/>
        </w:rPr>
        <w:t>Así mismo</w:t>
      </w:r>
      <w:r w:rsidR="00320DE1">
        <w:rPr>
          <w:rFonts w:cs="Arial"/>
          <w:lang w:val="es-ES_tradnl"/>
        </w:rPr>
        <w:t>,</w:t>
      </w:r>
      <w:r w:rsidRPr="00394ACC">
        <w:rPr>
          <w:rFonts w:cs="Arial"/>
          <w:lang w:val="es-ES_tradnl"/>
        </w:rPr>
        <w:t xml:space="preserve"> mediante las Resoluciones </w:t>
      </w:r>
      <w:r w:rsidR="00320DE1">
        <w:rPr>
          <w:rFonts w:cs="Arial"/>
          <w:lang w:val="es-ES_tradnl"/>
        </w:rPr>
        <w:t xml:space="preserve">CREG </w:t>
      </w:r>
      <w:r w:rsidRPr="00394ACC">
        <w:rPr>
          <w:rFonts w:cs="Arial"/>
          <w:lang w:val="es-ES_tradnl"/>
        </w:rPr>
        <w:t xml:space="preserve">144 y 145 de 2010 se publicaron para comentarios las propuestas de regulación para modificar algunas disposiciones sobre garantías en el </w:t>
      </w:r>
      <w:r w:rsidR="00184C57" w:rsidRPr="00394ACC">
        <w:rPr>
          <w:rFonts w:cs="Arial"/>
          <w:lang w:val="es-ES_tradnl"/>
        </w:rPr>
        <w:t xml:space="preserve">mercado mayorista </w:t>
      </w:r>
      <w:r w:rsidRPr="00394ACC">
        <w:rPr>
          <w:rFonts w:cs="Arial"/>
          <w:lang w:val="es-ES_tradnl"/>
        </w:rPr>
        <w:t xml:space="preserve">de </w:t>
      </w:r>
      <w:r w:rsidR="00184C57" w:rsidRPr="00394ACC">
        <w:rPr>
          <w:rFonts w:cs="Arial"/>
          <w:lang w:val="es-ES_tradnl"/>
        </w:rPr>
        <w:t xml:space="preserve">energía </w:t>
      </w:r>
      <w:r w:rsidRPr="00394ACC">
        <w:rPr>
          <w:rFonts w:cs="Arial"/>
          <w:lang w:val="es-ES_tradnl"/>
        </w:rPr>
        <w:t>y adoptar un reglamento de mecanismos de cubrimiento para el pago de los cargos por uso de</w:t>
      </w:r>
      <w:r w:rsidR="00A05F68">
        <w:rPr>
          <w:rFonts w:cs="Arial"/>
          <w:lang w:val="es-ES_tradnl"/>
        </w:rPr>
        <w:t>l</w:t>
      </w:r>
      <w:r w:rsidRPr="00394ACC">
        <w:rPr>
          <w:rFonts w:cs="Arial"/>
          <w:lang w:val="es-ES_tradnl"/>
        </w:rPr>
        <w:t xml:space="preserve"> STR y </w:t>
      </w:r>
      <w:r w:rsidR="00DA6548">
        <w:rPr>
          <w:rFonts w:cs="Arial"/>
          <w:lang w:val="es-ES_tradnl"/>
        </w:rPr>
        <w:t>de</w:t>
      </w:r>
      <w:r w:rsidR="00A05F68">
        <w:rPr>
          <w:rFonts w:cs="Arial"/>
          <w:lang w:val="es-ES_tradnl"/>
        </w:rPr>
        <w:t>l</w:t>
      </w:r>
      <w:r w:rsidR="00DA6548">
        <w:rPr>
          <w:rFonts w:cs="Arial"/>
          <w:lang w:val="es-ES_tradnl"/>
        </w:rPr>
        <w:t xml:space="preserve"> </w:t>
      </w:r>
      <w:r w:rsidRPr="00394ACC">
        <w:rPr>
          <w:rFonts w:cs="Arial"/>
          <w:lang w:val="es-ES_tradnl"/>
        </w:rPr>
        <w:t>SDL.</w:t>
      </w:r>
    </w:p>
    <w:p w:rsidR="00477574" w:rsidRPr="00394ACC" w:rsidRDefault="00477574" w:rsidP="00477574">
      <w:pPr>
        <w:rPr>
          <w:rFonts w:cs="Arial"/>
          <w:lang w:val="es-ES_tradnl"/>
        </w:rPr>
      </w:pPr>
    </w:p>
    <w:p w:rsidR="00477574" w:rsidRPr="00394ACC" w:rsidRDefault="00477574" w:rsidP="00477574">
      <w:pPr>
        <w:rPr>
          <w:rFonts w:cs="Arial"/>
          <w:lang w:val="es-ES_tradnl"/>
        </w:rPr>
      </w:pPr>
      <w:r w:rsidRPr="00394ACC">
        <w:rPr>
          <w:rFonts w:cs="Arial"/>
          <w:lang w:val="es-ES_tradnl"/>
        </w:rPr>
        <w:t>El Documento CREG 117 de 2010 contiene los análisis y fundamentos de las propuestas contenidas en las Resoluci</w:t>
      </w:r>
      <w:r w:rsidR="005B2168">
        <w:rPr>
          <w:rFonts w:cs="Arial"/>
          <w:lang w:val="es-ES_tradnl"/>
        </w:rPr>
        <w:t>ones CREG 143, 144 y 145 de 2010</w:t>
      </w:r>
      <w:r w:rsidRPr="00394ACC">
        <w:rPr>
          <w:rFonts w:cs="Arial"/>
          <w:lang w:val="es-ES_tradnl"/>
        </w:rPr>
        <w:t xml:space="preserve">. </w:t>
      </w:r>
    </w:p>
    <w:p w:rsidR="00C875D9" w:rsidRPr="00A65201" w:rsidRDefault="00C875D9" w:rsidP="00C875D9">
      <w:pPr>
        <w:pStyle w:val="Textodebloque"/>
        <w:spacing w:after="0"/>
        <w:ind w:right="51"/>
        <w:rPr>
          <w:rFonts w:ascii="Bookman Old Style" w:hAnsi="Bookman Old Style" w:cs="Arial"/>
          <w:szCs w:val="24"/>
        </w:rPr>
      </w:pPr>
    </w:p>
    <w:p w:rsidR="00C875D9" w:rsidRPr="00A65201" w:rsidRDefault="00A65201" w:rsidP="00C875D9">
      <w:pPr>
        <w:pStyle w:val="Textodebloque"/>
        <w:spacing w:after="0"/>
        <w:ind w:right="51"/>
        <w:rPr>
          <w:rFonts w:ascii="Bookman Old Style" w:hAnsi="Bookman Old Style" w:cs="Arial"/>
          <w:szCs w:val="24"/>
        </w:rPr>
      </w:pPr>
      <w:r>
        <w:rPr>
          <w:rFonts w:ascii="Bookman Old Style" w:hAnsi="Bookman Old Style" w:cs="Arial"/>
          <w:szCs w:val="24"/>
        </w:rPr>
        <w:t>El análisis de los comentarios recibidos en el período de consulta</w:t>
      </w:r>
      <w:r w:rsidR="00DF5200">
        <w:rPr>
          <w:rFonts w:ascii="Bookman Old Style" w:hAnsi="Bookman Old Style" w:cs="Arial"/>
          <w:szCs w:val="24"/>
        </w:rPr>
        <w:t xml:space="preserve"> de las resoluciones mencionadas</w:t>
      </w:r>
      <w:r>
        <w:rPr>
          <w:rFonts w:ascii="Bookman Old Style" w:hAnsi="Bookman Old Style" w:cs="Arial"/>
          <w:szCs w:val="24"/>
        </w:rPr>
        <w:t xml:space="preserve"> y la respuesta a los mismos se encuentra en l</w:t>
      </w:r>
      <w:r w:rsidR="00C875D9" w:rsidRPr="00A65201">
        <w:rPr>
          <w:rFonts w:ascii="Bookman Old Style" w:hAnsi="Bookman Old Style" w:cs="Arial"/>
          <w:szCs w:val="24"/>
        </w:rPr>
        <w:t xml:space="preserve">os </w:t>
      </w:r>
      <w:r w:rsidR="00C875D9" w:rsidRPr="00394ACC">
        <w:rPr>
          <w:rFonts w:ascii="Bookman Old Style" w:hAnsi="Bookman Old Style" w:cs="Arial"/>
          <w:szCs w:val="24"/>
        </w:rPr>
        <w:t xml:space="preserve">Documentos CREG </w:t>
      </w:r>
      <w:r w:rsidR="001F3FE9">
        <w:rPr>
          <w:rFonts w:ascii="Bookman Old Style" w:hAnsi="Bookman Old Style" w:cs="Arial"/>
          <w:szCs w:val="24"/>
        </w:rPr>
        <w:t>123</w:t>
      </w:r>
      <w:r w:rsidR="001F3FE9" w:rsidRPr="00394ACC">
        <w:rPr>
          <w:rFonts w:ascii="Bookman Old Style" w:hAnsi="Bookman Old Style" w:cs="Arial"/>
          <w:szCs w:val="24"/>
        </w:rPr>
        <w:t xml:space="preserve"> </w:t>
      </w:r>
      <w:r w:rsidR="00C875D9" w:rsidRPr="00394ACC">
        <w:rPr>
          <w:rFonts w:ascii="Bookman Old Style" w:hAnsi="Bookman Old Style" w:cs="Arial"/>
          <w:szCs w:val="24"/>
        </w:rPr>
        <w:t xml:space="preserve">y </w:t>
      </w:r>
      <w:r w:rsidR="001F3FE9">
        <w:rPr>
          <w:rFonts w:ascii="Bookman Old Style" w:hAnsi="Bookman Old Style" w:cs="Arial"/>
          <w:szCs w:val="24"/>
        </w:rPr>
        <w:t>124</w:t>
      </w:r>
      <w:r w:rsidR="001F3FE9" w:rsidRPr="00394ACC">
        <w:rPr>
          <w:rFonts w:ascii="Bookman Old Style" w:hAnsi="Bookman Old Style" w:cs="Arial"/>
          <w:szCs w:val="24"/>
        </w:rPr>
        <w:t xml:space="preserve"> </w:t>
      </w:r>
      <w:r w:rsidR="00C875D9" w:rsidRPr="00394ACC">
        <w:rPr>
          <w:rFonts w:ascii="Bookman Old Style" w:hAnsi="Bookman Old Style" w:cs="Arial"/>
          <w:szCs w:val="24"/>
        </w:rPr>
        <w:t>de 2011</w:t>
      </w:r>
      <w:r w:rsidR="00C875D9" w:rsidRPr="00A65201">
        <w:rPr>
          <w:rFonts w:ascii="Bookman Old Style" w:hAnsi="Bookman Old Style" w:cs="Arial"/>
          <w:szCs w:val="24"/>
        </w:rPr>
        <w:t>.</w:t>
      </w:r>
    </w:p>
    <w:p w:rsidR="00477574" w:rsidRPr="00394ACC" w:rsidRDefault="00477574" w:rsidP="00477574">
      <w:pPr>
        <w:rPr>
          <w:rFonts w:cs="Arial"/>
          <w:lang w:val="es-ES_tradnl"/>
        </w:rPr>
      </w:pPr>
    </w:p>
    <w:p w:rsidR="001F3FE9" w:rsidRDefault="00477574" w:rsidP="00477574">
      <w:pPr>
        <w:rPr>
          <w:rFonts w:cs="Arial"/>
          <w:lang w:val="es-ES_tradnl"/>
        </w:rPr>
      </w:pPr>
      <w:r w:rsidRPr="00394ACC">
        <w:rPr>
          <w:rFonts w:cs="Arial"/>
          <w:lang w:val="es-ES_tradnl"/>
        </w:rPr>
        <w:t xml:space="preserve">En cumplimiento de lo establecido en la Ley 1340 de 2009 y el Decreto 2897 de 2010 la Comisión informó a la Superintendencia de Industria y Comercio sobre el proyecto de resolución. Mediante comunicación </w:t>
      </w:r>
      <w:r w:rsidR="00196B1F">
        <w:rPr>
          <w:rFonts w:cs="Arial"/>
          <w:lang w:val="es-ES_tradnl"/>
        </w:rPr>
        <w:t xml:space="preserve">con radicado CREG </w:t>
      </w:r>
      <w:r w:rsidRPr="00394ACC">
        <w:rPr>
          <w:rFonts w:cs="Arial"/>
          <w:lang w:val="es-ES_tradnl"/>
        </w:rPr>
        <w:t>E-2011</w:t>
      </w:r>
      <w:r w:rsidRPr="001F3FE9">
        <w:rPr>
          <w:rFonts w:cs="Arial"/>
          <w:lang w:val="es-ES_tradnl"/>
        </w:rPr>
        <w:t>-</w:t>
      </w:r>
      <w:r w:rsidRPr="00496D73">
        <w:rPr>
          <w:rFonts w:cs="Arial"/>
          <w:lang w:val="es-ES_tradnl"/>
        </w:rPr>
        <w:t>0</w:t>
      </w:r>
      <w:r w:rsidR="001F3FE9" w:rsidRPr="00496D73">
        <w:rPr>
          <w:rFonts w:cs="Arial"/>
          <w:lang w:val="es-ES_tradnl"/>
        </w:rPr>
        <w:t>10492</w:t>
      </w:r>
      <w:r w:rsidRPr="005D76A4">
        <w:rPr>
          <w:rFonts w:cs="Arial"/>
          <w:lang w:val="es-ES_tradnl"/>
        </w:rPr>
        <w:t xml:space="preserve"> la Superintendencia </w:t>
      </w:r>
      <w:r w:rsidR="00496D73">
        <w:rPr>
          <w:rFonts w:cs="Arial"/>
          <w:lang w:val="es-ES_tradnl"/>
        </w:rPr>
        <w:t>emitió su concepto sobre la propuesta regulatoria.</w:t>
      </w:r>
    </w:p>
    <w:p w:rsidR="001F3FE9" w:rsidRDefault="001F3FE9" w:rsidP="00477574">
      <w:pPr>
        <w:rPr>
          <w:rFonts w:cs="Arial"/>
          <w:lang w:val="es-ES_tradnl"/>
        </w:rPr>
      </w:pPr>
    </w:p>
    <w:p w:rsidR="00477574" w:rsidRPr="00394ACC" w:rsidRDefault="00477574" w:rsidP="00477574">
      <w:pPr>
        <w:rPr>
          <w:rFonts w:cs="Arial"/>
          <w:lang w:val="es-ES_tradnl"/>
        </w:rPr>
      </w:pPr>
      <w:r w:rsidRPr="00394ACC">
        <w:rPr>
          <w:rFonts w:cs="Arial"/>
          <w:lang w:val="es-ES_tradnl"/>
        </w:rPr>
        <w:t xml:space="preserve">En sesión CREG </w:t>
      </w:r>
      <w:r w:rsidR="002569AB">
        <w:rPr>
          <w:rFonts w:cs="Arial"/>
          <w:lang w:val="es-ES_tradnl"/>
        </w:rPr>
        <w:t>505</w:t>
      </w:r>
      <w:r w:rsidR="002569AB" w:rsidRPr="00394ACC">
        <w:rPr>
          <w:rFonts w:cs="Arial"/>
          <w:lang w:val="es-ES_tradnl"/>
        </w:rPr>
        <w:t xml:space="preserve"> </w:t>
      </w:r>
      <w:r w:rsidRPr="00394ACC">
        <w:rPr>
          <w:rFonts w:cs="Arial"/>
          <w:lang w:val="es-ES_tradnl"/>
        </w:rPr>
        <w:t xml:space="preserve">de </w:t>
      </w:r>
      <w:r w:rsidR="002569AB">
        <w:rPr>
          <w:rFonts w:cs="Arial"/>
          <w:lang w:val="es-ES_tradnl"/>
        </w:rPr>
        <w:t>noviembre 17</w:t>
      </w:r>
      <w:r w:rsidRPr="00394ACC">
        <w:rPr>
          <w:rFonts w:cs="Arial"/>
          <w:lang w:val="es-ES_tradnl"/>
        </w:rPr>
        <w:t xml:space="preserve"> de 2011 la Comisión acordó adoptar las siguientes disposiciones.</w:t>
      </w:r>
    </w:p>
    <w:p w:rsidR="00C875D9" w:rsidRPr="00394ACC" w:rsidRDefault="00C875D9" w:rsidP="009D28D7">
      <w:pPr>
        <w:rPr>
          <w:rFonts w:cs="Arial"/>
          <w:b/>
          <w:highlight w:val="yellow"/>
          <w:lang w:val="es-ES_tradnl"/>
        </w:rPr>
      </w:pPr>
    </w:p>
    <w:p w:rsidR="00B37430" w:rsidRPr="00394ACC" w:rsidRDefault="00B37430" w:rsidP="00321262">
      <w:pPr>
        <w:tabs>
          <w:tab w:val="left" w:pos="-720"/>
        </w:tabs>
        <w:suppressAutoHyphens/>
        <w:rPr>
          <w:rFonts w:cs="Arial"/>
        </w:rPr>
      </w:pPr>
    </w:p>
    <w:p w:rsidR="000019D2" w:rsidRPr="00394ACC" w:rsidRDefault="000019D2" w:rsidP="00321262">
      <w:pPr>
        <w:jc w:val="center"/>
        <w:rPr>
          <w:rFonts w:cs="Arial"/>
        </w:rPr>
      </w:pPr>
      <w:r w:rsidRPr="00394ACC">
        <w:rPr>
          <w:rFonts w:cs="Arial"/>
          <w:b/>
          <w:spacing w:val="80"/>
        </w:rPr>
        <w:t>RESUELVE</w:t>
      </w:r>
      <w:r w:rsidRPr="00394ACC">
        <w:rPr>
          <w:rFonts w:cs="Arial"/>
        </w:rPr>
        <w:t>:</w:t>
      </w:r>
    </w:p>
    <w:p w:rsidR="000019D2" w:rsidRPr="00394ACC" w:rsidRDefault="000019D2" w:rsidP="00321262">
      <w:pPr>
        <w:tabs>
          <w:tab w:val="left" w:pos="-720"/>
        </w:tabs>
        <w:suppressAutoHyphens/>
        <w:rPr>
          <w:rFonts w:cs="Arial"/>
          <w:b/>
          <w:spacing w:val="-3"/>
        </w:rPr>
      </w:pPr>
    </w:p>
    <w:p w:rsidR="00417805" w:rsidRPr="00394ACC" w:rsidRDefault="00417805" w:rsidP="00321262">
      <w:pPr>
        <w:tabs>
          <w:tab w:val="left" w:pos="-720"/>
        </w:tabs>
        <w:suppressAutoHyphens/>
        <w:rPr>
          <w:rFonts w:cs="Arial"/>
          <w:b/>
          <w:spacing w:val="-3"/>
        </w:rPr>
      </w:pPr>
    </w:p>
    <w:p w:rsidR="000019D2" w:rsidRPr="00394ACC" w:rsidRDefault="00103C82" w:rsidP="00321262">
      <w:pPr>
        <w:pStyle w:val="ARTICULOS"/>
        <w:rPr>
          <w:b/>
        </w:rPr>
      </w:pPr>
      <w:bookmarkStart w:id="1" w:name="_Ref44815543"/>
      <w:bookmarkStart w:id="2" w:name="_Ref44815511"/>
      <w:r w:rsidRPr="00394ACC">
        <w:rPr>
          <w:b/>
        </w:rPr>
        <w:t>Definiciones</w:t>
      </w:r>
      <w:r w:rsidR="000019D2" w:rsidRPr="00394ACC">
        <w:rPr>
          <w:b/>
        </w:rPr>
        <w:t>.</w:t>
      </w:r>
      <w:r w:rsidRPr="00394ACC">
        <w:t xml:space="preserve"> </w:t>
      </w:r>
      <w:r w:rsidR="00417805" w:rsidRPr="00394ACC">
        <w:t>Para efectos de la presente resolución se tendrán en cuenta, además de las definiciones establecidas en las Leyes 142 y 143 de 1994 y en las resoluciones vigentes de la CREG, las siguientes</w:t>
      </w:r>
      <w:r w:rsidR="00196B1F">
        <w:t>:</w:t>
      </w:r>
    </w:p>
    <w:bookmarkEnd w:id="1"/>
    <w:p w:rsidR="00321262" w:rsidRPr="00394ACC" w:rsidRDefault="00321262" w:rsidP="00321262">
      <w:pPr>
        <w:rPr>
          <w:rFonts w:cs="Arial"/>
          <w:b/>
        </w:rPr>
      </w:pPr>
    </w:p>
    <w:p w:rsidR="00417805" w:rsidRPr="00394ACC" w:rsidRDefault="00417805" w:rsidP="00321262">
      <w:pPr>
        <w:rPr>
          <w:rFonts w:cs="Arial"/>
        </w:rPr>
      </w:pPr>
      <w:r w:rsidRPr="00394ACC">
        <w:rPr>
          <w:rFonts w:cs="Arial"/>
          <w:b/>
        </w:rPr>
        <w:t>Administrador del Sistema de Intercambios Comerciales</w:t>
      </w:r>
      <w:r w:rsidR="00BE69CC" w:rsidRPr="00394ACC">
        <w:rPr>
          <w:rFonts w:cs="Arial"/>
          <w:b/>
        </w:rPr>
        <w:t>,</w:t>
      </w:r>
      <w:r w:rsidRPr="00394ACC">
        <w:rPr>
          <w:rFonts w:cs="Arial"/>
          <w:b/>
        </w:rPr>
        <w:t xml:space="preserve"> ASIC</w:t>
      </w:r>
      <w:r w:rsidR="00BD1783" w:rsidRPr="00394ACC">
        <w:rPr>
          <w:rFonts w:cs="Arial"/>
          <w:b/>
          <w:bCs/>
        </w:rPr>
        <w:t>:</w:t>
      </w:r>
      <w:r w:rsidR="00BD1783" w:rsidRPr="00394ACC">
        <w:rPr>
          <w:rFonts w:cs="Arial"/>
          <w:bCs/>
        </w:rPr>
        <w:t xml:space="preserve"> </w:t>
      </w:r>
      <w:r w:rsidR="00BE69CC" w:rsidRPr="00394ACC">
        <w:rPr>
          <w:rFonts w:cs="Arial"/>
          <w:bCs/>
        </w:rPr>
        <w:t>d</w:t>
      </w:r>
      <w:r w:rsidR="00DE181E" w:rsidRPr="00394ACC">
        <w:rPr>
          <w:rFonts w:cs="Arial"/>
        </w:rPr>
        <w:t>ependencia del Centro Nacional de Despacho de que tratan las leyes 142 y 143 de 1994,</w:t>
      </w:r>
      <w:r w:rsidRPr="00394ACC">
        <w:rPr>
          <w:rFonts w:cs="Arial"/>
        </w:rPr>
        <w:t xml:space="preserve"> encargada del registro de fronteras comerciales</w:t>
      </w:r>
      <w:r w:rsidR="008A4D0F" w:rsidRPr="00394ACC">
        <w:rPr>
          <w:rFonts w:cs="Arial"/>
        </w:rPr>
        <w:t xml:space="preserve"> y</w:t>
      </w:r>
      <w:r w:rsidRPr="00394ACC">
        <w:rPr>
          <w:rFonts w:cs="Arial"/>
        </w:rPr>
        <w:t xml:space="preserve"> de los contratos de energía a largo plazo; de la liquidación, facturación, cobro y pago del valor de los actos, contratos y transacciones </w:t>
      </w:r>
      <w:r w:rsidR="00DE181E" w:rsidRPr="00394ACC">
        <w:rPr>
          <w:rFonts w:cs="Arial"/>
        </w:rPr>
        <w:t xml:space="preserve">y en general de todas las obligaciones que resulten por el intercambio de energía en la bolsa, para generadores y comercializadores; de las </w:t>
      </w:r>
      <w:r w:rsidR="00336252" w:rsidRPr="00394ACC">
        <w:rPr>
          <w:rFonts w:cs="Arial"/>
        </w:rPr>
        <w:t>s</w:t>
      </w:r>
      <w:r w:rsidR="00DE181E" w:rsidRPr="00394ACC">
        <w:rPr>
          <w:rFonts w:cs="Arial"/>
        </w:rPr>
        <w:t xml:space="preserve">ubastas de </w:t>
      </w:r>
      <w:r w:rsidR="00336252" w:rsidRPr="00394ACC">
        <w:rPr>
          <w:rFonts w:cs="Arial"/>
        </w:rPr>
        <w:t>o</w:t>
      </w:r>
      <w:r w:rsidR="00DE181E" w:rsidRPr="00394ACC">
        <w:rPr>
          <w:rFonts w:cs="Arial"/>
        </w:rPr>
        <w:t xml:space="preserve">bligaciones de </w:t>
      </w:r>
      <w:r w:rsidR="00336252" w:rsidRPr="00394ACC">
        <w:rPr>
          <w:rFonts w:cs="Arial"/>
        </w:rPr>
        <w:t>e</w:t>
      </w:r>
      <w:r w:rsidR="00DE181E" w:rsidRPr="00394ACC">
        <w:rPr>
          <w:rFonts w:cs="Arial"/>
        </w:rPr>
        <w:t xml:space="preserve">nergía </w:t>
      </w:r>
      <w:r w:rsidR="00336252" w:rsidRPr="00394ACC">
        <w:rPr>
          <w:rFonts w:cs="Arial"/>
        </w:rPr>
        <w:t>f</w:t>
      </w:r>
      <w:r w:rsidR="00DE181E" w:rsidRPr="00394ACC">
        <w:rPr>
          <w:rFonts w:cs="Arial"/>
        </w:rPr>
        <w:t xml:space="preserve">irme; </w:t>
      </w:r>
      <w:r w:rsidR="00497EB8" w:rsidRPr="00394ACC">
        <w:rPr>
          <w:rFonts w:cs="Arial"/>
        </w:rPr>
        <w:t xml:space="preserve">de la aprobación y administración de garantías o mecanismos de cubrimiento; </w:t>
      </w:r>
      <w:r w:rsidRPr="00394ACC">
        <w:rPr>
          <w:rFonts w:cs="Arial"/>
        </w:rPr>
        <w:t xml:space="preserve">del mantenimiento de los sistemas de información y programas de computación requeridos; y del cumplimiento de las tareas necesarias para el funcionamiento adecuado del </w:t>
      </w:r>
      <w:r w:rsidR="00336252" w:rsidRPr="00394ACC">
        <w:rPr>
          <w:rFonts w:cs="Arial"/>
        </w:rPr>
        <w:t>s</w:t>
      </w:r>
      <w:r w:rsidRPr="00394ACC">
        <w:rPr>
          <w:rFonts w:cs="Arial"/>
        </w:rPr>
        <w:t xml:space="preserve">istema de </w:t>
      </w:r>
      <w:r w:rsidR="00336252" w:rsidRPr="00394ACC">
        <w:rPr>
          <w:rFonts w:cs="Arial"/>
        </w:rPr>
        <w:t>i</w:t>
      </w:r>
      <w:r w:rsidRPr="00394ACC">
        <w:rPr>
          <w:rFonts w:cs="Arial"/>
        </w:rPr>
        <w:t xml:space="preserve">ntercambios </w:t>
      </w:r>
      <w:r w:rsidR="00336252" w:rsidRPr="00394ACC">
        <w:rPr>
          <w:rFonts w:cs="Arial"/>
        </w:rPr>
        <w:t>c</w:t>
      </w:r>
      <w:r w:rsidRPr="00394ACC">
        <w:rPr>
          <w:rFonts w:cs="Arial"/>
        </w:rPr>
        <w:t>omerciales</w:t>
      </w:r>
      <w:r w:rsidR="00BE69CC" w:rsidRPr="00394ACC">
        <w:rPr>
          <w:rFonts w:cs="Arial"/>
        </w:rPr>
        <w:t>,</w:t>
      </w:r>
      <w:r w:rsidRPr="00394ACC">
        <w:rPr>
          <w:rFonts w:cs="Arial"/>
        </w:rPr>
        <w:t xml:space="preserve"> SIC.</w:t>
      </w:r>
    </w:p>
    <w:p w:rsidR="001A2851" w:rsidRDefault="001A2851" w:rsidP="00321262">
      <w:pPr>
        <w:rPr>
          <w:rFonts w:cs="Arial"/>
          <w:b/>
          <w:bCs/>
        </w:rPr>
      </w:pPr>
    </w:p>
    <w:p w:rsidR="00957176" w:rsidRPr="00394ACC" w:rsidRDefault="00957176" w:rsidP="00957176">
      <w:pPr>
        <w:rPr>
          <w:rFonts w:cs="Arial"/>
        </w:rPr>
      </w:pPr>
      <w:r w:rsidRPr="00394ACC">
        <w:rPr>
          <w:rFonts w:cs="Arial"/>
          <w:b/>
          <w:bCs/>
        </w:rPr>
        <w:t>Cargos por Uso de los S</w:t>
      </w:r>
      <w:r>
        <w:rPr>
          <w:rFonts w:cs="Arial"/>
          <w:b/>
          <w:bCs/>
        </w:rPr>
        <w:t>DL</w:t>
      </w:r>
      <w:r w:rsidRPr="00394ACC">
        <w:rPr>
          <w:rFonts w:cs="Arial"/>
          <w:b/>
          <w:bCs/>
        </w:rPr>
        <w:t>:</w:t>
      </w:r>
      <w:r w:rsidRPr="00394ACC">
        <w:rPr>
          <w:rFonts w:cs="Arial"/>
        </w:rPr>
        <w:t xml:space="preserve"> son los cargos, expresados en pesos por kilovatio hora, $/</w:t>
      </w:r>
      <w:proofErr w:type="spellStart"/>
      <w:r w:rsidRPr="00394ACC">
        <w:rPr>
          <w:rFonts w:cs="Arial"/>
        </w:rPr>
        <w:t>kWh</w:t>
      </w:r>
      <w:proofErr w:type="spellEnd"/>
      <w:r w:rsidRPr="00394ACC">
        <w:rPr>
          <w:rFonts w:cs="Arial"/>
        </w:rPr>
        <w:t xml:space="preserve">, que remuneran los activos de uso de los sistemas de </w:t>
      </w:r>
      <w:r>
        <w:rPr>
          <w:rFonts w:cs="Arial"/>
        </w:rPr>
        <w:t>distribución local</w:t>
      </w:r>
      <w:r w:rsidRPr="00394ACC">
        <w:rPr>
          <w:rFonts w:cs="Arial"/>
        </w:rPr>
        <w:t>, S</w:t>
      </w:r>
      <w:r>
        <w:rPr>
          <w:rFonts w:cs="Arial"/>
        </w:rPr>
        <w:t>DL</w:t>
      </w:r>
      <w:r w:rsidRPr="00394ACC">
        <w:rPr>
          <w:rFonts w:cs="Arial"/>
        </w:rPr>
        <w:t>, conforme a lo establecido en la regulación vigente.</w:t>
      </w:r>
    </w:p>
    <w:p w:rsidR="001A2851" w:rsidRDefault="001A2851" w:rsidP="00321262">
      <w:pPr>
        <w:rPr>
          <w:rFonts w:cs="Arial"/>
          <w:b/>
          <w:bCs/>
        </w:rPr>
      </w:pPr>
    </w:p>
    <w:p w:rsidR="00417805" w:rsidRPr="00394ACC" w:rsidRDefault="00417805" w:rsidP="00321262">
      <w:pPr>
        <w:rPr>
          <w:rFonts w:cs="Arial"/>
        </w:rPr>
      </w:pPr>
      <w:r w:rsidRPr="00394ACC">
        <w:rPr>
          <w:rFonts w:cs="Arial"/>
          <w:b/>
          <w:bCs/>
        </w:rPr>
        <w:lastRenderedPageBreak/>
        <w:t xml:space="preserve">Cargos </w:t>
      </w:r>
      <w:r w:rsidR="00B86E01" w:rsidRPr="00394ACC">
        <w:rPr>
          <w:rFonts w:cs="Arial"/>
          <w:b/>
          <w:bCs/>
        </w:rPr>
        <w:t xml:space="preserve">por Uso </w:t>
      </w:r>
      <w:r w:rsidRPr="00394ACC">
        <w:rPr>
          <w:rFonts w:cs="Arial"/>
          <w:b/>
          <w:bCs/>
        </w:rPr>
        <w:t>de los STR</w:t>
      </w:r>
      <w:r w:rsidR="00BE69CC" w:rsidRPr="00394ACC">
        <w:rPr>
          <w:rFonts w:cs="Arial"/>
          <w:b/>
          <w:bCs/>
        </w:rPr>
        <w:t>:</w:t>
      </w:r>
      <w:r w:rsidRPr="00394ACC">
        <w:rPr>
          <w:rFonts w:cs="Arial"/>
        </w:rPr>
        <w:t xml:space="preserve"> </w:t>
      </w:r>
      <w:r w:rsidR="00BE69CC" w:rsidRPr="00394ACC">
        <w:rPr>
          <w:rFonts w:cs="Arial"/>
        </w:rPr>
        <w:t xml:space="preserve">son </w:t>
      </w:r>
      <w:r w:rsidRPr="00394ACC">
        <w:rPr>
          <w:rFonts w:cs="Arial"/>
        </w:rPr>
        <w:t xml:space="preserve">los cargos, expresados en </w:t>
      </w:r>
      <w:r w:rsidR="00D3382B" w:rsidRPr="00394ACC">
        <w:rPr>
          <w:rFonts w:cs="Arial"/>
        </w:rPr>
        <w:t xml:space="preserve">pesos por kilovatio hora, </w:t>
      </w:r>
      <w:r w:rsidRPr="00394ACC">
        <w:rPr>
          <w:rFonts w:cs="Arial"/>
        </w:rPr>
        <w:t>$/</w:t>
      </w:r>
      <w:proofErr w:type="spellStart"/>
      <w:r w:rsidRPr="00394ACC">
        <w:rPr>
          <w:rFonts w:cs="Arial"/>
        </w:rPr>
        <w:t>kWh</w:t>
      </w:r>
      <w:proofErr w:type="spellEnd"/>
      <w:r w:rsidRPr="00394ACC">
        <w:rPr>
          <w:rFonts w:cs="Arial"/>
        </w:rPr>
        <w:t>, que remuneran los activos de uso de</w:t>
      </w:r>
      <w:r w:rsidR="00B86E01" w:rsidRPr="00394ACC">
        <w:rPr>
          <w:rFonts w:cs="Arial"/>
        </w:rPr>
        <w:t xml:space="preserve"> </w:t>
      </w:r>
      <w:r w:rsidRPr="00394ACC">
        <w:rPr>
          <w:rFonts w:cs="Arial"/>
        </w:rPr>
        <w:t>l</w:t>
      </w:r>
      <w:r w:rsidR="00B86E01" w:rsidRPr="00394ACC">
        <w:rPr>
          <w:rFonts w:cs="Arial"/>
        </w:rPr>
        <w:t>os</w:t>
      </w:r>
      <w:r w:rsidRPr="00394ACC">
        <w:rPr>
          <w:rFonts w:cs="Arial"/>
        </w:rPr>
        <w:t xml:space="preserve"> </w:t>
      </w:r>
      <w:r w:rsidR="00D3382B" w:rsidRPr="00394ACC">
        <w:rPr>
          <w:rFonts w:cs="Arial"/>
        </w:rPr>
        <w:t>s</w:t>
      </w:r>
      <w:r w:rsidR="00B86E01" w:rsidRPr="00394ACC">
        <w:rPr>
          <w:rFonts w:cs="Arial"/>
        </w:rPr>
        <w:t xml:space="preserve">istemas de </w:t>
      </w:r>
      <w:r w:rsidR="00D3382B" w:rsidRPr="00394ACC">
        <w:rPr>
          <w:rFonts w:cs="Arial"/>
        </w:rPr>
        <w:t>t</w:t>
      </w:r>
      <w:r w:rsidR="00B86E01" w:rsidRPr="00394ACC">
        <w:rPr>
          <w:rFonts w:cs="Arial"/>
        </w:rPr>
        <w:t xml:space="preserve">ransmisión </w:t>
      </w:r>
      <w:r w:rsidR="00D3382B" w:rsidRPr="00394ACC">
        <w:rPr>
          <w:rFonts w:cs="Arial"/>
        </w:rPr>
        <w:t>r</w:t>
      </w:r>
      <w:r w:rsidR="00B86E01" w:rsidRPr="00394ACC">
        <w:rPr>
          <w:rFonts w:cs="Arial"/>
        </w:rPr>
        <w:t>egional</w:t>
      </w:r>
      <w:r w:rsidR="00BE69CC" w:rsidRPr="00394ACC">
        <w:rPr>
          <w:rFonts w:cs="Arial"/>
        </w:rPr>
        <w:t>,</w:t>
      </w:r>
      <w:r w:rsidR="00B86E01" w:rsidRPr="00394ACC">
        <w:rPr>
          <w:rFonts w:cs="Arial"/>
        </w:rPr>
        <w:t xml:space="preserve"> STR</w:t>
      </w:r>
      <w:r w:rsidR="00932EDD" w:rsidRPr="00394ACC">
        <w:rPr>
          <w:rFonts w:cs="Arial"/>
        </w:rPr>
        <w:t>, conforme a lo establecido en la regulación vigente</w:t>
      </w:r>
      <w:r w:rsidRPr="00394ACC">
        <w:rPr>
          <w:rFonts w:cs="Arial"/>
        </w:rPr>
        <w:t>.</w:t>
      </w:r>
    </w:p>
    <w:p w:rsidR="00321262" w:rsidRPr="00394ACC" w:rsidRDefault="00321262" w:rsidP="00321262">
      <w:pPr>
        <w:rPr>
          <w:rFonts w:cs="Arial"/>
          <w:b/>
        </w:rPr>
      </w:pPr>
    </w:p>
    <w:p w:rsidR="00417805" w:rsidRDefault="00417805" w:rsidP="00321262">
      <w:pPr>
        <w:rPr>
          <w:rFonts w:cs="Arial"/>
        </w:rPr>
      </w:pPr>
      <w:r w:rsidRPr="00394ACC">
        <w:rPr>
          <w:rFonts w:cs="Arial"/>
          <w:b/>
        </w:rPr>
        <w:t>Cargos por Uso del STN</w:t>
      </w:r>
      <w:r w:rsidR="00BE69CC" w:rsidRPr="00394ACC">
        <w:rPr>
          <w:rFonts w:cs="Arial"/>
          <w:b/>
        </w:rPr>
        <w:t>:</w:t>
      </w:r>
      <w:r w:rsidRPr="00394ACC">
        <w:rPr>
          <w:rFonts w:cs="Arial"/>
        </w:rPr>
        <w:t xml:space="preserve"> </w:t>
      </w:r>
      <w:r w:rsidR="00BE69CC" w:rsidRPr="00394ACC">
        <w:rPr>
          <w:rFonts w:cs="Arial"/>
        </w:rPr>
        <w:t xml:space="preserve">son </w:t>
      </w:r>
      <w:r w:rsidRPr="00394ACC">
        <w:rPr>
          <w:rFonts w:cs="Arial"/>
        </w:rPr>
        <w:t xml:space="preserve">los cargos, expresados en </w:t>
      </w:r>
      <w:r w:rsidR="00D3382B" w:rsidRPr="00394ACC">
        <w:rPr>
          <w:rFonts w:cs="Arial"/>
        </w:rPr>
        <w:t xml:space="preserve">pesos por kilovatio hora, </w:t>
      </w:r>
      <w:r w:rsidRPr="00394ACC">
        <w:rPr>
          <w:rFonts w:cs="Arial"/>
        </w:rPr>
        <w:t>$/</w:t>
      </w:r>
      <w:proofErr w:type="spellStart"/>
      <w:r w:rsidRPr="00394ACC">
        <w:rPr>
          <w:rFonts w:cs="Arial"/>
        </w:rPr>
        <w:t>kWh</w:t>
      </w:r>
      <w:proofErr w:type="spellEnd"/>
      <w:r w:rsidRPr="00394ACC">
        <w:rPr>
          <w:rFonts w:cs="Arial"/>
        </w:rPr>
        <w:t xml:space="preserve">, que remuneran los activos de uso del </w:t>
      </w:r>
      <w:r w:rsidR="00D3382B" w:rsidRPr="00394ACC">
        <w:rPr>
          <w:rFonts w:cs="Arial"/>
        </w:rPr>
        <w:t>s</w:t>
      </w:r>
      <w:r w:rsidR="00D53AB0" w:rsidRPr="00394ACC">
        <w:rPr>
          <w:rFonts w:cs="Arial"/>
        </w:rPr>
        <w:t xml:space="preserve">istema de </w:t>
      </w:r>
      <w:r w:rsidR="00D3382B" w:rsidRPr="00394ACC">
        <w:rPr>
          <w:rFonts w:cs="Arial"/>
        </w:rPr>
        <w:t>t</w:t>
      </w:r>
      <w:r w:rsidR="00D53AB0" w:rsidRPr="00394ACC">
        <w:rPr>
          <w:rFonts w:cs="Arial"/>
        </w:rPr>
        <w:t xml:space="preserve">ransmisión </w:t>
      </w:r>
      <w:r w:rsidR="00D3382B" w:rsidRPr="00394ACC">
        <w:rPr>
          <w:rFonts w:cs="Arial"/>
        </w:rPr>
        <w:t>n</w:t>
      </w:r>
      <w:r w:rsidR="00D53AB0" w:rsidRPr="00394ACC">
        <w:rPr>
          <w:rFonts w:cs="Arial"/>
        </w:rPr>
        <w:t>acional</w:t>
      </w:r>
      <w:r w:rsidR="00BE69CC" w:rsidRPr="00394ACC">
        <w:rPr>
          <w:rFonts w:cs="Arial"/>
        </w:rPr>
        <w:t>,</w:t>
      </w:r>
      <w:r w:rsidR="004F6628" w:rsidRPr="00394ACC">
        <w:rPr>
          <w:rFonts w:cs="Arial"/>
        </w:rPr>
        <w:t xml:space="preserve"> STN</w:t>
      </w:r>
      <w:r w:rsidR="00932EDD" w:rsidRPr="00394ACC">
        <w:rPr>
          <w:rFonts w:cs="Arial"/>
        </w:rPr>
        <w:t>, conforme a lo establecido en la regulación vigente</w:t>
      </w:r>
      <w:r w:rsidRPr="00394ACC">
        <w:rPr>
          <w:rFonts w:cs="Arial"/>
        </w:rPr>
        <w:t>.</w:t>
      </w:r>
    </w:p>
    <w:p w:rsidR="0026254D" w:rsidRPr="00394ACC" w:rsidRDefault="0026254D" w:rsidP="00321262">
      <w:pPr>
        <w:rPr>
          <w:rFonts w:cs="Arial"/>
        </w:rPr>
      </w:pPr>
    </w:p>
    <w:p w:rsidR="00417805" w:rsidRPr="00394ACC" w:rsidRDefault="004F6628" w:rsidP="00321262">
      <w:pPr>
        <w:rPr>
          <w:rFonts w:cs="Arial"/>
        </w:rPr>
      </w:pPr>
      <w:r w:rsidRPr="00394ACC">
        <w:rPr>
          <w:rFonts w:cs="Arial"/>
          <w:b/>
          <w:spacing w:val="-3"/>
        </w:rPr>
        <w:t>Centro Nacional de Despacho</w:t>
      </w:r>
      <w:r w:rsidR="00BE69CC" w:rsidRPr="00394ACC">
        <w:rPr>
          <w:rFonts w:cs="Arial"/>
          <w:b/>
          <w:spacing w:val="-3"/>
        </w:rPr>
        <w:t>,</w:t>
      </w:r>
      <w:r w:rsidRPr="00394ACC">
        <w:rPr>
          <w:rFonts w:cs="Arial"/>
          <w:b/>
          <w:spacing w:val="-3"/>
        </w:rPr>
        <w:t xml:space="preserve"> </w:t>
      </w:r>
      <w:r w:rsidR="00417805" w:rsidRPr="00394ACC">
        <w:rPr>
          <w:rFonts w:cs="Arial"/>
          <w:b/>
        </w:rPr>
        <w:t>CND:</w:t>
      </w:r>
      <w:r w:rsidR="00417805" w:rsidRPr="00394ACC">
        <w:rPr>
          <w:rFonts w:cs="Arial"/>
        </w:rPr>
        <w:t xml:space="preserve"> </w:t>
      </w:r>
      <w:r w:rsidR="00BE69CC" w:rsidRPr="00394ACC">
        <w:rPr>
          <w:rFonts w:cs="Arial"/>
        </w:rPr>
        <w:t xml:space="preserve">dependencia </w:t>
      </w:r>
      <w:r w:rsidR="00417805" w:rsidRPr="00394ACC">
        <w:rPr>
          <w:rFonts w:cs="Arial"/>
        </w:rPr>
        <w:t xml:space="preserve">encargada de la planeación, supervisión y control de la operación integrada de los recursos de generación, interconexión y transmisión del </w:t>
      </w:r>
      <w:r w:rsidR="00D3382B" w:rsidRPr="00394ACC">
        <w:rPr>
          <w:rFonts w:cs="Arial"/>
        </w:rPr>
        <w:t>s</w:t>
      </w:r>
      <w:r w:rsidR="00417805" w:rsidRPr="00394ACC">
        <w:rPr>
          <w:rFonts w:cs="Arial"/>
        </w:rPr>
        <w:t xml:space="preserve">istema </w:t>
      </w:r>
      <w:r w:rsidR="00D3382B" w:rsidRPr="00394ACC">
        <w:rPr>
          <w:rFonts w:cs="Arial"/>
        </w:rPr>
        <w:t>i</w:t>
      </w:r>
      <w:r w:rsidR="00417805" w:rsidRPr="00394ACC">
        <w:rPr>
          <w:rFonts w:cs="Arial"/>
        </w:rPr>
        <w:t xml:space="preserve">nterconectado </w:t>
      </w:r>
      <w:r w:rsidR="00D3382B" w:rsidRPr="00394ACC">
        <w:rPr>
          <w:rFonts w:cs="Arial"/>
        </w:rPr>
        <w:t>n</w:t>
      </w:r>
      <w:r w:rsidR="00417805" w:rsidRPr="00394ACC">
        <w:rPr>
          <w:rFonts w:cs="Arial"/>
        </w:rPr>
        <w:t xml:space="preserve">acional, </w:t>
      </w:r>
      <w:r w:rsidR="00D3382B" w:rsidRPr="00394ACC">
        <w:rPr>
          <w:rFonts w:cs="Arial"/>
        </w:rPr>
        <w:t xml:space="preserve">SIN, </w:t>
      </w:r>
      <w:r w:rsidR="001541AC" w:rsidRPr="00394ACC">
        <w:rPr>
          <w:rFonts w:cs="Arial"/>
        </w:rPr>
        <w:t xml:space="preserve">así como </w:t>
      </w:r>
      <w:r w:rsidR="00D3382B" w:rsidRPr="00394ACC">
        <w:rPr>
          <w:rFonts w:cs="Arial"/>
        </w:rPr>
        <w:t xml:space="preserve">de </w:t>
      </w:r>
      <w:r w:rsidR="001541AC" w:rsidRPr="00394ACC">
        <w:rPr>
          <w:rFonts w:cs="Arial"/>
        </w:rPr>
        <w:t xml:space="preserve">la supervisión de algunos recursos de distribución, </w:t>
      </w:r>
      <w:r w:rsidR="00417805" w:rsidRPr="00394ACC">
        <w:rPr>
          <w:rFonts w:cs="Arial"/>
        </w:rPr>
        <w:t>teniendo como objetivo una operación segura, confiable y económica, con sujeción a la reglamentación vigente y a los Acuerdos del Consejo Nacional de Operación</w:t>
      </w:r>
      <w:r w:rsidR="00BE69CC" w:rsidRPr="00394ACC">
        <w:rPr>
          <w:rFonts w:cs="Arial"/>
        </w:rPr>
        <w:t>,</w:t>
      </w:r>
      <w:r w:rsidR="00417805" w:rsidRPr="00394ACC">
        <w:rPr>
          <w:rFonts w:cs="Arial"/>
        </w:rPr>
        <w:t xml:space="preserve"> CNO</w:t>
      </w:r>
      <w:r w:rsidR="00BD1783" w:rsidRPr="00394ACC">
        <w:rPr>
          <w:rFonts w:cs="Arial"/>
        </w:rPr>
        <w:t>.</w:t>
      </w:r>
    </w:p>
    <w:p w:rsidR="00321262" w:rsidRPr="00394ACC" w:rsidRDefault="00321262" w:rsidP="00321262">
      <w:pPr>
        <w:rPr>
          <w:rFonts w:cs="Arial"/>
          <w:b/>
          <w:bCs/>
        </w:rPr>
      </w:pPr>
    </w:p>
    <w:p w:rsidR="00437E61" w:rsidRPr="00394ACC" w:rsidRDefault="00437E61" w:rsidP="00437E61">
      <w:pPr>
        <w:rPr>
          <w:rFonts w:cs="Arial"/>
          <w:lang w:eastAsia="es-CO"/>
        </w:rPr>
      </w:pPr>
      <w:r w:rsidRPr="00394ACC">
        <w:rPr>
          <w:rFonts w:cs="Arial"/>
          <w:b/>
          <w:lang w:eastAsia="es-CO"/>
        </w:rPr>
        <w:t>Equipo</w:t>
      </w:r>
      <w:r w:rsidRPr="00394ACC">
        <w:rPr>
          <w:rFonts w:cs="Arial"/>
          <w:lang w:eastAsia="es-CO"/>
        </w:rPr>
        <w:t xml:space="preserve"> </w:t>
      </w:r>
      <w:r w:rsidRPr="00394ACC">
        <w:rPr>
          <w:rFonts w:cs="Arial"/>
          <w:b/>
          <w:lang w:eastAsia="es-CO"/>
        </w:rPr>
        <w:t xml:space="preserve">de Medida o Medidor: </w:t>
      </w:r>
      <w:r w:rsidRPr="00394ACC">
        <w:rPr>
          <w:rFonts w:cs="Arial"/>
          <w:lang w:eastAsia="es-CO"/>
        </w:rPr>
        <w:t>dispositivo destinado a la medición o registro del consumo o de las transferencias de energía.</w:t>
      </w:r>
    </w:p>
    <w:p w:rsidR="00437E61" w:rsidRPr="00394ACC" w:rsidRDefault="00437E61" w:rsidP="00321262">
      <w:pPr>
        <w:rPr>
          <w:rFonts w:cs="Arial"/>
          <w:b/>
          <w:bCs/>
        </w:rPr>
      </w:pPr>
    </w:p>
    <w:p w:rsidR="00417805" w:rsidRPr="00394ACC" w:rsidRDefault="00417805" w:rsidP="00321262">
      <w:pPr>
        <w:rPr>
          <w:rFonts w:cs="Arial"/>
        </w:rPr>
      </w:pPr>
      <w:r w:rsidRPr="00394ACC">
        <w:rPr>
          <w:rFonts w:cs="Arial"/>
          <w:b/>
          <w:bCs/>
        </w:rPr>
        <w:t>Facturación Mensual</w:t>
      </w:r>
      <w:r w:rsidR="00BE69CC" w:rsidRPr="00394ACC">
        <w:rPr>
          <w:rFonts w:cs="Arial"/>
          <w:b/>
          <w:bCs/>
        </w:rPr>
        <w:t>:</w:t>
      </w:r>
      <w:r w:rsidRPr="00394ACC">
        <w:rPr>
          <w:rFonts w:cs="Arial"/>
        </w:rPr>
        <w:t xml:space="preserve"> </w:t>
      </w:r>
      <w:r w:rsidR="00BE69CC" w:rsidRPr="00394ACC">
        <w:rPr>
          <w:rFonts w:cs="Arial"/>
        </w:rPr>
        <w:t xml:space="preserve">proceso </w:t>
      </w:r>
      <w:r w:rsidRPr="00394ACC">
        <w:rPr>
          <w:rFonts w:cs="Arial"/>
        </w:rPr>
        <w:t xml:space="preserve">que adelantan el ASIC y el LAC para expedir la </w:t>
      </w:r>
      <w:r w:rsidR="004F6628" w:rsidRPr="00394ACC">
        <w:rPr>
          <w:rFonts w:cs="Arial"/>
        </w:rPr>
        <w:t xml:space="preserve">factura comercial </w:t>
      </w:r>
      <w:r w:rsidRPr="00394ACC">
        <w:rPr>
          <w:rFonts w:cs="Arial"/>
        </w:rPr>
        <w:t xml:space="preserve">correspondiente al </w:t>
      </w:r>
      <w:r w:rsidR="00371DC7" w:rsidRPr="00394ACC">
        <w:rPr>
          <w:rFonts w:cs="Arial"/>
        </w:rPr>
        <w:t>M</w:t>
      </w:r>
      <w:r w:rsidRPr="00394ACC">
        <w:rPr>
          <w:rFonts w:cs="Arial"/>
        </w:rPr>
        <w:t xml:space="preserve">es anterior al </w:t>
      </w:r>
      <w:r w:rsidR="00371DC7" w:rsidRPr="00394ACC">
        <w:rPr>
          <w:rFonts w:cs="Arial"/>
        </w:rPr>
        <w:t xml:space="preserve">Mes </w:t>
      </w:r>
      <w:r w:rsidRPr="00394ACC">
        <w:rPr>
          <w:rFonts w:cs="Arial"/>
        </w:rPr>
        <w:t xml:space="preserve">en que se emiten los documentos o </w:t>
      </w:r>
      <w:r w:rsidR="005D334D" w:rsidRPr="00394ACC">
        <w:rPr>
          <w:rFonts w:cs="Arial"/>
        </w:rPr>
        <w:t>correspondiente a</w:t>
      </w:r>
      <w:r w:rsidRPr="00394ACC">
        <w:rPr>
          <w:rFonts w:cs="Arial"/>
        </w:rPr>
        <w:t xml:space="preserve"> períodos anteriores a éste.</w:t>
      </w:r>
    </w:p>
    <w:p w:rsidR="00321262" w:rsidRPr="00394ACC" w:rsidRDefault="00321262" w:rsidP="00321262">
      <w:pPr>
        <w:rPr>
          <w:rFonts w:cs="Arial"/>
          <w:b/>
          <w:bCs/>
          <w:spacing w:val="-2"/>
        </w:rPr>
      </w:pPr>
    </w:p>
    <w:p w:rsidR="004557B8" w:rsidRPr="00394ACC" w:rsidRDefault="004557B8" w:rsidP="00321262">
      <w:pPr>
        <w:rPr>
          <w:rFonts w:cs="Arial"/>
          <w:spacing w:val="-2"/>
        </w:rPr>
      </w:pPr>
      <w:r w:rsidRPr="00394ACC">
        <w:rPr>
          <w:rFonts w:cs="Arial"/>
          <w:b/>
          <w:bCs/>
          <w:spacing w:val="-2"/>
        </w:rPr>
        <w:t>Frontera Comercial:</w:t>
      </w:r>
      <w:r w:rsidRPr="00394ACC">
        <w:rPr>
          <w:rFonts w:cs="Arial"/>
          <w:b/>
          <w:spacing w:val="-2"/>
        </w:rPr>
        <w:t xml:space="preserve"> </w:t>
      </w:r>
      <w:r w:rsidR="00E67ADD" w:rsidRPr="00496D73">
        <w:rPr>
          <w:rFonts w:cs="Arial"/>
          <w:spacing w:val="-2"/>
        </w:rPr>
        <w:t>corresponde al</w:t>
      </w:r>
      <w:r w:rsidR="00E67ADD">
        <w:rPr>
          <w:rFonts w:cs="Arial"/>
          <w:b/>
          <w:spacing w:val="-2"/>
        </w:rPr>
        <w:t xml:space="preserve"> </w:t>
      </w:r>
      <w:r w:rsidR="005D01D9" w:rsidRPr="00394ACC">
        <w:rPr>
          <w:rFonts w:cs="Arial"/>
          <w:spacing w:val="-2"/>
        </w:rPr>
        <w:t xml:space="preserve">punto de medición </w:t>
      </w:r>
      <w:r w:rsidRPr="00394ACC">
        <w:rPr>
          <w:rFonts w:cs="Arial"/>
          <w:spacing w:val="-2"/>
        </w:rPr>
        <w:t xml:space="preserve">asociado al punto de conexión entre agentes o entre agentes y usuarios conectados a las redes del </w:t>
      </w:r>
      <w:r w:rsidR="00D3382B" w:rsidRPr="00394ACC">
        <w:rPr>
          <w:rFonts w:cs="Arial"/>
          <w:spacing w:val="-2"/>
        </w:rPr>
        <w:t>s</w:t>
      </w:r>
      <w:r w:rsidRPr="00394ACC">
        <w:rPr>
          <w:rFonts w:cs="Arial"/>
          <w:spacing w:val="-2"/>
        </w:rPr>
        <w:t xml:space="preserve">istema de </w:t>
      </w:r>
      <w:r w:rsidR="00D3382B" w:rsidRPr="00394ACC">
        <w:rPr>
          <w:rFonts w:cs="Arial"/>
          <w:spacing w:val="-2"/>
        </w:rPr>
        <w:t>t</w:t>
      </w:r>
      <w:r w:rsidRPr="00394ACC">
        <w:rPr>
          <w:rFonts w:cs="Arial"/>
          <w:spacing w:val="-2"/>
        </w:rPr>
        <w:t xml:space="preserve">ransmisión </w:t>
      </w:r>
      <w:r w:rsidR="00D3382B" w:rsidRPr="00394ACC">
        <w:rPr>
          <w:rFonts w:cs="Arial"/>
          <w:spacing w:val="-2"/>
        </w:rPr>
        <w:t>n</w:t>
      </w:r>
      <w:r w:rsidRPr="00394ACC">
        <w:rPr>
          <w:rFonts w:cs="Arial"/>
          <w:spacing w:val="-2"/>
        </w:rPr>
        <w:t>acional,</w:t>
      </w:r>
      <w:r w:rsidR="00D3382B" w:rsidRPr="00394ACC">
        <w:rPr>
          <w:rFonts w:cs="Arial"/>
          <w:spacing w:val="-2"/>
        </w:rPr>
        <w:t xml:space="preserve"> STN,</w:t>
      </w:r>
      <w:r w:rsidRPr="00394ACC">
        <w:rPr>
          <w:rFonts w:cs="Arial"/>
          <w:spacing w:val="-2"/>
        </w:rPr>
        <w:t xml:space="preserve"> o a los </w:t>
      </w:r>
      <w:r w:rsidR="00D3382B" w:rsidRPr="00394ACC">
        <w:rPr>
          <w:rFonts w:cs="Arial"/>
          <w:spacing w:val="-2"/>
        </w:rPr>
        <w:t>s</w:t>
      </w:r>
      <w:r w:rsidRPr="00394ACC">
        <w:rPr>
          <w:rFonts w:cs="Arial"/>
          <w:spacing w:val="-2"/>
        </w:rPr>
        <w:t xml:space="preserve">istemas de </w:t>
      </w:r>
      <w:r w:rsidR="00D3382B" w:rsidRPr="00394ACC">
        <w:rPr>
          <w:rFonts w:cs="Arial"/>
          <w:spacing w:val="-2"/>
        </w:rPr>
        <w:t>t</w:t>
      </w:r>
      <w:r w:rsidRPr="00394ACC">
        <w:rPr>
          <w:rFonts w:cs="Arial"/>
          <w:spacing w:val="-2"/>
        </w:rPr>
        <w:t xml:space="preserve">ransmisión </w:t>
      </w:r>
      <w:r w:rsidR="00D3382B" w:rsidRPr="00394ACC">
        <w:rPr>
          <w:rFonts w:cs="Arial"/>
          <w:spacing w:val="-2"/>
        </w:rPr>
        <w:t>r</w:t>
      </w:r>
      <w:r w:rsidRPr="00394ACC">
        <w:rPr>
          <w:rFonts w:cs="Arial"/>
          <w:spacing w:val="-2"/>
        </w:rPr>
        <w:t>egional</w:t>
      </w:r>
      <w:r w:rsidR="00D3382B" w:rsidRPr="00394ACC">
        <w:rPr>
          <w:rFonts w:cs="Arial"/>
          <w:spacing w:val="-2"/>
        </w:rPr>
        <w:t>, STR,</w:t>
      </w:r>
      <w:r w:rsidRPr="00394ACC">
        <w:rPr>
          <w:rFonts w:cs="Arial"/>
          <w:spacing w:val="-2"/>
        </w:rPr>
        <w:t xml:space="preserve"> o a los </w:t>
      </w:r>
      <w:r w:rsidR="00D3382B" w:rsidRPr="00394ACC">
        <w:rPr>
          <w:rFonts w:cs="Arial"/>
          <w:spacing w:val="-2"/>
        </w:rPr>
        <w:t>s</w:t>
      </w:r>
      <w:r w:rsidRPr="00394ACC">
        <w:rPr>
          <w:rFonts w:cs="Arial"/>
          <w:spacing w:val="-2"/>
        </w:rPr>
        <w:t xml:space="preserve">istemas de </w:t>
      </w:r>
      <w:r w:rsidR="00D3382B" w:rsidRPr="00394ACC">
        <w:rPr>
          <w:rFonts w:cs="Arial"/>
          <w:spacing w:val="-2"/>
        </w:rPr>
        <w:t>d</w:t>
      </w:r>
      <w:r w:rsidRPr="00394ACC">
        <w:rPr>
          <w:rFonts w:cs="Arial"/>
          <w:spacing w:val="-2"/>
        </w:rPr>
        <w:t xml:space="preserve">istribución </w:t>
      </w:r>
      <w:r w:rsidR="00D3382B" w:rsidRPr="00394ACC">
        <w:rPr>
          <w:rFonts w:cs="Arial"/>
          <w:spacing w:val="-2"/>
        </w:rPr>
        <w:t>l</w:t>
      </w:r>
      <w:r w:rsidRPr="00394ACC">
        <w:rPr>
          <w:rFonts w:cs="Arial"/>
          <w:spacing w:val="-2"/>
        </w:rPr>
        <w:t>ocal</w:t>
      </w:r>
      <w:r w:rsidR="00D3382B" w:rsidRPr="00394ACC">
        <w:rPr>
          <w:rFonts w:cs="Arial"/>
          <w:spacing w:val="-2"/>
        </w:rPr>
        <w:t>, SDL,</w:t>
      </w:r>
      <w:r w:rsidRPr="00394ACC">
        <w:rPr>
          <w:rFonts w:cs="Arial"/>
          <w:spacing w:val="-2"/>
        </w:rPr>
        <w:t xml:space="preserve"> o entre diferentes niveles de tensión de un mismo operador de red. Cada agente en el sistema puede tener una o más Fronteras Comerciales.</w:t>
      </w:r>
    </w:p>
    <w:p w:rsidR="00321262" w:rsidRPr="00394ACC" w:rsidRDefault="00321262" w:rsidP="00321262">
      <w:pPr>
        <w:rPr>
          <w:rFonts w:cs="Arial"/>
          <w:b/>
          <w:spacing w:val="-2"/>
        </w:rPr>
      </w:pPr>
    </w:p>
    <w:p w:rsidR="00763B4E" w:rsidRPr="00394ACC" w:rsidRDefault="00763B4E" w:rsidP="00321262">
      <w:pPr>
        <w:rPr>
          <w:rFonts w:cs="Arial"/>
          <w:b/>
          <w:spacing w:val="-2"/>
        </w:rPr>
      </w:pPr>
      <w:r w:rsidRPr="00394ACC">
        <w:rPr>
          <w:rFonts w:cs="Arial"/>
          <w:b/>
          <w:spacing w:val="-2"/>
        </w:rPr>
        <w:t>Liquidador y Administrador de Cuentas</w:t>
      </w:r>
      <w:r w:rsidR="00BE69CC" w:rsidRPr="00394ACC">
        <w:rPr>
          <w:rFonts w:cs="Arial"/>
          <w:b/>
          <w:spacing w:val="-2"/>
        </w:rPr>
        <w:t>,</w:t>
      </w:r>
      <w:r w:rsidRPr="00394ACC">
        <w:rPr>
          <w:rFonts w:cs="Arial"/>
          <w:b/>
          <w:spacing w:val="-2"/>
        </w:rPr>
        <w:t xml:space="preserve"> LAC: </w:t>
      </w:r>
      <w:r w:rsidR="00BE69CC" w:rsidRPr="00394ACC">
        <w:rPr>
          <w:rFonts w:cs="Arial"/>
          <w:spacing w:val="-2"/>
        </w:rPr>
        <w:t xml:space="preserve">dependencia </w:t>
      </w:r>
      <w:r w:rsidRPr="00394ACC">
        <w:rPr>
          <w:rFonts w:cs="Arial"/>
          <w:spacing w:val="-2"/>
        </w:rPr>
        <w:t>del Centro Nacional de Despacho, de que tratan las leyes 142 y 143 de 1994, encargada de la liquidación y administrac</w:t>
      </w:r>
      <w:r w:rsidR="00DA6636">
        <w:rPr>
          <w:rFonts w:cs="Arial"/>
          <w:spacing w:val="-2"/>
        </w:rPr>
        <w:t>ión de cuentas por los cargos por</w:t>
      </w:r>
      <w:r w:rsidRPr="00394ACC">
        <w:rPr>
          <w:rFonts w:cs="Arial"/>
          <w:spacing w:val="-2"/>
        </w:rPr>
        <w:t xml:space="preserve"> uso de las redes del </w:t>
      </w:r>
      <w:r w:rsidR="00D3382B" w:rsidRPr="00394ACC">
        <w:rPr>
          <w:rFonts w:cs="Arial"/>
          <w:spacing w:val="-2"/>
        </w:rPr>
        <w:t xml:space="preserve">SIN </w:t>
      </w:r>
      <w:r w:rsidRPr="00394ACC">
        <w:rPr>
          <w:rFonts w:cs="Arial"/>
          <w:spacing w:val="-2"/>
        </w:rPr>
        <w:t xml:space="preserve">que le sean asignadas y de calcular el ingreso regulado de los </w:t>
      </w:r>
      <w:r w:rsidR="00C337A2" w:rsidRPr="00394ACC">
        <w:rPr>
          <w:rFonts w:cs="Arial"/>
        </w:rPr>
        <w:t>transmisores nacionales y de los operadores de red</w:t>
      </w:r>
      <w:r w:rsidRPr="00394ACC">
        <w:rPr>
          <w:rFonts w:cs="Arial"/>
          <w:spacing w:val="-2"/>
        </w:rPr>
        <w:t>, de acuerdo con las disposiciones contenidas en la regulación vigente.</w:t>
      </w:r>
    </w:p>
    <w:p w:rsidR="00321262" w:rsidRPr="00394ACC" w:rsidRDefault="00321262" w:rsidP="00321262">
      <w:pPr>
        <w:rPr>
          <w:rFonts w:cs="Arial"/>
          <w:b/>
          <w:spacing w:val="-2"/>
        </w:rPr>
      </w:pPr>
    </w:p>
    <w:p w:rsidR="00BD1783" w:rsidRPr="00394ACC" w:rsidRDefault="00BD1783" w:rsidP="00321262">
      <w:pPr>
        <w:rPr>
          <w:rFonts w:cs="Arial"/>
          <w:spacing w:val="-2"/>
        </w:rPr>
      </w:pPr>
      <w:r w:rsidRPr="00394ACC">
        <w:rPr>
          <w:rFonts w:cs="Arial"/>
          <w:b/>
          <w:spacing w:val="-2"/>
        </w:rPr>
        <w:t>Mes</w:t>
      </w:r>
      <w:r w:rsidR="00335AA2" w:rsidRPr="00394ACC">
        <w:rPr>
          <w:rFonts w:cs="Arial"/>
          <w:b/>
          <w:spacing w:val="-2"/>
        </w:rPr>
        <w:t xml:space="preserve"> o</w:t>
      </w:r>
      <w:r w:rsidRPr="00394ACC">
        <w:rPr>
          <w:rFonts w:cs="Arial"/>
          <w:b/>
          <w:spacing w:val="-2"/>
        </w:rPr>
        <w:t xml:space="preserve"> Mes Calendario</w:t>
      </w:r>
      <w:r w:rsidR="00BE69CC" w:rsidRPr="00394ACC">
        <w:rPr>
          <w:rFonts w:cs="Arial"/>
          <w:b/>
          <w:spacing w:val="-2"/>
        </w:rPr>
        <w:t>:</w:t>
      </w:r>
      <w:r w:rsidRPr="00394ACC">
        <w:rPr>
          <w:rFonts w:cs="Arial"/>
          <w:spacing w:val="-2"/>
        </w:rPr>
        <w:t xml:space="preserve"> </w:t>
      </w:r>
      <w:r w:rsidR="00BE69CC" w:rsidRPr="00394ACC">
        <w:rPr>
          <w:rFonts w:cs="Arial"/>
          <w:spacing w:val="-2"/>
        </w:rPr>
        <w:t xml:space="preserve">para </w:t>
      </w:r>
      <w:r w:rsidRPr="00394ACC">
        <w:rPr>
          <w:rFonts w:cs="Arial"/>
          <w:spacing w:val="-2"/>
        </w:rPr>
        <w:t xml:space="preserve">los efectos de esta resolución, se entiende por </w:t>
      </w:r>
      <w:r w:rsidR="00C337A2" w:rsidRPr="00394ACC">
        <w:rPr>
          <w:rFonts w:cs="Arial"/>
          <w:spacing w:val="-2"/>
        </w:rPr>
        <w:t xml:space="preserve">Mes </w:t>
      </w:r>
      <w:r w:rsidRPr="00394ACC">
        <w:rPr>
          <w:rFonts w:cs="Arial"/>
          <w:spacing w:val="-2"/>
        </w:rPr>
        <w:t xml:space="preserve">o </w:t>
      </w:r>
      <w:r w:rsidR="00C337A2" w:rsidRPr="00394ACC">
        <w:rPr>
          <w:rFonts w:cs="Arial"/>
          <w:spacing w:val="-2"/>
        </w:rPr>
        <w:t xml:space="preserve">Mes Calendario </w:t>
      </w:r>
      <w:r w:rsidRPr="00394ACC">
        <w:rPr>
          <w:rFonts w:cs="Arial"/>
          <w:spacing w:val="-2"/>
        </w:rPr>
        <w:t xml:space="preserve">cada uno de los doce meses de un año, con </w:t>
      </w:r>
      <w:r w:rsidR="00C337A2" w:rsidRPr="00394ACC">
        <w:rPr>
          <w:rFonts w:cs="Arial"/>
          <w:spacing w:val="-2"/>
        </w:rPr>
        <w:t>la</w:t>
      </w:r>
      <w:r w:rsidRPr="00394ACC">
        <w:rPr>
          <w:rFonts w:cs="Arial"/>
          <w:spacing w:val="-2"/>
        </w:rPr>
        <w:t xml:space="preserve"> totalidad de </w:t>
      </w:r>
      <w:r w:rsidR="00C337A2" w:rsidRPr="00394ACC">
        <w:rPr>
          <w:rFonts w:cs="Arial"/>
          <w:spacing w:val="-2"/>
        </w:rPr>
        <w:t xml:space="preserve">sus </w:t>
      </w:r>
      <w:r w:rsidRPr="00394ACC">
        <w:rPr>
          <w:rFonts w:cs="Arial"/>
          <w:spacing w:val="-2"/>
        </w:rPr>
        <w:t>días.</w:t>
      </w:r>
    </w:p>
    <w:p w:rsidR="00321262" w:rsidRDefault="00321262" w:rsidP="00321262">
      <w:pPr>
        <w:rPr>
          <w:rFonts w:cs="Arial"/>
          <w:b/>
          <w:bCs/>
        </w:rPr>
      </w:pPr>
    </w:p>
    <w:p w:rsidR="005E01B7" w:rsidRPr="00F901BE" w:rsidRDefault="005E01B7" w:rsidP="005E01B7">
      <w:pPr>
        <w:tabs>
          <w:tab w:val="right" w:pos="2160"/>
        </w:tabs>
        <w:rPr>
          <w:rFonts w:cs="Arial"/>
          <w:lang w:eastAsia="es-CO"/>
        </w:rPr>
      </w:pPr>
      <w:r w:rsidRPr="00F901BE">
        <w:rPr>
          <w:rFonts w:cs="Arial"/>
          <w:b/>
          <w:lang w:eastAsia="es-CO"/>
        </w:rPr>
        <w:t>Prestador de Última Instancia:</w:t>
      </w:r>
      <w:r w:rsidRPr="00F901BE">
        <w:rPr>
          <w:rFonts w:cs="Arial"/>
          <w:lang w:eastAsia="es-CO"/>
        </w:rPr>
        <w:t xml:space="preserve"> agente seleccionado para realizar la actividad de Comercialización de energía eléctrica cuando el prestador que ha sido escogido por un Usuario no puede prestar el servicio por las causas definidas en la regulación.</w:t>
      </w:r>
    </w:p>
    <w:p w:rsidR="005E01B7" w:rsidRDefault="005E01B7" w:rsidP="00321262">
      <w:pPr>
        <w:rPr>
          <w:rFonts w:cs="Arial"/>
          <w:b/>
          <w:bCs/>
        </w:rPr>
      </w:pPr>
    </w:p>
    <w:p w:rsidR="00417805" w:rsidRPr="00394ACC" w:rsidRDefault="00417805" w:rsidP="00321262">
      <w:pPr>
        <w:rPr>
          <w:rFonts w:cs="Arial"/>
        </w:rPr>
      </w:pPr>
      <w:r w:rsidRPr="00394ACC">
        <w:rPr>
          <w:rFonts w:cs="Arial"/>
          <w:b/>
          <w:bCs/>
        </w:rPr>
        <w:t>Reclamación a la Facturación Mensual</w:t>
      </w:r>
      <w:r w:rsidR="00BE69CC" w:rsidRPr="00394ACC">
        <w:rPr>
          <w:rFonts w:cs="Arial"/>
          <w:b/>
          <w:bCs/>
        </w:rPr>
        <w:t>:</w:t>
      </w:r>
      <w:r w:rsidRPr="00394ACC">
        <w:rPr>
          <w:rFonts w:cs="Arial"/>
          <w:i/>
          <w:iCs/>
        </w:rPr>
        <w:t xml:space="preserve"> </w:t>
      </w:r>
      <w:r w:rsidR="00BE69CC" w:rsidRPr="00394ACC">
        <w:rPr>
          <w:rFonts w:cs="Arial"/>
        </w:rPr>
        <w:t xml:space="preserve">documento </w:t>
      </w:r>
      <w:r w:rsidRPr="00394ACC">
        <w:rPr>
          <w:rFonts w:cs="Arial"/>
        </w:rPr>
        <w:t xml:space="preserve">mediante el cual un agente presenta al ASIC o al LAC observaciones a la factura mensual o a los </w:t>
      </w:r>
      <w:r w:rsidR="00496D73">
        <w:rPr>
          <w:rFonts w:cs="Arial"/>
        </w:rPr>
        <w:t>a</w:t>
      </w:r>
      <w:r w:rsidR="005D334D" w:rsidRPr="00394ACC">
        <w:rPr>
          <w:rFonts w:cs="Arial"/>
        </w:rPr>
        <w:t xml:space="preserve">justes </w:t>
      </w:r>
      <w:r w:rsidRPr="00394ACC">
        <w:rPr>
          <w:rFonts w:cs="Arial"/>
        </w:rPr>
        <w:t xml:space="preserve">a la </w:t>
      </w:r>
      <w:r w:rsidR="00496D73">
        <w:rPr>
          <w:rFonts w:cs="Arial"/>
        </w:rPr>
        <w:t>f</w:t>
      </w:r>
      <w:r w:rsidR="005D334D" w:rsidRPr="00394ACC">
        <w:rPr>
          <w:rFonts w:cs="Arial"/>
        </w:rPr>
        <w:t>acturación</w:t>
      </w:r>
      <w:r w:rsidRPr="00394ACC">
        <w:rPr>
          <w:rFonts w:cs="Arial"/>
        </w:rPr>
        <w:t>, con el fin de que se aclare, modifique o revoque.</w:t>
      </w:r>
    </w:p>
    <w:p w:rsidR="00437E61" w:rsidRPr="00394ACC" w:rsidRDefault="00437E61" w:rsidP="00437E61">
      <w:pPr>
        <w:rPr>
          <w:rFonts w:cs="Arial"/>
          <w:lang w:eastAsia="es-CO"/>
        </w:rPr>
      </w:pPr>
    </w:p>
    <w:p w:rsidR="00437E61" w:rsidRPr="00394ACC" w:rsidRDefault="00437E61" w:rsidP="00437E61">
      <w:pPr>
        <w:rPr>
          <w:rFonts w:cs="Arial"/>
          <w:lang w:eastAsia="es-CO"/>
        </w:rPr>
      </w:pPr>
      <w:r w:rsidRPr="00394ACC">
        <w:rPr>
          <w:rFonts w:cs="Arial"/>
          <w:b/>
          <w:lang w:eastAsia="es-CO"/>
        </w:rPr>
        <w:lastRenderedPageBreak/>
        <w:t>Sistema</w:t>
      </w:r>
      <w:r w:rsidRPr="00394ACC">
        <w:rPr>
          <w:rFonts w:cs="Arial"/>
          <w:lang w:eastAsia="es-CO"/>
        </w:rPr>
        <w:t xml:space="preserve"> </w:t>
      </w:r>
      <w:r w:rsidRPr="00394ACC">
        <w:rPr>
          <w:rFonts w:cs="Arial"/>
          <w:b/>
          <w:lang w:eastAsia="es-CO"/>
        </w:rPr>
        <w:t xml:space="preserve">de Medida o Sistema de Medición: </w:t>
      </w:r>
      <w:r w:rsidRPr="00394ACC">
        <w:rPr>
          <w:rFonts w:cs="Arial"/>
          <w:lang w:eastAsia="es-CO"/>
        </w:rPr>
        <w:t xml:space="preserve">conjunto de dispositivos destinados a la medición y/o registro de las transferencias de energía, según lo dispuesto en el Código de Medida. </w:t>
      </w:r>
    </w:p>
    <w:p w:rsidR="00321262" w:rsidRPr="00394ACC" w:rsidRDefault="00321262" w:rsidP="00321262">
      <w:pPr>
        <w:rPr>
          <w:rFonts w:cs="Arial"/>
          <w:bCs/>
        </w:rPr>
      </w:pPr>
    </w:p>
    <w:p w:rsidR="00417805" w:rsidRPr="00394ACC" w:rsidRDefault="00417805" w:rsidP="00321262">
      <w:pPr>
        <w:rPr>
          <w:rFonts w:cs="Arial"/>
        </w:rPr>
      </w:pPr>
      <w:r w:rsidRPr="00394ACC">
        <w:rPr>
          <w:rFonts w:cs="Arial"/>
          <w:b/>
          <w:bCs/>
        </w:rPr>
        <w:t>Sistema de Transmisión Nacional</w:t>
      </w:r>
      <w:r w:rsidR="00BE69CC" w:rsidRPr="00394ACC">
        <w:rPr>
          <w:rFonts w:cs="Arial"/>
          <w:b/>
          <w:bCs/>
        </w:rPr>
        <w:t>,</w:t>
      </w:r>
      <w:r w:rsidRPr="00394ACC">
        <w:rPr>
          <w:rFonts w:cs="Arial"/>
          <w:b/>
          <w:bCs/>
        </w:rPr>
        <w:t xml:space="preserve"> STN</w:t>
      </w:r>
      <w:r w:rsidR="00BE69CC" w:rsidRPr="00394ACC">
        <w:rPr>
          <w:rFonts w:cs="Arial"/>
          <w:b/>
          <w:bCs/>
        </w:rPr>
        <w:t>:</w:t>
      </w:r>
      <w:r w:rsidRPr="00394ACC">
        <w:rPr>
          <w:rFonts w:cs="Arial"/>
        </w:rPr>
        <w:t xml:space="preserve"> </w:t>
      </w:r>
      <w:r w:rsidR="00BE69CC" w:rsidRPr="00394ACC">
        <w:rPr>
          <w:rFonts w:cs="Arial"/>
        </w:rPr>
        <w:t xml:space="preserve">es </w:t>
      </w:r>
      <w:r w:rsidRPr="00394ACC">
        <w:rPr>
          <w:rFonts w:cs="Arial"/>
        </w:rPr>
        <w:t xml:space="preserve">el sistema interconectado de transmisión de energía eléctrica compuesto por el conjunto de líneas, </w:t>
      </w:r>
      <w:r w:rsidR="00BD1783" w:rsidRPr="00394ACC">
        <w:rPr>
          <w:rFonts w:cs="Arial"/>
        </w:rPr>
        <w:t xml:space="preserve">equipos de compensación y subestaciones </w:t>
      </w:r>
      <w:r w:rsidRPr="00394ACC">
        <w:rPr>
          <w:rFonts w:cs="Arial"/>
        </w:rPr>
        <w:t xml:space="preserve">que operan a tensiones iguales o superiores a 220 </w:t>
      </w:r>
      <w:proofErr w:type="spellStart"/>
      <w:r w:rsidRPr="00394ACC">
        <w:rPr>
          <w:rFonts w:cs="Arial"/>
        </w:rPr>
        <w:t>kV</w:t>
      </w:r>
      <w:proofErr w:type="spellEnd"/>
      <w:r w:rsidR="00BD1783" w:rsidRPr="00394ACC">
        <w:rPr>
          <w:rFonts w:cs="Arial"/>
        </w:rPr>
        <w:t xml:space="preserve">, los transformadores con tensiones iguales o superiores a 220 </w:t>
      </w:r>
      <w:proofErr w:type="spellStart"/>
      <w:r w:rsidR="00BD1783" w:rsidRPr="00394ACC">
        <w:rPr>
          <w:rFonts w:cs="Arial"/>
        </w:rPr>
        <w:t>kV</w:t>
      </w:r>
      <w:proofErr w:type="spellEnd"/>
      <w:r w:rsidR="00BD1783" w:rsidRPr="00394ACC">
        <w:rPr>
          <w:rFonts w:cs="Arial"/>
        </w:rPr>
        <w:t xml:space="preserve"> en el lado de baja, y los correspondientes módulos de conexión</w:t>
      </w:r>
      <w:r w:rsidRPr="00394ACC">
        <w:rPr>
          <w:rFonts w:cs="Arial"/>
        </w:rPr>
        <w:t xml:space="preserve">. </w:t>
      </w:r>
    </w:p>
    <w:p w:rsidR="00321262" w:rsidRPr="00394ACC" w:rsidRDefault="00321262" w:rsidP="00321262">
      <w:pPr>
        <w:rPr>
          <w:rFonts w:cs="Arial"/>
          <w:b/>
          <w:bCs/>
        </w:rPr>
      </w:pPr>
    </w:p>
    <w:p w:rsidR="00417805" w:rsidRDefault="00417805" w:rsidP="00321262">
      <w:pPr>
        <w:rPr>
          <w:rFonts w:cs="Arial"/>
        </w:rPr>
      </w:pPr>
      <w:r w:rsidRPr="00394ACC">
        <w:rPr>
          <w:rFonts w:cs="Arial"/>
          <w:b/>
          <w:bCs/>
        </w:rPr>
        <w:t>Sistema de Transmisión Regional</w:t>
      </w:r>
      <w:r w:rsidR="00BE69CC" w:rsidRPr="00394ACC">
        <w:rPr>
          <w:rFonts w:cs="Arial"/>
          <w:b/>
          <w:bCs/>
        </w:rPr>
        <w:t>,</w:t>
      </w:r>
      <w:r w:rsidRPr="00394ACC">
        <w:rPr>
          <w:rFonts w:cs="Arial"/>
          <w:b/>
          <w:bCs/>
        </w:rPr>
        <w:t xml:space="preserve"> STR</w:t>
      </w:r>
      <w:r w:rsidR="00BE69CC" w:rsidRPr="00394ACC">
        <w:rPr>
          <w:rFonts w:cs="Arial"/>
          <w:b/>
          <w:bCs/>
        </w:rPr>
        <w:t>:</w:t>
      </w:r>
      <w:r w:rsidRPr="00394ACC">
        <w:rPr>
          <w:rFonts w:cs="Arial"/>
        </w:rPr>
        <w:t xml:space="preserve"> </w:t>
      </w:r>
      <w:r w:rsidR="00BE69CC" w:rsidRPr="00394ACC">
        <w:rPr>
          <w:rFonts w:cs="Arial"/>
        </w:rPr>
        <w:t xml:space="preserve">sistema </w:t>
      </w:r>
      <w:r w:rsidR="004557B8" w:rsidRPr="00394ACC">
        <w:rPr>
          <w:rFonts w:cs="Arial"/>
        </w:rPr>
        <w:t xml:space="preserve">de transporte de energía eléctrica compuesto por los </w:t>
      </w:r>
      <w:r w:rsidR="00D3382B" w:rsidRPr="00394ACC">
        <w:rPr>
          <w:rFonts w:cs="Arial"/>
        </w:rPr>
        <w:t>a</w:t>
      </w:r>
      <w:r w:rsidR="004557B8" w:rsidRPr="00394ACC">
        <w:rPr>
          <w:rFonts w:cs="Arial"/>
        </w:rPr>
        <w:t xml:space="preserve">ctivos de </w:t>
      </w:r>
      <w:r w:rsidR="00D3382B" w:rsidRPr="00394ACC">
        <w:rPr>
          <w:rFonts w:cs="Arial"/>
        </w:rPr>
        <w:t>c</w:t>
      </w:r>
      <w:r w:rsidR="004557B8" w:rsidRPr="00394ACC">
        <w:rPr>
          <w:rFonts w:cs="Arial"/>
        </w:rPr>
        <w:t>onexión del operador de red al STN y el conjunto de líneas, equipos y subestaciones, con sus equipos asociados, que operan en el nivel de tensión 4. Los STR pueden estar conformados por los activos de uno o más operadores de red.</w:t>
      </w:r>
    </w:p>
    <w:p w:rsidR="00817B81" w:rsidRDefault="00817B81" w:rsidP="00321262">
      <w:pPr>
        <w:rPr>
          <w:rFonts w:cs="Arial"/>
        </w:rPr>
      </w:pPr>
    </w:p>
    <w:p w:rsidR="00817B81" w:rsidRPr="00394ACC" w:rsidRDefault="00817B81" w:rsidP="00321262">
      <w:pPr>
        <w:rPr>
          <w:rFonts w:cs="Arial"/>
        </w:rPr>
      </w:pPr>
    </w:p>
    <w:p w:rsidR="007C093A" w:rsidRPr="00394ACC" w:rsidRDefault="007C093A" w:rsidP="00D325BD">
      <w:pPr>
        <w:pStyle w:val="Ttulo1"/>
        <w:keepNext/>
        <w:numPr>
          <w:ilvl w:val="0"/>
          <w:numId w:val="2"/>
        </w:numPr>
        <w:ind w:left="1134" w:hanging="6"/>
      </w:pPr>
    </w:p>
    <w:p w:rsidR="00FD5FC1" w:rsidRPr="00394ACC" w:rsidRDefault="00FD5FC1" w:rsidP="00321262">
      <w:pPr>
        <w:pStyle w:val="Ttulo2"/>
        <w:keepNext/>
      </w:pPr>
      <w:r w:rsidRPr="00394ACC">
        <w:t xml:space="preserve">Fronteras Comerciales </w:t>
      </w:r>
    </w:p>
    <w:p w:rsidR="00321262" w:rsidRPr="00394ACC" w:rsidRDefault="00321262" w:rsidP="00321262">
      <w:pPr>
        <w:keepNext/>
        <w:rPr>
          <w:rFonts w:cs="Arial"/>
          <w:bCs/>
          <w:color w:val="C00000"/>
          <w:spacing w:val="-4"/>
        </w:rPr>
      </w:pPr>
    </w:p>
    <w:p w:rsidR="00321262" w:rsidRPr="00394ACC" w:rsidRDefault="00321262" w:rsidP="00321262">
      <w:pPr>
        <w:keepNext/>
        <w:rPr>
          <w:rFonts w:cs="Arial"/>
          <w:bCs/>
          <w:color w:val="C00000"/>
          <w:spacing w:val="-4"/>
        </w:rPr>
      </w:pPr>
    </w:p>
    <w:p w:rsidR="00E75981" w:rsidRPr="00394ACC" w:rsidRDefault="004557B8" w:rsidP="00321262">
      <w:pPr>
        <w:pStyle w:val="ARTICULOS"/>
      </w:pPr>
      <w:bookmarkStart w:id="3" w:name="_Ref295895482"/>
      <w:r w:rsidRPr="00394ACC">
        <w:rPr>
          <w:rStyle w:val="subtitulo1"/>
          <w:rFonts w:ascii="Bookman Old Style" w:hAnsi="Bookman Old Style"/>
          <w:bCs/>
          <w:color w:val="000000"/>
          <w:sz w:val="24"/>
          <w:szCs w:val="24"/>
        </w:rPr>
        <w:t xml:space="preserve">Clasificación de las </w:t>
      </w:r>
      <w:r w:rsidR="00E75981" w:rsidRPr="00394ACC">
        <w:rPr>
          <w:b/>
        </w:rPr>
        <w:t>Fronteras Comerciales.</w:t>
      </w:r>
      <w:r w:rsidR="00E75981" w:rsidRPr="00394ACC">
        <w:t xml:space="preserve"> Las Fronteras Comerciales </w:t>
      </w:r>
      <w:r w:rsidR="009B4688" w:rsidRPr="00394ACC">
        <w:t xml:space="preserve">se clasificarán como </w:t>
      </w:r>
      <w:r w:rsidR="009806CE" w:rsidRPr="00394ACC">
        <w:t xml:space="preserve">Fronteras Comerciales con reporte al </w:t>
      </w:r>
      <w:r w:rsidR="006F6D8A" w:rsidRPr="00394ACC">
        <w:t>ASIC</w:t>
      </w:r>
      <w:r w:rsidR="00E75981" w:rsidRPr="00394ACC">
        <w:t xml:space="preserve"> </w:t>
      </w:r>
      <w:r w:rsidR="00095F84">
        <w:t>y</w:t>
      </w:r>
      <w:r w:rsidR="00E75981" w:rsidRPr="00394ACC">
        <w:t xml:space="preserve"> </w:t>
      </w:r>
      <w:r w:rsidR="009806CE" w:rsidRPr="00394ACC">
        <w:t xml:space="preserve">Fronteras Comerciales sin reporte </w:t>
      </w:r>
      <w:r w:rsidR="00E75981" w:rsidRPr="00394ACC">
        <w:t xml:space="preserve">al </w:t>
      </w:r>
      <w:r w:rsidR="006F6D8A" w:rsidRPr="00394ACC">
        <w:t>ASIC</w:t>
      </w:r>
      <w:r w:rsidR="00E75981" w:rsidRPr="00394ACC">
        <w:t>:</w:t>
      </w:r>
      <w:bookmarkEnd w:id="3"/>
    </w:p>
    <w:p w:rsidR="009B4688" w:rsidRPr="00394ACC" w:rsidRDefault="009B4688" w:rsidP="00321262">
      <w:pPr>
        <w:pStyle w:val="ARTICULOS"/>
        <w:numPr>
          <w:ilvl w:val="0"/>
          <w:numId w:val="0"/>
        </w:numPr>
      </w:pPr>
    </w:p>
    <w:p w:rsidR="00E75981" w:rsidRPr="00394ACC" w:rsidRDefault="00E75981" w:rsidP="00D325BD">
      <w:pPr>
        <w:pStyle w:val="Estilo2"/>
        <w:keepNext w:val="0"/>
        <w:numPr>
          <w:ilvl w:val="0"/>
          <w:numId w:val="3"/>
        </w:numPr>
        <w:ind w:left="567" w:hanging="567"/>
        <w:outlineLvl w:val="9"/>
        <w:rPr>
          <w:rFonts w:cs="Arial"/>
          <w:b w:val="0"/>
        </w:rPr>
      </w:pPr>
      <w:r w:rsidRPr="00394ACC">
        <w:rPr>
          <w:rFonts w:cs="Arial"/>
        </w:rPr>
        <w:t xml:space="preserve">Frontera </w:t>
      </w:r>
      <w:r w:rsidR="009806CE" w:rsidRPr="00394ACC">
        <w:rPr>
          <w:rFonts w:cs="Arial"/>
        </w:rPr>
        <w:t xml:space="preserve">Comercial con reporte </w:t>
      </w:r>
      <w:r w:rsidRPr="00394ACC">
        <w:rPr>
          <w:rFonts w:cs="Arial"/>
        </w:rPr>
        <w:t xml:space="preserve">al </w:t>
      </w:r>
      <w:r w:rsidR="006F6D8A" w:rsidRPr="00394ACC">
        <w:rPr>
          <w:rFonts w:cs="Arial"/>
        </w:rPr>
        <w:t>ASIC</w:t>
      </w:r>
      <w:r w:rsidRPr="00394ACC">
        <w:rPr>
          <w:rFonts w:cs="Arial"/>
        </w:rPr>
        <w:t>:</w:t>
      </w:r>
      <w:r w:rsidRPr="00394ACC">
        <w:rPr>
          <w:rFonts w:cs="Arial"/>
          <w:b w:val="0"/>
        </w:rPr>
        <w:t xml:space="preserve"> Frontera Comercial a partir de la cual se determinan las transacciones comerciales entre los diferentes agentes que actúan en el </w:t>
      </w:r>
      <w:r w:rsidR="00CE332A" w:rsidRPr="00394ACC">
        <w:rPr>
          <w:rFonts w:cs="Arial"/>
          <w:b w:val="0"/>
        </w:rPr>
        <w:t>m</w:t>
      </w:r>
      <w:r w:rsidRPr="00394ACC">
        <w:rPr>
          <w:rFonts w:cs="Arial"/>
          <w:b w:val="0"/>
        </w:rPr>
        <w:t xml:space="preserve">ercado </w:t>
      </w:r>
      <w:r w:rsidR="00CE332A" w:rsidRPr="00394ACC">
        <w:rPr>
          <w:rFonts w:cs="Arial"/>
          <w:b w:val="0"/>
        </w:rPr>
        <w:t>m</w:t>
      </w:r>
      <w:r w:rsidRPr="00394ACC">
        <w:rPr>
          <w:rFonts w:cs="Arial"/>
          <w:b w:val="0"/>
        </w:rPr>
        <w:t xml:space="preserve">ayorista </w:t>
      </w:r>
      <w:r w:rsidR="009806CE" w:rsidRPr="00394ACC">
        <w:rPr>
          <w:rFonts w:cs="Arial"/>
          <w:b w:val="0"/>
        </w:rPr>
        <w:t xml:space="preserve">de </w:t>
      </w:r>
      <w:r w:rsidR="00CE332A" w:rsidRPr="00394ACC">
        <w:rPr>
          <w:rFonts w:cs="Arial"/>
          <w:b w:val="0"/>
        </w:rPr>
        <w:t>e</w:t>
      </w:r>
      <w:r w:rsidR="009806CE" w:rsidRPr="00394ACC">
        <w:rPr>
          <w:rFonts w:cs="Arial"/>
          <w:b w:val="0"/>
        </w:rPr>
        <w:t>nergía</w:t>
      </w:r>
      <w:r w:rsidR="00CE332A" w:rsidRPr="00394ACC">
        <w:rPr>
          <w:rFonts w:cs="Arial"/>
          <w:b w:val="0"/>
        </w:rPr>
        <w:t>, MEM,</w:t>
      </w:r>
      <w:r w:rsidR="009806CE" w:rsidRPr="00394ACC">
        <w:rPr>
          <w:rFonts w:cs="Arial"/>
          <w:b w:val="0"/>
        </w:rPr>
        <w:t xml:space="preserve"> </w:t>
      </w:r>
      <w:r w:rsidRPr="00394ACC">
        <w:rPr>
          <w:rFonts w:cs="Arial"/>
          <w:b w:val="0"/>
        </w:rPr>
        <w:t>y se define la responsabilidad por los consumos. Estas fronteras se clasifica</w:t>
      </w:r>
      <w:r w:rsidR="009806CE" w:rsidRPr="00394ACC">
        <w:rPr>
          <w:rFonts w:cs="Arial"/>
          <w:b w:val="0"/>
        </w:rPr>
        <w:t>rá</w:t>
      </w:r>
      <w:r w:rsidRPr="00394ACC">
        <w:rPr>
          <w:rFonts w:cs="Arial"/>
          <w:b w:val="0"/>
        </w:rPr>
        <w:t xml:space="preserve">n en: </w:t>
      </w:r>
      <w:r w:rsidR="009806CE" w:rsidRPr="00394ACC">
        <w:rPr>
          <w:rFonts w:cs="Arial"/>
          <w:b w:val="0"/>
        </w:rPr>
        <w:t>fronteras de generación, fronteras de comercialización, fronteras de enlace internacional</w:t>
      </w:r>
      <w:r w:rsidR="00B332B8" w:rsidRPr="00394ACC">
        <w:rPr>
          <w:rFonts w:cs="Arial"/>
          <w:b w:val="0"/>
        </w:rPr>
        <w:t>, fronteras de interconexión internacional</w:t>
      </w:r>
      <w:r w:rsidR="00B04B9E" w:rsidRPr="00394ACC">
        <w:rPr>
          <w:rFonts w:cs="Arial"/>
          <w:b w:val="0"/>
        </w:rPr>
        <w:t>,</w:t>
      </w:r>
      <w:r w:rsidR="009806CE" w:rsidRPr="00394ACC">
        <w:rPr>
          <w:rFonts w:cs="Arial"/>
          <w:b w:val="0"/>
        </w:rPr>
        <w:t xml:space="preserve"> fronteras de distribución</w:t>
      </w:r>
      <w:r w:rsidR="00B04B9E" w:rsidRPr="00394ACC">
        <w:rPr>
          <w:rFonts w:cs="Arial"/>
          <w:b w:val="0"/>
        </w:rPr>
        <w:t xml:space="preserve"> y fronteras de demanda </w:t>
      </w:r>
      <w:proofErr w:type="spellStart"/>
      <w:r w:rsidR="00B04B9E" w:rsidRPr="00394ACC">
        <w:rPr>
          <w:rFonts w:cs="Arial"/>
          <w:b w:val="0"/>
        </w:rPr>
        <w:t>desconectable</w:t>
      </w:r>
      <w:proofErr w:type="spellEnd"/>
      <w:r w:rsidR="00B04B9E" w:rsidRPr="00394ACC">
        <w:rPr>
          <w:rFonts w:cs="Arial"/>
          <w:b w:val="0"/>
        </w:rPr>
        <w:t xml:space="preserve"> voluntariamente</w:t>
      </w:r>
      <w:r w:rsidR="009806CE" w:rsidRPr="00394ACC">
        <w:rPr>
          <w:rFonts w:cs="Arial"/>
          <w:b w:val="0"/>
        </w:rPr>
        <w:t>.</w:t>
      </w:r>
    </w:p>
    <w:p w:rsidR="009806CE" w:rsidRPr="00394ACC" w:rsidRDefault="009806CE" w:rsidP="00321262">
      <w:pPr>
        <w:pStyle w:val="Estilo2"/>
        <w:keepNext w:val="0"/>
        <w:ind w:left="567"/>
        <w:outlineLvl w:val="9"/>
        <w:rPr>
          <w:rFonts w:cs="Arial"/>
          <w:b w:val="0"/>
        </w:rPr>
      </w:pPr>
    </w:p>
    <w:p w:rsidR="00E75981" w:rsidRPr="00394ACC" w:rsidRDefault="000F6418" w:rsidP="00D325BD">
      <w:pPr>
        <w:numPr>
          <w:ilvl w:val="1"/>
          <w:numId w:val="3"/>
        </w:numPr>
        <w:autoSpaceDE w:val="0"/>
        <w:autoSpaceDN w:val="0"/>
        <w:adjustRightInd w:val="0"/>
        <w:ind w:left="993" w:hanging="426"/>
        <w:rPr>
          <w:rFonts w:cs="Arial"/>
        </w:rPr>
      </w:pPr>
      <w:r w:rsidRPr="00394ACC">
        <w:t>Frontera de generación</w:t>
      </w:r>
      <w:r w:rsidR="00C40A8B" w:rsidRPr="00394ACC">
        <w:t>:</w:t>
      </w:r>
      <w:r w:rsidRPr="00394ACC">
        <w:t xml:space="preserve"> corresponde al punto de medición de una unidad o planta de generación donde las transferencias de energía equivalen a la energía neta entregada por el generador al STN, </w:t>
      </w:r>
      <w:r w:rsidR="00CE332A" w:rsidRPr="00394ACC">
        <w:t>a</w:t>
      </w:r>
      <w:r w:rsidRPr="00394ACC">
        <w:t xml:space="preserve">l STR o </w:t>
      </w:r>
      <w:r w:rsidR="00CE332A" w:rsidRPr="00394ACC">
        <w:t>a</w:t>
      </w:r>
      <w:r w:rsidRPr="00394ACC">
        <w:t>l SDL.</w:t>
      </w:r>
    </w:p>
    <w:p w:rsidR="009B4688" w:rsidRPr="00394ACC" w:rsidRDefault="009B4688" w:rsidP="00321262">
      <w:pPr>
        <w:autoSpaceDE w:val="0"/>
        <w:autoSpaceDN w:val="0"/>
        <w:adjustRightInd w:val="0"/>
        <w:ind w:left="993"/>
        <w:rPr>
          <w:rFonts w:cs="Arial"/>
        </w:rPr>
      </w:pPr>
    </w:p>
    <w:p w:rsidR="00E75981" w:rsidRPr="00394ACC" w:rsidRDefault="00E75981" w:rsidP="00D325BD">
      <w:pPr>
        <w:numPr>
          <w:ilvl w:val="1"/>
          <w:numId w:val="3"/>
        </w:numPr>
        <w:autoSpaceDE w:val="0"/>
        <w:autoSpaceDN w:val="0"/>
        <w:adjustRightInd w:val="0"/>
        <w:ind w:left="993" w:hanging="426"/>
        <w:rPr>
          <w:rFonts w:cs="Arial"/>
        </w:rPr>
      </w:pPr>
      <w:r w:rsidRPr="00394ACC">
        <w:rPr>
          <w:rFonts w:cs="Arial"/>
        </w:rPr>
        <w:t xml:space="preserve">Frontera de </w:t>
      </w:r>
      <w:r w:rsidR="009806CE" w:rsidRPr="00394ACC">
        <w:rPr>
          <w:rFonts w:cs="Arial"/>
        </w:rPr>
        <w:t>comercialización</w:t>
      </w:r>
      <w:r w:rsidRPr="00394ACC">
        <w:rPr>
          <w:rFonts w:cs="Arial"/>
        </w:rPr>
        <w:t>: correspond</w:t>
      </w:r>
      <w:r w:rsidR="000F77CF" w:rsidRPr="00394ACC">
        <w:rPr>
          <w:rFonts w:cs="Arial"/>
        </w:rPr>
        <w:t>e</w:t>
      </w:r>
      <w:r w:rsidRPr="00394ACC">
        <w:rPr>
          <w:rFonts w:cs="Arial"/>
        </w:rPr>
        <w:t xml:space="preserve"> al </w:t>
      </w:r>
      <w:r w:rsidR="005D01D9" w:rsidRPr="00394ACC">
        <w:rPr>
          <w:rFonts w:cs="Arial"/>
        </w:rPr>
        <w:t xml:space="preserve">punto de medición </w:t>
      </w:r>
      <w:r w:rsidRPr="00394ACC">
        <w:rPr>
          <w:rFonts w:cs="Arial"/>
        </w:rPr>
        <w:t xml:space="preserve">donde las transferencias de energía que se registran permiten determinar la demanda de energía de un comercializador. </w:t>
      </w:r>
      <w:r w:rsidR="009B4688" w:rsidRPr="00394ACC">
        <w:rPr>
          <w:rFonts w:cs="Arial"/>
        </w:rPr>
        <w:t xml:space="preserve">Estas </w:t>
      </w:r>
      <w:r w:rsidR="00E61842" w:rsidRPr="00394ACC">
        <w:rPr>
          <w:rFonts w:cs="Arial"/>
        </w:rPr>
        <w:t xml:space="preserve">fronteras </w:t>
      </w:r>
      <w:r w:rsidR="009B4688" w:rsidRPr="00394ACC">
        <w:rPr>
          <w:rFonts w:cs="Arial"/>
        </w:rPr>
        <w:t xml:space="preserve">se </w:t>
      </w:r>
      <w:r w:rsidR="005D01D9" w:rsidRPr="00394ACC">
        <w:rPr>
          <w:rFonts w:cs="Arial"/>
        </w:rPr>
        <w:t>clasifica</w:t>
      </w:r>
      <w:r w:rsidR="00E61842" w:rsidRPr="00394ACC">
        <w:rPr>
          <w:rFonts w:cs="Arial"/>
        </w:rPr>
        <w:t>rá</w:t>
      </w:r>
      <w:r w:rsidR="005D01D9" w:rsidRPr="00394ACC">
        <w:rPr>
          <w:rFonts w:cs="Arial"/>
        </w:rPr>
        <w:t>n en: fronteras de comercialización entre agentes y fronteras de comercialización para agentes y usuarios.</w:t>
      </w:r>
    </w:p>
    <w:p w:rsidR="009B4688" w:rsidRPr="00394ACC" w:rsidRDefault="009B4688" w:rsidP="00321262">
      <w:pPr>
        <w:autoSpaceDE w:val="0"/>
        <w:autoSpaceDN w:val="0"/>
        <w:adjustRightInd w:val="0"/>
        <w:ind w:left="993"/>
        <w:rPr>
          <w:rFonts w:cs="Arial"/>
          <w:b/>
          <w:bCs/>
        </w:rPr>
      </w:pPr>
    </w:p>
    <w:p w:rsidR="009B4688" w:rsidRPr="00394ACC" w:rsidRDefault="009B4688" w:rsidP="00D325BD">
      <w:pPr>
        <w:pStyle w:val="Prrafodelista"/>
        <w:numPr>
          <w:ilvl w:val="2"/>
          <w:numId w:val="3"/>
        </w:numPr>
        <w:ind w:left="1418" w:hanging="425"/>
        <w:contextualSpacing/>
        <w:rPr>
          <w:rFonts w:cs="Arial"/>
          <w:color w:val="000000"/>
        </w:rPr>
      </w:pPr>
      <w:r w:rsidRPr="00394ACC">
        <w:rPr>
          <w:rFonts w:cs="Arial"/>
          <w:color w:val="000000"/>
          <w:sz w:val="24"/>
          <w:szCs w:val="24"/>
          <w:lang w:val="es-ES"/>
        </w:rPr>
        <w:t xml:space="preserve">Frontera de </w:t>
      </w:r>
      <w:r w:rsidR="005D01D9" w:rsidRPr="00394ACC">
        <w:rPr>
          <w:rFonts w:cs="Arial"/>
          <w:color w:val="000000"/>
          <w:sz w:val="24"/>
          <w:szCs w:val="24"/>
          <w:lang w:val="es-ES"/>
        </w:rPr>
        <w:t>comercialización entre agentes</w:t>
      </w:r>
      <w:r w:rsidRPr="00394ACC">
        <w:rPr>
          <w:rFonts w:cs="Arial"/>
          <w:color w:val="000000"/>
          <w:sz w:val="24"/>
          <w:szCs w:val="24"/>
          <w:lang w:val="es-ES"/>
        </w:rPr>
        <w:t>:</w:t>
      </w:r>
      <w:r w:rsidR="005D01D9" w:rsidRPr="00394ACC">
        <w:rPr>
          <w:rFonts w:cs="Arial"/>
          <w:color w:val="000000"/>
          <w:sz w:val="24"/>
          <w:szCs w:val="24"/>
          <w:lang w:val="es-ES"/>
        </w:rPr>
        <w:t xml:space="preserve"> </w:t>
      </w:r>
      <w:r w:rsidR="00E67ADD">
        <w:rPr>
          <w:rFonts w:cs="Arial"/>
          <w:color w:val="000000"/>
          <w:sz w:val="24"/>
          <w:szCs w:val="24"/>
          <w:lang w:val="es-ES"/>
        </w:rPr>
        <w:t xml:space="preserve">corresponde al </w:t>
      </w:r>
      <w:r w:rsidR="005D01D9" w:rsidRPr="00394ACC">
        <w:rPr>
          <w:rFonts w:cs="Arial"/>
          <w:color w:val="000000"/>
          <w:sz w:val="24"/>
          <w:szCs w:val="24"/>
          <w:lang w:val="es-ES"/>
        </w:rPr>
        <w:t>p</w:t>
      </w:r>
      <w:r w:rsidR="00950051" w:rsidRPr="00394ACC">
        <w:rPr>
          <w:rFonts w:cs="Arial"/>
          <w:color w:val="000000"/>
          <w:sz w:val="24"/>
          <w:szCs w:val="24"/>
          <w:lang w:val="es-ES"/>
        </w:rPr>
        <w:t>unto de medición entre el STN y un comercializador o entre comercializadores que permite determinar la transferencia de energía entre estos agentes</w:t>
      </w:r>
      <w:r w:rsidR="00E61842" w:rsidRPr="00394ACC">
        <w:rPr>
          <w:rFonts w:cs="Arial"/>
          <w:color w:val="000000"/>
          <w:sz w:val="24"/>
          <w:szCs w:val="24"/>
          <w:lang w:val="es-ES"/>
        </w:rPr>
        <w:t>,</w:t>
      </w:r>
      <w:r w:rsidR="00950051" w:rsidRPr="00394ACC">
        <w:rPr>
          <w:rFonts w:cs="Arial"/>
          <w:color w:val="000000"/>
          <w:sz w:val="24"/>
          <w:szCs w:val="24"/>
          <w:lang w:val="es-ES"/>
        </w:rPr>
        <w:t xml:space="preserve"> exclusivamente.</w:t>
      </w:r>
      <w:r w:rsidR="00B44B3E" w:rsidRPr="00394ACC">
        <w:rPr>
          <w:rFonts w:cs="Arial"/>
          <w:color w:val="000000"/>
          <w:sz w:val="24"/>
          <w:szCs w:val="24"/>
          <w:lang w:val="es-ES"/>
        </w:rPr>
        <w:t xml:space="preserve"> La energía registrada en éstas </w:t>
      </w:r>
      <w:r w:rsidR="00AB5A36" w:rsidRPr="00394ACC">
        <w:rPr>
          <w:rFonts w:cs="Arial"/>
          <w:color w:val="000000"/>
          <w:sz w:val="24"/>
          <w:szCs w:val="24"/>
          <w:lang w:val="es-ES"/>
        </w:rPr>
        <w:t xml:space="preserve">también </w:t>
      </w:r>
      <w:r w:rsidR="00B44B3E" w:rsidRPr="00394ACC">
        <w:rPr>
          <w:rFonts w:cs="Arial"/>
          <w:color w:val="000000"/>
          <w:sz w:val="24"/>
          <w:szCs w:val="24"/>
          <w:lang w:val="es-ES"/>
        </w:rPr>
        <w:t>podrá ser empleada en la liquidación de cargos por uso de acuerdo con la regulación aplicable.</w:t>
      </w:r>
    </w:p>
    <w:p w:rsidR="00950051" w:rsidRPr="00394ACC" w:rsidRDefault="00950051" w:rsidP="00321262">
      <w:pPr>
        <w:pStyle w:val="Prrafodelista"/>
        <w:ind w:left="1418"/>
        <w:contextualSpacing/>
        <w:rPr>
          <w:rFonts w:cs="Arial"/>
          <w:color w:val="000000"/>
        </w:rPr>
      </w:pPr>
    </w:p>
    <w:p w:rsidR="009B4688" w:rsidRPr="00394ACC" w:rsidRDefault="00E61842" w:rsidP="00D325BD">
      <w:pPr>
        <w:pStyle w:val="Prrafodelista"/>
        <w:numPr>
          <w:ilvl w:val="2"/>
          <w:numId w:val="3"/>
        </w:numPr>
        <w:ind w:left="1418" w:hanging="425"/>
        <w:contextualSpacing/>
        <w:rPr>
          <w:rFonts w:cs="Arial"/>
          <w:color w:val="000000"/>
          <w:sz w:val="24"/>
          <w:szCs w:val="24"/>
          <w:lang w:val="es-ES"/>
        </w:rPr>
      </w:pPr>
      <w:r w:rsidRPr="00394ACC">
        <w:rPr>
          <w:rFonts w:cs="Arial"/>
          <w:color w:val="000000"/>
          <w:sz w:val="24"/>
          <w:szCs w:val="24"/>
          <w:lang w:val="es-ES"/>
        </w:rPr>
        <w:lastRenderedPageBreak/>
        <w:t>Frontera</w:t>
      </w:r>
      <w:r w:rsidR="009B4688" w:rsidRPr="00394ACC">
        <w:rPr>
          <w:rFonts w:cs="Arial"/>
          <w:color w:val="000000"/>
          <w:sz w:val="24"/>
          <w:szCs w:val="24"/>
          <w:lang w:val="es-ES"/>
        </w:rPr>
        <w:t xml:space="preserve"> de </w:t>
      </w:r>
      <w:r w:rsidR="005D01D9" w:rsidRPr="00394ACC">
        <w:rPr>
          <w:rFonts w:cs="Arial"/>
          <w:color w:val="000000"/>
          <w:sz w:val="24"/>
          <w:szCs w:val="24"/>
          <w:lang w:val="es-ES"/>
        </w:rPr>
        <w:t xml:space="preserve">comercialización para agentes y usuarios: </w:t>
      </w:r>
      <w:r w:rsidR="00E67ADD">
        <w:rPr>
          <w:rFonts w:cs="Arial"/>
          <w:color w:val="000000"/>
          <w:sz w:val="24"/>
          <w:szCs w:val="24"/>
          <w:lang w:val="es-ES"/>
        </w:rPr>
        <w:t xml:space="preserve">corresponde al </w:t>
      </w:r>
      <w:r w:rsidR="005D01D9" w:rsidRPr="00394ACC">
        <w:rPr>
          <w:rFonts w:cs="Arial"/>
          <w:color w:val="000000"/>
          <w:sz w:val="24"/>
          <w:szCs w:val="24"/>
          <w:lang w:val="es-ES"/>
        </w:rPr>
        <w:t xml:space="preserve">punto de medición que además de registrar la demanda de un comercializador registra </w:t>
      </w:r>
      <w:r w:rsidR="00B332B8" w:rsidRPr="00394ACC">
        <w:rPr>
          <w:rFonts w:cs="Arial"/>
          <w:color w:val="000000"/>
          <w:sz w:val="24"/>
          <w:szCs w:val="24"/>
          <w:lang w:val="es-ES"/>
        </w:rPr>
        <w:t xml:space="preserve">consumos auxiliares, </w:t>
      </w:r>
      <w:r w:rsidR="005D01D9" w:rsidRPr="00394ACC">
        <w:rPr>
          <w:rFonts w:cs="Arial"/>
          <w:color w:val="000000"/>
          <w:sz w:val="24"/>
          <w:szCs w:val="24"/>
          <w:lang w:val="es-ES"/>
        </w:rPr>
        <w:t xml:space="preserve">la demanda de un usuario final o </w:t>
      </w:r>
      <w:r w:rsidR="00B332B8" w:rsidRPr="00394ACC">
        <w:rPr>
          <w:rFonts w:cs="Arial"/>
          <w:color w:val="000000"/>
          <w:sz w:val="24"/>
          <w:szCs w:val="24"/>
          <w:lang w:val="es-ES"/>
        </w:rPr>
        <w:t xml:space="preserve">la </w:t>
      </w:r>
      <w:r w:rsidR="005D01D9" w:rsidRPr="00394ACC">
        <w:rPr>
          <w:rFonts w:cs="Arial"/>
          <w:color w:val="000000"/>
          <w:sz w:val="24"/>
          <w:szCs w:val="24"/>
          <w:lang w:val="es-ES"/>
        </w:rPr>
        <w:t>de un grupo de usuarios finales atendidos por el comercializador</w:t>
      </w:r>
      <w:r w:rsidR="00950051" w:rsidRPr="00394ACC">
        <w:rPr>
          <w:rFonts w:cs="Arial"/>
          <w:color w:val="000000"/>
          <w:sz w:val="24"/>
          <w:szCs w:val="24"/>
          <w:lang w:val="es-ES"/>
        </w:rPr>
        <w:t>.</w:t>
      </w:r>
    </w:p>
    <w:p w:rsidR="009B4688" w:rsidRPr="00394ACC" w:rsidRDefault="009B4688" w:rsidP="00321262">
      <w:pPr>
        <w:autoSpaceDE w:val="0"/>
        <w:autoSpaceDN w:val="0"/>
        <w:adjustRightInd w:val="0"/>
        <w:ind w:left="993"/>
        <w:rPr>
          <w:rFonts w:cs="Arial"/>
        </w:rPr>
      </w:pPr>
    </w:p>
    <w:p w:rsidR="00E75981" w:rsidRPr="00394ACC" w:rsidRDefault="00E75981" w:rsidP="00D325BD">
      <w:pPr>
        <w:numPr>
          <w:ilvl w:val="1"/>
          <w:numId w:val="3"/>
        </w:numPr>
        <w:autoSpaceDE w:val="0"/>
        <w:autoSpaceDN w:val="0"/>
        <w:adjustRightInd w:val="0"/>
        <w:ind w:left="993" w:hanging="426"/>
        <w:rPr>
          <w:rFonts w:cs="Arial"/>
        </w:rPr>
      </w:pPr>
      <w:r w:rsidRPr="00394ACC">
        <w:rPr>
          <w:rFonts w:cs="Arial"/>
        </w:rPr>
        <w:t xml:space="preserve">Frontera de </w:t>
      </w:r>
      <w:r w:rsidR="00B332B8" w:rsidRPr="00394ACC">
        <w:rPr>
          <w:rFonts w:cs="Arial"/>
        </w:rPr>
        <w:t>enlace internacional</w:t>
      </w:r>
      <w:r w:rsidRPr="00394ACC">
        <w:rPr>
          <w:rFonts w:cs="Arial"/>
        </w:rPr>
        <w:t>: correspond</w:t>
      </w:r>
      <w:r w:rsidR="00E61842" w:rsidRPr="00394ACC">
        <w:rPr>
          <w:rFonts w:cs="Arial"/>
        </w:rPr>
        <w:t>e</w:t>
      </w:r>
      <w:r w:rsidRPr="00394ACC">
        <w:rPr>
          <w:rFonts w:cs="Arial"/>
        </w:rPr>
        <w:t xml:space="preserve"> al </w:t>
      </w:r>
      <w:r w:rsidR="00B332B8" w:rsidRPr="00394ACC">
        <w:rPr>
          <w:rFonts w:cs="Arial"/>
        </w:rPr>
        <w:t xml:space="preserve">punto de medición </w:t>
      </w:r>
      <w:r w:rsidRPr="00394ACC">
        <w:rPr>
          <w:rFonts w:cs="Arial"/>
        </w:rPr>
        <w:t xml:space="preserve">utilizado para efectos de determinar los intercambios de energía con otros países mediante las </w:t>
      </w:r>
      <w:r w:rsidR="00B332B8" w:rsidRPr="00394ACC">
        <w:rPr>
          <w:rFonts w:cs="Arial"/>
        </w:rPr>
        <w:t>transacciones internacionales de electricidad de corto plazo,</w:t>
      </w:r>
      <w:r w:rsidRPr="00394ACC">
        <w:rPr>
          <w:rFonts w:cs="Arial"/>
        </w:rPr>
        <w:t xml:space="preserve"> TIE. </w:t>
      </w:r>
    </w:p>
    <w:p w:rsidR="009B4688" w:rsidRPr="00394ACC" w:rsidRDefault="009B4688" w:rsidP="00321262">
      <w:pPr>
        <w:autoSpaceDE w:val="0"/>
        <w:autoSpaceDN w:val="0"/>
        <w:adjustRightInd w:val="0"/>
        <w:ind w:left="993"/>
        <w:rPr>
          <w:rFonts w:cs="Arial"/>
        </w:rPr>
      </w:pPr>
    </w:p>
    <w:p w:rsidR="00E75981" w:rsidRPr="00394ACC" w:rsidRDefault="00E75981" w:rsidP="00D325BD">
      <w:pPr>
        <w:numPr>
          <w:ilvl w:val="1"/>
          <w:numId w:val="3"/>
        </w:numPr>
        <w:autoSpaceDE w:val="0"/>
        <w:autoSpaceDN w:val="0"/>
        <w:adjustRightInd w:val="0"/>
        <w:ind w:left="993" w:hanging="426"/>
        <w:rPr>
          <w:rFonts w:cs="Arial"/>
        </w:rPr>
      </w:pPr>
      <w:r w:rsidRPr="00394ACC">
        <w:rPr>
          <w:rFonts w:cs="Arial"/>
        </w:rPr>
        <w:t xml:space="preserve">Frontera de </w:t>
      </w:r>
      <w:r w:rsidR="00B332B8" w:rsidRPr="00394ACC">
        <w:rPr>
          <w:rFonts w:cs="Arial"/>
        </w:rPr>
        <w:t>interconexión internacional</w:t>
      </w:r>
      <w:r w:rsidRPr="00394ACC">
        <w:rPr>
          <w:rFonts w:cs="Arial"/>
        </w:rPr>
        <w:t>: correspond</w:t>
      </w:r>
      <w:r w:rsidR="00E61842" w:rsidRPr="00394ACC">
        <w:rPr>
          <w:rFonts w:cs="Arial"/>
        </w:rPr>
        <w:t>e</w:t>
      </w:r>
      <w:r w:rsidRPr="00394ACC">
        <w:rPr>
          <w:rFonts w:cs="Arial"/>
        </w:rPr>
        <w:t xml:space="preserve"> al </w:t>
      </w:r>
      <w:r w:rsidR="00B332B8" w:rsidRPr="00394ACC">
        <w:rPr>
          <w:rFonts w:cs="Arial"/>
        </w:rPr>
        <w:t xml:space="preserve">punto de medición </w:t>
      </w:r>
      <w:r w:rsidRPr="00394ACC">
        <w:rPr>
          <w:rFonts w:cs="Arial"/>
        </w:rPr>
        <w:t xml:space="preserve">utilizado para efectos de determinar los intercambios de energía con otros países, cuando </w:t>
      </w:r>
      <w:r w:rsidR="00E61842" w:rsidRPr="00394ACC">
        <w:rPr>
          <w:rFonts w:cs="Arial"/>
        </w:rPr>
        <w:t>e</w:t>
      </w:r>
      <w:r w:rsidRPr="00394ACC">
        <w:rPr>
          <w:rFonts w:cs="Arial"/>
        </w:rPr>
        <w:t>st</w:t>
      </w:r>
      <w:r w:rsidR="00E61842" w:rsidRPr="00394ACC">
        <w:rPr>
          <w:rFonts w:cs="Arial"/>
        </w:rPr>
        <w:t>o</w:t>
      </w:r>
      <w:r w:rsidRPr="00394ACC">
        <w:rPr>
          <w:rFonts w:cs="Arial"/>
        </w:rPr>
        <w:t xml:space="preserve">s no se realicen en el esquema TIE. </w:t>
      </w:r>
      <w:r w:rsidR="00877B67" w:rsidRPr="00394ACC">
        <w:rPr>
          <w:rFonts w:cs="Arial"/>
        </w:rPr>
        <w:t xml:space="preserve">Según lo establecido en el artículo 16 de la Resolución CREG 055 de 2011, para efectos de las transacciones que se realicen a través del enlace internacional Colombia </w:t>
      </w:r>
      <w:r w:rsidR="00184FD8" w:rsidRPr="00394ACC">
        <w:rPr>
          <w:rFonts w:cs="Arial"/>
        </w:rPr>
        <w:t xml:space="preserve">– </w:t>
      </w:r>
      <w:r w:rsidR="00877B67" w:rsidRPr="00394ACC">
        <w:rPr>
          <w:rFonts w:cs="Arial"/>
        </w:rPr>
        <w:t>Panamá</w:t>
      </w:r>
      <w:r w:rsidR="00184FD8" w:rsidRPr="00394ACC">
        <w:rPr>
          <w:rFonts w:cs="Arial"/>
        </w:rPr>
        <w:t>,</w:t>
      </w:r>
      <w:r w:rsidR="00877B67" w:rsidRPr="00394ACC">
        <w:rPr>
          <w:rFonts w:cs="Arial"/>
        </w:rPr>
        <w:t xml:space="preserve"> e</w:t>
      </w:r>
      <w:r w:rsidR="00E61842" w:rsidRPr="00394ACC">
        <w:rPr>
          <w:rFonts w:cs="Arial"/>
        </w:rPr>
        <w:t>st</w:t>
      </w:r>
      <w:r w:rsidR="00877B67" w:rsidRPr="00394ACC">
        <w:rPr>
          <w:rFonts w:cs="Arial"/>
        </w:rPr>
        <w:t xml:space="preserve">a </w:t>
      </w:r>
      <w:r w:rsidR="00E61842" w:rsidRPr="00394ACC">
        <w:rPr>
          <w:rFonts w:cs="Arial"/>
        </w:rPr>
        <w:t>frontera podrá estar representada</w:t>
      </w:r>
      <w:r w:rsidR="00B332B8" w:rsidRPr="00394ACC">
        <w:rPr>
          <w:rFonts w:cs="Arial"/>
        </w:rPr>
        <w:t xml:space="preserve"> por varios agentes.</w:t>
      </w:r>
    </w:p>
    <w:p w:rsidR="009B4688" w:rsidRPr="00394ACC" w:rsidRDefault="009B4688" w:rsidP="00321262">
      <w:pPr>
        <w:autoSpaceDE w:val="0"/>
        <w:autoSpaceDN w:val="0"/>
        <w:adjustRightInd w:val="0"/>
        <w:ind w:left="993"/>
        <w:rPr>
          <w:rFonts w:cs="Arial"/>
        </w:rPr>
      </w:pPr>
    </w:p>
    <w:p w:rsidR="00E75981" w:rsidRPr="00394ACC" w:rsidRDefault="00E75981" w:rsidP="00D325BD">
      <w:pPr>
        <w:numPr>
          <w:ilvl w:val="1"/>
          <w:numId w:val="3"/>
        </w:numPr>
        <w:autoSpaceDE w:val="0"/>
        <w:autoSpaceDN w:val="0"/>
        <w:adjustRightInd w:val="0"/>
        <w:ind w:left="993" w:hanging="426"/>
        <w:rPr>
          <w:rFonts w:cs="Arial"/>
        </w:rPr>
      </w:pPr>
      <w:r w:rsidRPr="00394ACC">
        <w:rPr>
          <w:rFonts w:cs="Arial"/>
        </w:rPr>
        <w:t xml:space="preserve">Frontera de </w:t>
      </w:r>
      <w:r w:rsidR="00B332B8" w:rsidRPr="00394ACC">
        <w:rPr>
          <w:rFonts w:cs="Arial"/>
        </w:rPr>
        <w:t>d</w:t>
      </w:r>
      <w:r w:rsidRPr="00394ACC">
        <w:rPr>
          <w:rFonts w:cs="Arial"/>
        </w:rPr>
        <w:t xml:space="preserve">istribución: </w:t>
      </w:r>
      <w:r w:rsidR="00E67ADD">
        <w:rPr>
          <w:rFonts w:cs="Arial"/>
        </w:rPr>
        <w:t xml:space="preserve">corresponde al </w:t>
      </w:r>
      <w:r w:rsidR="00B332B8" w:rsidRPr="00394ACC">
        <w:rPr>
          <w:rFonts w:cs="Arial"/>
        </w:rPr>
        <w:t xml:space="preserve">punto de medición </w:t>
      </w:r>
      <w:r w:rsidRPr="00394ACC">
        <w:rPr>
          <w:rFonts w:cs="Arial"/>
        </w:rPr>
        <w:t xml:space="preserve">entre niveles de tensión de un mismo </w:t>
      </w:r>
      <w:r w:rsidR="00B332B8" w:rsidRPr="00394ACC">
        <w:rPr>
          <w:rFonts w:cs="Arial"/>
        </w:rPr>
        <w:t>operador de red</w:t>
      </w:r>
      <w:r w:rsidRPr="00394ACC">
        <w:rPr>
          <w:rFonts w:cs="Arial"/>
        </w:rPr>
        <w:t xml:space="preserve"> que permite establecer la energía transferida entre estos.</w:t>
      </w:r>
    </w:p>
    <w:p w:rsidR="00B04B9E" w:rsidRPr="00394ACC" w:rsidRDefault="00B04B9E" w:rsidP="00B04B9E">
      <w:pPr>
        <w:pStyle w:val="Prrafodelista"/>
        <w:rPr>
          <w:rFonts w:cs="Arial"/>
        </w:rPr>
      </w:pPr>
    </w:p>
    <w:p w:rsidR="009B4688" w:rsidRPr="00394ACC" w:rsidRDefault="00B04B9E" w:rsidP="00D325BD">
      <w:pPr>
        <w:numPr>
          <w:ilvl w:val="1"/>
          <w:numId w:val="3"/>
        </w:numPr>
        <w:autoSpaceDE w:val="0"/>
        <w:autoSpaceDN w:val="0"/>
        <w:adjustRightInd w:val="0"/>
        <w:ind w:left="993" w:hanging="426"/>
        <w:rPr>
          <w:rFonts w:cs="Arial"/>
        </w:rPr>
      </w:pPr>
      <w:r w:rsidRPr="00394ACC">
        <w:rPr>
          <w:rFonts w:cs="Arial"/>
        </w:rPr>
        <w:t xml:space="preserve">Frontera de demanda </w:t>
      </w:r>
      <w:proofErr w:type="spellStart"/>
      <w:r w:rsidRPr="00394ACC">
        <w:rPr>
          <w:rFonts w:cs="Arial"/>
        </w:rPr>
        <w:t>desconectable</w:t>
      </w:r>
      <w:proofErr w:type="spellEnd"/>
      <w:r w:rsidRPr="00394ACC">
        <w:rPr>
          <w:rFonts w:cs="Arial"/>
        </w:rPr>
        <w:t xml:space="preserve"> voluntariamente: corresponde a la frontera definida en la Resolución CREG 063 de 2010 o aquella que la modifique, complemente o sustituya.</w:t>
      </w:r>
    </w:p>
    <w:p w:rsidR="00B04B9E" w:rsidRPr="00394ACC" w:rsidRDefault="00B04B9E" w:rsidP="00B04B9E">
      <w:pPr>
        <w:autoSpaceDE w:val="0"/>
        <w:autoSpaceDN w:val="0"/>
        <w:adjustRightInd w:val="0"/>
        <w:ind w:left="993"/>
        <w:rPr>
          <w:rFonts w:cs="Arial"/>
        </w:rPr>
      </w:pPr>
    </w:p>
    <w:p w:rsidR="00E75981" w:rsidRPr="00394ACC" w:rsidRDefault="00E75981" w:rsidP="00D325BD">
      <w:pPr>
        <w:pStyle w:val="Estilo2"/>
        <w:keepNext w:val="0"/>
        <w:numPr>
          <w:ilvl w:val="0"/>
          <w:numId w:val="3"/>
        </w:numPr>
        <w:ind w:left="567" w:hanging="567"/>
        <w:outlineLvl w:val="9"/>
        <w:rPr>
          <w:rFonts w:cs="Arial"/>
          <w:b w:val="0"/>
        </w:rPr>
      </w:pPr>
      <w:r w:rsidRPr="00394ACC">
        <w:rPr>
          <w:rFonts w:cs="Arial"/>
        </w:rPr>
        <w:t xml:space="preserve">Frontera Comercial sin reporte al </w:t>
      </w:r>
      <w:r w:rsidR="006F6D8A" w:rsidRPr="00394ACC">
        <w:rPr>
          <w:rFonts w:cs="Arial"/>
        </w:rPr>
        <w:t>ASIC</w:t>
      </w:r>
      <w:r w:rsidRPr="00394ACC">
        <w:rPr>
          <w:rFonts w:cs="Arial"/>
        </w:rPr>
        <w:t>:</w:t>
      </w:r>
      <w:r w:rsidRPr="00394ACC">
        <w:rPr>
          <w:rFonts w:cs="Arial"/>
          <w:b w:val="0"/>
        </w:rPr>
        <w:t xml:space="preserve"> </w:t>
      </w:r>
      <w:r w:rsidR="000F77CF" w:rsidRPr="00394ACC">
        <w:rPr>
          <w:rFonts w:cs="Arial"/>
          <w:b w:val="0"/>
        </w:rPr>
        <w:t>c</w:t>
      </w:r>
      <w:r w:rsidRPr="00394ACC">
        <w:rPr>
          <w:rFonts w:cs="Arial"/>
          <w:b w:val="0"/>
        </w:rPr>
        <w:t xml:space="preserve">orresponde al </w:t>
      </w:r>
      <w:r w:rsidR="000F77CF" w:rsidRPr="00394ACC">
        <w:rPr>
          <w:rFonts w:cs="Arial"/>
          <w:b w:val="0"/>
        </w:rPr>
        <w:t xml:space="preserve">punto de medición </w:t>
      </w:r>
      <w:r w:rsidRPr="00394ACC">
        <w:rPr>
          <w:rFonts w:cs="Arial"/>
          <w:b w:val="0"/>
        </w:rPr>
        <w:t xml:space="preserve">del consumo de </w:t>
      </w:r>
      <w:r w:rsidR="00941F84" w:rsidRPr="00394ACC">
        <w:rPr>
          <w:rFonts w:cs="Arial"/>
          <w:b w:val="0"/>
        </w:rPr>
        <w:t xml:space="preserve">un </w:t>
      </w:r>
      <w:r w:rsidR="000F77CF" w:rsidRPr="00394ACC">
        <w:rPr>
          <w:rFonts w:cs="Arial"/>
          <w:b w:val="0"/>
        </w:rPr>
        <w:t xml:space="preserve">usuario final, que no </w:t>
      </w:r>
      <w:r w:rsidR="00941F84" w:rsidRPr="00394ACC">
        <w:rPr>
          <w:rFonts w:cs="Arial"/>
          <w:b w:val="0"/>
        </w:rPr>
        <w:t>se utiliza</w:t>
      </w:r>
      <w:r w:rsidR="000F77CF" w:rsidRPr="00394ACC">
        <w:rPr>
          <w:rFonts w:cs="Arial"/>
          <w:b w:val="0"/>
        </w:rPr>
        <w:t xml:space="preserve"> para determinar las transacciones comerciales entre los diferentes agentes que actúan en el </w:t>
      </w:r>
      <w:r w:rsidR="0090665E" w:rsidRPr="00394ACC">
        <w:rPr>
          <w:rFonts w:cs="Arial"/>
          <w:b w:val="0"/>
        </w:rPr>
        <w:t>MEM</w:t>
      </w:r>
      <w:r w:rsidRPr="00394ACC">
        <w:rPr>
          <w:rFonts w:cs="Arial"/>
          <w:b w:val="0"/>
        </w:rPr>
        <w:t>. La información de est</w:t>
      </w:r>
      <w:r w:rsidR="00941F84" w:rsidRPr="00394ACC">
        <w:rPr>
          <w:rFonts w:cs="Arial"/>
          <w:b w:val="0"/>
        </w:rPr>
        <w:t>e</w:t>
      </w:r>
      <w:r w:rsidRPr="00394ACC">
        <w:rPr>
          <w:rFonts w:cs="Arial"/>
          <w:b w:val="0"/>
        </w:rPr>
        <w:t xml:space="preserve"> consumo no requiere ser reportad</w:t>
      </w:r>
      <w:r w:rsidR="00880823">
        <w:rPr>
          <w:rFonts w:cs="Arial"/>
          <w:b w:val="0"/>
        </w:rPr>
        <w:t>a</w:t>
      </w:r>
      <w:r w:rsidRPr="00394ACC">
        <w:rPr>
          <w:rFonts w:cs="Arial"/>
          <w:b w:val="0"/>
        </w:rPr>
        <w:t xml:space="preserve"> al </w:t>
      </w:r>
      <w:r w:rsidR="00880823">
        <w:rPr>
          <w:rFonts w:cs="Arial"/>
          <w:b w:val="0"/>
        </w:rPr>
        <w:t>ASIC</w:t>
      </w:r>
      <w:r w:rsidRPr="00394ACC">
        <w:rPr>
          <w:rFonts w:cs="Arial"/>
          <w:b w:val="0"/>
        </w:rPr>
        <w:t>.</w:t>
      </w:r>
    </w:p>
    <w:p w:rsidR="00E75981" w:rsidRPr="00496D73" w:rsidRDefault="00E75981" w:rsidP="00321262">
      <w:pPr>
        <w:keepNext/>
        <w:rPr>
          <w:rFonts w:cs="Arial"/>
          <w:bCs/>
          <w:color w:val="C00000"/>
          <w:spacing w:val="-4"/>
          <w:lang w:val="es-CO"/>
        </w:rPr>
      </w:pPr>
    </w:p>
    <w:p w:rsidR="000019D2" w:rsidRPr="00394ACC" w:rsidRDefault="00012EB1" w:rsidP="00321262">
      <w:pPr>
        <w:pStyle w:val="ARTICULOS"/>
      </w:pPr>
      <w:bookmarkStart w:id="4" w:name="_Ref294801198"/>
      <w:r w:rsidRPr="00394ACC">
        <w:rPr>
          <w:b/>
        </w:rPr>
        <w:t>Disposiciones para el r</w:t>
      </w:r>
      <w:r w:rsidR="00103C82" w:rsidRPr="00394ACC">
        <w:rPr>
          <w:b/>
        </w:rPr>
        <w:t>egistro de Fronteras Comerciales</w:t>
      </w:r>
      <w:r w:rsidR="000019D2" w:rsidRPr="00394ACC">
        <w:rPr>
          <w:b/>
        </w:rPr>
        <w:t>.</w:t>
      </w:r>
      <w:r w:rsidR="000019D2" w:rsidRPr="00394ACC">
        <w:t xml:space="preserve"> </w:t>
      </w:r>
      <w:r w:rsidR="00713917" w:rsidRPr="00394ACC">
        <w:t>El registro de las Fronteras Comerciales se hará utilizando los medios que determine el ASIC y cumpliendo lo señalado en los artículos</w:t>
      </w:r>
      <w:r w:rsidR="001C584C" w:rsidRPr="00394ACC">
        <w:t xml:space="preserve"> </w:t>
      </w:r>
      <w:r w:rsidR="00417521" w:rsidRPr="00320DE1">
        <w:fldChar w:fldCharType="begin"/>
      </w:r>
      <w:r w:rsidR="001C584C" w:rsidRPr="00394ACC">
        <w:instrText xml:space="preserve"> REF _Ref293139571 \r \h \t</w:instrText>
      </w:r>
      <w:r w:rsidR="00394ACC">
        <w:instrText xml:space="preserve"> \* MERGEFORMAT </w:instrText>
      </w:r>
      <w:r w:rsidR="00417521" w:rsidRPr="00320DE1">
        <w:fldChar w:fldCharType="separate"/>
      </w:r>
      <w:r w:rsidR="003452DA">
        <w:t>4</w:t>
      </w:r>
      <w:r w:rsidR="00417521" w:rsidRPr="00320DE1">
        <w:fldChar w:fldCharType="end"/>
      </w:r>
      <w:r w:rsidR="001C584C" w:rsidRPr="00394ACC">
        <w:t xml:space="preserve"> a </w:t>
      </w:r>
      <w:r w:rsidR="00417521" w:rsidRPr="00320DE1">
        <w:fldChar w:fldCharType="begin"/>
      </w:r>
      <w:r w:rsidR="001C584C" w:rsidRPr="00394ACC">
        <w:instrText xml:space="preserve"> REF _Ref294711978 \r \h \t</w:instrText>
      </w:r>
      <w:r w:rsidR="00394ACC">
        <w:instrText xml:space="preserve"> \* MERGEFORMAT </w:instrText>
      </w:r>
      <w:r w:rsidR="00417521" w:rsidRPr="00320DE1">
        <w:fldChar w:fldCharType="separate"/>
      </w:r>
      <w:r w:rsidR="003452DA">
        <w:t>8</w:t>
      </w:r>
      <w:r w:rsidR="00417521" w:rsidRPr="00320DE1">
        <w:fldChar w:fldCharType="end"/>
      </w:r>
      <w:r w:rsidR="001C584C" w:rsidRPr="00394ACC">
        <w:t xml:space="preserve"> de esta Resolución</w:t>
      </w:r>
      <w:r w:rsidR="005F174E" w:rsidRPr="00394ACC">
        <w:t>.</w:t>
      </w:r>
      <w:bookmarkEnd w:id="4"/>
    </w:p>
    <w:p w:rsidR="00713917" w:rsidRPr="00394ACC" w:rsidRDefault="00713917" w:rsidP="00321262"/>
    <w:p w:rsidR="00995857" w:rsidRPr="00394ACC" w:rsidRDefault="00713917" w:rsidP="00321262">
      <w:pPr>
        <w:pStyle w:val="ARTICULOS"/>
        <w:rPr>
          <w:rFonts w:eastAsia="Calibri"/>
          <w:lang w:val="es-CO" w:eastAsia="en-US"/>
        </w:rPr>
      </w:pPr>
      <w:bookmarkStart w:id="5" w:name="_Ref294779815"/>
      <w:bookmarkStart w:id="6" w:name="_Ref293139571"/>
      <w:r w:rsidRPr="00394ACC">
        <w:rPr>
          <w:b/>
        </w:rPr>
        <w:t>Solicitud</w:t>
      </w:r>
      <w:r w:rsidRPr="00394ACC">
        <w:rPr>
          <w:rFonts w:eastAsia="Calibri"/>
          <w:b/>
          <w:lang w:val="es-CO" w:eastAsia="en-US"/>
        </w:rPr>
        <w:t xml:space="preserve"> de registro</w:t>
      </w:r>
      <w:r w:rsidR="001C584C" w:rsidRPr="00394ACC">
        <w:rPr>
          <w:rFonts w:eastAsia="Calibri"/>
          <w:b/>
          <w:lang w:val="es-CO" w:eastAsia="en-US"/>
        </w:rPr>
        <w:t xml:space="preserve"> de Fronteras Comerciales</w:t>
      </w:r>
      <w:r w:rsidRPr="00394ACC">
        <w:rPr>
          <w:rFonts w:eastAsia="Calibri"/>
          <w:lang w:val="es-CO" w:eastAsia="en-US"/>
        </w:rPr>
        <w:t xml:space="preserve">. </w:t>
      </w:r>
      <w:bookmarkStart w:id="7" w:name="_Ref273630725"/>
      <w:r w:rsidR="00995857" w:rsidRPr="00394ACC">
        <w:rPr>
          <w:rFonts w:eastAsia="Calibri"/>
          <w:lang w:val="es-CO" w:eastAsia="en-US"/>
        </w:rPr>
        <w:t xml:space="preserve">La solicitud de registro de una </w:t>
      </w:r>
      <w:r w:rsidR="00095F84" w:rsidRPr="00394ACC">
        <w:rPr>
          <w:rFonts w:cs="Arial"/>
        </w:rPr>
        <w:t>frontera de comercialización</w:t>
      </w:r>
      <w:r w:rsidR="002A26FA" w:rsidRPr="00394ACC">
        <w:rPr>
          <w:rFonts w:cs="Arial"/>
        </w:rPr>
        <w:t xml:space="preserve"> o de una </w:t>
      </w:r>
      <w:r w:rsidR="00095F84" w:rsidRPr="00394ACC">
        <w:rPr>
          <w:rFonts w:cs="Arial"/>
        </w:rPr>
        <w:t>frontera de generación</w:t>
      </w:r>
      <w:r w:rsidR="00095F84" w:rsidRPr="00394ACC" w:rsidDel="002A26FA">
        <w:rPr>
          <w:rFonts w:eastAsia="Calibri"/>
          <w:lang w:val="es-CO" w:eastAsia="en-US"/>
        </w:rPr>
        <w:t xml:space="preserve"> </w:t>
      </w:r>
      <w:r w:rsidR="00995857" w:rsidRPr="00394ACC">
        <w:rPr>
          <w:lang w:val="es-CO"/>
        </w:rPr>
        <w:t>deberá</w:t>
      </w:r>
      <w:r w:rsidR="00995857" w:rsidRPr="00394ACC">
        <w:rPr>
          <w:rFonts w:eastAsia="Calibri"/>
          <w:lang w:val="es-CO" w:eastAsia="en-US"/>
        </w:rPr>
        <w:t xml:space="preserve"> presentarse ante el ASIC</w:t>
      </w:r>
      <w:r w:rsidR="002A26FA" w:rsidRPr="00394ACC">
        <w:rPr>
          <w:rFonts w:eastAsia="Calibri"/>
          <w:lang w:val="es-CO" w:eastAsia="en-US"/>
        </w:rPr>
        <w:t>, por parte del agente interesado,</w:t>
      </w:r>
      <w:r w:rsidR="00995857" w:rsidRPr="00394ACC">
        <w:rPr>
          <w:rFonts w:eastAsia="Calibri"/>
          <w:lang w:val="es-CO" w:eastAsia="en-US"/>
        </w:rPr>
        <w:t xml:space="preserve"> </w:t>
      </w:r>
      <w:r w:rsidR="00220D1D" w:rsidRPr="00394ACC">
        <w:rPr>
          <w:rFonts w:eastAsia="Calibri"/>
          <w:lang w:val="es-CO" w:eastAsia="en-US"/>
        </w:rPr>
        <w:t xml:space="preserve">a más tardar el quinto día </w:t>
      </w:r>
      <w:r w:rsidR="00995857" w:rsidRPr="00394ACC">
        <w:rPr>
          <w:rFonts w:eastAsia="Calibri"/>
          <w:lang w:val="es-CO" w:eastAsia="en-US"/>
        </w:rPr>
        <w:t xml:space="preserve">calendario </w:t>
      </w:r>
      <w:r w:rsidR="00220D1D" w:rsidRPr="00394ACC">
        <w:rPr>
          <w:rFonts w:eastAsia="Calibri"/>
          <w:lang w:val="es-CO" w:eastAsia="en-US"/>
        </w:rPr>
        <w:t xml:space="preserve">anterior </w:t>
      </w:r>
      <w:r w:rsidR="00995857" w:rsidRPr="00394ACC">
        <w:rPr>
          <w:rFonts w:eastAsia="Calibri"/>
          <w:lang w:val="es-CO" w:eastAsia="en-US"/>
        </w:rPr>
        <w:t>a la fecha de cálculo de los mecanismos de cubrimiento que el agente debe constituir</w:t>
      </w:r>
      <w:r w:rsidR="00070F0B" w:rsidRPr="00394ACC">
        <w:rPr>
          <w:rFonts w:eastAsia="Calibri"/>
          <w:lang w:val="es-CO" w:eastAsia="en-US"/>
        </w:rPr>
        <w:t>, sean éstos mensuales o semanales</w:t>
      </w:r>
      <w:r w:rsidR="00995857" w:rsidRPr="00394ACC">
        <w:rPr>
          <w:rFonts w:eastAsia="Calibri"/>
          <w:lang w:val="es-CO" w:eastAsia="en-US"/>
        </w:rPr>
        <w:t>.</w:t>
      </w:r>
      <w:r w:rsidR="002A26FA" w:rsidRPr="00394ACC">
        <w:rPr>
          <w:rFonts w:eastAsia="Calibri"/>
          <w:lang w:val="es-CO" w:eastAsia="en-US"/>
        </w:rPr>
        <w:t xml:space="preserve"> El </w:t>
      </w:r>
      <w:r w:rsidR="00995857" w:rsidRPr="00394ACC">
        <w:rPr>
          <w:rFonts w:eastAsia="Calibri"/>
          <w:lang w:val="es-CO" w:eastAsia="en-US"/>
        </w:rPr>
        <w:t xml:space="preserve">agente podrá remitir la solicitud al ASIC con una anticipación mayor a la indicada anteriormente, señalando claramente la fecha que solicita para el registro de la </w:t>
      </w:r>
      <w:r w:rsidR="0079162D" w:rsidRPr="00394ACC">
        <w:rPr>
          <w:rFonts w:eastAsia="Calibri"/>
          <w:lang w:val="es-CO" w:eastAsia="en-US"/>
        </w:rPr>
        <w:t>F</w:t>
      </w:r>
      <w:r w:rsidR="00995857" w:rsidRPr="00394ACC">
        <w:rPr>
          <w:rFonts w:eastAsia="Calibri"/>
          <w:lang w:val="es-CO" w:eastAsia="en-US"/>
        </w:rPr>
        <w:t>rontera</w:t>
      </w:r>
      <w:r w:rsidR="0079162D" w:rsidRPr="00394ACC">
        <w:rPr>
          <w:rFonts w:eastAsia="Calibri"/>
          <w:lang w:val="es-CO" w:eastAsia="en-US"/>
        </w:rPr>
        <w:t xml:space="preserve"> Comercial</w:t>
      </w:r>
      <w:r w:rsidR="00995857" w:rsidRPr="00394ACC">
        <w:rPr>
          <w:rFonts w:eastAsia="Calibri"/>
          <w:lang w:val="es-CO" w:eastAsia="en-US"/>
        </w:rPr>
        <w:t>.</w:t>
      </w:r>
      <w:bookmarkEnd w:id="5"/>
      <w:r w:rsidR="00995857" w:rsidRPr="00394ACC">
        <w:rPr>
          <w:rFonts w:eastAsia="Calibri"/>
          <w:lang w:val="es-CO" w:eastAsia="en-US"/>
        </w:rPr>
        <w:t xml:space="preserve"> </w:t>
      </w:r>
    </w:p>
    <w:p w:rsidR="00995857" w:rsidRPr="00394ACC" w:rsidRDefault="00995857" w:rsidP="00321262">
      <w:pPr>
        <w:rPr>
          <w:lang w:val="es-CO"/>
        </w:rPr>
      </w:pPr>
    </w:p>
    <w:p w:rsidR="002A26FA" w:rsidRPr="00394ACC" w:rsidRDefault="002A26FA" w:rsidP="00321262">
      <w:r w:rsidRPr="00394ACC">
        <w:t>Para la</w:t>
      </w:r>
      <w:r w:rsidR="008E7B22" w:rsidRPr="00394ACC">
        <w:t xml:space="preserve"> presentación de la</w:t>
      </w:r>
      <w:r w:rsidRPr="00394ACC">
        <w:t xml:space="preserve">s solicitudes de registro de </w:t>
      </w:r>
      <w:r w:rsidR="008E7B22" w:rsidRPr="00394ACC">
        <w:t>otras</w:t>
      </w:r>
      <w:r w:rsidRPr="00394ACC">
        <w:t xml:space="preserve"> Fronteras Comerciales </w:t>
      </w:r>
      <w:r w:rsidR="008E7B22" w:rsidRPr="00394ACC">
        <w:t xml:space="preserve">diferentes a las señaladas en el inciso anterior </w:t>
      </w:r>
      <w:r w:rsidRPr="00394ACC">
        <w:t>no se</w:t>
      </w:r>
      <w:r w:rsidR="008E7B22" w:rsidRPr="00394ACC">
        <w:t xml:space="preserve"> exigi</w:t>
      </w:r>
      <w:r w:rsidRPr="00394ACC">
        <w:t xml:space="preserve">rá </w:t>
      </w:r>
      <w:r w:rsidR="008E7B22" w:rsidRPr="00394ACC">
        <w:t>e</w:t>
      </w:r>
      <w:r w:rsidRPr="00394ACC">
        <w:t>l</w:t>
      </w:r>
      <w:r w:rsidR="008E7B22" w:rsidRPr="00394ACC">
        <w:t xml:space="preserve"> plazo allí indicado</w:t>
      </w:r>
      <w:r w:rsidRPr="00394ACC">
        <w:t xml:space="preserve">. </w:t>
      </w:r>
    </w:p>
    <w:p w:rsidR="002A26FA" w:rsidRPr="00394ACC" w:rsidRDefault="002A26FA" w:rsidP="00321262"/>
    <w:p w:rsidR="00713917" w:rsidRPr="00394ACC" w:rsidRDefault="00713917" w:rsidP="00321262">
      <w:r w:rsidRPr="00394ACC">
        <w:lastRenderedPageBreak/>
        <w:t>Para dar inicio al trámite de registro de una Frontera Comercial el ASIC verificará que se cumplan los siguientes requisitos por parte del agente que presenta la solicitud:</w:t>
      </w:r>
      <w:bookmarkEnd w:id="6"/>
      <w:bookmarkEnd w:id="7"/>
    </w:p>
    <w:p w:rsidR="00321262" w:rsidRPr="00394ACC" w:rsidRDefault="00321262" w:rsidP="00321262"/>
    <w:p w:rsidR="00713917" w:rsidRPr="00394ACC" w:rsidRDefault="00713917" w:rsidP="00D325BD">
      <w:pPr>
        <w:pStyle w:val="Estilo2"/>
        <w:keepNext w:val="0"/>
        <w:numPr>
          <w:ilvl w:val="0"/>
          <w:numId w:val="4"/>
        </w:numPr>
        <w:ind w:left="567" w:hanging="567"/>
        <w:outlineLvl w:val="9"/>
        <w:rPr>
          <w:rFonts w:cs="Arial"/>
          <w:b w:val="0"/>
        </w:rPr>
      </w:pPr>
      <w:bookmarkStart w:id="8" w:name="_Ref293549103"/>
      <w:r w:rsidRPr="00394ACC">
        <w:rPr>
          <w:rFonts w:cs="Arial"/>
          <w:b w:val="0"/>
        </w:rPr>
        <w:t>No tener obligaciones vencidas que resulten de la facturación que efectúen el ASIC y el LAC de acuerdo con la regulación vigente.</w:t>
      </w:r>
      <w:bookmarkEnd w:id="8"/>
    </w:p>
    <w:p w:rsidR="00321262" w:rsidRPr="00394ACC" w:rsidRDefault="00321262" w:rsidP="000A02C7">
      <w:pPr>
        <w:pStyle w:val="Estilo2"/>
        <w:keepNext w:val="0"/>
        <w:ind w:left="567"/>
        <w:outlineLvl w:val="9"/>
        <w:rPr>
          <w:rFonts w:cs="Arial"/>
          <w:b w:val="0"/>
        </w:rPr>
      </w:pPr>
      <w:bookmarkStart w:id="9" w:name="_Ref293549108"/>
    </w:p>
    <w:p w:rsidR="00713917" w:rsidRPr="00394ACC" w:rsidRDefault="00713917" w:rsidP="00D325BD">
      <w:pPr>
        <w:pStyle w:val="Estilo2"/>
        <w:keepNext w:val="0"/>
        <w:numPr>
          <w:ilvl w:val="0"/>
          <w:numId w:val="4"/>
        </w:numPr>
        <w:ind w:left="567" w:hanging="567"/>
        <w:outlineLvl w:val="9"/>
        <w:rPr>
          <w:rFonts w:cs="Arial"/>
          <w:b w:val="0"/>
        </w:rPr>
      </w:pPr>
      <w:r w:rsidRPr="00394ACC">
        <w:rPr>
          <w:rFonts w:cs="Arial"/>
          <w:b w:val="0"/>
        </w:rPr>
        <w:t>No encontrarse incurso en alguna de las causales de retiro del mercado o de limitación de suministro establecidas en la regulación.</w:t>
      </w:r>
      <w:bookmarkEnd w:id="9"/>
    </w:p>
    <w:p w:rsidR="00321262" w:rsidRPr="00394ACC" w:rsidRDefault="00321262" w:rsidP="000A02C7">
      <w:pPr>
        <w:pStyle w:val="Estilo2"/>
        <w:keepNext w:val="0"/>
        <w:ind w:left="567"/>
        <w:outlineLvl w:val="9"/>
        <w:rPr>
          <w:rFonts w:cs="Arial"/>
          <w:b w:val="0"/>
        </w:rPr>
      </w:pPr>
      <w:bookmarkStart w:id="10" w:name="_Ref294198841"/>
    </w:p>
    <w:p w:rsidR="00713917" w:rsidRDefault="00713917" w:rsidP="00D325BD">
      <w:pPr>
        <w:pStyle w:val="Estilo2"/>
        <w:keepNext w:val="0"/>
        <w:numPr>
          <w:ilvl w:val="0"/>
          <w:numId w:val="4"/>
        </w:numPr>
        <w:ind w:left="567" w:hanging="567"/>
        <w:outlineLvl w:val="9"/>
        <w:rPr>
          <w:rFonts w:cs="Arial"/>
          <w:b w:val="0"/>
        </w:rPr>
      </w:pPr>
      <w:bookmarkStart w:id="11" w:name="_Ref297283203"/>
      <w:r w:rsidRPr="00394ACC">
        <w:rPr>
          <w:rFonts w:cs="Arial"/>
          <w:b w:val="0"/>
        </w:rPr>
        <w:t xml:space="preserve">Diligenciar los formatos definidos por el ASIC para el registro de </w:t>
      </w:r>
      <w:r w:rsidR="005F174E" w:rsidRPr="00394ACC">
        <w:rPr>
          <w:rFonts w:cs="Arial"/>
          <w:b w:val="0"/>
        </w:rPr>
        <w:t>Fronteras Comerciales</w:t>
      </w:r>
      <w:r w:rsidR="006D1165" w:rsidRPr="00394ACC">
        <w:rPr>
          <w:rFonts w:cs="Arial"/>
          <w:b w:val="0"/>
        </w:rPr>
        <w:t>, los cuales incluirán, al menos, la ubicación de la Frontera Comercial</w:t>
      </w:r>
      <w:r w:rsidR="00B646D5" w:rsidRPr="00394ACC">
        <w:rPr>
          <w:rFonts w:cs="Arial"/>
          <w:b w:val="0"/>
        </w:rPr>
        <w:t xml:space="preserve">, los agentes que participan en el intercambio de energía en esa </w:t>
      </w:r>
      <w:r w:rsidR="00D22420">
        <w:rPr>
          <w:rFonts w:cs="Arial"/>
          <w:b w:val="0"/>
        </w:rPr>
        <w:t>f</w:t>
      </w:r>
      <w:r w:rsidR="00B646D5" w:rsidRPr="00394ACC">
        <w:rPr>
          <w:rFonts w:cs="Arial"/>
          <w:b w:val="0"/>
        </w:rPr>
        <w:t>rontera</w:t>
      </w:r>
      <w:r w:rsidR="004F1154" w:rsidRPr="00394ACC">
        <w:rPr>
          <w:rFonts w:cs="Arial"/>
          <w:b w:val="0"/>
        </w:rPr>
        <w:t>,</w:t>
      </w:r>
      <w:r w:rsidR="006D1165" w:rsidRPr="00394ACC">
        <w:rPr>
          <w:rFonts w:cs="Arial"/>
          <w:b w:val="0"/>
        </w:rPr>
        <w:t xml:space="preserve"> las características técnicas del Sistema de Medida</w:t>
      </w:r>
      <w:r w:rsidR="004F1154" w:rsidRPr="00394ACC">
        <w:rPr>
          <w:rFonts w:cs="Arial"/>
          <w:b w:val="0"/>
        </w:rPr>
        <w:t xml:space="preserve"> e información sobre el tipo de usuario, especificando si es regulado o no regulado</w:t>
      </w:r>
      <w:r w:rsidRPr="00394ACC">
        <w:rPr>
          <w:rFonts w:cs="Arial"/>
          <w:b w:val="0"/>
        </w:rPr>
        <w:t>.</w:t>
      </w:r>
      <w:bookmarkEnd w:id="10"/>
      <w:bookmarkEnd w:id="11"/>
    </w:p>
    <w:p w:rsidR="00D22420" w:rsidRPr="00394ACC" w:rsidRDefault="00D22420" w:rsidP="00D22420">
      <w:pPr>
        <w:pStyle w:val="Estilo2"/>
        <w:keepNext w:val="0"/>
        <w:ind w:left="567"/>
        <w:outlineLvl w:val="9"/>
        <w:rPr>
          <w:rFonts w:cs="Arial"/>
          <w:b w:val="0"/>
        </w:rPr>
      </w:pPr>
    </w:p>
    <w:p w:rsidR="00713917" w:rsidRPr="00394ACC" w:rsidRDefault="00713917" w:rsidP="00D325BD">
      <w:pPr>
        <w:pStyle w:val="Estilo2"/>
        <w:keepNext w:val="0"/>
        <w:numPr>
          <w:ilvl w:val="0"/>
          <w:numId w:val="4"/>
        </w:numPr>
        <w:ind w:left="567" w:hanging="567"/>
        <w:outlineLvl w:val="9"/>
        <w:rPr>
          <w:rFonts w:cs="Arial"/>
          <w:b w:val="0"/>
        </w:rPr>
      </w:pPr>
      <w:bookmarkStart w:id="12" w:name="_Ref299525543"/>
      <w:bookmarkStart w:id="13" w:name="_Ref288971475"/>
      <w:r w:rsidRPr="00394ACC">
        <w:rPr>
          <w:rFonts w:cs="Arial"/>
          <w:b w:val="0"/>
        </w:rPr>
        <w:t xml:space="preserve">Presentar </w:t>
      </w:r>
      <w:r w:rsidR="006D1165" w:rsidRPr="00394ACC">
        <w:rPr>
          <w:rFonts w:cs="Arial"/>
          <w:b w:val="0"/>
        </w:rPr>
        <w:t xml:space="preserve">al ASIC </w:t>
      </w:r>
      <w:r w:rsidRPr="00394ACC">
        <w:rPr>
          <w:rFonts w:cs="Arial"/>
          <w:b w:val="0"/>
        </w:rPr>
        <w:t>una certificación</w:t>
      </w:r>
      <w:r w:rsidR="00645344" w:rsidRPr="00394ACC">
        <w:rPr>
          <w:rFonts w:cs="Arial"/>
          <w:b w:val="0"/>
        </w:rPr>
        <w:t>,</w:t>
      </w:r>
      <w:r w:rsidRPr="00394ACC">
        <w:rPr>
          <w:rFonts w:cs="Arial"/>
          <w:b w:val="0"/>
        </w:rPr>
        <w:t xml:space="preserve"> suscrita por el representante legal de</w:t>
      </w:r>
      <w:r w:rsidR="00740A99" w:rsidRPr="00394ACC">
        <w:rPr>
          <w:rFonts w:cs="Arial"/>
          <w:b w:val="0"/>
        </w:rPr>
        <w:t>l</w:t>
      </w:r>
      <w:r w:rsidR="006D1165" w:rsidRPr="00394ACC">
        <w:rPr>
          <w:rFonts w:cs="Arial"/>
          <w:b w:val="0"/>
        </w:rPr>
        <w:t xml:space="preserve"> </w:t>
      </w:r>
      <w:r w:rsidR="00740A99" w:rsidRPr="00394ACC">
        <w:rPr>
          <w:rFonts w:cs="Arial"/>
          <w:b w:val="0"/>
        </w:rPr>
        <w:t>agente</w:t>
      </w:r>
      <w:r w:rsidR="006D1165" w:rsidRPr="00394ACC">
        <w:rPr>
          <w:rFonts w:cs="Arial"/>
          <w:b w:val="0"/>
        </w:rPr>
        <w:t xml:space="preserve"> </w:t>
      </w:r>
      <w:r w:rsidRPr="00394ACC">
        <w:rPr>
          <w:rFonts w:cs="Arial"/>
          <w:b w:val="0"/>
        </w:rPr>
        <w:t>que solicita el registro</w:t>
      </w:r>
      <w:r w:rsidR="00645344" w:rsidRPr="00394ACC">
        <w:rPr>
          <w:rFonts w:cs="Arial"/>
          <w:b w:val="0"/>
        </w:rPr>
        <w:t>,</w:t>
      </w:r>
      <w:r w:rsidRPr="00394ACC">
        <w:rPr>
          <w:rFonts w:cs="Arial"/>
          <w:b w:val="0"/>
        </w:rPr>
        <w:t xml:space="preserve"> en la que haga constar que el Sistema de Medida cumple con el </w:t>
      </w:r>
      <w:r w:rsidR="008B249E" w:rsidRPr="00394ACC">
        <w:rPr>
          <w:b w:val="0"/>
        </w:rPr>
        <w:t>Código de Medida, definido en la Resolución CREG 025 de 1995, y las disposiciones sobre medición contenidas en el numeral 7 del Anexo General de la Resolución CREG 070 de 1998, o en las normas que las modifiquen o sustituyan.</w:t>
      </w:r>
      <w:bookmarkEnd w:id="12"/>
    </w:p>
    <w:p w:rsidR="00321262" w:rsidRPr="00394ACC" w:rsidRDefault="00321262" w:rsidP="000A02C7">
      <w:pPr>
        <w:pStyle w:val="Estilo2"/>
        <w:keepNext w:val="0"/>
        <w:ind w:left="567"/>
        <w:outlineLvl w:val="9"/>
        <w:rPr>
          <w:rFonts w:cs="Arial"/>
          <w:b w:val="0"/>
        </w:rPr>
      </w:pPr>
      <w:bookmarkStart w:id="14" w:name="_Ref289361614"/>
    </w:p>
    <w:p w:rsidR="00740A99" w:rsidRPr="00394ACC" w:rsidRDefault="00740A99" w:rsidP="000A02C7">
      <w:pPr>
        <w:pStyle w:val="Estilo2"/>
        <w:keepNext w:val="0"/>
        <w:ind w:left="567"/>
        <w:outlineLvl w:val="9"/>
        <w:rPr>
          <w:rFonts w:cs="Arial"/>
          <w:b w:val="0"/>
        </w:rPr>
      </w:pPr>
      <w:r w:rsidRPr="00394ACC">
        <w:rPr>
          <w:rFonts w:cs="Arial"/>
          <w:b w:val="0"/>
        </w:rPr>
        <w:t>En su defecto, el representante legal del agente que solicita el registro podrá presentar el informe de la auditoría voluntaria al Sistema de Medida, de que trata el Código de Medida.</w:t>
      </w:r>
    </w:p>
    <w:p w:rsidR="00740A99" w:rsidRPr="00394ACC" w:rsidRDefault="00740A99" w:rsidP="000A02C7">
      <w:pPr>
        <w:pStyle w:val="Estilo2"/>
        <w:keepNext w:val="0"/>
        <w:ind w:left="567"/>
        <w:outlineLvl w:val="9"/>
        <w:rPr>
          <w:rFonts w:cs="Arial"/>
          <w:b w:val="0"/>
        </w:rPr>
      </w:pPr>
    </w:p>
    <w:p w:rsidR="00713917" w:rsidRPr="00394ACC" w:rsidRDefault="00713917" w:rsidP="00D325BD">
      <w:pPr>
        <w:pStyle w:val="Estilo2"/>
        <w:keepNext w:val="0"/>
        <w:numPr>
          <w:ilvl w:val="0"/>
          <w:numId w:val="4"/>
        </w:numPr>
        <w:ind w:left="567" w:hanging="567"/>
        <w:outlineLvl w:val="9"/>
        <w:rPr>
          <w:rFonts w:cs="Arial"/>
          <w:b w:val="0"/>
        </w:rPr>
      </w:pPr>
      <w:bookmarkStart w:id="15" w:name="_Ref297283226"/>
      <w:r w:rsidRPr="00394ACC">
        <w:rPr>
          <w:rFonts w:cs="Arial"/>
          <w:b w:val="0"/>
        </w:rPr>
        <w:t xml:space="preserve">Remitir al ASIC copia de los certificados de calibración del Equipo de Medida, expedidos por un laboratorio acreditado ante el organismo competente. Para el efecto se deberá cumplir con lo dispuesto en el </w:t>
      </w:r>
      <w:r w:rsidR="008B249E" w:rsidRPr="00394ACC">
        <w:rPr>
          <w:b w:val="0"/>
        </w:rPr>
        <w:t>Código de Medida, definido en la Resolución CREG 025 de 1995, y las disposiciones sobre medición contenidas en el numeral 7 del Anexo General de la Resolución CREG 070 de 1998, o en las normas que las modifiquen o sustituyan.</w:t>
      </w:r>
      <w:bookmarkEnd w:id="13"/>
      <w:bookmarkEnd w:id="14"/>
      <w:bookmarkEnd w:id="15"/>
    </w:p>
    <w:p w:rsidR="00321262" w:rsidRPr="00394ACC" w:rsidRDefault="00321262" w:rsidP="00321262">
      <w:pPr>
        <w:autoSpaceDE w:val="0"/>
        <w:autoSpaceDN w:val="0"/>
        <w:adjustRightInd w:val="0"/>
        <w:ind w:left="426"/>
        <w:rPr>
          <w:rFonts w:cs="Arial"/>
        </w:rPr>
      </w:pPr>
    </w:p>
    <w:p w:rsidR="00713917" w:rsidRPr="00394ACC" w:rsidRDefault="00713917" w:rsidP="000A02C7">
      <w:pPr>
        <w:autoSpaceDE w:val="0"/>
        <w:autoSpaceDN w:val="0"/>
        <w:adjustRightInd w:val="0"/>
        <w:ind w:left="567"/>
        <w:rPr>
          <w:rFonts w:cs="Arial"/>
        </w:rPr>
      </w:pPr>
      <w:r w:rsidRPr="00394ACC">
        <w:rPr>
          <w:rFonts w:cs="Arial"/>
        </w:rPr>
        <w:t>Esto sólo será necesario cuando se trate de instalaciones nuevas o cambios del Equipo de Medida. En estos casos, el ASIC deberá hacer públicos los certificados de calibración recibidos.</w:t>
      </w:r>
    </w:p>
    <w:p w:rsidR="00321262" w:rsidRPr="00394ACC" w:rsidRDefault="00321262" w:rsidP="00321262">
      <w:pPr>
        <w:autoSpaceDE w:val="0"/>
        <w:autoSpaceDN w:val="0"/>
        <w:adjustRightInd w:val="0"/>
        <w:ind w:left="426"/>
        <w:rPr>
          <w:rFonts w:cs="Arial"/>
        </w:rPr>
      </w:pPr>
      <w:bookmarkStart w:id="16" w:name="_Ref293549115"/>
    </w:p>
    <w:p w:rsidR="00713917" w:rsidRPr="00394ACC" w:rsidRDefault="00713917" w:rsidP="00D325BD">
      <w:pPr>
        <w:pStyle w:val="Estilo2"/>
        <w:keepNext w:val="0"/>
        <w:numPr>
          <w:ilvl w:val="0"/>
          <w:numId w:val="4"/>
        </w:numPr>
        <w:ind w:left="567" w:hanging="567"/>
        <w:outlineLvl w:val="9"/>
        <w:rPr>
          <w:rFonts w:cs="Arial"/>
          <w:b w:val="0"/>
        </w:rPr>
      </w:pPr>
      <w:r w:rsidRPr="00394ACC">
        <w:rPr>
          <w:rFonts w:cs="Arial"/>
          <w:b w:val="0"/>
        </w:rPr>
        <w:t xml:space="preserve">Demostrar su capacidad financiera para realizar las transacciones que requiera en el </w:t>
      </w:r>
      <w:r w:rsidR="0090665E" w:rsidRPr="00394ACC">
        <w:rPr>
          <w:rFonts w:cs="Arial"/>
          <w:b w:val="0"/>
        </w:rPr>
        <w:t>MEM</w:t>
      </w:r>
      <w:r w:rsidRPr="00394ACC">
        <w:rPr>
          <w:rFonts w:cs="Arial"/>
          <w:b w:val="0"/>
        </w:rPr>
        <w:t xml:space="preserve"> como consecuencia de la nueva </w:t>
      </w:r>
      <w:r w:rsidR="00645344" w:rsidRPr="00394ACC">
        <w:rPr>
          <w:rFonts w:cs="Arial"/>
          <w:b w:val="0"/>
        </w:rPr>
        <w:t>F</w:t>
      </w:r>
      <w:r w:rsidRPr="00394ACC">
        <w:rPr>
          <w:rFonts w:cs="Arial"/>
          <w:b w:val="0"/>
        </w:rPr>
        <w:t xml:space="preserve">rontera </w:t>
      </w:r>
      <w:r w:rsidR="00645344" w:rsidRPr="00394ACC">
        <w:rPr>
          <w:rFonts w:cs="Arial"/>
          <w:b w:val="0"/>
        </w:rPr>
        <w:t xml:space="preserve">Comercial </w:t>
      </w:r>
      <w:r w:rsidRPr="00394ACC">
        <w:rPr>
          <w:rFonts w:cs="Arial"/>
          <w:b w:val="0"/>
        </w:rPr>
        <w:t>que se va a registrar, de conformidad con la regulación que para los efectos defina la CREG.</w:t>
      </w:r>
      <w:bookmarkEnd w:id="16"/>
    </w:p>
    <w:p w:rsidR="00321262" w:rsidRPr="00394ACC" w:rsidRDefault="00321262" w:rsidP="000A02C7">
      <w:pPr>
        <w:pStyle w:val="Estilo2"/>
        <w:keepNext w:val="0"/>
        <w:ind w:left="567"/>
        <w:outlineLvl w:val="9"/>
        <w:rPr>
          <w:rFonts w:cs="Arial"/>
          <w:b w:val="0"/>
        </w:rPr>
      </w:pPr>
    </w:p>
    <w:p w:rsidR="0002321C" w:rsidRPr="00394ACC" w:rsidRDefault="0002321C" w:rsidP="00D325BD">
      <w:pPr>
        <w:pStyle w:val="Estilo2"/>
        <w:keepNext w:val="0"/>
        <w:numPr>
          <w:ilvl w:val="0"/>
          <w:numId w:val="4"/>
        </w:numPr>
        <w:ind w:left="567" w:hanging="567"/>
        <w:outlineLvl w:val="9"/>
        <w:rPr>
          <w:rFonts w:cs="Arial"/>
          <w:b w:val="0"/>
        </w:rPr>
      </w:pPr>
      <w:bookmarkStart w:id="17" w:name="_Ref304793824"/>
      <w:r w:rsidRPr="00394ACC">
        <w:rPr>
          <w:rFonts w:cs="Arial"/>
          <w:b w:val="0"/>
        </w:rPr>
        <w:t xml:space="preserve">Cuando se trate de una </w:t>
      </w:r>
      <w:r w:rsidR="00496D73" w:rsidRPr="00394ACC">
        <w:rPr>
          <w:rFonts w:cs="Arial"/>
          <w:b w:val="0"/>
        </w:rPr>
        <w:t>frontera de comercialización para agentes y usuarios</w:t>
      </w:r>
      <w:r w:rsidRPr="00394ACC">
        <w:rPr>
          <w:rFonts w:cs="Arial"/>
          <w:b w:val="0"/>
        </w:rPr>
        <w:t>:</w:t>
      </w:r>
      <w:bookmarkEnd w:id="17"/>
    </w:p>
    <w:p w:rsidR="00321262" w:rsidRPr="00394ACC" w:rsidRDefault="00321262" w:rsidP="00321262">
      <w:pPr>
        <w:autoSpaceDE w:val="0"/>
        <w:autoSpaceDN w:val="0"/>
        <w:adjustRightInd w:val="0"/>
        <w:ind w:left="426"/>
        <w:rPr>
          <w:rFonts w:cs="Arial"/>
        </w:rPr>
      </w:pPr>
    </w:p>
    <w:p w:rsidR="00AA461D" w:rsidRPr="00394ACC" w:rsidRDefault="00911A36" w:rsidP="00D325BD">
      <w:pPr>
        <w:numPr>
          <w:ilvl w:val="1"/>
          <w:numId w:val="3"/>
        </w:numPr>
        <w:autoSpaceDE w:val="0"/>
        <w:autoSpaceDN w:val="0"/>
        <w:adjustRightInd w:val="0"/>
        <w:ind w:left="993" w:hanging="426"/>
        <w:rPr>
          <w:rFonts w:cs="Arial"/>
        </w:rPr>
      </w:pPr>
      <w:r>
        <w:rPr>
          <w:rFonts w:cs="Arial"/>
        </w:rPr>
        <w:t>Se deberá</w:t>
      </w:r>
      <w:r w:rsidR="00AA461D" w:rsidRPr="00394ACC">
        <w:rPr>
          <w:rFonts w:cs="Arial"/>
        </w:rPr>
        <w:t xml:space="preserve"> entregar </w:t>
      </w:r>
      <w:r w:rsidR="003B12FA">
        <w:rPr>
          <w:rFonts w:cs="Arial"/>
        </w:rPr>
        <w:t xml:space="preserve">el </w:t>
      </w:r>
      <w:r w:rsidR="00AA461D" w:rsidRPr="00394ACC">
        <w:rPr>
          <w:rFonts w:cs="Arial"/>
        </w:rPr>
        <w:t>documento previsto en el numeral 7 del artículo 3</w:t>
      </w:r>
      <w:r w:rsidR="003B12FA">
        <w:rPr>
          <w:rFonts w:cs="Arial"/>
        </w:rPr>
        <w:t>3</w:t>
      </w:r>
      <w:r w:rsidR="00AA461D" w:rsidRPr="00394ACC">
        <w:rPr>
          <w:rFonts w:cs="Arial"/>
        </w:rPr>
        <w:t xml:space="preserve"> del Reglamento de Comercialización</w:t>
      </w:r>
      <w:r w:rsidR="007642F0" w:rsidRPr="00394ACC">
        <w:rPr>
          <w:rFonts w:cs="Arial"/>
        </w:rPr>
        <w:t xml:space="preserve"> </w:t>
      </w:r>
      <w:r w:rsidR="007642F0" w:rsidRPr="00394ACC">
        <w:rPr>
          <w:bCs/>
        </w:rPr>
        <w:t>del servicio público de energía eléctrica</w:t>
      </w:r>
      <w:r w:rsidR="00AA461D" w:rsidRPr="00394ACC">
        <w:rPr>
          <w:rFonts w:cs="Arial"/>
        </w:rPr>
        <w:t xml:space="preserve">. Este requisito no será exigido en el caso de usuarios que cambian de </w:t>
      </w:r>
      <w:r w:rsidR="0079162D" w:rsidRPr="00394ACC">
        <w:rPr>
          <w:rFonts w:cs="Arial"/>
        </w:rPr>
        <w:t>c</w:t>
      </w:r>
      <w:r w:rsidR="00AA461D" w:rsidRPr="00394ACC">
        <w:rPr>
          <w:rFonts w:cs="Arial"/>
        </w:rPr>
        <w:t>omercializador</w:t>
      </w:r>
      <w:r w:rsidR="00D22420">
        <w:rPr>
          <w:rFonts w:cs="Arial"/>
        </w:rPr>
        <w:t xml:space="preserve"> o que se conecten directamente al STN</w:t>
      </w:r>
      <w:r w:rsidR="00AA461D" w:rsidRPr="00394ACC">
        <w:rPr>
          <w:rFonts w:cs="Arial"/>
        </w:rPr>
        <w:t>.</w:t>
      </w:r>
      <w:r w:rsidR="00D22420">
        <w:rPr>
          <w:rFonts w:cs="Arial"/>
        </w:rPr>
        <w:t xml:space="preserve"> </w:t>
      </w:r>
    </w:p>
    <w:p w:rsidR="00321262" w:rsidRPr="00394ACC" w:rsidRDefault="00321262" w:rsidP="000A02C7">
      <w:pPr>
        <w:autoSpaceDE w:val="0"/>
        <w:autoSpaceDN w:val="0"/>
        <w:adjustRightInd w:val="0"/>
        <w:ind w:left="993"/>
        <w:rPr>
          <w:rFonts w:cs="Arial"/>
        </w:rPr>
      </w:pPr>
    </w:p>
    <w:p w:rsidR="0002321C" w:rsidRPr="00394ACC" w:rsidRDefault="00C0696B" w:rsidP="00D325BD">
      <w:pPr>
        <w:numPr>
          <w:ilvl w:val="1"/>
          <w:numId w:val="3"/>
        </w:numPr>
        <w:autoSpaceDE w:val="0"/>
        <w:autoSpaceDN w:val="0"/>
        <w:adjustRightInd w:val="0"/>
        <w:ind w:left="993" w:hanging="426"/>
        <w:rPr>
          <w:rFonts w:cs="Arial"/>
        </w:rPr>
      </w:pPr>
      <w:r w:rsidRPr="00394ACC">
        <w:rPr>
          <w:rFonts w:cs="Arial"/>
        </w:rPr>
        <w:t>S</w:t>
      </w:r>
      <w:r w:rsidR="0002321C" w:rsidRPr="00394ACC">
        <w:rPr>
          <w:rFonts w:cs="Arial"/>
        </w:rPr>
        <w:t>e deberá certificar</w:t>
      </w:r>
      <w:r w:rsidRPr="00394ACC">
        <w:rPr>
          <w:rFonts w:cs="Arial"/>
        </w:rPr>
        <w:t>,</w:t>
      </w:r>
      <w:r w:rsidR="0002321C" w:rsidRPr="00394ACC">
        <w:rPr>
          <w:rFonts w:cs="Arial"/>
        </w:rPr>
        <w:t xml:space="preserve"> mediante declaración suscrita por el representante legal del </w:t>
      </w:r>
      <w:r w:rsidR="0079162D" w:rsidRPr="00394ACC">
        <w:rPr>
          <w:rFonts w:cs="Arial"/>
        </w:rPr>
        <w:t>c</w:t>
      </w:r>
      <w:r w:rsidR="0002321C" w:rsidRPr="00394ACC">
        <w:rPr>
          <w:rFonts w:cs="Arial"/>
        </w:rPr>
        <w:t>omercializador que solicita el registro, que el usuario cumpl</w:t>
      </w:r>
      <w:r w:rsidR="008272EB" w:rsidRPr="00394ACC">
        <w:rPr>
          <w:rFonts w:cs="Arial"/>
        </w:rPr>
        <w:t>ió el plazo</w:t>
      </w:r>
      <w:r w:rsidR="0002321C" w:rsidRPr="00394ACC">
        <w:rPr>
          <w:rFonts w:cs="Arial"/>
        </w:rPr>
        <w:t xml:space="preserve"> establecido en el artículo 15 de la Resolución 108 de 1997 o aquella que la modifique o sustituya.</w:t>
      </w:r>
      <w:r w:rsidR="008272EB" w:rsidRPr="00394ACC">
        <w:rPr>
          <w:rFonts w:cs="Arial"/>
        </w:rPr>
        <w:t xml:space="preserve"> Este requisito será exigido en el caso de usuarios que cambian de </w:t>
      </w:r>
      <w:r w:rsidR="0079162D" w:rsidRPr="00394ACC">
        <w:rPr>
          <w:rFonts w:cs="Arial"/>
        </w:rPr>
        <w:t>c</w:t>
      </w:r>
      <w:r w:rsidR="008272EB" w:rsidRPr="00394ACC">
        <w:rPr>
          <w:rFonts w:cs="Arial"/>
        </w:rPr>
        <w:t>omercializador sin cambiar su condición de usuarios regulados.</w:t>
      </w:r>
    </w:p>
    <w:p w:rsidR="00321262" w:rsidRPr="00394ACC" w:rsidRDefault="00321262" w:rsidP="000A02C7">
      <w:pPr>
        <w:autoSpaceDE w:val="0"/>
        <w:autoSpaceDN w:val="0"/>
        <w:adjustRightInd w:val="0"/>
        <w:ind w:left="993"/>
        <w:rPr>
          <w:rFonts w:cs="Arial"/>
        </w:rPr>
      </w:pPr>
    </w:p>
    <w:p w:rsidR="008272EB" w:rsidRDefault="008272EB" w:rsidP="00D325BD">
      <w:pPr>
        <w:numPr>
          <w:ilvl w:val="1"/>
          <w:numId w:val="3"/>
        </w:numPr>
        <w:autoSpaceDE w:val="0"/>
        <w:autoSpaceDN w:val="0"/>
        <w:adjustRightInd w:val="0"/>
        <w:ind w:left="993" w:hanging="426"/>
        <w:rPr>
          <w:rFonts w:cs="Arial"/>
        </w:rPr>
      </w:pPr>
      <w:r w:rsidRPr="00394ACC">
        <w:rPr>
          <w:rFonts w:cs="Arial"/>
        </w:rPr>
        <w:t xml:space="preserve">Se deberá presentar el paz y salvo al que se hace referencia en el artículo </w:t>
      </w:r>
      <w:r w:rsidR="00233C46" w:rsidRPr="00394ACC">
        <w:rPr>
          <w:rFonts w:cs="Arial"/>
        </w:rPr>
        <w:t>5</w:t>
      </w:r>
      <w:r w:rsidR="00F52925">
        <w:rPr>
          <w:rFonts w:cs="Arial"/>
        </w:rPr>
        <w:t>6</w:t>
      </w:r>
      <w:r w:rsidRPr="00394ACC">
        <w:rPr>
          <w:rFonts w:cs="Arial"/>
        </w:rPr>
        <w:t xml:space="preserve"> del Reglamento de Comercialización</w:t>
      </w:r>
      <w:r w:rsidR="007642F0" w:rsidRPr="00394ACC">
        <w:rPr>
          <w:rFonts w:cs="Arial"/>
        </w:rPr>
        <w:t xml:space="preserve"> </w:t>
      </w:r>
      <w:r w:rsidR="007642F0" w:rsidRPr="00394ACC">
        <w:rPr>
          <w:bCs/>
        </w:rPr>
        <w:t>del servicio público de energía eléctrica</w:t>
      </w:r>
      <w:r w:rsidRPr="00394ACC">
        <w:rPr>
          <w:rFonts w:cs="Arial"/>
        </w:rPr>
        <w:t xml:space="preserve">. Este requisito no se exigirá cuando el </w:t>
      </w:r>
      <w:r w:rsidR="0079162D" w:rsidRPr="00394ACC">
        <w:rPr>
          <w:rFonts w:cs="Arial"/>
        </w:rPr>
        <w:t>c</w:t>
      </w:r>
      <w:r w:rsidRPr="00394ACC">
        <w:rPr>
          <w:rFonts w:cs="Arial"/>
        </w:rPr>
        <w:t xml:space="preserve">omercializador que está representando la Frontera </w:t>
      </w:r>
      <w:r w:rsidR="00233C46" w:rsidRPr="00394ACC">
        <w:rPr>
          <w:rFonts w:cs="Arial"/>
        </w:rPr>
        <w:t xml:space="preserve">Comercial </w:t>
      </w:r>
      <w:r w:rsidRPr="00394ACC">
        <w:rPr>
          <w:rFonts w:cs="Arial"/>
        </w:rPr>
        <w:t xml:space="preserve">esté incurso en alguna de las causales de retiro </w:t>
      </w:r>
      <w:r w:rsidR="00911A36">
        <w:rPr>
          <w:rFonts w:cs="Arial"/>
        </w:rPr>
        <w:t xml:space="preserve">del mercado </w:t>
      </w:r>
      <w:r w:rsidRPr="00394ACC">
        <w:rPr>
          <w:rFonts w:cs="Arial"/>
        </w:rPr>
        <w:t>o de limitación de suministro</w:t>
      </w:r>
      <w:r w:rsidR="00911A36">
        <w:rPr>
          <w:rFonts w:cs="Arial"/>
        </w:rPr>
        <w:t xml:space="preserve"> establecidas en la regulación</w:t>
      </w:r>
      <w:r w:rsidRPr="00394ACC">
        <w:rPr>
          <w:rFonts w:cs="Arial"/>
        </w:rPr>
        <w:t>.</w:t>
      </w:r>
    </w:p>
    <w:p w:rsidR="00911A36" w:rsidRDefault="00911A36" w:rsidP="00911A36">
      <w:pPr>
        <w:pStyle w:val="Prrafodelista"/>
        <w:rPr>
          <w:rFonts w:cs="Arial"/>
        </w:rPr>
      </w:pPr>
    </w:p>
    <w:p w:rsidR="0002321C" w:rsidRPr="00394ACC" w:rsidRDefault="0002321C" w:rsidP="00D325BD">
      <w:pPr>
        <w:numPr>
          <w:ilvl w:val="1"/>
          <w:numId w:val="3"/>
        </w:numPr>
        <w:autoSpaceDE w:val="0"/>
        <w:autoSpaceDN w:val="0"/>
        <w:adjustRightInd w:val="0"/>
        <w:ind w:left="993" w:hanging="426"/>
        <w:rPr>
          <w:rFonts w:cs="Arial"/>
        </w:rPr>
      </w:pPr>
      <w:r w:rsidRPr="00394ACC">
        <w:rPr>
          <w:rFonts w:cs="Arial"/>
        </w:rPr>
        <w:t>Cuando se trate de usuarios regulados a los que se refiere el artículo 1 de la Resolución CREG 183 de 2009, o aquella que lo modifique o sustituya, el ASIC deberá verificar, de acuerdo con el procedimiento que defina para ello, que el usuario haya cumplido con el plazo mínimo de permanencia establecido en dicha norma.</w:t>
      </w:r>
    </w:p>
    <w:p w:rsidR="00321262" w:rsidRPr="00AE0F39" w:rsidRDefault="00321262" w:rsidP="000A02C7">
      <w:pPr>
        <w:autoSpaceDE w:val="0"/>
        <w:autoSpaceDN w:val="0"/>
        <w:adjustRightInd w:val="0"/>
        <w:ind w:left="993"/>
        <w:rPr>
          <w:rFonts w:cs="Arial"/>
          <w:sz w:val="20"/>
        </w:rPr>
      </w:pPr>
    </w:p>
    <w:p w:rsidR="00713917" w:rsidRPr="00394ACC" w:rsidRDefault="00995857" w:rsidP="00D325BD">
      <w:pPr>
        <w:numPr>
          <w:ilvl w:val="1"/>
          <w:numId w:val="3"/>
        </w:numPr>
        <w:autoSpaceDE w:val="0"/>
        <w:autoSpaceDN w:val="0"/>
        <w:adjustRightInd w:val="0"/>
        <w:ind w:left="993" w:hanging="426"/>
        <w:rPr>
          <w:rFonts w:cs="Arial"/>
        </w:rPr>
      </w:pPr>
      <w:bookmarkStart w:id="18" w:name="_Ref304793809"/>
      <w:r w:rsidRPr="00394ACC">
        <w:rPr>
          <w:rFonts w:cs="Arial"/>
        </w:rPr>
        <w:t xml:space="preserve">Se deberá certificar, mediante declaración suscrita por el representante legal del </w:t>
      </w:r>
      <w:r w:rsidR="0079162D" w:rsidRPr="00394ACC">
        <w:rPr>
          <w:rFonts w:cs="Arial"/>
        </w:rPr>
        <w:t>c</w:t>
      </w:r>
      <w:r w:rsidRPr="00394ACC">
        <w:rPr>
          <w:rFonts w:cs="Arial"/>
        </w:rPr>
        <w:t xml:space="preserve">omercializador que solicita el registro, que la </w:t>
      </w:r>
      <w:r w:rsidR="00496D73" w:rsidRPr="00394ACC">
        <w:rPr>
          <w:rFonts w:cs="Arial"/>
        </w:rPr>
        <w:t>frontera de comercialización para agentes y usuarios</w:t>
      </w:r>
      <w:r w:rsidRPr="00394ACC">
        <w:rPr>
          <w:rFonts w:cs="Arial"/>
        </w:rPr>
        <w:t xml:space="preserve"> objeto de registro cumple con lo señalado en el artículo </w:t>
      </w:r>
      <w:r w:rsidR="00184FD8" w:rsidRPr="00394ACC">
        <w:rPr>
          <w:rFonts w:cs="Arial"/>
        </w:rPr>
        <w:t>1</w:t>
      </w:r>
      <w:r w:rsidRPr="00394ACC">
        <w:rPr>
          <w:rFonts w:cs="Arial"/>
        </w:rPr>
        <w:t>4 del Reglamento de Comercialización del servicio público de energía eléctrica.</w:t>
      </w:r>
      <w:bookmarkEnd w:id="18"/>
    </w:p>
    <w:p w:rsidR="00987B8C" w:rsidRPr="00AE0F39" w:rsidRDefault="00987B8C" w:rsidP="00321262">
      <w:pPr>
        <w:rPr>
          <w:rFonts w:eastAsia="Calibri"/>
          <w:sz w:val="20"/>
          <w:lang w:eastAsia="en-US"/>
        </w:rPr>
      </w:pPr>
    </w:p>
    <w:p w:rsidR="00987B8C" w:rsidRPr="00394ACC" w:rsidRDefault="00987B8C" w:rsidP="00321262">
      <w:r w:rsidRPr="00394ACC">
        <w:t xml:space="preserve">Los documentos e información enviados al ASIC para el registro de </w:t>
      </w:r>
      <w:r w:rsidR="008E7B22" w:rsidRPr="00394ACC">
        <w:t xml:space="preserve">Fronteras Comerciales </w:t>
      </w:r>
      <w:r w:rsidRPr="00394ACC">
        <w:t>debe</w:t>
      </w:r>
      <w:r w:rsidR="0031780D" w:rsidRPr="00394ACC">
        <w:t>rá</w:t>
      </w:r>
      <w:r w:rsidRPr="00394ACC">
        <w:t>n estar suscritos por el representante legal</w:t>
      </w:r>
      <w:r w:rsidR="0031780D" w:rsidRPr="00394ACC">
        <w:t xml:space="preserve"> de la empresa solicitante</w:t>
      </w:r>
      <w:r w:rsidRPr="00394ACC">
        <w:t>.</w:t>
      </w:r>
    </w:p>
    <w:p w:rsidR="00987B8C" w:rsidRPr="00AE0F39" w:rsidRDefault="00987B8C" w:rsidP="00321262">
      <w:pPr>
        <w:rPr>
          <w:rFonts w:eastAsia="Calibri"/>
          <w:sz w:val="22"/>
          <w:lang w:val="es-CO" w:eastAsia="en-US"/>
        </w:rPr>
      </w:pPr>
    </w:p>
    <w:p w:rsidR="00737EAD" w:rsidRDefault="00737EAD" w:rsidP="00321262">
      <w:r w:rsidRPr="00394ACC">
        <w:t xml:space="preserve">El ASIC no dará inicio al trámite de registro de una Frontera Comercial cuando el agente solicitante no cumpla </w:t>
      </w:r>
      <w:r w:rsidR="0079162D" w:rsidRPr="00394ACC">
        <w:t xml:space="preserve">uno o varios de </w:t>
      </w:r>
      <w:r w:rsidRPr="00394ACC">
        <w:t>los requisitos establecidos en este artículo.</w:t>
      </w:r>
    </w:p>
    <w:p w:rsidR="00737EAD" w:rsidRPr="00AE0F39" w:rsidRDefault="00737EAD" w:rsidP="00321262">
      <w:pPr>
        <w:rPr>
          <w:rFonts w:eastAsia="Calibri"/>
          <w:sz w:val="20"/>
          <w:lang w:eastAsia="en-US"/>
        </w:rPr>
      </w:pPr>
    </w:p>
    <w:p w:rsidR="00026F69" w:rsidRPr="00394ACC" w:rsidRDefault="00841840" w:rsidP="00321262">
      <w:pPr>
        <w:pStyle w:val="ARTICULOS"/>
        <w:rPr>
          <w:rFonts w:eastAsia="Calibri"/>
          <w:u w:val="single"/>
          <w:lang w:val="es-CO" w:eastAsia="en-US"/>
        </w:rPr>
      </w:pPr>
      <w:bookmarkStart w:id="19" w:name="_Ref295895491"/>
      <w:r w:rsidRPr="00394ACC">
        <w:rPr>
          <w:b/>
        </w:rPr>
        <w:t>Estudio</w:t>
      </w:r>
      <w:r w:rsidRPr="00394ACC">
        <w:rPr>
          <w:rFonts w:eastAsia="Calibri"/>
          <w:b/>
          <w:lang w:val="es-CO" w:eastAsia="en-US"/>
        </w:rPr>
        <w:t xml:space="preserve"> </w:t>
      </w:r>
      <w:r w:rsidRPr="00394ACC">
        <w:rPr>
          <w:b/>
          <w:lang w:val="es-CO"/>
        </w:rPr>
        <w:t>de</w:t>
      </w:r>
      <w:r w:rsidRPr="00394ACC">
        <w:rPr>
          <w:rFonts w:eastAsia="Calibri"/>
          <w:b/>
          <w:lang w:val="es-CO" w:eastAsia="en-US"/>
        </w:rPr>
        <w:t xml:space="preserve"> la solicitud de registro.</w:t>
      </w:r>
      <w:r w:rsidR="002261AB" w:rsidRPr="00394ACC">
        <w:rPr>
          <w:rFonts w:eastAsia="Calibri"/>
          <w:lang w:val="es-CO" w:eastAsia="en-US"/>
        </w:rPr>
        <w:t xml:space="preserve"> D</w:t>
      </w:r>
      <w:r w:rsidRPr="00394ACC">
        <w:rPr>
          <w:rFonts w:eastAsia="Calibri"/>
          <w:lang w:val="es-CO" w:eastAsia="en-US"/>
        </w:rPr>
        <w:t xml:space="preserve">entro de los dos (2) días </w:t>
      </w:r>
      <w:proofErr w:type="gramStart"/>
      <w:r w:rsidRPr="00394ACC">
        <w:rPr>
          <w:rFonts w:eastAsia="Calibri"/>
          <w:lang w:val="es-CO" w:eastAsia="en-US"/>
        </w:rPr>
        <w:t>calendario siguientes</w:t>
      </w:r>
      <w:proofErr w:type="gramEnd"/>
      <w:r w:rsidRPr="00394ACC">
        <w:rPr>
          <w:rFonts w:eastAsia="Calibri"/>
          <w:lang w:val="es-CO" w:eastAsia="en-US"/>
        </w:rPr>
        <w:t xml:space="preserve"> a la fecha de </w:t>
      </w:r>
      <w:r w:rsidR="002261AB" w:rsidRPr="00394ACC">
        <w:rPr>
          <w:rFonts w:eastAsia="Calibri"/>
          <w:lang w:val="es-CO" w:eastAsia="en-US"/>
        </w:rPr>
        <w:t xml:space="preserve">presentación de la </w:t>
      </w:r>
      <w:r w:rsidRPr="00394ACC">
        <w:rPr>
          <w:rFonts w:eastAsia="Calibri"/>
          <w:lang w:val="es-CO" w:eastAsia="en-US"/>
        </w:rPr>
        <w:t xml:space="preserve">solicitud de registro de la </w:t>
      </w:r>
      <w:r w:rsidR="008E7B22" w:rsidRPr="00394ACC">
        <w:rPr>
          <w:rFonts w:eastAsia="Calibri"/>
          <w:lang w:val="es-CO" w:eastAsia="en-US"/>
        </w:rPr>
        <w:t>Frontera Comercial</w:t>
      </w:r>
      <w:r w:rsidR="002261AB" w:rsidRPr="00394ACC">
        <w:rPr>
          <w:rFonts w:eastAsia="Calibri"/>
          <w:lang w:val="es-CO" w:eastAsia="en-US"/>
        </w:rPr>
        <w:t xml:space="preserve">, el ASIC la estudiará y pedirá las aclaraciones sobre la información requerida en el </w:t>
      </w:r>
      <w:r w:rsidR="00417521" w:rsidRPr="003D238D">
        <w:rPr>
          <w:rFonts w:eastAsia="Calibri"/>
          <w:lang w:val="es-CO" w:eastAsia="en-US"/>
        </w:rPr>
        <w:fldChar w:fldCharType="begin"/>
      </w:r>
      <w:r w:rsidR="002261AB" w:rsidRPr="00394ACC">
        <w:rPr>
          <w:rFonts w:eastAsia="Calibri"/>
          <w:lang w:val="es-CO" w:eastAsia="en-US"/>
        </w:rPr>
        <w:instrText xml:space="preserve"> REF _Ref293139571 \r \h </w:instrText>
      </w:r>
      <w:r w:rsidR="00394ACC">
        <w:rPr>
          <w:rFonts w:eastAsia="Calibri"/>
          <w:lang w:val="es-CO" w:eastAsia="en-US"/>
        </w:rPr>
        <w:instrText xml:space="preserve"> \* MERGEFORMAT </w:instrText>
      </w:r>
      <w:r w:rsidR="00417521" w:rsidRPr="003D238D">
        <w:rPr>
          <w:rFonts w:eastAsia="Calibri"/>
          <w:lang w:val="es-CO" w:eastAsia="en-US"/>
        </w:rPr>
      </w:r>
      <w:r w:rsidR="00417521" w:rsidRPr="003D238D">
        <w:rPr>
          <w:rFonts w:eastAsia="Calibri"/>
          <w:lang w:val="es-CO" w:eastAsia="en-US"/>
        </w:rPr>
        <w:fldChar w:fldCharType="separate"/>
      </w:r>
      <w:r w:rsidR="003452DA">
        <w:rPr>
          <w:rFonts w:eastAsia="Calibri"/>
          <w:lang w:val="es-CO" w:eastAsia="en-US"/>
        </w:rPr>
        <w:t>Artículo 4</w:t>
      </w:r>
      <w:r w:rsidR="00417521" w:rsidRPr="003D238D">
        <w:rPr>
          <w:rFonts w:eastAsia="Calibri"/>
          <w:lang w:val="es-CO" w:eastAsia="en-US"/>
        </w:rPr>
        <w:fldChar w:fldCharType="end"/>
      </w:r>
      <w:r w:rsidR="002261AB" w:rsidRPr="00394ACC">
        <w:rPr>
          <w:rFonts w:eastAsia="Calibri"/>
          <w:lang w:val="es-CO" w:eastAsia="en-US"/>
        </w:rPr>
        <w:t xml:space="preserve"> de esta Resolución</w:t>
      </w:r>
      <w:r w:rsidR="008E7B22" w:rsidRPr="00394ACC">
        <w:rPr>
          <w:rFonts w:eastAsia="Calibri"/>
          <w:lang w:val="es-CO" w:eastAsia="en-US"/>
        </w:rPr>
        <w:t>.</w:t>
      </w:r>
      <w:r w:rsidR="002261AB" w:rsidRPr="00394ACC">
        <w:rPr>
          <w:rFonts w:eastAsia="Calibri"/>
          <w:lang w:val="es-CO" w:eastAsia="en-US"/>
        </w:rPr>
        <w:t xml:space="preserve"> </w:t>
      </w:r>
      <w:r w:rsidR="00026F69" w:rsidRPr="00394ACC">
        <w:rPr>
          <w:rFonts w:eastAsia="Calibri"/>
          <w:lang w:val="es-CO" w:eastAsia="en-US"/>
        </w:rPr>
        <w:t xml:space="preserve">Si </w:t>
      </w:r>
      <w:r w:rsidR="002261AB" w:rsidRPr="00394ACC">
        <w:rPr>
          <w:rFonts w:eastAsia="Calibri"/>
          <w:lang w:val="es-CO" w:eastAsia="en-US"/>
        </w:rPr>
        <w:t xml:space="preserve">a </w:t>
      </w:r>
      <w:r w:rsidR="00026F69" w:rsidRPr="00394ACC">
        <w:rPr>
          <w:rFonts w:eastAsia="Calibri"/>
          <w:lang w:val="es-CO" w:eastAsia="en-US"/>
        </w:rPr>
        <w:t xml:space="preserve">las cinco (5:00) p.m. del cuarto día calendario posterior a la fecha de </w:t>
      </w:r>
      <w:r w:rsidR="002261AB" w:rsidRPr="00394ACC">
        <w:rPr>
          <w:rFonts w:eastAsia="Calibri"/>
          <w:lang w:val="es-CO" w:eastAsia="en-US"/>
        </w:rPr>
        <w:t xml:space="preserve">presentación de la </w:t>
      </w:r>
      <w:r w:rsidR="00026F69" w:rsidRPr="00394ACC">
        <w:rPr>
          <w:rFonts w:eastAsia="Calibri"/>
          <w:lang w:val="es-CO" w:eastAsia="en-US"/>
        </w:rPr>
        <w:t xml:space="preserve">solicitud el agente no ha dado respuesta satisfactoria a las aclaraciones requeridas por el ASIC, se entenderá que el agente ha desistido </w:t>
      </w:r>
      <w:r w:rsidR="002261AB" w:rsidRPr="00394ACC">
        <w:rPr>
          <w:rFonts w:eastAsia="Calibri"/>
          <w:lang w:val="es-CO" w:eastAsia="en-US"/>
        </w:rPr>
        <w:t>de la solicitud</w:t>
      </w:r>
      <w:r w:rsidR="00026F69" w:rsidRPr="00394ACC">
        <w:rPr>
          <w:rFonts w:eastAsia="Calibri"/>
          <w:lang w:val="es-CO" w:eastAsia="en-US"/>
        </w:rPr>
        <w:t>.</w:t>
      </w:r>
      <w:bookmarkEnd w:id="19"/>
    </w:p>
    <w:p w:rsidR="002261AB" w:rsidRPr="00394ACC" w:rsidRDefault="002261AB" w:rsidP="00321262">
      <w:pPr>
        <w:rPr>
          <w:rFonts w:eastAsia="Calibri" w:cs="Arial"/>
          <w:color w:val="000000"/>
          <w:lang w:val="es-CO" w:eastAsia="en-US"/>
        </w:rPr>
      </w:pPr>
    </w:p>
    <w:p w:rsidR="00841840" w:rsidRPr="00394ACC" w:rsidRDefault="00026F69" w:rsidP="00321262">
      <w:pPr>
        <w:pStyle w:val="ARTICULOS"/>
      </w:pPr>
      <w:bookmarkStart w:id="20" w:name="_Ref293139827"/>
      <w:r w:rsidRPr="00394ACC">
        <w:rPr>
          <w:b/>
        </w:rPr>
        <w:t>Publicación</w:t>
      </w:r>
      <w:r w:rsidRPr="00394ACC">
        <w:rPr>
          <w:rFonts w:eastAsia="Calibri"/>
          <w:b/>
          <w:lang w:val="es-CO" w:eastAsia="en-US"/>
        </w:rPr>
        <w:t xml:space="preserve"> de la información del registro.</w:t>
      </w:r>
      <w:r w:rsidRPr="00394ACC">
        <w:rPr>
          <w:rFonts w:eastAsia="Calibri"/>
          <w:lang w:val="es-CO" w:eastAsia="en-US"/>
        </w:rPr>
        <w:t xml:space="preserve"> Siempre y cuando se hayan cumplido los requisitos del </w:t>
      </w:r>
      <w:r w:rsidR="00417521" w:rsidRPr="003D238D">
        <w:rPr>
          <w:rFonts w:eastAsia="Calibri"/>
          <w:lang w:val="es-CO" w:eastAsia="en-US"/>
        </w:rPr>
        <w:fldChar w:fldCharType="begin"/>
      </w:r>
      <w:r w:rsidRPr="00394ACC">
        <w:rPr>
          <w:rFonts w:eastAsia="Calibri"/>
          <w:lang w:val="es-CO" w:eastAsia="en-US"/>
        </w:rPr>
        <w:instrText xml:space="preserve"> REF _Ref293139571 \r \h </w:instrText>
      </w:r>
      <w:r w:rsidR="00394ACC">
        <w:rPr>
          <w:rFonts w:eastAsia="Calibri"/>
          <w:lang w:val="es-CO" w:eastAsia="en-US"/>
        </w:rPr>
        <w:instrText xml:space="preserve"> \* MERGEFORMAT </w:instrText>
      </w:r>
      <w:r w:rsidR="00417521" w:rsidRPr="003D238D">
        <w:rPr>
          <w:rFonts w:eastAsia="Calibri"/>
          <w:lang w:val="es-CO" w:eastAsia="en-US"/>
        </w:rPr>
      </w:r>
      <w:r w:rsidR="00417521" w:rsidRPr="003D238D">
        <w:rPr>
          <w:rFonts w:eastAsia="Calibri"/>
          <w:lang w:val="es-CO" w:eastAsia="en-US"/>
        </w:rPr>
        <w:fldChar w:fldCharType="separate"/>
      </w:r>
      <w:r w:rsidR="003452DA">
        <w:rPr>
          <w:rFonts w:eastAsia="Calibri"/>
          <w:lang w:val="es-CO" w:eastAsia="en-US"/>
        </w:rPr>
        <w:t>Artículo 4</w:t>
      </w:r>
      <w:r w:rsidR="00417521" w:rsidRPr="003D238D">
        <w:rPr>
          <w:rFonts w:eastAsia="Calibri"/>
          <w:lang w:val="es-CO" w:eastAsia="en-US"/>
        </w:rPr>
        <w:fldChar w:fldCharType="end"/>
      </w:r>
      <w:r w:rsidRPr="00394ACC">
        <w:rPr>
          <w:rFonts w:eastAsia="Calibri"/>
          <w:lang w:val="es-CO" w:eastAsia="en-US"/>
        </w:rPr>
        <w:t xml:space="preserve"> de esta Resolución y si el agente no ha desistido del registro, </w:t>
      </w:r>
      <w:bookmarkStart w:id="21" w:name="_Ref288971267"/>
      <w:r w:rsidRPr="00394ACC">
        <w:rPr>
          <w:rFonts w:eastAsia="Calibri"/>
          <w:lang w:val="es-CO" w:eastAsia="en-US"/>
        </w:rPr>
        <w:t>el ASIC publicará la información de la Frontera Comercial</w:t>
      </w:r>
      <w:r w:rsidR="00737EAD" w:rsidRPr="00394ACC">
        <w:rPr>
          <w:rFonts w:eastAsia="Calibri"/>
          <w:lang w:val="es-CO" w:eastAsia="en-US"/>
        </w:rPr>
        <w:t xml:space="preserve"> dentro de los cinco (5) días calendario siguientes a la presentación de la solicitud de registro</w:t>
      </w:r>
      <w:r w:rsidRPr="00394ACC">
        <w:rPr>
          <w:rFonts w:eastAsia="Calibri"/>
          <w:lang w:val="es-CO" w:eastAsia="en-US"/>
        </w:rPr>
        <w:t xml:space="preserve">, incluyendo todos los datos necesarios para la revisión del registro de la respectiva </w:t>
      </w:r>
      <w:r w:rsidR="007642F0" w:rsidRPr="00394ACC">
        <w:rPr>
          <w:rFonts w:eastAsia="Calibri"/>
          <w:lang w:val="es-CO" w:eastAsia="en-US"/>
        </w:rPr>
        <w:t>F</w:t>
      </w:r>
      <w:r w:rsidRPr="00394ACC">
        <w:rPr>
          <w:rFonts w:eastAsia="Calibri"/>
          <w:lang w:val="es-CO" w:eastAsia="en-US"/>
        </w:rPr>
        <w:t xml:space="preserve">rontera </w:t>
      </w:r>
      <w:r w:rsidR="007642F0" w:rsidRPr="00394ACC">
        <w:rPr>
          <w:rFonts w:eastAsia="Calibri"/>
          <w:lang w:val="es-CO" w:eastAsia="en-US"/>
        </w:rPr>
        <w:t xml:space="preserve">Comercial </w:t>
      </w:r>
      <w:r w:rsidRPr="00394ACC">
        <w:rPr>
          <w:rFonts w:eastAsia="Calibri"/>
          <w:lang w:val="es-CO" w:eastAsia="en-US"/>
        </w:rPr>
        <w:t xml:space="preserve">por parte del agente que hizo la solicitud y de otros interesados. Esta publicación se hará en </w:t>
      </w:r>
      <w:r w:rsidRPr="00394ACC">
        <w:rPr>
          <w:rFonts w:eastAsia="Calibri"/>
          <w:lang w:val="es-CO" w:eastAsia="en-US"/>
        </w:rPr>
        <w:lastRenderedPageBreak/>
        <w:t xml:space="preserve">un medio electrónico </w:t>
      </w:r>
      <w:r w:rsidR="007642F0" w:rsidRPr="00394ACC">
        <w:rPr>
          <w:rFonts w:eastAsia="Calibri"/>
          <w:lang w:val="es-CO" w:eastAsia="en-US"/>
        </w:rPr>
        <w:t xml:space="preserve">definido por el ASIC </w:t>
      </w:r>
      <w:r w:rsidRPr="00394ACC">
        <w:rPr>
          <w:rFonts w:eastAsia="Calibri"/>
          <w:lang w:val="es-CO" w:eastAsia="en-US"/>
        </w:rPr>
        <w:t>que pueda ser consultado por los interesados.</w:t>
      </w:r>
      <w:bookmarkEnd w:id="20"/>
      <w:bookmarkEnd w:id="21"/>
    </w:p>
    <w:p w:rsidR="00841840" w:rsidRPr="00AE0F39" w:rsidRDefault="00841840" w:rsidP="00321262">
      <w:pPr>
        <w:rPr>
          <w:rFonts w:eastAsia="Calibri" w:cs="Arial"/>
          <w:color w:val="000000"/>
          <w:sz w:val="22"/>
          <w:lang w:eastAsia="en-US"/>
        </w:rPr>
      </w:pPr>
    </w:p>
    <w:p w:rsidR="00841840" w:rsidRPr="00394ACC" w:rsidRDefault="00026F69" w:rsidP="00321262">
      <w:pPr>
        <w:pStyle w:val="ARTICULOS"/>
      </w:pPr>
      <w:bookmarkStart w:id="22" w:name="_Ref294779822"/>
      <w:r w:rsidRPr="00394ACC">
        <w:rPr>
          <w:b/>
        </w:rPr>
        <w:t>Presentación de observaciones</w:t>
      </w:r>
      <w:r w:rsidRPr="00394ACC">
        <w:rPr>
          <w:rFonts w:eastAsia="Calibri"/>
          <w:b/>
          <w:lang w:val="es-CO" w:eastAsia="en-US"/>
        </w:rPr>
        <w:t xml:space="preserve"> u objeciones a la solicitud de registro.</w:t>
      </w:r>
      <w:r w:rsidRPr="00394ACC">
        <w:rPr>
          <w:rFonts w:eastAsia="Calibri"/>
          <w:lang w:val="es-CO" w:eastAsia="en-US"/>
        </w:rPr>
        <w:t xml:space="preserve"> </w:t>
      </w:r>
      <w:r w:rsidR="00881067" w:rsidRPr="00394ACC">
        <w:rPr>
          <w:rFonts w:eastAsia="Calibri"/>
          <w:lang w:val="es-CO" w:eastAsia="en-US"/>
        </w:rPr>
        <w:t xml:space="preserve">Dentro de los </w:t>
      </w:r>
      <w:r w:rsidR="00881067" w:rsidRPr="00394ACC">
        <w:rPr>
          <w:lang w:val="es-CO"/>
        </w:rPr>
        <w:t>cuatro (4) días calendario siguientes a</w:t>
      </w:r>
      <w:r w:rsidR="00881067" w:rsidRPr="00394ACC">
        <w:rPr>
          <w:rFonts w:eastAsia="Calibri"/>
          <w:lang w:val="es-CO" w:eastAsia="en-US"/>
        </w:rPr>
        <w:t xml:space="preserve"> </w:t>
      </w:r>
      <w:r w:rsidRPr="00394ACC">
        <w:rPr>
          <w:lang w:val="es-CO"/>
        </w:rPr>
        <w:t xml:space="preserve">la fecha en que se publique la información de que trata el </w:t>
      </w:r>
      <w:r w:rsidR="00417521" w:rsidRPr="003D238D">
        <w:rPr>
          <w:lang w:val="es-CO"/>
        </w:rPr>
        <w:fldChar w:fldCharType="begin"/>
      </w:r>
      <w:r w:rsidRPr="00394ACC">
        <w:rPr>
          <w:lang w:val="es-CO"/>
        </w:rPr>
        <w:instrText xml:space="preserve"> REF _Ref293139827 \r \h </w:instrText>
      </w:r>
      <w:r w:rsidR="00394ACC">
        <w:rPr>
          <w:lang w:val="es-CO"/>
        </w:rPr>
        <w:instrText xml:space="preserve"> \* MERGEFORMAT </w:instrText>
      </w:r>
      <w:r w:rsidR="00417521" w:rsidRPr="003D238D">
        <w:rPr>
          <w:lang w:val="es-CO"/>
        </w:rPr>
      </w:r>
      <w:r w:rsidR="00417521" w:rsidRPr="003D238D">
        <w:rPr>
          <w:lang w:val="es-CO"/>
        </w:rPr>
        <w:fldChar w:fldCharType="separate"/>
      </w:r>
      <w:r w:rsidR="003452DA">
        <w:rPr>
          <w:lang w:val="es-CO"/>
        </w:rPr>
        <w:t>Artículo 6</w:t>
      </w:r>
      <w:r w:rsidR="00417521" w:rsidRPr="003D238D">
        <w:rPr>
          <w:lang w:val="es-CO"/>
        </w:rPr>
        <w:fldChar w:fldCharType="end"/>
      </w:r>
      <w:r w:rsidRPr="00394ACC">
        <w:rPr>
          <w:lang w:val="es-CO"/>
        </w:rPr>
        <w:t xml:space="preserve"> de esta Resolución, los terceros interesados </w:t>
      </w:r>
      <w:r w:rsidR="00881067" w:rsidRPr="00394ACC">
        <w:rPr>
          <w:lang w:val="es-CO"/>
        </w:rPr>
        <w:t>podrán</w:t>
      </w:r>
      <w:r w:rsidRPr="00394ACC">
        <w:rPr>
          <w:lang w:val="es-CO"/>
        </w:rPr>
        <w:t xml:space="preserve"> presentar y sustentar ante el ASIC sus observaciones u objeciones a la solicitud del registro.</w:t>
      </w:r>
      <w:r w:rsidR="00107A5A" w:rsidRPr="00394ACC">
        <w:rPr>
          <w:lang w:val="es-CO"/>
        </w:rPr>
        <w:t xml:space="preserve"> El ASIC sólo trasladará dichas observaciones u objeciones al agente que solicitó el registro en el evento y fecha indicados en </w:t>
      </w:r>
      <w:r w:rsidR="002A61B0" w:rsidRPr="00394ACC">
        <w:rPr>
          <w:lang w:val="es-CO"/>
        </w:rPr>
        <w:t xml:space="preserve">el </w:t>
      </w:r>
      <w:r w:rsidR="00417521" w:rsidRPr="003D238D">
        <w:rPr>
          <w:lang w:val="es-CO"/>
        </w:rPr>
        <w:fldChar w:fldCharType="begin"/>
      </w:r>
      <w:r w:rsidR="002A61B0" w:rsidRPr="00394ACC">
        <w:rPr>
          <w:lang w:val="es-CO"/>
        </w:rPr>
        <w:instrText xml:space="preserve"> REF _Ref294711978 \r \h </w:instrText>
      </w:r>
      <w:r w:rsidR="00394ACC">
        <w:rPr>
          <w:lang w:val="es-CO"/>
        </w:rPr>
        <w:instrText xml:space="preserve"> \* MERGEFORMAT </w:instrText>
      </w:r>
      <w:r w:rsidR="00417521" w:rsidRPr="003D238D">
        <w:rPr>
          <w:lang w:val="es-CO"/>
        </w:rPr>
      </w:r>
      <w:r w:rsidR="00417521" w:rsidRPr="003D238D">
        <w:rPr>
          <w:lang w:val="es-CO"/>
        </w:rPr>
        <w:fldChar w:fldCharType="separate"/>
      </w:r>
      <w:r w:rsidR="003452DA">
        <w:rPr>
          <w:lang w:val="es-CO"/>
        </w:rPr>
        <w:t>Artículo 8</w:t>
      </w:r>
      <w:r w:rsidR="00417521" w:rsidRPr="003D238D">
        <w:rPr>
          <w:lang w:val="es-CO"/>
        </w:rPr>
        <w:fldChar w:fldCharType="end"/>
      </w:r>
      <w:r w:rsidR="002A61B0" w:rsidRPr="00394ACC">
        <w:rPr>
          <w:lang w:val="es-CO"/>
        </w:rPr>
        <w:t xml:space="preserve"> de esta Resolución</w:t>
      </w:r>
      <w:r w:rsidR="00107A5A" w:rsidRPr="00394ACC">
        <w:rPr>
          <w:lang w:val="es-CO"/>
        </w:rPr>
        <w:t>.</w:t>
      </w:r>
      <w:bookmarkEnd w:id="22"/>
    </w:p>
    <w:p w:rsidR="00841840" w:rsidRPr="00AE0F39" w:rsidRDefault="00841840" w:rsidP="00321262">
      <w:pPr>
        <w:rPr>
          <w:rFonts w:cs="Arial"/>
          <w:sz w:val="20"/>
        </w:rPr>
      </w:pPr>
    </w:p>
    <w:p w:rsidR="00987B8C" w:rsidRPr="00394ACC" w:rsidRDefault="00987B8C" w:rsidP="00321262">
      <w:pPr>
        <w:autoSpaceDE w:val="0"/>
        <w:autoSpaceDN w:val="0"/>
        <w:adjustRightInd w:val="0"/>
        <w:rPr>
          <w:rFonts w:cs="Arial"/>
        </w:rPr>
      </w:pPr>
      <w:r w:rsidRPr="00394ACC">
        <w:rPr>
          <w:rFonts w:cs="Arial"/>
        </w:rPr>
        <w:t xml:space="preserve">Las </w:t>
      </w:r>
      <w:r w:rsidR="006348DB" w:rsidRPr="00394ACC">
        <w:rPr>
          <w:rFonts w:cs="Arial"/>
        </w:rPr>
        <w:t xml:space="preserve">siguientes </w:t>
      </w:r>
      <w:r w:rsidRPr="00394ACC">
        <w:rPr>
          <w:rFonts w:cs="Arial"/>
        </w:rPr>
        <w:t>observaciones u objeciones da</w:t>
      </w:r>
      <w:r w:rsidR="006348DB" w:rsidRPr="00394ACC">
        <w:rPr>
          <w:rFonts w:cs="Arial"/>
        </w:rPr>
        <w:t>rá</w:t>
      </w:r>
      <w:r w:rsidRPr="00394ACC">
        <w:rPr>
          <w:rFonts w:cs="Arial"/>
        </w:rPr>
        <w:t xml:space="preserve">n lugar a que </w:t>
      </w:r>
      <w:r w:rsidR="00740A99" w:rsidRPr="00394ACC">
        <w:rPr>
          <w:rFonts w:cs="Arial"/>
        </w:rPr>
        <w:t xml:space="preserve">un tercero, contratado por </w:t>
      </w:r>
      <w:r w:rsidRPr="00394ACC">
        <w:rPr>
          <w:rFonts w:cs="Arial"/>
        </w:rPr>
        <w:t>el ASIC</w:t>
      </w:r>
      <w:r w:rsidR="00740A99" w:rsidRPr="00394ACC">
        <w:rPr>
          <w:rFonts w:cs="Arial"/>
        </w:rPr>
        <w:t>,</w:t>
      </w:r>
      <w:r w:rsidRPr="00394ACC">
        <w:rPr>
          <w:rFonts w:cs="Arial"/>
        </w:rPr>
        <w:t xml:space="preserve"> </w:t>
      </w:r>
      <w:r w:rsidR="00556916" w:rsidRPr="00394ACC">
        <w:rPr>
          <w:rFonts w:cs="Arial"/>
        </w:rPr>
        <w:t>verifique la veracidad de las mismas:</w:t>
      </w:r>
    </w:p>
    <w:p w:rsidR="00321262" w:rsidRPr="00AE0F39" w:rsidRDefault="00321262" w:rsidP="00321262">
      <w:pPr>
        <w:autoSpaceDE w:val="0"/>
        <w:autoSpaceDN w:val="0"/>
        <w:adjustRightInd w:val="0"/>
        <w:ind w:left="360"/>
        <w:rPr>
          <w:rFonts w:eastAsia="Calibri" w:cs="Arial"/>
          <w:color w:val="000000"/>
          <w:sz w:val="20"/>
          <w:lang w:eastAsia="en-US"/>
        </w:rPr>
      </w:pPr>
    </w:p>
    <w:p w:rsidR="00987B8C" w:rsidRPr="00394ACC" w:rsidRDefault="00623C87" w:rsidP="00D325BD">
      <w:pPr>
        <w:pStyle w:val="Estilo2"/>
        <w:keepNext w:val="0"/>
        <w:numPr>
          <w:ilvl w:val="0"/>
          <w:numId w:val="5"/>
        </w:numPr>
        <w:ind w:left="567" w:hanging="567"/>
        <w:outlineLvl w:val="9"/>
        <w:rPr>
          <w:rFonts w:cs="Arial"/>
          <w:b w:val="0"/>
        </w:rPr>
      </w:pPr>
      <w:bookmarkStart w:id="23" w:name="_Ref299525179"/>
      <w:r w:rsidRPr="00394ACC">
        <w:rPr>
          <w:rFonts w:cs="Arial"/>
          <w:b w:val="0"/>
        </w:rPr>
        <w:t>E</w:t>
      </w:r>
      <w:r w:rsidR="00987B8C" w:rsidRPr="00394ACC">
        <w:rPr>
          <w:rFonts w:cs="Arial"/>
          <w:b w:val="0"/>
        </w:rPr>
        <w:t xml:space="preserve">l Sistema de Medida </w:t>
      </w:r>
      <w:r w:rsidRPr="00394ACC">
        <w:rPr>
          <w:rFonts w:cs="Arial"/>
          <w:b w:val="0"/>
        </w:rPr>
        <w:t>de</w:t>
      </w:r>
      <w:r w:rsidR="00987B8C" w:rsidRPr="00394ACC">
        <w:rPr>
          <w:rFonts w:cs="Arial"/>
          <w:b w:val="0"/>
        </w:rPr>
        <w:t xml:space="preserve"> la Frontera Comercial </w:t>
      </w:r>
      <w:r w:rsidR="0079479C" w:rsidRPr="00394ACC">
        <w:rPr>
          <w:rFonts w:cs="Arial"/>
          <w:b w:val="0"/>
        </w:rPr>
        <w:t>t</w:t>
      </w:r>
      <w:r w:rsidRPr="00394ACC">
        <w:rPr>
          <w:rFonts w:cs="Arial"/>
          <w:b w:val="0"/>
        </w:rPr>
        <w:t>iene</w:t>
      </w:r>
      <w:r w:rsidR="0079479C" w:rsidRPr="00394ACC">
        <w:rPr>
          <w:rFonts w:cs="Arial"/>
          <w:b w:val="0"/>
        </w:rPr>
        <w:t xml:space="preserve"> especificaciones inferiores a los requisitos de comunicación y precisión definidos en </w:t>
      </w:r>
      <w:r w:rsidR="00987B8C" w:rsidRPr="00394ACC">
        <w:rPr>
          <w:rFonts w:cs="Arial"/>
          <w:b w:val="0"/>
        </w:rPr>
        <w:t>el Código de Medida.</w:t>
      </w:r>
      <w:bookmarkEnd w:id="23"/>
    </w:p>
    <w:p w:rsidR="00321262" w:rsidRPr="00AE0F39" w:rsidRDefault="00321262" w:rsidP="000A02C7">
      <w:pPr>
        <w:pStyle w:val="Estilo2"/>
        <w:keepNext w:val="0"/>
        <w:ind w:left="567"/>
        <w:outlineLvl w:val="9"/>
        <w:rPr>
          <w:rFonts w:cs="Arial"/>
          <w:b w:val="0"/>
          <w:sz w:val="10"/>
        </w:rPr>
      </w:pPr>
    </w:p>
    <w:p w:rsidR="00987B8C" w:rsidRPr="00394ACC" w:rsidRDefault="00623C87" w:rsidP="00D325BD">
      <w:pPr>
        <w:pStyle w:val="Estilo2"/>
        <w:keepNext w:val="0"/>
        <w:numPr>
          <w:ilvl w:val="0"/>
          <w:numId w:val="5"/>
        </w:numPr>
        <w:ind w:left="567" w:hanging="567"/>
        <w:outlineLvl w:val="9"/>
        <w:rPr>
          <w:rFonts w:cs="Arial"/>
          <w:b w:val="0"/>
        </w:rPr>
      </w:pPr>
      <w:r w:rsidRPr="00394ACC">
        <w:rPr>
          <w:rFonts w:cs="Arial"/>
          <w:b w:val="0"/>
        </w:rPr>
        <w:t>E</w:t>
      </w:r>
      <w:r w:rsidR="00987B8C" w:rsidRPr="00394ACC">
        <w:rPr>
          <w:rFonts w:cs="Arial"/>
          <w:b w:val="0"/>
        </w:rPr>
        <w:t>l Sistema de Medida instalado no correspond</w:t>
      </w:r>
      <w:r w:rsidRPr="00394ACC">
        <w:rPr>
          <w:rFonts w:cs="Arial"/>
          <w:b w:val="0"/>
        </w:rPr>
        <w:t>e</w:t>
      </w:r>
      <w:r w:rsidR="00987B8C" w:rsidRPr="00394ACC">
        <w:rPr>
          <w:rFonts w:cs="Arial"/>
          <w:b w:val="0"/>
        </w:rPr>
        <w:t xml:space="preserve"> a lo reportado según los </w:t>
      </w:r>
      <w:r w:rsidR="00D325BD" w:rsidRPr="00394ACC">
        <w:rPr>
          <w:rFonts w:cs="Arial"/>
          <w:b w:val="0"/>
        </w:rPr>
        <w:t>numerales</w:t>
      </w:r>
      <w:r w:rsidR="00987B8C" w:rsidRPr="00394ACC">
        <w:rPr>
          <w:rFonts w:cs="Arial"/>
          <w:b w:val="0"/>
        </w:rPr>
        <w:t xml:space="preserve"> </w:t>
      </w:r>
      <w:r w:rsidR="00930B54" w:rsidRPr="003D238D">
        <w:rPr>
          <w:rFonts w:cs="Arial"/>
          <w:b w:val="0"/>
        </w:rPr>
        <w:fldChar w:fldCharType="begin"/>
      </w:r>
      <w:r w:rsidR="00930B54" w:rsidRPr="00394ACC">
        <w:rPr>
          <w:rFonts w:cs="Arial"/>
          <w:b w:val="0"/>
        </w:rPr>
        <w:instrText xml:space="preserve"> REF _Ref297283203 \r \h </w:instrText>
      </w:r>
      <w:r w:rsidR="000A02C7" w:rsidRPr="00394ACC">
        <w:rPr>
          <w:rFonts w:cs="Arial"/>
          <w:b w:val="0"/>
        </w:rPr>
        <w:instrText xml:space="preserve"> \* MERGEFORMAT </w:instrText>
      </w:r>
      <w:r w:rsidR="00930B54" w:rsidRPr="003D238D">
        <w:rPr>
          <w:rFonts w:cs="Arial"/>
          <w:b w:val="0"/>
        </w:rPr>
      </w:r>
      <w:r w:rsidR="00930B54" w:rsidRPr="003D238D">
        <w:rPr>
          <w:rFonts w:cs="Arial"/>
          <w:b w:val="0"/>
        </w:rPr>
        <w:fldChar w:fldCharType="separate"/>
      </w:r>
      <w:r w:rsidR="003452DA">
        <w:rPr>
          <w:rFonts w:cs="Arial"/>
          <w:b w:val="0"/>
        </w:rPr>
        <w:t>3</w:t>
      </w:r>
      <w:r w:rsidR="00930B54" w:rsidRPr="003D238D">
        <w:rPr>
          <w:rFonts w:cs="Arial"/>
          <w:b w:val="0"/>
        </w:rPr>
        <w:fldChar w:fldCharType="end"/>
      </w:r>
      <w:r w:rsidR="007642F0" w:rsidRPr="00394ACC">
        <w:rPr>
          <w:rFonts w:cs="Arial"/>
          <w:b w:val="0"/>
        </w:rPr>
        <w:t xml:space="preserve">, </w:t>
      </w:r>
      <w:r w:rsidR="007642F0" w:rsidRPr="003D238D">
        <w:rPr>
          <w:rFonts w:cs="Arial"/>
          <w:b w:val="0"/>
        </w:rPr>
        <w:fldChar w:fldCharType="begin"/>
      </w:r>
      <w:r w:rsidR="007642F0" w:rsidRPr="00394ACC">
        <w:rPr>
          <w:rFonts w:cs="Arial"/>
          <w:b w:val="0"/>
        </w:rPr>
        <w:instrText xml:space="preserve"> REF _Ref299525543 \r \h </w:instrText>
      </w:r>
      <w:r w:rsidR="00394ACC">
        <w:rPr>
          <w:rFonts w:cs="Arial"/>
          <w:b w:val="0"/>
        </w:rPr>
        <w:instrText xml:space="preserve"> \* MERGEFORMAT </w:instrText>
      </w:r>
      <w:r w:rsidR="007642F0" w:rsidRPr="003D238D">
        <w:rPr>
          <w:rFonts w:cs="Arial"/>
          <w:b w:val="0"/>
        </w:rPr>
      </w:r>
      <w:r w:rsidR="007642F0" w:rsidRPr="003D238D">
        <w:rPr>
          <w:rFonts w:cs="Arial"/>
          <w:b w:val="0"/>
        </w:rPr>
        <w:fldChar w:fldCharType="separate"/>
      </w:r>
      <w:r w:rsidR="003452DA">
        <w:rPr>
          <w:rFonts w:cs="Arial"/>
          <w:b w:val="0"/>
        </w:rPr>
        <w:t>4</w:t>
      </w:r>
      <w:r w:rsidR="007642F0" w:rsidRPr="003D238D">
        <w:rPr>
          <w:rFonts w:cs="Arial"/>
          <w:b w:val="0"/>
        </w:rPr>
        <w:fldChar w:fldCharType="end"/>
      </w:r>
      <w:r w:rsidR="00930B54" w:rsidRPr="00394ACC">
        <w:rPr>
          <w:rFonts w:cs="Arial"/>
          <w:b w:val="0"/>
        </w:rPr>
        <w:t xml:space="preserve"> y </w:t>
      </w:r>
      <w:r w:rsidR="00930B54" w:rsidRPr="003D238D">
        <w:rPr>
          <w:rFonts w:cs="Arial"/>
          <w:b w:val="0"/>
        </w:rPr>
        <w:fldChar w:fldCharType="begin"/>
      </w:r>
      <w:r w:rsidR="00930B54" w:rsidRPr="00394ACC">
        <w:rPr>
          <w:rFonts w:cs="Arial"/>
          <w:b w:val="0"/>
        </w:rPr>
        <w:instrText xml:space="preserve"> REF _Ref297283226 \r \h </w:instrText>
      </w:r>
      <w:r w:rsidR="000A02C7" w:rsidRPr="00394ACC">
        <w:rPr>
          <w:rFonts w:cs="Arial"/>
          <w:b w:val="0"/>
        </w:rPr>
        <w:instrText xml:space="preserve"> \* MERGEFORMAT </w:instrText>
      </w:r>
      <w:r w:rsidR="00930B54" w:rsidRPr="003D238D">
        <w:rPr>
          <w:rFonts w:cs="Arial"/>
          <w:b w:val="0"/>
        </w:rPr>
      </w:r>
      <w:r w:rsidR="00930B54" w:rsidRPr="003D238D">
        <w:rPr>
          <w:rFonts w:cs="Arial"/>
          <w:b w:val="0"/>
        </w:rPr>
        <w:fldChar w:fldCharType="separate"/>
      </w:r>
      <w:r w:rsidR="003452DA">
        <w:rPr>
          <w:rFonts w:cs="Arial"/>
          <w:b w:val="0"/>
        </w:rPr>
        <w:t>5</w:t>
      </w:r>
      <w:r w:rsidR="00930B54" w:rsidRPr="003D238D">
        <w:rPr>
          <w:rFonts w:cs="Arial"/>
          <w:b w:val="0"/>
        </w:rPr>
        <w:fldChar w:fldCharType="end"/>
      </w:r>
      <w:r w:rsidR="00930B54" w:rsidRPr="00394ACC">
        <w:rPr>
          <w:rFonts w:cs="Arial"/>
          <w:b w:val="0"/>
        </w:rPr>
        <w:t xml:space="preserve"> </w:t>
      </w:r>
      <w:r w:rsidR="00987B8C" w:rsidRPr="00394ACC">
        <w:rPr>
          <w:rFonts w:cs="Arial"/>
          <w:b w:val="0"/>
        </w:rPr>
        <w:t xml:space="preserve">del </w:t>
      </w:r>
      <w:r w:rsidR="00017A4B" w:rsidRPr="003D238D">
        <w:rPr>
          <w:rFonts w:cs="Arial"/>
          <w:b w:val="0"/>
        </w:rPr>
        <w:fldChar w:fldCharType="begin"/>
      </w:r>
      <w:r w:rsidR="00017A4B" w:rsidRPr="00394ACC">
        <w:rPr>
          <w:rFonts w:cs="Arial"/>
          <w:b w:val="0"/>
        </w:rPr>
        <w:instrText xml:space="preserve"> REF _Ref273630725 \r \h  \* MERGEFORMAT </w:instrText>
      </w:r>
      <w:r w:rsidR="00017A4B" w:rsidRPr="003D238D">
        <w:rPr>
          <w:rFonts w:cs="Arial"/>
          <w:b w:val="0"/>
        </w:rPr>
      </w:r>
      <w:r w:rsidR="00017A4B" w:rsidRPr="003D238D">
        <w:rPr>
          <w:rFonts w:cs="Arial"/>
          <w:b w:val="0"/>
        </w:rPr>
        <w:fldChar w:fldCharType="separate"/>
      </w:r>
      <w:r w:rsidR="003452DA">
        <w:rPr>
          <w:rFonts w:cs="Arial"/>
          <w:b w:val="0"/>
        </w:rPr>
        <w:t>Artículo 4</w:t>
      </w:r>
      <w:r w:rsidR="00017A4B" w:rsidRPr="003D238D">
        <w:rPr>
          <w:rFonts w:cs="Arial"/>
          <w:b w:val="0"/>
        </w:rPr>
        <w:fldChar w:fldCharType="end"/>
      </w:r>
      <w:r w:rsidR="00987B8C" w:rsidRPr="00394ACC">
        <w:rPr>
          <w:rFonts w:cs="Arial"/>
          <w:b w:val="0"/>
        </w:rPr>
        <w:t xml:space="preserve"> de</w:t>
      </w:r>
      <w:r w:rsidR="00216CDF" w:rsidRPr="00394ACC">
        <w:rPr>
          <w:rFonts w:cs="Arial"/>
          <w:b w:val="0"/>
        </w:rPr>
        <w:t xml:space="preserve"> </w:t>
      </w:r>
      <w:r w:rsidR="00987B8C" w:rsidRPr="00394ACC">
        <w:rPr>
          <w:rFonts w:cs="Arial"/>
          <w:b w:val="0"/>
        </w:rPr>
        <w:t>l</w:t>
      </w:r>
      <w:r w:rsidR="00216CDF" w:rsidRPr="00394ACC">
        <w:rPr>
          <w:rFonts w:cs="Arial"/>
          <w:b w:val="0"/>
        </w:rPr>
        <w:t>a presente Resolución</w:t>
      </w:r>
      <w:r w:rsidR="00987B8C" w:rsidRPr="00394ACC">
        <w:rPr>
          <w:rFonts w:cs="Arial"/>
          <w:b w:val="0"/>
        </w:rPr>
        <w:t>.</w:t>
      </w:r>
    </w:p>
    <w:p w:rsidR="00321262" w:rsidRPr="00394ACC" w:rsidRDefault="00321262" w:rsidP="000A02C7">
      <w:pPr>
        <w:pStyle w:val="Estilo2"/>
        <w:keepNext w:val="0"/>
        <w:ind w:left="567"/>
        <w:outlineLvl w:val="9"/>
        <w:rPr>
          <w:rFonts w:cs="Arial"/>
          <w:b w:val="0"/>
        </w:rPr>
      </w:pPr>
    </w:p>
    <w:p w:rsidR="00C43B97" w:rsidRPr="00394ACC" w:rsidRDefault="008C1383" w:rsidP="003D6CD0">
      <w:pPr>
        <w:pStyle w:val="Estilo2"/>
        <w:keepNext w:val="0"/>
        <w:numPr>
          <w:ilvl w:val="0"/>
          <w:numId w:val="5"/>
        </w:numPr>
        <w:ind w:left="567" w:hanging="567"/>
        <w:outlineLvl w:val="9"/>
        <w:rPr>
          <w:rFonts w:cs="Arial"/>
          <w:b w:val="0"/>
        </w:rPr>
      </w:pPr>
      <w:r w:rsidRPr="00394ACC">
        <w:rPr>
          <w:rFonts w:cs="Arial"/>
          <w:b w:val="0"/>
        </w:rPr>
        <w:t>Tr</w:t>
      </w:r>
      <w:r w:rsidR="00623C87" w:rsidRPr="00394ACC">
        <w:rPr>
          <w:rFonts w:cs="Arial"/>
          <w:b w:val="0"/>
        </w:rPr>
        <w:t xml:space="preserve">atándose de una nueva </w:t>
      </w:r>
      <w:r w:rsidR="00496D73" w:rsidRPr="00394ACC">
        <w:rPr>
          <w:rFonts w:cs="Arial"/>
          <w:b w:val="0"/>
        </w:rPr>
        <w:t>frontera de comercialización para agentes y usuarios</w:t>
      </w:r>
      <w:r w:rsidR="00623C87" w:rsidRPr="00394ACC">
        <w:rPr>
          <w:rFonts w:cs="Arial"/>
          <w:b w:val="0"/>
        </w:rPr>
        <w:t xml:space="preserve">, el operador de red </w:t>
      </w:r>
      <w:r w:rsidRPr="00394ACC">
        <w:rPr>
          <w:rFonts w:cs="Arial"/>
          <w:b w:val="0"/>
        </w:rPr>
        <w:t>informe</w:t>
      </w:r>
      <w:r w:rsidR="00623C87" w:rsidRPr="00394ACC">
        <w:rPr>
          <w:rFonts w:cs="Arial"/>
          <w:b w:val="0"/>
        </w:rPr>
        <w:t xml:space="preserve"> que no se cumplió con lo previsto en el </w:t>
      </w:r>
      <w:r w:rsidR="00AF4D56" w:rsidRPr="00394ACC">
        <w:rPr>
          <w:rFonts w:cs="Arial"/>
          <w:b w:val="0"/>
        </w:rPr>
        <w:t>a</w:t>
      </w:r>
      <w:r w:rsidR="00623C87" w:rsidRPr="00394ACC">
        <w:rPr>
          <w:rFonts w:cs="Arial"/>
          <w:b w:val="0"/>
        </w:rPr>
        <w:t xml:space="preserve">rtículo </w:t>
      </w:r>
      <w:r w:rsidR="00233C46" w:rsidRPr="00394ACC">
        <w:rPr>
          <w:rFonts w:cs="Arial"/>
          <w:b w:val="0"/>
        </w:rPr>
        <w:t>3</w:t>
      </w:r>
      <w:r w:rsidR="00D54CB5">
        <w:rPr>
          <w:rFonts w:cs="Arial"/>
          <w:b w:val="0"/>
        </w:rPr>
        <w:t>3</w:t>
      </w:r>
      <w:r w:rsidR="00233C46" w:rsidRPr="00394ACC">
        <w:rPr>
          <w:rFonts w:cs="Arial"/>
          <w:b w:val="0"/>
        </w:rPr>
        <w:t xml:space="preserve"> </w:t>
      </w:r>
      <w:r w:rsidR="00623C87" w:rsidRPr="00394ACC">
        <w:rPr>
          <w:rFonts w:cs="Arial"/>
          <w:b w:val="0"/>
        </w:rPr>
        <w:t>del Reglamento de Comercialización</w:t>
      </w:r>
      <w:r w:rsidR="00AF4D56" w:rsidRPr="00394ACC">
        <w:rPr>
          <w:rFonts w:cs="Arial"/>
          <w:b w:val="0"/>
        </w:rPr>
        <w:t xml:space="preserve"> del servicio público de energía eléctrica</w:t>
      </w:r>
      <w:r w:rsidR="00623C87" w:rsidRPr="00394ACC">
        <w:rPr>
          <w:rFonts w:cs="Arial"/>
          <w:b w:val="0"/>
        </w:rPr>
        <w:t>.</w:t>
      </w:r>
    </w:p>
    <w:p w:rsidR="00321262" w:rsidRPr="00394ACC" w:rsidRDefault="00321262" w:rsidP="000A02C7">
      <w:pPr>
        <w:pStyle w:val="Estilo2"/>
        <w:keepNext w:val="0"/>
        <w:ind w:left="567"/>
        <w:outlineLvl w:val="9"/>
        <w:rPr>
          <w:rFonts w:cs="Arial"/>
          <w:b w:val="0"/>
        </w:rPr>
      </w:pPr>
    </w:p>
    <w:p w:rsidR="00623C87" w:rsidRPr="00394ACC" w:rsidRDefault="00623C87" w:rsidP="00D325BD">
      <w:pPr>
        <w:pStyle w:val="Estilo2"/>
        <w:keepNext w:val="0"/>
        <w:numPr>
          <w:ilvl w:val="0"/>
          <w:numId w:val="5"/>
        </w:numPr>
        <w:ind w:left="567" w:hanging="567"/>
        <w:outlineLvl w:val="9"/>
        <w:rPr>
          <w:rFonts w:cs="Arial"/>
          <w:b w:val="0"/>
        </w:rPr>
      </w:pPr>
      <w:r w:rsidRPr="00394ACC">
        <w:rPr>
          <w:rFonts w:cs="Arial"/>
          <w:b w:val="0"/>
        </w:rPr>
        <w:t xml:space="preserve">La </w:t>
      </w:r>
      <w:r w:rsidR="00496D73" w:rsidRPr="00394ACC">
        <w:rPr>
          <w:rFonts w:cs="Arial"/>
          <w:b w:val="0"/>
        </w:rPr>
        <w:t>frontera de comercialización para agentes y usuarios</w:t>
      </w:r>
      <w:r w:rsidRPr="00394ACC">
        <w:rPr>
          <w:rFonts w:cs="Arial"/>
          <w:b w:val="0"/>
        </w:rPr>
        <w:t xml:space="preserve"> no se ajusta a lo dispuesto en el </w:t>
      </w:r>
      <w:r w:rsidR="00AF4D56" w:rsidRPr="00394ACC">
        <w:rPr>
          <w:rFonts w:cs="Arial"/>
          <w:b w:val="0"/>
        </w:rPr>
        <w:t>a</w:t>
      </w:r>
      <w:r w:rsidRPr="00394ACC">
        <w:rPr>
          <w:rFonts w:cs="Arial"/>
          <w:b w:val="0"/>
        </w:rPr>
        <w:t xml:space="preserve">rtículo </w:t>
      </w:r>
      <w:r w:rsidR="00184FD8" w:rsidRPr="00394ACC">
        <w:rPr>
          <w:rFonts w:cs="Arial"/>
          <w:b w:val="0"/>
        </w:rPr>
        <w:t>1</w:t>
      </w:r>
      <w:r w:rsidRPr="00394ACC">
        <w:rPr>
          <w:rFonts w:cs="Arial"/>
          <w:b w:val="0"/>
        </w:rPr>
        <w:t>4 del Reglamento de Comercialización</w:t>
      </w:r>
      <w:r w:rsidR="00AF4D56" w:rsidRPr="00394ACC">
        <w:rPr>
          <w:rFonts w:cs="Arial"/>
          <w:b w:val="0"/>
        </w:rPr>
        <w:t xml:space="preserve"> del servicio público de energía eléctrica</w:t>
      </w:r>
      <w:r w:rsidRPr="00394ACC">
        <w:rPr>
          <w:rFonts w:cs="Arial"/>
          <w:b w:val="0"/>
        </w:rPr>
        <w:t>.</w:t>
      </w:r>
    </w:p>
    <w:p w:rsidR="00987B8C" w:rsidRPr="00AE0F39" w:rsidRDefault="00987B8C" w:rsidP="00740A99">
      <w:pPr>
        <w:ind w:left="567"/>
        <w:rPr>
          <w:rFonts w:cs="Arial"/>
          <w:sz w:val="28"/>
          <w:highlight w:val="green"/>
          <w:lang w:val="es-CO"/>
        </w:rPr>
      </w:pPr>
    </w:p>
    <w:p w:rsidR="00987B8C" w:rsidRPr="00394ACC" w:rsidRDefault="00AA0B44" w:rsidP="00321262">
      <w:pPr>
        <w:autoSpaceDE w:val="0"/>
        <w:autoSpaceDN w:val="0"/>
        <w:adjustRightInd w:val="0"/>
        <w:rPr>
          <w:rFonts w:cs="Arial"/>
        </w:rPr>
      </w:pPr>
      <w:r w:rsidRPr="00394ACC">
        <w:rPr>
          <w:rFonts w:cs="Arial"/>
        </w:rPr>
        <w:t xml:space="preserve">En el evento en que el ASIC reciba alguna </w:t>
      </w:r>
      <w:r w:rsidR="009D28FF" w:rsidRPr="00394ACC">
        <w:rPr>
          <w:rFonts w:cs="Arial"/>
        </w:rPr>
        <w:t xml:space="preserve">de </w:t>
      </w:r>
      <w:r w:rsidRPr="00394ACC">
        <w:rPr>
          <w:rFonts w:cs="Arial"/>
        </w:rPr>
        <w:t xml:space="preserve">las observaciones u objeciones indicadas en los </w:t>
      </w:r>
      <w:r w:rsidR="00D325BD" w:rsidRPr="00394ACC">
        <w:rPr>
          <w:rFonts w:cs="Arial"/>
        </w:rPr>
        <w:t>numerales</w:t>
      </w:r>
      <w:r w:rsidRPr="00394ACC">
        <w:rPr>
          <w:rFonts w:cs="Arial"/>
        </w:rPr>
        <w:t xml:space="preserve"> anteriores, </w:t>
      </w:r>
      <w:r w:rsidR="00AF4D56" w:rsidRPr="00394ACC">
        <w:rPr>
          <w:rFonts w:cs="Arial"/>
        </w:rPr>
        <w:t xml:space="preserve">contratará </w:t>
      </w:r>
      <w:r w:rsidRPr="00394ACC">
        <w:rPr>
          <w:rFonts w:cs="Arial"/>
        </w:rPr>
        <w:t>la verificación mencionada</w:t>
      </w:r>
      <w:r w:rsidR="00AF4D56" w:rsidRPr="00394ACC">
        <w:rPr>
          <w:rFonts w:cs="Arial"/>
        </w:rPr>
        <w:t xml:space="preserve">, la cual deberá ser realizada </w:t>
      </w:r>
      <w:r w:rsidRPr="00394ACC">
        <w:rPr>
          <w:rFonts w:cs="Arial"/>
        </w:rPr>
        <w:t>dentro de los siete (7) días calendario</w:t>
      </w:r>
      <w:r w:rsidRPr="00394ACC" w:rsidDel="00AA0B44">
        <w:rPr>
          <w:rFonts w:cs="Arial"/>
        </w:rPr>
        <w:t xml:space="preserve"> </w:t>
      </w:r>
      <w:r w:rsidRPr="00394ACC">
        <w:rPr>
          <w:rFonts w:cs="Arial"/>
        </w:rPr>
        <w:t>siguientes a</w:t>
      </w:r>
      <w:r w:rsidRPr="00394ACC">
        <w:rPr>
          <w:rFonts w:cs="Arial"/>
          <w:lang w:val="es-CO"/>
        </w:rPr>
        <w:t>l plazo máximo previsto para la presentación de observaciones u objeciones a la solicitud de registro</w:t>
      </w:r>
      <w:r w:rsidR="00987B8C" w:rsidRPr="00394ACC">
        <w:rPr>
          <w:rFonts w:cs="Arial"/>
        </w:rPr>
        <w:t>.</w:t>
      </w:r>
      <w:r w:rsidR="006348DB" w:rsidRPr="00394ACC">
        <w:rPr>
          <w:rFonts w:cs="Arial"/>
        </w:rPr>
        <w:t xml:space="preserve"> </w:t>
      </w:r>
      <w:r w:rsidR="00987B8C" w:rsidRPr="00394ACC">
        <w:rPr>
          <w:rFonts w:cs="Arial"/>
        </w:rPr>
        <w:t>Si</w:t>
      </w:r>
      <w:r w:rsidR="002315E1" w:rsidRPr="00394ACC">
        <w:rPr>
          <w:rFonts w:cs="Arial"/>
        </w:rPr>
        <w:t>,</w:t>
      </w:r>
      <w:r w:rsidR="00987B8C" w:rsidRPr="00394ACC">
        <w:rPr>
          <w:rFonts w:cs="Arial"/>
        </w:rPr>
        <w:t xml:space="preserve"> </w:t>
      </w:r>
      <w:r w:rsidR="002315E1" w:rsidRPr="00394ACC">
        <w:rPr>
          <w:rFonts w:cs="Arial"/>
        </w:rPr>
        <w:t xml:space="preserve">en opinión del tercero que realiza la verificación, </w:t>
      </w:r>
      <w:r w:rsidR="00987B8C" w:rsidRPr="00394ACC">
        <w:rPr>
          <w:rFonts w:cs="Arial"/>
        </w:rPr>
        <w:t xml:space="preserve">la objeción es válida, el ASIC negará </w:t>
      </w:r>
      <w:r w:rsidRPr="00394ACC">
        <w:rPr>
          <w:rFonts w:cs="Arial"/>
        </w:rPr>
        <w:t>la solicitud de</w:t>
      </w:r>
      <w:r w:rsidR="00987B8C" w:rsidRPr="00394ACC">
        <w:rPr>
          <w:rFonts w:cs="Arial"/>
        </w:rPr>
        <w:t xml:space="preserve"> registro y facturará el costo de la verificación al agente solicitante del registro de la </w:t>
      </w:r>
      <w:r w:rsidRPr="00394ACC">
        <w:rPr>
          <w:rFonts w:cs="Arial"/>
        </w:rPr>
        <w:t>F</w:t>
      </w:r>
      <w:r w:rsidR="00987B8C" w:rsidRPr="00394ACC">
        <w:rPr>
          <w:rFonts w:cs="Arial"/>
        </w:rPr>
        <w:t>rontera</w:t>
      </w:r>
      <w:r w:rsidRPr="00394ACC">
        <w:rPr>
          <w:rFonts w:cs="Arial"/>
        </w:rPr>
        <w:t xml:space="preserve"> Comercial</w:t>
      </w:r>
      <w:r w:rsidR="00987B8C" w:rsidRPr="00394ACC">
        <w:rPr>
          <w:rFonts w:cs="Arial"/>
        </w:rPr>
        <w:t xml:space="preserve">. En caso contrario, el ASIC facturará el costo de la verificación al agente que presentó la objeción y </w:t>
      </w:r>
      <w:r w:rsidR="00750F73" w:rsidRPr="00394ACC">
        <w:rPr>
          <w:rFonts w:cs="Arial"/>
        </w:rPr>
        <w:t xml:space="preserve">procederá a </w:t>
      </w:r>
      <w:r w:rsidR="00987B8C" w:rsidRPr="00394ACC">
        <w:rPr>
          <w:rFonts w:cs="Arial"/>
        </w:rPr>
        <w:t>registr</w:t>
      </w:r>
      <w:r w:rsidRPr="00394ACC">
        <w:rPr>
          <w:rFonts w:cs="Arial"/>
        </w:rPr>
        <w:t>ar la Frontera Comercial</w:t>
      </w:r>
      <w:r w:rsidR="00750F73" w:rsidRPr="00394ACC">
        <w:rPr>
          <w:rFonts w:cs="Arial"/>
        </w:rPr>
        <w:t xml:space="preserve"> en los términos del </w:t>
      </w:r>
      <w:r w:rsidR="00417521" w:rsidRPr="003D238D">
        <w:rPr>
          <w:rFonts w:cs="Arial"/>
        </w:rPr>
        <w:fldChar w:fldCharType="begin"/>
      </w:r>
      <w:r w:rsidR="00750F73" w:rsidRPr="00394ACC">
        <w:rPr>
          <w:rFonts w:cs="Arial"/>
        </w:rPr>
        <w:instrText xml:space="preserve"> REF _Ref294711978 \r \h </w:instrText>
      </w:r>
      <w:r w:rsidR="00394ACC">
        <w:rPr>
          <w:rFonts w:cs="Arial"/>
        </w:rPr>
        <w:instrText xml:space="preserve"> \* MERGEFORMAT </w:instrText>
      </w:r>
      <w:r w:rsidR="00417521" w:rsidRPr="003D238D">
        <w:rPr>
          <w:rFonts w:cs="Arial"/>
        </w:rPr>
      </w:r>
      <w:r w:rsidR="00417521" w:rsidRPr="003D238D">
        <w:rPr>
          <w:rFonts w:cs="Arial"/>
        </w:rPr>
        <w:fldChar w:fldCharType="separate"/>
      </w:r>
      <w:r w:rsidR="003452DA">
        <w:rPr>
          <w:rFonts w:cs="Arial"/>
        </w:rPr>
        <w:t>Artículo 8</w:t>
      </w:r>
      <w:r w:rsidR="00417521" w:rsidRPr="003D238D">
        <w:rPr>
          <w:rFonts w:cs="Arial"/>
        </w:rPr>
        <w:fldChar w:fldCharType="end"/>
      </w:r>
      <w:r w:rsidR="00AE30E4">
        <w:rPr>
          <w:rFonts w:cs="Arial"/>
        </w:rPr>
        <w:t xml:space="preserve"> de esta Resolución</w:t>
      </w:r>
      <w:r w:rsidR="00987B8C" w:rsidRPr="00394ACC">
        <w:rPr>
          <w:rFonts w:cs="Arial"/>
        </w:rPr>
        <w:t>.</w:t>
      </w:r>
    </w:p>
    <w:p w:rsidR="00987B8C" w:rsidRPr="00394ACC" w:rsidRDefault="00987B8C" w:rsidP="00321262">
      <w:pPr>
        <w:autoSpaceDE w:val="0"/>
        <w:autoSpaceDN w:val="0"/>
        <w:adjustRightInd w:val="0"/>
        <w:rPr>
          <w:rFonts w:cs="Arial"/>
        </w:rPr>
      </w:pPr>
    </w:p>
    <w:p w:rsidR="00987B8C" w:rsidRPr="00394ACC" w:rsidRDefault="00987B8C" w:rsidP="00321262">
      <w:pPr>
        <w:autoSpaceDE w:val="0"/>
        <w:autoSpaceDN w:val="0"/>
        <w:adjustRightInd w:val="0"/>
        <w:rPr>
          <w:rFonts w:cs="Arial"/>
        </w:rPr>
      </w:pPr>
      <w:r w:rsidRPr="00394ACC">
        <w:rPr>
          <w:rFonts w:cs="Arial"/>
        </w:rPr>
        <w:t xml:space="preserve">Las </w:t>
      </w:r>
      <w:r w:rsidR="006348DB" w:rsidRPr="00394ACC">
        <w:rPr>
          <w:rFonts w:cs="Arial"/>
        </w:rPr>
        <w:t>demás observaciones u objeciones</w:t>
      </w:r>
      <w:r w:rsidRPr="00394ACC">
        <w:rPr>
          <w:rFonts w:cs="Arial"/>
        </w:rPr>
        <w:t xml:space="preserve"> </w:t>
      </w:r>
      <w:r w:rsidR="000F6418" w:rsidRPr="00394ACC">
        <w:rPr>
          <w:rFonts w:cs="Arial"/>
        </w:rPr>
        <w:t xml:space="preserve">no darán lugar a la verificación </w:t>
      </w:r>
      <w:r w:rsidR="00CB5AF5" w:rsidRPr="00394ACC">
        <w:rPr>
          <w:rFonts w:cs="Arial"/>
        </w:rPr>
        <w:t xml:space="preserve">de que trata este artículo. Dichas observaciones u objeciones </w:t>
      </w:r>
      <w:r w:rsidR="006348DB" w:rsidRPr="00394ACC">
        <w:rPr>
          <w:rFonts w:cs="Arial"/>
        </w:rPr>
        <w:t>serán trasladadas por el ASIC a la Superintendencia de Servicios Públicos Domiciliarios</w:t>
      </w:r>
      <w:r w:rsidR="00AA0B44" w:rsidRPr="00394ACC">
        <w:rPr>
          <w:rFonts w:cs="Arial"/>
        </w:rPr>
        <w:t>,</w:t>
      </w:r>
      <w:r w:rsidR="006348DB" w:rsidRPr="00394ACC">
        <w:rPr>
          <w:rFonts w:cs="Arial"/>
        </w:rPr>
        <w:t xml:space="preserve"> si en ellas se plantea el posible incumplimiento de la regulación</w:t>
      </w:r>
      <w:r w:rsidR="000F6418" w:rsidRPr="00394ACC">
        <w:rPr>
          <w:rFonts w:cs="Arial"/>
        </w:rPr>
        <w:t>, para que adelante las investigaciones que correspondan</w:t>
      </w:r>
      <w:r w:rsidR="00740A99" w:rsidRPr="00394ACC">
        <w:rPr>
          <w:rFonts w:cs="Arial"/>
        </w:rPr>
        <w:t>.</w:t>
      </w:r>
    </w:p>
    <w:p w:rsidR="00EA76F9" w:rsidRPr="00EA76F9" w:rsidRDefault="00EA76F9" w:rsidP="00321262">
      <w:pPr>
        <w:autoSpaceDE w:val="0"/>
        <w:autoSpaceDN w:val="0"/>
        <w:adjustRightInd w:val="0"/>
        <w:rPr>
          <w:rFonts w:cs="Arial"/>
          <w:sz w:val="28"/>
        </w:rPr>
      </w:pPr>
    </w:p>
    <w:p w:rsidR="004E5AB7" w:rsidRPr="00394ACC" w:rsidRDefault="004E5AB7" w:rsidP="004E5AB7">
      <w:pPr>
        <w:autoSpaceDE w:val="0"/>
        <w:autoSpaceDN w:val="0"/>
        <w:adjustRightInd w:val="0"/>
        <w:rPr>
          <w:rFonts w:cs="Arial"/>
        </w:rPr>
      </w:pPr>
      <w:r w:rsidRPr="00394ACC">
        <w:rPr>
          <w:rFonts w:cs="Arial"/>
          <w:b/>
        </w:rPr>
        <w:t>Parágrafo.</w:t>
      </w:r>
      <w:r w:rsidRPr="00394ACC">
        <w:rPr>
          <w:rFonts w:cs="Arial"/>
        </w:rPr>
        <w:t xml:space="preserve"> La verificación por parte de un tercero no procederá cuando el ASIC reciba las observaciones u objeciones señaladas en el numeral </w:t>
      </w:r>
      <w:r w:rsidRPr="003D238D">
        <w:rPr>
          <w:rFonts w:cs="Arial"/>
        </w:rPr>
        <w:fldChar w:fldCharType="begin"/>
      </w:r>
      <w:r w:rsidRPr="00394ACC">
        <w:rPr>
          <w:rFonts w:cs="Arial"/>
        </w:rPr>
        <w:instrText xml:space="preserve"> REF _Ref299525179 \r \h  \* MERGEFORMAT </w:instrText>
      </w:r>
      <w:r w:rsidRPr="003D238D">
        <w:rPr>
          <w:rFonts w:cs="Arial"/>
        </w:rPr>
      </w:r>
      <w:r w:rsidRPr="003D238D">
        <w:rPr>
          <w:rFonts w:cs="Arial"/>
        </w:rPr>
        <w:fldChar w:fldCharType="separate"/>
      </w:r>
      <w:r w:rsidR="003452DA">
        <w:rPr>
          <w:rFonts w:cs="Arial"/>
        </w:rPr>
        <w:t>1</w:t>
      </w:r>
      <w:r w:rsidRPr="003D238D">
        <w:rPr>
          <w:rFonts w:cs="Arial"/>
        </w:rPr>
        <w:fldChar w:fldCharType="end"/>
      </w:r>
      <w:r w:rsidRPr="00394ACC">
        <w:rPr>
          <w:rFonts w:cs="Arial"/>
        </w:rPr>
        <w:t xml:space="preserve"> de este artículo si el representante legal del agente que solicitó el registro presentó el </w:t>
      </w:r>
      <w:r w:rsidRPr="00394ACC">
        <w:rPr>
          <w:rFonts w:cs="Arial"/>
        </w:rPr>
        <w:lastRenderedPageBreak/>
        <w:t xml:space="preserve">informe de la auditoría voluntaria a que hace referencia el segundo inciso del numeral </w:t>
      </w:r>
      <w:r w:rsidRPr="003D238D">
        <w:rPr>
          <w:rFonts w:cs="Arial"/>
        </w:rPr>
        <w:fldChar w:fldCharType="begin"/>
      </w:r>
      <w:r w:rsidRPr="00394ACC">
        <w:rPr>
          <w:rFonts w:cs="Arial"/>
        </w:rPr>
        <w:instrText xml:space="preserve"> REF _Ref299525543 \r \h  \* MERGEFORMAT </w:instrText>
      </w:r>
      <w:r w:rsidRPr="003D238D">
        <w:rPr>
          <w:rFonts w:cs="Arial"/>
        </w:rPr>
      </w:r>
      <w:r w:rsidRPr="003D238D">
        <w:rPr>
          <w:rFonts w:cs="Arial"/>
        </w:rPr>
        <w:fldChar w:fldCharType="separate"/>
      </w:r>
      <w:r w:rsidR="003452DA">
        <w:rPr>
          <w:rFonts w:cs="Arial"/>
        </w:rPr>
        <w:t>4</w:t>
      </w:r>
      <w:r w:rsidRPr="003D238D">
        <w:rPr>
          <w:rFonts w:cs="Arial"/>
        </w:rPr>
        <w:fldChar w:fldCharType="end"/>
      </w:r>
      <w:r w:rsidRPr="00394ACC">
        <w:rPr>
          <w:rFonts w:cs="Arial"/>
        </w:rPr>
        <w:t xml:space="preserve"> del </w:t>
      </w:r>
      <w:r w:rsidRPr="003D238D">
        <w:rPr>
          <w:rFonts w:cs="Arial"/>
        </w:rPr>
        <w:fldChar w:fldCharType="begin"/>
      </w:r>
      <w:r w:rsidRPr="00394ACC">
        <w:rPr>
          <w:rFonts w:cs="Arial"/>
        </w:rPr>
        <w:instrText xml:space="preserve"> REF _Ref294779815 \r \h  \* MERGEFORMAT </w:instrText>
      </w:r>
      <w:r w:rsidRPr="003D238D">
        <w:rPr>
          <w:rFonts w:cs="Arial"/>
        </w:rPr>
      </w:r>
      <w:r w:rsidRPr="003D238D">
        <w:rPr>
          <w:rFonts w:cs="Arial"/>
        </w:rPr>
        <w:fldChar w:fldCharType="separate"/>
      </w:r>
      <w:r w:rsidR="003452DA">
        <w:rPr>
          <w:rFonts w:cs="Arial"/>
        </w:rPr>
        <w:t>Artículo 4</w:t>
      </w:r>
      <w:r w:rsidRPr="003D238D">
        <w:rPr>
          <w:rFonts w:cs="Arial"/>
        </w:rPr>
        <w:fldChar w:fldCharType="end"/>
      </w:r>
      <w:r w:rsidRPr="00394ACC">
        <w:rPr>
          <w:rFonts w:cs="Arial"/>
        </w:rPr>
        <w:t xml:space="preserve"> del esta Resolución.</w:t>
      </w:r>
    </w:p>
    <w:p w:rsidR="00740A99" w:rsidRPr="00AE0F39" w:rsidRDefault="00740A99" w:rsidP="00321262">
      <w:pPr>
        <w:autoSpaceDE w:val="0"/>
        <w:autoSpaceDN w:val="0"/>
        <w:adjustRightInd w:val="0"/>
        <w:rPr>
          <w:rFonts w:cs="Arial"/>
          <w:sz w:val="28"/>
        </w:rPr>
      </w:pPr>
    </w:p>
    <w:p w:rsidR="00987B8C" w:rsidRPr="00394ACC" w:rsidRDefault="00012EB1" w:rsidP="00321262">
      <w:pPr>
        <w:pStyle w:val="ARTICULOS"/>
      </w:pPr>
      <w:bookmarkStart w:id="24" w:name="_Ref294711978"/>
      <w:r w:rsidRPr="00394ACC">
        <w:rPr>
          <w:b/>
        </w:rPr>
        <w:t>Re</w:t>
      </w:r>
      <w:r w:rsidR="00987B8C" w:rsidRPr="00394ACC">
        <w:rPr>
          <w:b/>
        </w:rPr>
        <w:t>gistro</w:t>
      </w:r>
      <w:r w:rsidR="00987B8C" w:rsidRPr="00394ACC">
        <w:rPr>
          <w:rFonts w:eastAsia="Calibri"/>
          <w:b/>
          <w:lang w:val="es-CO" w:eastAsia="en-US"/>
        </w:rPr>
        <w:t xml:space="preserve"> de la Frontera Comercial.</w:t>
      </w:r>
      <w:r w:rsidR="00987B8C" w:rsidRPr="00394ACC">
        <w:rPr>
          <w:rFonts w:eastAsia="Calibri"/>
          <w:lang w:val="es-CO" w:eastAsia="en-US"/>
        </w:rPr>
        <w:t xml:space="preserve"> </w:t>
      </w:r>
      <w:r w:rsidR="001E0B2B" w:rsidRPr="00394ACC">
        <w:rPr>
          <w:rFonts w:eastAsia="Calibri"/>
          <w:lang w:val="es-CO" w:eastAsia="en-US"/>
        </w:rPr>
        <w:t>El ASIC procederá a registrar la Frontera Comercial u</w:t>
      </w:r>
      <w:r w:rsidR="00750F73" w:rsidRPr="00394ACC">
        <w:rPr>
          <w:rFonts w:eastAsia="Calibri"/>
          <w:lang w:val="es-CO" w:eastAsia="en-US"/>
        </w:rPr>
        <w:t xml:space="preserve">na vez se haya dado cumplimiento a lo dispuesto en los artículos </w:t>
      </w:r>
      <w:r w:rsidR="00417521" w:rsidRPr="003D238D">
        <w:rPr>
          <w:rFonts w:eastAsia="Calibri"/>
          <w:lang w:val="es-CO" w:eastAsia="en-US"/>
        </w:rPr>
        <w:fldChar w:fldCharType="begin"/>
      </w:r>
      <w:r w:rsidR="00750F73" w:rsidRPr="00394ACC">
        <w:rPr>
          <w:rFonts w:eastAsia="Calibri"/>
          <w:lang w:val="es-CO" w:eastAsia="en-US"/>
        </w:rPr>
        <w:instrText xml:space="preserve"> REF _Ref294779815 \r \h\t </w:instrText>
      </w:r>
      <w:r w:rsidR="00394ACC">
        <w:rPr>
          <w:rFonts w:eastAsia="Calibri"/>
          <w:lang w:val="es-CO" w:eastAsia="en-US"/>
        </w:rPr>
        <w:instrText xml:space="preserve"> \* MERGEFORMAT </w:instrText>
      </w:r>
      <w:r w:rsidR="00417521" w:rsidRPr="003D238D">
        <w:rPr>
          <w:rFonts w:eastAsia="Calibri"/>
          <w:lang w:val="es-CO" w:eastAsia="en-US"/>
        </w:rPr>
      </w:r>
      <w:r w:rsidR="00417521" w:rsidRPr="003D238D">
        <w:rPr>
          <w:rFonts w:eastAsia="Calibri"/>
          <w:lang w:val="es-CO" w:eastAsia="en-US"/>
        </w:rPr>
        <w:fldChar w:fldCharType="separate"/>
      </w:r>
      <w:r w:rsidR="003452DA">
        <w:rPr>
          <w:rFonts w:eastAsia="Calibri"/>
          <w:lang w:val="es-CO" w:eastAsia="en-US"/>
        </w:rPr>
        <w:t>4</w:t>
      </w:r>
      <w:r w:rsidR="00417521" w:rsidRPr="003D238D">
        <w:rPr>
          <w:rFonts w:eastAsia="Calibri"/>
          <w:lang w:val="es-CO" w:eastAsia="en-US"/>
        </w:rPr>
        <w:fldChar w:fldCharType="end"/>
      </w:r>
      <w:r w:rsidR="00750F73" w:rsidRPr="00394ACC">
        <w:rPr>
          <w:rFonts w:eastAsia="Calibri"/>
          <w:lang w:val="es-CO" w:eastAsia="en-US"/>
        </w:rPr>
        <w:t xml:space="preserve"> a </w:t>
      </w:r>
      <w:r w:rsidR="00417521" w:rsidRPr="003D238D">
        <w:rPr>
          <w:rFonts w:eastAsia="Calibri"/>
          <w:lang w:val="es-CO" w:eastAsia="en-US"/>
        </w:rPr>
        <w:fldChar w:fldCharType="begin"/>
      </w:r>
      <w:r w:rsidR="00750F73" w:rsidRPr="00394ACC">
        <w:rPr>
          <w:rFonts w:eastAsia="Calibri"/>
          <w:lang w:val="es-CO" w:eastAsia="en-US"/>
        </w:rPr>
        <w:instrText xml:space="preserve"> REF _Ref294779822 \r \h\t </w:instrText>
      </w:r>
      <w:r w:rsidR="00394ACC">
        <w:rPr>
          <w:rFonts w:eastAsia="Calibri"/>
          <w:lang w:val="es-CO" w:eastAsia="en-US"/>
        </w:rPr>
        <w:instrText xml:space="preserve"> \* MERGEFORMAT </w:instrText>
      </w:r>
      <w:r w:rsidR="00417521" w:rsidRPr="003D238D">
        <w:rPr>
          <w:rFonts w:eastAsia="Calibri"/>
          <w:lang w:val="es-CO" w:eastAsia="en-US"/>
        </w:rPr>
      </w:r>
      <w:r w:rsidR="00417521" w:rsidRPr="003D238D">
        <w:rPr>
          <w:rFonts w:eastAsia="Calibri"/>
          <w:lang w:val="es-CO" w:eastAsia="en-US"/>
        </w:rPr>
        <w:fldChar w:fldCharType="separate"/>
      </w:r>
      <w:r w:rsidR="003452DA">
        <w:rPr>
          <w:rFonts w:eastAsia="Calibri"/>
          <w:lang w:val="es-CO" w:eastAsia="en-US"/>
        </w:rPr>
        <w:t>7</w:t>
      </w:r>
      <w:r w:rsidR="00417521" w:rsidRPr="003D238D">
        <w:rPr>
          <w:rFonts w:eastAsia="Calibri"/>
          <w:lang w:val="es-CO" w:eastAsia="en-US"/>
        </w:rPr>
        <w:fldChar w:fldCharType="end"/>
      </w:r>
      <w:r w:rsidR="00750F73" w:rsidRPr="00394ACC">
        <w:rPr>
          <w:rFonts w:eastAsia="Calibri"/>
          <w:lang w:val="es-CO" w:eastAsia="en-US"/>
        </w:rPr>
        <w:t xml:space="preserve"> de esta Resolución</w:t>
      </w:r>
      <w:r w:rsidR="00987B8C" w:rsidRPr="00394ACC">
        <w:rPr>
          <w:rFonts w:eastAsia="Calibri"/>
          <w:lang w:val="es-CO" w:eastAsia="en-US"/>
        </w:rPr>
        <w:t xml:space="preserve"> y </w:t>
      </w:r>
      <w:r w:rsidR="00082D6A" w:rsidRPr="00394ACC">
        <w:rPr>
          <w:rFonts w:eastAsia="Calibri"/>
          <w:lang w:val="es-CO" w:eastAsia="en-US"/>
        </w:rPr>
        <w:t xml:space="preserve">el agente solicitante </w:t>
      </w:r>
      <w:r w:rsidR="00987B8C" w:rsidRPr="00394ACC">
        <w:rPr>
          <w:rFonts w:eastAsia="Calibri"/>
          <w:lang w:val="es-CO" w:eastAsia="en-US"/>
        </w:rPr>
        <w:t>cumpl</w:t>
      </w:r>
      <w:r w:rsidR="00082D6A" w:rsidRPr="00394ACC">
        <w:rPr>
          <w:rFonts w:eastAsia="Calibri"/>
          <w:lang w:val="es-CO" w:eastAsia="en-US"/>
        </w:rPr>
        <w:t>a</w:t>
      </w:r>
      <w:r w:rsidR="00987B8C" w:rsidRPr="00394ACC">
        <w:rPr>
          <w:rFonts w:eastAsia="Calibri"/>
          <w:lang w:val="es-CO" w:eastAsia="en-US"/>
        </w:rPr>
        <w:t xml:space="preserve"> los siguientes requisitos:</w:t>
      </w:r>
      <w:bookmarkEnd w:id="24"/>
    </w:p>
    <w:p w:rsidR="00321262" w:rsidRPr="00394ACC" w:rsidRDefault="00321262" w:rsidP="00321262">
      <w:pPr>
        <w:pStyle w:val="ARTICULOS"/>
        <w:numPr>
          <w:ilvl w:val="0"/>
          <w:numId w:val="0"/>
        </w:numPr>
      </w:pPr>
    </w:p>
    <w:p w:rsidR="00987B8C" w:rsidRPr="00394ACC" w:rsidRDefault="00082D6A" w:rsidP="00D325BD">
      <w:pPr>
        <w:pStyle w:val="Estilo2"/>
        <w:keepNext w:val="0"/>
        <w:numPr>
          <w:ilvl w:val="0"/>
          <w:numId w:val="6"/>
        </w:numPr>
        <w:ind w:left="567" w:hanging="567"/>
        <w:outlineLvl w:val="9"/>
        <w:rPr>
          <w:rFonts w:cs="Arial"/>
          <w:b w:val="0"/>
        </w:rPr>
      </w:pPr>
      <w:r w:rsidRPr="00394ACC">
        <w:rPr>
          <w:rFonts w:cs="Arial"/>
          <w:b w:val="0"/>
        </w:rPr>
        <w:t>No tener obligaciones vencidas que resulten de la facturación que efectúe</w:t>
      </w:r>
      <w:r w:rsidR="000728AD" w:rsidRPr="00394ACC">
        <w:rPr>
          <w:rFonts w:cs="Arial"/>
          <w:b w:val="0"/>
        </w:rPr>
        <w:t>n</w:t>
      </w:r>
      <w:r w:rsidRPr="00394ACC">
        <w:rPr>
          <w:rFonts w:cs="Arial"/>
          <w:b w:val="0"/>
        </w:rPr>
        <w:t xml:space="preserve"> el ASIC </w:t>
      </w:r>
      <w:r w:rsidR="000728AD" w:rsidRPr="00394ACC">
        <w:rPr>
          <w:rFonts w:cs="Arial"/>
          <w:b w:val="0"/>
        </w:rPr>
        <w:t xml:space="preserve">y el LAC </w:t>
      </w:r>
      <w:r w:rsidRPr="00394ACC">
        <w:rPr>
          <w:rFonts w:cs="Arial"/>
          <w:b w:val="0"/>
        </w:rPr>
        <w:t>de acuerdo con la regulación vigente.</w:t>
      </w:r>
    </w:p>
    <w:p w:rsidR="00321262" w:rsidRPr="00394ACC" w:rsidRDefault="00321262" w:rsidP="000A02C7">
      <w:pPr>
        <w:pStyle w:val="Estilo2"/>
        <w:keepNext w:val="0"/>
        <w:ind w:left="567"/>
        <w:outlineLvl w:val="9"/>
        <w:rPr>
          <w:rFonts w:cs="Arial"/>
          <w:b w:val="0"/>
        </w:rPr>
      </w:pPr>
    </w:p>
    <w:p w:rsidR="00987B8C" w:rsidRPr="00394ACC" w:rsidRDefault="00987B8C" w:rsidP="00D325BD">
      <w:pPr>
        <w:pStyle w:val="Estilo2"/>
        <w:keepNext w:val="0"/>
        <w:numPr>
          <w:ilvl w:val="0"/>
          <w:numId w:val="6"/>
        </w:numPr>
        <w:ind w:left="567" w:hanging="567"/>
        <w:outlineLvl w:val="9"/>
        <w:rPr>
          <w:rFonts w:cs="Arial"/>
          <w:b w:val="0"/>
        </w:rPr>
      </w:pPr>
      <w:r w:rsidRPr="00394ACC">
        <w:rPr>
          <w:rFonts w:cs="Arial"/>
          <w:b w:val="0"/>
        </w:rPr>
        <w:t>No encontrarse incurso en alguna de las causales de retiro del mercado o de limitación de suministro establecidas en la regulación.</w:t>
      </w:r>
    </w:p>
    <w:p w:rsidR="00321262" w:rsidRPr="00394ACC" w:rsidRDefault="00321262" w:rsidP="000A02C7">
      <w:pPr>
        <w:pStyle w:val="Estilo2"/>
        <w:keepNext w:val="0"/>
        <w:ind w:left="567"/>
        <w:outlineLvl w:val="9"/>
        <w:rPr>
          <w:rFonts w:cs="Arial"/>
          <w:b w:val="0"/>
        </w:rPr>
      </w:pPr>
    </w:p>
    <w:p w:rsidR="00987B8C" w:rsidRPr="00394ACC" w:rsidRDefault="00987B8C" w:rsidP="00D325BD">
      <w:pPr>
        <w:pStyle w:val="Estilo2"/>
        <w:keepNext w:val="0"/>
        <w:numPr>
          <w:ilvl w:val="0"/>
          <w:numId w:val="6"/>
        </w:numPr>
        <w:ind w:left="567" w:hanging="567"/>
        <w:outlineLvl w:val="9"/>
        <w:rPr>
          <w:rFonts w:cs="Arial"/>
          <w:b w:val="0"/>
        </w:rPr>
      </w:pPr>
      <w:r w:rsidRPr="00394ACC">
        <w:rPr>
          <w:rFonts w:cs="Arial"/>
          <w:b w:val="0"/>
        </w:rPr>
        <w:t xml:space="preserve">Haber </w:t>
      </w:r>
      <w:r w:rsidR="00957095" w:rsidRPr="00394ACC">
        <w:rPr>
          <w:rFonts w:cs="Arial"/>
          <w:b w:val="0"/>
        </w:rPr>
        <w:t xml:space="preserve">obtenido la aprobación de </w:t>
      </w:r>
      <w:r w:rsidRPr="00394ACC">
        <w:rPr>
          <w:rFonts w:cs="Arial"/>
          <w:b w:val="0"/>
        </w:rPr>
        <w:t>los mecanismos de cubrimiento para las transacciones en el MEM</w:t>
      </w:r>
      <w:r w:rsidR="00957095" w:rsidRPr="00394ACC">
        <w:rPr>
          <w:rFonts w:cs="Arial"/>
          <w:b w:val="0"/>
        </w:rPr>
        <w:t xml:space="preserve"> por parte del ASIC</w:t>
      </w:r>
      <w:r w:rsidRPr="00394ACC">
        <w:rPr>
          <w:rFonts w:cs="Arial"/>
          <w:b w:val="0"/>
        </w:rPr>
        <w:t>.</w:t>
      </w:r>
    </w:p>
    <w:p w:rsidR="00321262" w:rsidRDefault="00321262" w:rsidP="000A02C7">
      <w:pPr>
        <w:pStyle w:val="Estilo2"/>
        <w:keepNext w:val="0"/>
        <w:ind w:left="567"/>
        <w:outlineLvl w:val="9"/>
        <w:rPr>
          <w:rFonts w:cs="Arial"/>
          <w:b w:val="0"/>
        </w:rPr>
      </w:pPr>
    </w:p>
    <w:p w:rsidR="00987B8C" w:rsidRPr="00394ACC" w:rsidRDefault="003A5B26" w:rsidP="00D325BD">
      <w:pPr>
        <w:pStyle w:val="Estilo2"/>
        <w:keepNext w:val="0"/>
        <w:numPr>
          <w:ilvl w:val="0"/>
          <w:numId w:val="6"/>
        </w:numPr>
        <w:ind w:left="567" w:hanging="567"/>
        <w:outlineLvl w:val="9"/>
        <w:rPr>
          <w:rFonts w:cs="Arial"/>
          <w:b w:val="0"/>
        </w:rPr>
      </w:pPr>
      <w:r w:rsidRPr="00394ACC">
        <w:rPr>
          <w:rFonts w:cs="Arial"/>
          <w:b w:val="0"/>
        </w:rPr>
        <w:t>C</w:t>
      </w:r>
      <w:bookmarkStart w:id="25" w:name="_Ref273605567"/>
      <w:r w:rsidR="004D371B" w:rsidRPr="00394ACC">
        <w:rPr>
          <w:rFonts w:cs="Arial"/>
          <w:b w:val="0"/>
        </w:rPr>
        <w:t>uando se trate de</w:t>
      </w:r>
      <w:r w:rsidRPr="00394ACC">
        <w:rPr>
          <w:rFonts w:cs="Arial"/>
          <w:b w:val="0"/>
        </w:rPr>
        <w:t>l registro de</w:t>
      </w:r>
      <w:r w:rsidR="004D371B" w:rsidRPr="00394ACC">
        <w:rPr>
          <w:rFonts w:cs="Arial"/>
          <w:b w:val="0"/>
        </w:rPr>
        <w:t xml:space="preserve"> </w:t>
      </w:r>
      <w:r w:rsidRPr="00394ACC">
        <w:rPr>
          <w:rFonts w:cs="Arial"/>
          <w:b w:val="0"/>
        </w:rPr>
        <w:t xml:space="preserve">una </w:t>
      </w:r>
      <w:r w:rsidR="00496D73" w:rsidRPr="00394ACC">
        <w:rPr>
          <w:rFonts w:cs="Arial"/>
          <w:b w:val="0"/>
        </w:rPr>
        <w:t>frontera de comercialización para agentes y usuarios</w:t>
      </w:r>
      <w:r w:rsidRPr="00394ACC">
        <w:rPr>
          <w:rFonts w:cs="Arial"/>
          <w:b w:val="0"/>
        </w:rPr>
        <w:t xml:space="preserve"> por </w:t>
      </w:r>
      <w:r w:rsidR="004D371B" w:rsidRPr="00394ACC">
        <w:rPr>
          <w:rFonts w:cs="Arial"/>
          <w:b w:val="0"/>
        </w:rPr>
        <w:t>cambi</w:t>
      </w:r>
      <w:r w:rsidRPr="00394ACC">
        <w:rPr>
          <w:rFonts w:cs="Arial"/>
          <w:b w:val="0"/>
        </w:rPr>
        <w:t>o</w:t>
      </w:r>
      <w:r w:rsidR="004D371B" w:rsidRPr="00394ACC">
        <w:rPr>
          <w:rFonts w:cs="Arial"/>
          <w:b w:val="0"/>
        </w:rPr>
        <w:t xml:space="preserve"> de </w:t>
      </w:r>
      <w:r w:rsidR="0079162D" w:rsidRPr="00394ACC">
        <w:rPr>
          <w:rFonts w:cs="Arial"/>
          <w:b w:val="0"/>
        </w:rPr>
        <w:t>c</w:t>
      </w:r>
      <w:r w:rsidR="004D371B" w:rsidRPr="00394ACC">
        <w:rPr>
          <w:rFonts w:cs="Arial"/>
          <w:b w:val="0"/>
        </w:rPr>
        <w:t xml:space="preserve">omercializador, se deberá certificar mediante declaración suscrita por el representante legal del </w:t>
      </w:r>
      <w:r w:rsidR="0079162D" w:rsidRPr="00394ACC">
        <w:rPr>
          <w:rFonts w:cs="Arial"/>
          <w:b w:val="0"/>
        </w:rPr>
        <w:t>c</w:t>
      </w:r>
      <w:r w:rsidR="004D371B" w:rsidRPr="00394ACC">
        <w:rPr>
          <w:rFonts w:cs="Arial"/>
          <w:b w:val="0"/>
        </w:rPr>
        <w:t xml:space="preserve">omercializador que solicita el registro, que se cumple con lo establecido en el </w:t>
      </w:r>
      <w:r w:rsidR="00AF4D56" w:rsidRPr="00394ACC">
        <w:rPr>
          <w:rFonts w:cs="Arial"/>
          <w:b w:val="0"/>
        </w:rPr>
        <w:t>a</w:t>
      </w:r>
      <w:r w:rsidR="004D371B" w:rsidRPr="00394ACC">
        <w:rPr>
          <w:rFonts w:cs="Arial"/>
          <w:b w:val="0"/>
        </w:rPr>
        <w:t xml:space="preserve">rtículo </w:t>
      </w:r>
      <w:r w:rsidR="00233C46" w:rsidRPr="00394ACC">
        <w:rPr>
          <w:rFonts w:cs="Arial"/>
          <w:b w:val="0"/>
        </w:rPr>
        <w:t>5</w:t>
      </w:r>
      <w:r w:rsidR="00D54CB5">
        <w:rPr>
          <w:rFonts w:cs="Arial"/>
          <w:b w:val="0"/>
        </w:rPr>
        <w:t>8</w:t>
      </w:r>
      <w:r w:rsidR="00233C46" w:rsidRPr="00394ACC">
        <w:rPr>
          <w:rFonts w:cs="Arial"/>
          <w:b w:val="0"/>
        </w:rPr>
        <w:t xml:space="preserve"> </w:t>
      </w:r>
      <w:r w:rsidR="004D371B" w:rsidRPr="00394ACC">
        <w:rPr>
          <w:rFonts w:cs="Arial"/>
          <w:b w:val="0"/>
        </w:rPr>
        <w:t>del Reglamento de Comercialización</w:t>
      </w:r>
      <w:r w:rsidR="00AF4D56" w:rsidRPr="00394ACC">
        <w:rPr>
          <w:rFonts w:cs="Arial"/>
          <w:b w:val="0"/>
        </w:rPr>
        <w:t xml:space="preserve"> del servicio público de energía eléctrica</w:t>
      </w:r>
      <w:r w:rsidR="004D371B" w:rsidRPr="00394ACC">
        <w:rPr>
          <w:rFonts w:cs="Arial"/>
          <w:b w:val="0"/>
        </w:rPr>
        <w:t xml:space="preserve">. Este requisito no se exigirá cuando el </w:t>
      </w:r>
      <w:r w:rsidR="0079162D" w:rsidRPr="00394ACC">
        <w:rPr>
          <w:rFonts w:cs="Arial"/>
          <w:b w:val="0"/>
        </w:rPr>
        <w:t>c</w:t>
      </w:r>
      <w:r w:rsidR="004D371B" w:rsidRPr="00394ACC">
        <w:rPr>
          <w:rFonts w:cs="Arial"/>
          <w:b w:val="0"/>
        </w:rPr>
        <w:t xml:space="preserve">omercializador que está representando la Frontera esté incurso en alguna de las causales de retiro </w:t>
      </w:r>
      <w:r w:rsidR="00AE30E4">
        <w:rPr>
          <w:rFonts w:cs="Arial"/>
          <w:b w:val="0"/>
        </w:rPr>
        <w:t xml:space="preserve">del mercado </w:t>
      </w:r>
      <w:r w:rsidR="004D371B" w:rsidRPr="00394ACC">
        <w:rPr>
          <w:rFonts w:cs="Arial"/>
          <w:b w:val="0"/>
        </w:rPr>
        <w:t>o de limitación de suministro</w:t>
      </w:r>
      <w:bookmarkEnd w:id="25"/>
      <w:r w:rsidR="00AE30E4">
        <w:rPr>
          <w:rFonts w:cs="Arial"/>
          <w:b w:val="0"/>
        </w:rPr>
        <w:t xml:space="preserve"> establecidas en la regulación</w:t>
      </w:r>
      <w:r w:rsidR="00987B8C" w:rsidRPr="00394ACC">
        <w:rPr>
          <w:rFonts w:cs="Arial"/>
          <w:b w:val="0"/>
        </w:rPr>
        <w:t>.</w:t>
      </w:r>
    </w:p>
    <w:p w:rsidR="003A5B26" w:rsidRPr="00394ACC" w:rsidRDefault="003A5B26" w:rsidP="00321262"/>
    <w:p w:rsidR="0055775C" w:rsidRPr="00394ACC" w:rsidRDefault="00012EB1" w:rsidP="00321262">
      <w:pPr>
        <w:autoSpaceDE w:val="0"/>
        <w:autoSpaceDN w:val="0"/>
        <w:adjustRightInd w:val="0"/>
        <w:rPr>
          <w:rFonts w:cs="Arial"/>
        </w:rPr>
      </w:pPr>
      <w:r w:rsidRPr="00394ACC">
        <w:rPr>
          <w:rFonts w:cs="Arial"/>
        </w:rPr>
        <w:t>El noveno día calendario posterior a</w:t>
      </w:r>
      <w:r w:rsidRPr="00394ACC">
        <w:rPr>
          <w:rFonts w:cs="Arial"/>
          <w:lang w:val="es-CO"/>
        </w:rPr>
        <w:t xml:space="preserve">l plazo máximo previsto para la presentación de observaciones u objeciones a la solicitud de registro, el ASIC le informará al agente que presentó la solicitud </w:t>
      </w:r>
      <w:r w:rsidRPr="00394ACC">
        <w:rPr>
          <w:rFonts w:cs="Arial"/>
        </w:rPr>
        <w:t>de registro de la Frontera Comercial sobre el resultado de dicha solicitud y le trasladará copia de las observaciones u objeciones que haya recibido.</w:t>
      </w:r>
      <w:r w:rsidR="0055775C" w:rsidRPr="00394ACC">
        <w:rPr>
          <w:rFonts w:cs="Arial"/>
        </w:rPr>
        <w:t xml:space="preserve"> </w:t>
      </w:r>
    </w:p>
    <w:p w:rsidR="0055775C" w:rsidRPr="00394ACC" w:rsidRDefault="0055775C" w:rsidP="00321262">
      <w:pPr>
        <w:autoSpaceDE w:val="0"/>
        <w:autoSpaceDN w:val="0"/>
        <w:adjustRightInd w:val="0"/>
        <w:rPr>
          <w:rFonts w:cs="Arial"/>
        </w:rPr>
      </w:pPr>
    </w:p>
    <w:p w:rsidR="00012EB1" w:rsidRPr="00394ACC" w:rsidRDefault="0055775C" w:rsidP="00321262">
      <w:pPr>
        <w:autoSpaceDE w:val="0"/>
        <w:autoSpaceDN w:val="0"/>
        <w:adjustRightInd w:val="0"/>
        <w:rPr>
          <w:rFonts w:cs="Arial"/>
        </w:rPr>
      </w:pPr>
      <w:r w:rsidRPr="00394ACC">
        <w:rPr>
          <w:rFonts w:cs="Arial"/>
        </w:rPr>
        <w:t xml:space="preserve">En la misma fecha indicada en el inciso anterior, en caso de que la respuesta a la solicitud de registro sea favorable, el ASIC le informará </w:t>
      </w:r>
      <w:r w:rsidR="009C2CE0" w:rsidRPr="00394ACC">
        <w:rPr>
          <w:rFonts w:cs="Arial"/>
        </w:rPr>
        <w:t xml:space="preserve">la fecha de registro de la Frontera Comercial </w:t>
      </w:r>
      <w:r w:rsidRPr="00394ACC">
        <w:rPr>
          <w:rFonts w:cs="Arial"/>
        </w:rPr>
        <w:t xml:space="preserve">al agente que presentó la solicitud. Cuando se trate de una </w:t>
      </w:r>
      <w:r w:rsidR="00496D73" w:rsidRPr="00394ACC">
        <w:rPr>
          <w:rFonts w:cs="Arial"/>
        </w:rPr>
        <w:t>frontera de comercialización para agentes y usuarios</w:t>
      </w:r>
      <w:r w:rsidRPr="00394ACC">
        <w:rPr>
          <w:rFonts w:cs="Arial"/>
        </w:rPr>
        <w:t>, y la respuesta a la solicitud de registro sea favorable, el ASIC les informará la fecha de registro de la Frontera Comercial al agente que presentó la solicitud y al operador de red correspondiente, en la misma fecha indicada en el inciso anterior.</w:t>
      </w:r>
    </w:p>
    <w:p w:rsidR="00957095" w:rsidRPr="00394ACC" w:rsidRDefault="00957095" w:rsidP="00321262">
      <w:pPr>
        <w:rPr>
          <w:rFonts w:eastAsia="Calibri" w:cs="Arial"/>
          <w:color w:val="000000"/>
          <w:lang w:eastAsia="en-US"/>
        </w:rPr>
      </w:pPr>
    </w:p>
    <w:p w:rsidR="00EF1D47" w:rsidRPr="00394ACC" w:rsidRDefault="00012EB1" w:rsidP="00321262">
      <w:pPr>
        <w:pStyle w:val="ARTICULOS"/>
      </w:pPr>
      <w:bookmarkStart w:id="26" w:name="_Ref295895504"/>
      <w:r w:rsidRPr="00394ACC">
        <w:rPr>
          <w:b/>
        </w:rPr>
        <w:t xml:space="preserve">Fecha de </w:t>
      </w:r>
      <w:r w:rsidR="006C49AD" w:rsidRPr="00394ACC">
        <w:rPr>
          <w:b/>
        </w:rPr>
        <w:t>r</w:t>
      </w:r>
      <w:r w:rsidRPr="00394ACC">
        <w:rPr>
          <w:b/>
        </w:rPr>
        <w:t xml:space="preserve">egistro de la Frontera Comercial. </w:t>
      </w:r>
      <w:r w:rsidRPr="00394ACC">
        <w:rPr>
          <w:rFonts w:eastAsia="Calibri"/>
          <w:lang w:val="es-CO" w:eastAsia="en-US"/>
        </w:rPr>
        <w:t xml:space="preserve">Se entenderá por fecha de registro de la Frontera Comercial la </w:t>
      </w:r>
      <w:r w:rsidR="00EF1D47" w:rsidRPr="00394ACC">
        <w:rPr>
          <w:rFonts w:eastAsia="Calibri"/>
          <w:lang w:val="es-CO" w:eastAsia="en-US"/>
        </w:rPr>
        <w:t xml:space="preserve">última de las siguientes </w:t>
      </w:r>
      <w:r w:rsidRPr="00394ACC">
        <w:rPr>
          <w:rFonts w:eastAsia="Calibri"/>
          <w:lang w:val="es-CO" w:eastAsia="en-US"/>
        </w:rPr>
        <w:t>fecha</w:t>
      </w:r>
      <w:r w:rsidR="00EF1D47" w:rsidRPr="00394ACC">
        <w:rPr>
          <w:rFonts w:eastAsia="Calibri"/>
          <w:lang w:val="es-CO" w:eastAsia="en-US"/>
        </w:rPr>
        <w:t>s</w:t>
      </w:r>
      <w:r w:rsidR="0059773D" w:rsidRPr="00394ACC">
        <w:rPr>
          <w:rFonts w:eastAsia="Calibri"/>
          <w:lang w:val="es-CO" w:eastAsia="en-US"/>
        </w:rPr>
        <w:t xml:space="preserve">, siempre y cuando el ASIC </w:t>
      </w:r>
      <w:r w:rsidR="0059773D" w:rsidRPr="00394ACC">
        <w:rPr>
          <w:rFonts w:eastAsia="Calibri" w:cs="Arial"/>
          <w:bCs w:val="0"/>
          <w:color w:val="000000"/>
          <w:lang w:val="es-CO" w:eastAsia="en-US"/>
        </w:rPr>
        <w:t xml:space="preserve">haya verificado previamente el cumplimiento de lo dispuesto en el </w:t>
      </w:r>
      <w:r w:rsidR="0059773D" w:rsidRPr="003D238D">
        <w:rPr>
          <w:rFonts w:eastAsia="Calibri" w:cs="Arial"/>
          <w:bCs w:val="0"/>
          <w:color w:val="000000"/>
          <w:lang w:val="es-CO" w:eastAsia="en-US"/>
        </w:rPr>
        <w:fldChar w:fldCharType="begin"/>
      </w:r>
      <w:r w:rsidR="0059773D" w:rsidRPr="00394ACC">
        <w:rPr>
          <w:rFonts w:eastAsia="Calibri" w:cs="Arial"/>
          <w:bCs w:val="0"/>
          <w:color w:val="000000"/>
          <w:lang w:val="es-CO" w:eastAsia="en-US"/>
        </w:rPr>
        <w:instrText xml:space="preserve"> REF _Ref294711978 \r \h </w:instrText>
      </w:r>
      <w:r w:rsidR="0059773D" w:rsidRPr="00394ACC">
        <w:rPr>
          <w:rFonts w:eastAsia="Calibri" w:cs="Arial"/>
          <w:color w:val="000000"/>
          <w:lang w:val="es-CO" w:eastAsia="en-US"/>
        </w:rPr>
        <w:instrText xml:space="preserve"> \* MERGEFORMAT </w:instrText>
      </w:r>
      <w:r w:rsidR="0059773D" w:rsidRPr="003D238D">
        <w:rPr>
          <w:rFonts w:eastAsia="Calibri" w:cs="Arial"/>
          <w:bCs w:val="0"/>
          <w:color w:val="000000"/>
          <w:lang w:val="es-CO" w:eastAsia="en-US"/>
        </w:rPr>
      </w:r>
      <w:r w:rsidR="0059773D" w:rsidRPr="003D238D">
        <w:rPr>
          <w:rFonts w:eastAsia="Calibri" w:cs="Arial"/>
          <w:bCs w:val="0"/>
          <w:color w:val="000000"/>
          <w:lang w:val="es-CO" w:eastAsia="en-US"/>
        </w:rPr>
        <w:fldChar w:fldCharType="separate"/>
      </w:r>
      <w:r w:rsidR="003452DA">
        <w:rPr>
          <w:rFonts w:eastAsia="Calibri" w:cs="Arial"/>
          <w:bCs w:val="0"/>
          <w:color w:val="000000"/>
          <w:lang w:val="es-CO" w:eastAsia="en-US"/>
        </w:rPr>
        <w:t>Artículo 8</w:t>
      </w:r>
      <w:r w:rsidR="0059773D" w:rsidRPr="003D238D">
        <w:rPr>
          <w:rFonts w:eastAsia="Calibri" w:cs="Arial"/>
          <w:bCs w:val="0"/>
          <w:color w:val="000000"/>
          <w:lang w:val="es-CO" w:eastAsia="en-US"/>
        </w:rPr>
        <w:fldChar w:fldCharType="end"/>
      </w:r>
      <w:r w:rsidR="0059773D" w:rsidRPr="00394ACC">
        <w:rPr>
          <w:rFonts w:eastAsia="Calibri" w:cs="Arial"/>
          <w:bCs w:val="0"/>
          <w:color w:val="000000"/>
          <w:lang w:val="es-CO" w:eastAsia="en-US"/>
        </w:rPr>
        <w:t xml:space="preserve"> de esta Resolución</w:t>
      </w:r>
      <w:r w:rsidR="00EF1D47" w:rsidRPr="00394ACC">
        <w:rPr>
          <w:rFonts w:eastAsia="Calibri"/>
          <w:lang w:val="es-CO" w:eastAsia="en-US"/>
        </w:rPr>
        <w:t>:</w:t>
      </w:r>
    </w:p>
    <w:p w:rsidR="00EF1D47" w:rsidRPr="00394ACC" w:rsidRDefault="00EF1D47" w:rsidP="00321262">
      <w:pPr>
        <w:pStyle w:val="ARTICULOS"/>
        <w:numPr>
          <w:ilvl w:val="0"/>
          <w:numId w:val="0"/>
        </w:numPr>
        <w:rPr>
          <w:b/>
        </w:rPr>
      </w:pPr>
    </w:p>
    <w:p w:rsidR="00192A15" w:rsidRPr="00394ACC" w:rsidRDefault="00192A15" w:rsidP="00D325BD">
      <w:pPr>
        <w:pStyle w:val="Estilo2"/>
        <w:keepNext w:val="0"/>
        <w:numPr>
          <w:ilvl w:val="0"/>
          <w:numId w:val="7"/>
        </w:numPr>
        <w:ind w:left="567" w:hanging="567"/>
        <w:outlineLvl w:val="9"/>
        <w:rPr>
          <w:rFonts w:cs="Arial"/>
          <w:b w:val="0"/>
        </w:rPr>
      </w:pPr>
      <w:r w:rsidRPr="00394ACC">
        <w:rPr>
          <w:rFonts w:cs="Arial"/>
          <w:b w:val="0"/>
        </w:rPr>
        <w:t xml:space="preserve">El día </w:t>
      </w:r>
      <w:r w:rsidR="009C2CE0" w:rsidRPr="00394ACC">
        <w:rPr>
          <w:rFonts w:cs="Arial"/>
          <w:b w:val="0"/>
        </w:rPr>
        <w:t xml:space="preserve">calendario </w:t>
      </w:r>
      <w:r w:rsidRPr="00394ACC">
        <w:rPr>
          <w:rFonts w:cs="Arial"/>
          <w:b w:val="0"/>
        </w:rPr>
        <w:t>anterior a la fecha en que se inicia</w:t>
      </w:r>
      <w:r w:rsidR="00EF1D47" w:rsidRPr="00394ACC">
        <w:rPr>
          <w:rFonts w:cs="Arial"/>
          <w:b w:val="0"/>
        </w:rPr>
        <w:t xml:space="preserve"> </w:t>
      </w:r>
      <w:r w:rsidRPr="00394ACC">
        <w:rPr>
          <w:rFonts w:cs="Arial"/>
          <w:b w:val="0"/>
        </w:rPr>
        <w:t>la cobertura de</w:t>
      </w:r>
      <w:r w:rsidR="00EF1D47" w:rsidRPr="00394ACC">
        <w:rPr>
          <w:rFonts w:cs="Arial"/>
          <w:b w:val="0"/>
        </w:rPr>
        <w:t xml:space="preserve"> los mecanismos de cubrimiento para las transacciones en el MEM</w:t>
      </w:r>
      <w:r w:rsidRPr="00394ACC">
        <w:rPr>
          <w:rFonts w:cs="Arial"/>
          <w:b w:val="0"/>
        </w:rPr>
        <w:t>.</w:t>
      </w:r>
    </w:p>
    <w:p w:rsidR="00321262" w:rsidRPr="00394ACC" w:rsidRDefault="00321262" w:rsidP="000A02C7">
      <w:pPr>
        <w:pStyle w:val="Estilo2"/>
        <w:keepNext w:val="0"/>
        <w:ind w:left="567"/>
        <w:outlineLvl w:val="9"/>
        <w:rPr>
          <w:rFonts w:cs="Arial"/>
          <w:b w:val="0"/>
        </w:rPr>
      </w:pPr>
    </w:p>
    <w:p w:rsidR="00192A15" w:rsidRPr="00394ACC" w:rsidRDefault="00192A15" w:rsidP="00D325BD">
      <w:pPr>
        <w:pStyle w:val="Estilo2"/>
        <w:keepNext w:val="0"/>
        <w:numPr>
          <w:ilvl w:val="0"/>
          <w:numId w:val="7"/>
        </w:numPr>
        <w:ind w:left="567" w:hanging="567"/>
        <w:outlineLvl w:val="9"/>
        <w:rPr>
          <w:rFonts w:cs="Arial"/>
          <w:b w:val="0"/>
        </w:rPr>
      </w:pPr>
      <w:r w:rsidRPr="00394ACC">
        <w:rPr>
          <w:rFonts w:cs="Arial"/>
          <w:b w:val="0"/>
        </w:rPr>
        <w:t>L</w:t>
      </w:r>
      <w:r w:rsidR="00012EB1" w:rsidRPr="00394ACC">
        <w:rPr>
          <w:rFonts w:cs="Arial"/>
          <w:b w:val="0"/>
        </w:rPr>
        <w:t xml:space="preserve">a fecha </w:t>
      </w:r>
      <w:r w:rsidRPr="00394ACC">
        <w:rPr>
          <w:rFonts w:cs="Arial"/>
          <w:b w:val="0"/>
        </w:rPr>
        <w:t xml:space="preserve">específica </w:t>
      </w:r>
      <w:r w:rsidR="00012EB1" w:rsidRPr="00394ACC">
        <w:rPr>
          <w:rFonts w:cs="Arial"/>
          <w:b w:val="0"/>
        </w:rPr>
        <w:t>solicit</w:t>
      </w:r>
      <w:r w:rsidRPr="00394ACC">
        <w:rPr>
          <w:rFonts w:cs="Arial"/>
          <w:b w:val="0"/>
        </w:rPr>
        <w:t>ada</w:t>
      </w:r>
      <w:r w:rsidR="00012EB1" w:rsidRPr="00394ACC">
        <w:rPr>
          <w:rFonts w:cs="Arial"/>
          <w:b w:val="0"/>
        </w:rPr>
        <w:t xml:space="preserve"> </w:t>
      </w:r>
      <w:r w:rsidR="00562368" w:rsidRPr="00394ACC">
        <w:rPr>
          <w:rFonts w:cs="Arial"/>
          <w:b w:val="0"/>
        </w:rPr>
        <w:t xml:space="preserve">por </w:t>
      </w:r>
      <w:r w:rsidR="00012EB1" w:rsidRPr="00394ACC">
        <w:rPr>
          <w:rFonts w:cs="Arial"/>
          <w:b w:val="0"/>
        </w:rPr>
        <w:t>el agente.</w:t>
      </w:r>
    </w:p>
    <w:p w:rsidR="009622A6" w:rsidRDefault="009622A6" w:rsidP="00321262">
      <w:pPr>
        <w:autoSpaceDE w:val="0"/>
        <w:autoSpaceDN w:val="0"/>
        <w:adjustRightInd w:val="0"/>
        <w:ind w:left="-1"/>
        <w:rPr>
          <w:rFonts w:eastAsia="Calibri" w:cs="Arial"/>
          <w:color w:val="000000"/>
          <w:lang w:val="es-CO" w:eastAsia="en-US"/>
        </w:rPr>
      </w:pPr>
    </w:p>
    <w:p w:rsidR="00012EB1" w:rsidRPr="00394ACC" w:rsidRDefault="0059773D" w:rsidP="00321262">
      <w:pPr>
        <w:autoSpaceDE w:val="0"/>
        <w:autoSpaceDN w:val="0"/>
        <w:adjustRightInd w:val="0"/>
        <w:ind w:left="-1"/>
        <w:rPr>
          <w:rFonts w:eastAsia="Calibri" w:cs="Arial"/>
          <w:color w:val="000000"/>
          <w:lang w:val="es-CO" w:eastAsia="en-US"/>
        </w:rPr>
      </w:pPr>
      <w:r w:rsidRPr="00394ACC">
        <w:rPr>
          <w:rFonts w:eastAsia="Calibri" w:cs="Arial"/>
          <w:color w:val="000000"/>
          <w:lang w:val="es-CO" w:eastAsia="en-US"/>
        </w:rPr>
        <w:t xml:space="preserve">La </w:t>
      </w:r>
      <w:r w:rsidRPr="00394ACC">
        <w:t xml:space="preserve">fecha de registro de la Frontera Comercial </w:t>
      </w:r>
      <w:r w:rsidR="00012EB1" w:rsidRPr="00394ACC">
        <w:rPr>
          <w:rFonts w:eastAsia="Calibri" w:cs="Arial"/>
          <w:color w:val="000000"/>
          <w:lang w:val="es-CO" w:eastAsia="en-US"/>
        </w:rPr>
        <w:t>se considerará como la fecha de entrada en operación comercial de la frontera, a partir de las veinticuatro (24:00) horas del mismo día.</w:t>
      </w:r>
      <w:bookmarkEnd w:id="26"/>
      <w:r w:rsidR="00C337A2" w:rsidRPr="00394ACC">
        <w:rPr>
          <w:rFonts w:eastAsia="Calibri" w:cs="Arial"/>
          <w:color w:val="000000"/>
          <w:lang w:val="es-CO" w:eastAsia="en-US"/>
        </w:rPr>
        <w:t xml:space="preserve"> A partir de esta fecha el agente participará con esta </w:t>
      </w:r>
      <w:r w:rsidR="009622A6">
        <w:rPr>
          <w:rFonts w:eastAsia="Calibri" w:cs="Arial"/>
          <w:color w:val="000000"/>
          <w:lang w:val="es-CO" w:eastAsia="en-US"/>
        </w:rPr>
        <w:t>F</w:t>
      </w:r>
      <w:r w:rsidR="00C337A2" w:rsidRPr="00394ACC">
        <w:rPr>
          <w:rFonts w:eastAsia="Calibri" w:cs="Arial"/>
          <w:color w:val="000000"/>
          <w:lang w:val="es-CO" w:eastAsia="en-US"/>
        </w:rPr>
        <w:t xml:space="preserve">rontera </w:t>
      </w:r>
      <w:r w:rsidR="009622A6">
        <w:rPr>
          <w:rFonts w:eastAsia="Calibri" w:cs="Arial"/>
          <w:color w:val="000000"/>
          <w:lang w:val="es-CO" w:eastAsia="en-US"/>
        </w:rPr>
        <w:t xml:space="preserve">Comercial </w:t>
      </w:r>
      <w:r w:rsidR="00C337A2" w:rsidRPr="00394ACC">
        <w:rPr>
          <w:rFonts w:eastAsia="Calibri" w:cs="Arial"/>
          <w:color w:val="000000"/>
          <w:lang w:val="es-CO" w:eastAsia="en-US"/>
        </w:rPr>
        <w:t xml:space="preserve">en las liquidaciones de las transacciones comerciales del </w:t>
      </w:r>
      <w:r w:rsidR="0090665E" w:rsidRPr="00394ACC">
        <w:rPr>
          <w:rFonts w:eastAsia="Calibri" w:cs="Arial"/>
          <w:color w:val="000000"/>
          <w:lang w:val="es-CO" w:eastAsia="en-US"/>
        </w:rPr>
        <w:t>MEM</w:t>
      </w:r>
      <w:r w:rsidR="00C337A2" w:rsidRPr="00394ACC">
        <w:rPr>
          <w:rFonts w:eastAsia="Calibri" w:cs="Arial"/>
          <w:color w:val="000000"/>
          <w:lang w:val="es-CO" w:eastAsia="en-US"/>
        </w:rPr>
        <w:t>.</w:t>
      </w:r>
    </w:p>
    <w:p w:rsidR="00012EB1" w:rsidRPr="00394ACC" w:rsidRDefault="00012EB1" w:rsidP="00321262"/>
    <w:p w:rsidR="007A62E8" w:rsidRPr="00394ACC" w:rsidRDefault="007A62E8" w:rsidP="00321262">
      <w:pPr>
        <w:pStyle w:val="ARTICULOS"/>
      </w:pPr>
      <w:bookmarkStart w:id="27" w:name="_Ref295895506"/>
      <w:r w:rsidRPr="00394ACC">
        <w:rPr>
          <w:rFonts w:eastAsia="Calibri"/>
          <w:b/>
          <w:lang w:val="es-CO" w:eastAsia="en-US"/>
        </w:rPr>
        <w:t xml:space="preserve">Modificación </w:t>
      </w:r>
      <w:r w:rsidR="005561B3" w:rsidRPr="00394ACC">
        <w:rPr>
          <w:rFonts w:eastAsia="Calibri"/>
          <w:b/>
          <w:lang w:val="es-CO" w:eastAsia="en-US"/>
        </w:rPr>
        <w:t>del registro de un</w:t>
      </w:r>
      <w:r w:rsidRPr="00394ACC">
        <w:rPr>
          <w:rFonts w:eastAsia="Calibri"/>
          <w:b/>
          <w:lang w:val="es-CO" w:eastAsia="en-US"/>
        </w:rPr>
        <w:t>a Frontera Comercial.</w:t>
      </w:r>
      <w:r w:rsidRPr="00394ACC">
        <w:rPr>
          <w:rFonts w:eastAsia="Calibri"/>
          <w:lang w:val="es-CO" w:eastAsia="en-US"/>
        </w:rPr>
        <w:t xml:space="preserve"> </w:t>
      </w:r>
      <w:r w:rsidR="00CC55D5" w:rsidRPr="00394ACC">
        <w:rPr>
          <w:rFonts w:eastAsia="Calibri"/>
          <w:lang w:val="es-CO" w:eastAsia="en-US"/>
        </w:rPr>
        <w:t xml:space="preserve">La modificación </w:t>
      </w:r>
      <w:r w:rsidR="00A104C6" w:rsidRPr="00394ACC">
        <w:rPr>
          <w:rFonts w:eastAsia="Calibri"/>
          <w:lang w:val="es-CO" w:eastAsia="en-US"/>
        </w:rPr>
        <w:t xml:space="preserve">del registro de una Frontera Comercial sólo procederá cuando se presente un cambio en las características técnicas del Sistema de Medida </w:t>
      </w:r>
      <w:r w:rsidR="00E50841" w:rsidRPr="00394ACC">
        <w:rPr>
          <w:rFonts w:eastAsia="Calibri"/>
          <w:lang w:val="es-CO" w:eastAsia="en-US"/>
        </w:rPr>
        <w:t>o</w:t>
      </w:r>
      <w:r w:rsidR="0031701A">
        <w:rPr>
          <w:rFonts w:eastAsia="Calibri"/>
          <w:lang w:val="es-CO" w:eastAsia="en-US"/>
        </w:rPr>
        <w:t xml:space="preserve"> en</w:t>
      </w:r>
      <w:r w:rsidR="00184FD8" w:rsidRPr="00394ACC">
        <w:rPr>
          <w:rFonts w:eastAsia="Calibri"/>
          <w:lang w:val="es-CO" w:eastAsia="en-US"/>
        </w:rPr>
        <w:t xml:space="preserve"> el tipo de usuario </w:t>
      </w:r>
      <w:r w:rsidR="00A104C6" w:rsidRPr="00394ACC">
        <w:rPr>
          <w:rFonts w:eastAsia="Calibri"/>
          <w:lang w:val="es-CO" w:eastAsia="en-US"/>
        </w:rPr>
        <w:t>que hayan sido informad</w:t>
      </w:r>
      <w:r w:rsidR="00184FD8" w:rsidRPr="00394ACC">
        <w:rPr>
          <w:rFonts w:eastAsia="Calibri"/>
          <w:lang w:val="es-CO" w:eastAsia="en-US"/>
        </w:rPr>
        <w:t>o</w:t>
      </w:r>
      <w:r w:rsidR="00A104C6" w:rsidRPr="00394ACC">
        <w:rPr>
          <w:rFonts w:eastAsia="Calibri"/>
          <w:lang w:val="es-CO" w:eastAsia="en-US"/>
        </w:rPr>
        <w:t xml:space="preserve">s al ASIC en cumplimiento del requisito establecido en el </w:t>
      </w:r>
      <w:r w:rsidR="00D325BD" w:rsidRPr="00394ACC">
        <w:rPr>
          <w:rFonts w:eastAsia="Calibri"/>
          <w:lang w:val="es-CO" w:eastAsia="en-US"/>
        </w:rPr>
        <w:t>numeral</w:t>
      </w:r>
      <w:r w:rsidR="00A104C6" w:rsidRPr="00394ACC">
        <w:rPr>
          <w:rFonts w:eastAsia="Calibri"/>
          <w:lang w:val="es-CO" w:eastAsia="en-US"/>
        </w:rPr>
        <w:t xml:space="preserve"> </w:t>
      </w:r>
      <w:r w:rsidR="00930B54" w:rsidRPr="003D238D">
        <w:rPr>
          <w:rFonts w:eastAsia="Calibri"/>
          <w:lang w:val="es-CO" w:eastAsia="en-US"/>
        </w:rPr>
        <w:fldChar w:fldCharType="begin"/>
      </w:r>
      <w:r w:rsidR="00930B54" w:rsidRPr="00394ACC">
        <w:rPr>
          <w:rFonts w:eastAsia="Calibri"/>
          <w:lang w:val="es-CO" w:eastAsia="en-US"/>
        </w:rPr>
        <w:instrText xml:space="preserve"> REF _Ref297283203 \r \h </w:instrText>
      </w:r>
      <w:r w:rsidR="00394ACC">
        <w:rPr>
          <w:rFonts w:eastAsia="Calibri"/>
          <w:lang w:val="es-CO" w:eastAsia="en-US"/>
        </w:rPr>
        <w:instrText xml:space="preserve"> \* MERGEFORMAT </w:instrText>
      </w:r>
      <w:r w:rsidR="00930B54" w:rsidRPr="003D238D">
        <w:rPr>
          <w:rFonts w:eastAsia="Calibri"/>
          <w:lang w:val="es-CO" w:eastAsia="en-US"/>
        </w:rPr>
      </w:r>
      <w:r w:rsidR="00930B54" w:rsidRPr="003D238D">
        <w:rPr>
          <w:rFonts w:eastAsia="Calibri"/>
          <w:lang w:val="es-CO" w:eastAsia="en-US"/>
        </w:rPr>
        <w:fldChar w:fldCharType="separate"/>
      </w:r>
      <w:r w:rsidR="003452DA">
        <w:rPr>
          <w:rFonts w:eastAsia="Calibri"/>
          <w:lang w:val="es-CO" w:eastAsia="en-US"/>
        </w:rPr>
        <w:t>3</w:t>
      </w:r>
      <w:r w:rsidR="00930B54" w:rsidRPr="003D238D">
        <w:rPr>
          <w:rFonts w:eastAsia="Calibri"/>
          <w:lang w:val="es-CO" w:eastAsia="en-US"/>
        </w:rPr>
        <w:fldChar w:fldCharType="end"/>
      </w:r>
      <w:r w:rsidR="00A104C6" w:rsidRPr="00394ACC">
        <w:rPr>
          <w:rFonts w:eastAsia="Calibri"/>
          <w:lang w:val="es-CO" w:eastAsia="en-US"/>
        </w:rPr>
        <w:t xml:space="preserve"> del </w:t>
      </w:r>
      <w:r w:rsidR="00417521" w:rsidRPr="003D238D">
        <w:rPr>
          <w:rFonts w:eastAsia="Calibri"/>
          <w:lang w:val="es-CO" w:eastAsia="en-US"/>
        </w:rPr>
        <w:fldChar w:fldCharType="begin"/>
      </w:r>
      <w:r w:rsidR="00A104C6" w:rsidRPr="00394ACC">
        <w:rPr>
          <w:rFonts w:eastAsia="Calibri"/>
          <w:lang w:val="es-CO" w:eastAsia="en-US"/>
        </w:rPr>
        <w:instrText xml:space="preserve"> REF _Ref294779815 \r \h </w:instrText>
      </w:r>
      <w:r w:rsidR="00394ACC">
        <w:rPr>
          <w:rFonts w:eastAsia="Calibri"/>
          <w:lang w:val="es-CO" w:eastAsia="en-US"/>
        </w:rPr>
        <w:instrText xml:space="preserve"> \* MERGEFORMAT </w:instrText>
      </w:r>
      <w:r w:rsidR="00417521" w:rsidRPr="003D238D">
        <w:rPr>
          <w:rFonts w:eastAsia="Calibri"/>
          <w:lang w:val="es-CO" w:eastAsia="en-US"/>
        </w:rPr>
      </w:r>
      <w:r w:rsidR="00417521" w:rsidRPr="003D238D">
        <w:rPr>
          <w:rFonts w:eastAsia="Calibri"/>
          <w:lang w:val="es-CO" w:eastAsia="en-US"/>
        </w:rPr>
        <w:fldChar w:fldCharType="separate"/>
      </w:r>
      <w:r w:rsidR="003452DA">
        <w:rPr>
          <w:rFonts w:eastAsia="Calibri"/>
          <w:lang w:val="es-CO" w:eastAsia="en-US"/>
        </w:rPr>
        <w:t>Artículo 4</w:t>
      </w:r>
      <w:r w:rsidR="00417521" w:rsidRPr="003D238D">
        <w:rPr>
          <w:rFonts w:eastAsia="Calibri"/>
          <w:lang w:val="es-CO" w:eastAsia="en-US"/>
        </w:rPr>
        <w:fldChar w:fldCharType="end"/>
      </w:r>
      <w:r w:rsidR="00A104C6" w:rsidRPr="00394ACC">
        <w:rPr>
          <w:rFonts w:eastAsia="Calibri"/>
          <w:lang w:val="es-CO" w:eastAsia="en-US"/>
        </w:rPr>
        <w:t xml:space="preserve"> de esta Resolución. En este caso,</w:t>
      </w:r>
      <w:r w:rsidRPr="00394ACC">
        <w:rPr>
          <w:rFonts w:eastAsia="Calibri"/>
          <w:lang w:val="es-CO" w:eastAsia="en-US"/>
        </w:rPr>
        <w:t xml:space="preserve"> el agente que representa la Frontera Comercial deberá gestionar la modificación del registro de la misma, para lo cual deberá dar aplicación a</w:t>
      </w:r>
      <w:r w:rsidR="005561B3" w:rsidRPr="00394ACC">
        <w:rPr>
          <w:rFonts w:eastAsia="Calibri"/>
          <w:lang w:val="es-CO" w:eastAsia="en-US"/>
        </w:rPr>
        <w:t xml:space="preserve"> </w:t>
      </w:r>
      <w:r w:rsidRPr="00394ACC">
        <w:rPr>
          <w:rFonts w:eastAsia="Calibri"/>
          <w:lang w:val="es-CO" w:eastAsia="en-US"/>
        </w:rPr>
        <w:t>l</w:t>
      </w:r>
      <w:r w:rsidR="00A104C6" w:rsidRPr="00394ACC">
        <w:rPr>
          <w:rFonts w:eastAsia="Calibri"/>
          <w:lang w:val="es-CO" w:eastAsia="en-US"/>
        </w:rPr>
        <w:t>o</w:t>
      </w:r>
      <w:r w:rsidR="005561B3" w:rsidRPr="00394ACC">
        <w:rPr>
          <w:rFonts w:eastAsia="Calibri"/>
          <w:lang w:val="es-CO" w:eastAsia="en-US"/>
        </w:rPr>
        <w:t xml:space="preserve"> </w:t>
      </w:r>
      <w:r w:rsidR="00A104C6" w:rsidRPr="00394ACC">
        <w:rPr>
          <w:rFonts w:eastAsia="Calibri"/>
          <w:lang w:val="es-CO" w:eastAsia="en-US"/>
        </w:rPr>
        <w:t xml:space="preserve">dispuesto en el </w:t>
      </w:r>
      <w:r w:rsidR="00417521" w:rsidRPr="003D238D">
        <w:rPr>
          <w:rFonts w:eastAsia="Calibri"/>
          <w:lang w:val="es-CO" w:eastAsia="en-US"/>
        </w:rPr>
        <w:fldChar w:fldCharType="begin"/>
      </w:r>
      <w:r w:rsidR="00A104C6" w:rsidRPr="00394ACC">
        <w:rPr>
          <w:rFonts w:eastAsia="Calibri"/>
          <w:lang w:val="es-CO" w:eastAsia="en-US"/>
        </w:rPr>
        <w:instrText xml:space="preserve"> REF _Ref294801198 \r \h </w:instrText>
      </w:r>
      <w:r w:rsidR="00394ACC">
        <w:rPr>
          <w:rFonts w:eastAsia="Calibri"/>
          <w:lang w:val="es-CO" w:eastAsia="en-US"/>
        </w:rPr>
        <w:instrText xml:space="preserve"> \* MERGEFORMAT </w:instrText>
      </w:r>
      <w:r w:rsidR="00417521" w:rsidRPr="003D238D">
        <w:rPr>
          <w:rFonts w:eastAsia="Calibri"/>
          <w:lang w:val="es-CO" w:eastAsia="en-US"/>
        </w:rPr>
      </w:r>
      <w:r w:rsidR="00417521" w:rsidRPr="003D238D">
        <w:rPr>
          <w:rFonts w:eastAsia="Calibri"/>
          <w:lang w:val="es-CO" w:eastAsia="en-US"/>
        </w:rPr>
        <w:fldChar w:fldCharType="separate"/>
      </w:r>
      <w:r w:rsidR="003452DA">
        <w:rPr>
          <w:rFonts w:eastAsia="Calibri"/>
          <w:lang w:val="es-CO" w:eastAsia="en-US"/>
        </w:rPr>
        <w:t>Artículo 3</w:t>
      </w:r>
      <w:r w:rsidR="00417521" w:rsidRPr="003D238D">
        <w:rPr>
          <w:rFonts w:eastAsia="Calibri"/>
          <w:lang w:val="es-CO" w:eastAsia="en-US"/>
        </w:rPr>
        <w:fldChar w:fldCharType="end"/>
      </w:r>
      <w:r w:rsidR="00A104C6" w:rsidRPr="00394ACC">
        <w:rPr>
          <w:rFonts w:eastAsia="Calibri"/>
          <w:lang w:val="es-CO" w:eastAsia="en-US"/>
        </w:rPr>
        <w:t xml:space="preserve"> de esta Resolución</w:t>
      </w:r>
      <w:r w:rsidRPr="00394ACC">
        <w:rPr>
          <w:rFonts w:eastAsia="Calibri"/>
          <w:lang w:val="es-CO" w:eastAsia="en-US"/>
        </w:rPr>
        <w:t xml:space="preserve">. </w:t>
      </w:r>
      <w:r w:rsidR="00184FD8" w:rsidRPr="00394ACC">
        <w:rPr>
          <w:rFonts w:eastAsia="Calibri"/>
          <w:lang w:val="es-CO" w:eastAsia="en-US"/>
        </w:rPr>
        <w:t xml:space="preserve">Cuando la modificación proceda por un cambio en el tipo de usuario, se deberá adjuntar una comunicación en la que el usuario manifieste expresamente su voluntad de ser regulado o no regulado, según corresponda. </w:t>
      </w:r>
      <w:r w:rsidR="00A104C6" w:rsidRPr="00394ACC">
        <w:rPr>
          <w:rFonts w:eastAsia="Calibri"/>
          <w:lang w:val="es-CO" w:eastAsia="en-US"/>
        </w:rPr>
        <w:t>La modificación del</w:t>
      </w:r>
      <w:r w:rsidRPr="00394ACC">
        <w:rPr>
          <w:rFonts w:eastAsia="Calibri"/>
          <w:lang w:val="es-CO" w:eastAsia="en-US"/>
        </w:rPr>
        <w:t xml:space="preserve"> registro no dará lugar a reliquidaciones por parte del ASIC, sin perjuicio de las acciones que puedan iniciar quienes se consideren afectados con </w:t>
      </w:r>
      <w:r w:rsidR="00A104C6" w:rsidRPr="00394ACC">
        <w:rPr>
          <w:rFonts w:eastAsia="Calibri"/>
          <w:lang w:val="es-CO" w:eastAsia="en-US"/>
        </w:rPr>
        <w:t>las</w:t>
      </w:r>
      <w:r w:rsidRPr="00394ACC">
        <w:rPr>
          <w:rFonts w:eastAsia="Calibri"/>
          <w:lang w:val="es-CO" w:eastAsia="en-US"/>
        </w:rPr>
        <w:t xml:space="preserve"> modificaciones.</w:t>
      </w:r>
      <w:bookmarkEnd w:id="27"/>
    </w:p>
    <w:p w:rsidR="007A62E8" w:rsidRPr="00394ACC" w:rsidRDefault="007A62E8" w:rsidP="00321262">
      <w:pPr>
        <w:rPr>
          <w:rFonts w:eastAsia="Calibri"/>
          <w:lang w:eastAsia="en-US"/>
        </w:rPr>
      </w:pPr>
    </w:p>
    <w:p w:rsidR="000019D2" w:rsidRPr="00394ACC" w:rsidRDefault="007A62E8" w:rsidP="00321262">
      <w:pPr>
        <w:pStyle w:val="ARTICULOS"/>
      </w:pPr>
      <w:bookmarkStart w:id="28" w:name="_Ref295895508"/>
      <w:bookmarkEnd w:id="2"/>
      <w:r w:rsidRPr="00394ACC">
        <w:rPr>
          <w:b/>
        </w:rPr>
        <w:t>Cancelación de</w:t>
      </w:r>
      <w:r w:rsidR="00CA50B3" w:rsidRPr="00394ACC">
        <w:rPr>
          <w:b/>
        </w:rPr>
        <w:t>l</w:t>
      </w:r>
      <w:r w:rsidRPr="00394ACC">
        <w:rPr>
          <w:b/>
        </w:rPr>
        <w:t xml:space="preserve"> registro de una Frontera Comercial.</w:t>
      </w:r>
      <w:r w:rsidRPr="00394ACC">
        <w:t xml:space="preserve"> El ASIC procederá a la cancelación del registro de </w:t>
      </w:r>
      <w:r w:rsidR="008E2ADD" w:rsidRPr="00394ACC">
        <w:t xml:space="preserve">una </w:t>
      </w:r>
      <w:r w:rsidRPr="00394ACC">
        <w:t>Frontera Comercial en los siguientes eventos:</w:t>
      </w:r>
      <w:bookmarkEnd w:id="28"/>
      <w:r w:rsidR="000019D2" w:rsidRPr="00394ACC">
        <w:t xml:space="preserve"> </w:t>
      </w:r>
    </w:p>
    <w:p w:rsidR="00321262" w:rsidRPr="00394ACC" w:rsidRDefault="00321262" w:rsidP="00321262">
      <w:pPr>
        <w:pStyle w:val="Textoindependiente"/>
        <w:suppressAutoHyphens/>
        <w:ind w:left="360" w:right="18"/>
        <w:jc w:val="both"/>
        <w:rPr>
          <w:rFonts w:ascii="Bookman Old Style" w:hAnsi="Bookman Old Style"/>
          <w:b w:val="0"/>
        </w:rPr>
      </w:pPr>
      <w:bookmarkStart w:id="29" w:name="_Ref294704393"/>
    </w:p>
    <w:p w:rsidR="007A62E8" w:rsidRPr="00394ACC" w:rsidRDefault="007A62E8" w:rsidP="00D325BD">
      <w:pPr>
        <w:pStyle w:val="Estilo2"/>
        <w:keepNext w:val="0"/>
        <w:numPr>
          <w:ilvl w:val="0"/>
          <w:numId w:val="8"/>
        </w:numPr>
        <w:ind w:left="567" w:hanging="567"/>
        <w:outlineLvl w:val="9"/>
        <w:rPr>
          <w:rFonts w:cs="Arial"/>
          <w:b w:val="0"/>
        </w:rPr>
      </w:pPr>
      <w:bookmarkStart w:id="30" w:name="_Ref297283332"/>
      <w:r w:rsidRPr="00394ACC">
        <w:rPr>
          <w:rFonts w:cs="Arial"/>
          <w:b w:val="0"/>
        </w:rPr>
        <w:t xml:space="preserve">Cuando a solicitud de un agente </w:t>
      </w:r>
      <w:r w:rsidR="0060322A" w:rsidRPr="00394ACC">
        <w:rPr>
          <w:rFonts w:cs="Arial"/>
          <w:b w:val="0"/>
        </w:rPr>
        <w:t>se</w:t>
      </w:r>
      <w:r w:rsidRPr="00394ACC">
        <w:rPr>
          <w:rFonts w:cs="Arial"/>
          <w:b w:val="0"/>
        </w:rPr>
        <w:t xml:space="preserve"> verifique, por intermedio de un tercero</w:t>
      </w:r>
      <w:r w:rsidR="00A36D31">
        <w:rPr>
          <w:rFonts w:cs="Arial"/>
          <w:b w:val="0"/>
        </w:rPr>
        <w:t xml:space="preserve"> </w:t>
      </w:r>
      <w:r w:rsidR="0031701A">
        <w:rPr>
          <w:rFonts w:cs="Arial"/>
          <w:b w:val="0"/>
        </w:rPr>
        <w:t>contratado</w:t>
      </w:r>
      <w:r w:rsidR="00A36D31">
        <w:rPr>
          <w:rFonts w:cs="Arial"/>
          <w:b w:val="0"/>
        </w:rPr>
        <w:t xml:space="preserve"> por el ASIC</w:t>
      </w:r>
      <w:r w:rsidRPr="00394ACC">
        <w:rPr>
          <w:rFonts w:cs="Arial"/>
          <w:b w:val="0"/>
        </w:rPr>
        <w:t>, la ocurrencia de alguno de los siguientes eventos:</w:t>
      </w:r>
      <w:bookmarkEnd w:id="29"/>
      <w:bookmarkEnd w:id="30"/>
    </w:p>
    <w:p w:rsidR="00321262" w:rsidRPr="00394ACC" w:rsidRDefault="00321262" w:rsidP="00321262">
      <w:pPr>
        <w:autoSpaceDE w:val="0"/>
        <w:autoSpaceDN w:val="0"/>
        <w:adjustRightInd w:val="0"/>
        <w:ind w:left="720"/>
        <w:rPr>
          <w:rFonts w:cs="Arial"/>
          <w:lang w:val="es-CO"/>
        </w:rPr>
      </w:pPr>
    </w:p>
    <w:p w:rsidR="00321262" w:rsidRPr="00394ACC" w:rsidRDefault="000A02C7" w:rsidP="00E500BC">
      <w:pPr>
        <w:numPr>
          <w:ilvl w:val="0"/>
          <w:numId w:val="9"/>
        </w:numPr>
        <w:autoSpaceDE w:val="0"/>
        <w:autoSpaceDN w:val="0"/>
        <w:adjustRightInd w:val="0"/>
        <w:ind w:left="993" w:hanging="426"/>
        <w:rPr>
          <w:rFonts w:cs="Arial"/>
        </w:rPr>
      </w:pPr>
      <w:r w:rsidRPr="00394ACC">
        <w:rPr>
          <w:rFonts w:cs="Arial"/>
        </w:rPr>
        <w:t>La falla o el hurto del Sistema de Medida de la Frontera Comercial, o de alguno de sus componentes, cuando su reparación o reemplazo supere el tiempo establecido en la regulación vigente.</w:t>
      </w:r>
    </w:p>
    <w:p w:rsidR="000A02C7" w:rsidRPr="00394ACC" w:rsidRDefault="000A02C7" w:rsidP="00E500BC">
      <w:pPr>
        <w:autoSpaceDE w:val="0"/>
        <w:autoSpaceDN w:val="0"/>
        <w:adjustRightInd w:val="0"/>
        <w:ind w:left="993" w:hanging="426"/>
        <w:rPr>
          <w:rFonts w:cs="Arial"/>
        </w:rPr>
      </w:pPr>
    </w:p>
    <w:p w:rsidR="007A62E8" w:rsidRPr="00394ACC" w:rsidRDefault="007A62E8" w:rsidP="00E500BC">
      <w:pPr>
        <w:numPr>
          <w:ilvl w:val="0"/>
          <w:numId w:val="9"/>
        </w:numPr>
        <w:autoSpaceDE w:val="0"/>
        <w:autoSpaceDN w:val="0"/>
        <w:adjustRightInd w:val="0"/>
        <w:ind w:left="993" w:hanging="426"/>
        <w:rPr>
          <w:rFonts w:cs="Arial"/>
        </w:rPr>
      </w:pPr>
      <w:r w:rsidRPr="00394ACC">
        <w:rPr>
          <w:rFonts w:cs="Arial"/>
        </w:rPr>
        <w:t xml:space="preserve">El Sistema de Medida </w:t>
      </w:r>
      <w:r w:rsidR="00567E84">
        <w:rPr>
          <w:rFonts w:cs="Arial"/>
        </w:rPr>
        <w:t xml:space="preserve">no cumple alguno de los requisitos cuya omisión, según </w:t>
      </w:r>
      <w:r w:rsidRPr="00394ACC">
        <w:rPr>
          <w:rFonts w:cs="Arial"/>
        </w:rPr>
        <w:t>el Código de Medida</w:t>
      </w:r>
      <w:r w:rsidR="00567E84">
        <w:rPr>
          <w:rFonts w:cs="Arial"/>
        </w:rPr>
        <w:t>, da lugar a cancelar la frontera</w:t>
      </w:r>
      <w:r w:rsidRPr="00394ACC">
        <w:rPr>
          <w:rFonts w:cs="Arial"/>
        </w:rPr>
        <w:t>.</w:t>
      </w:r>
    </w:p>
    <w:p w:rsidR="00321262" w:rsidRPr="00394ACC" w:rsidRDefault="00321262" w:rsidP="00E500BC">
      <w:pPr>
        <w:autoSpaceDE w:val="0"/>
        <w:autoSpaceDN w:val="0"/>
        <w:adjustRightInd w:val="0"/>
        <w:ind w:left="993" w:hanging="426"/>
        <w:rPr>
          <w:rFonts w:cs="Arial"/>
        </w:rPr>
      </w:pPr>
    </w:p>
    <w:p w:rsidR="007A62E8" w:rsidRPr="00394ACC" w:rsidRDefault="007A62E8" w:rsidP="00E500BC">
      <w:pPr>
        <w:numPr>
          <w:ilvl w:val="0"/>
          <w:numId w:val="9"/>
        </w:numPr>
        <w:autoSpaceDE w:val="0"/>
        <w:autoSpaceDN w:val="0"/>
        <w:adjustRightInd w:val="0"/>
        <w:ind w:left="993" w:hanging="426"/>
        <w:rPr>
          <w:rFonts w:cs="Arial"/>
        </w:rPr>
      </w:pPr>
      <w:r w:rsidRPr="00394ACC">
        <w:rPr>
          <w:rFonts w:cs="Arial"/>
        </w:rPr>
        <w:t xml:space="preserve">La </w:t>
      </w:r>
      <w:r w:rsidR="00496D73" w:rsidRPr="00394ACC">
        <w:rPr>
          <w:rFonts w:cs="Arial"/>
        </w:rPr>
        <w:t>frontera de comercialización para agentes y usuarios</w:t>
      </w:r>
      <w:r w:rsidRPr="00394ACC">
        <w:rPr>
          <w:rFonts w:cs="Arial"/>
        </w:rPr>
        <w:t xml:space="preserve"> se registró desconociendo </w:t>
      </w:r>
      <w:r w:rsidR="00234548" w:rsidRPr="00394ACC">
        <w:rPr>
          <w:rFonts w:cs="Arial"/>
        </w:rPr>
        <w:t xml:space="preserve">lo </w:t>
      </w:r>
      <w:r w:rsidRPr="00394ACC">
        <w:rPr>
          <w:rFonts w:cs="Arial"/>
        </w:rPr>
        <w:t>establecid</w:t>
      </w:r>
      <w:r w:rsidR="00234548" w:rsidRPr="00394ACC">
        <w:rPr>
          <w:rFonts w:cs="Arial"/>
        </w:rPr>
        <w:t>o</w:t>
      </w:r>
      <w:r w:rsidRPr="00394ACC">
        <w:rPr>
          <w:rFonts w:cs="Arial"/>
        </w:rPr>
        <w:t xml:space="preserve"> en el artículo </w:t>
      </w:r>
      <w:r w:rsidR="00184FD8" w:rsidRPr="00394ACC">
        <w:rPr>
          <w:rFonts w:cs="Arial"/>
        </w:rPr>
        <w:t>1</w:t>
      </w:r>
      <w:r w:rsidRPr="00394ACC">
        <w:rPr>
          <w:rFonts w:cs="Arial"/>
        </w:rPr>
        <w:t>4 del Reglamento de Comercialización</w:t>
      </w:r>
      <w:r w:rsidR="00AF4D56" w:rsidRPr="00394ACC">
        <w:rPr>
          <w:rFonts w:cs="Arial"/>
        </w:rPr>
        <w:t xml:space="preserve"> </w:t>
      </w:r>
      <w:r w:rsidR="00AF4D56" w:rsidRPr="00394ACC">
        <w:rPr>
          <w:bCs/>
        </w:rPr>
        <w:t>del servicio público de energía eléctrica</w:t>
      </w:r>
      <w:r w:rsidRPr="00394ACC">
        <w:rPr>
          <w:rFonts w:cs="Arial"/>
        </w:rPr>
        <w:t xml:space="preserve">. </w:t>
      </w:r>
    </w:p>
    <w:p w:rsidR="00321262" w:rsidRPr="00394ACC" w:rsidRDefault="00321262" w:rsidP="00321262">
      <w:pPr>
        <w:pStyle w:val="Textoindependiente"/>
        <w:suppressAutoHyphens/>
        <w:ind w:left="360" w:right="18"/>
        <w:jc w:val="both"/>
        <w:rPr>
          <w:rFonts w:ascii="Bookman Old Style" w:hAnsi="Bookman Old Style"/>
          <w:b w:val="0"/>
          <w:lang w:val="es-CO" w:eastAsia="ar-SA"/>
        </w:rPr>
      </w:pPr>
    </w:p>
    <w:p w:rsidR="0054376B" w:rsidRPr="00394ACC" w:rsidRDefault="0020763E" w:rsidP="0054376B">
      <w:pPr>
        <w:ind w:left="567"/>
        <w:rPr>
          <w:rFonts w:eastAsia="Calibri"/>
          <w:color w:val="000000"/>
          <w:lang w:eastAsia="en-US"/>
        </w:rPr>
      </w:pPr>
      <w:r w:rsidRPr="0020763E">
        <w:rPr>
          <w:rFonts w:eastAsia="Calibri"/>
          <w:color w:val="000000"/>
          <w:lang w:eastAsia="en-US"/>
        </w:rPr>
        <w:t xml:space="preserve">El tercero </w:t>
      </w:r>
      <w:r w:rsidR="0031701A">
        <w:rPr>
          <w:rFonts w:eastAsia="Calibri"/>
          <w:color w:val="000000"/>
          <w:lang w:eastAsia="en-US"/>
        </w:rPr>
        <w:t xml:space="preserve">contratado </w:t>
      </w:r>
      <w:r w:rsidRPr="0020763E">
        <w:rPr>
          <w:rFonts w:eastAsia="Calibri"/>
          <w:color w:val="000000"/>
          <w:lang w:eastAsia="en-US"/>
        </w:rPr>
        <w:t xml:space="preserve">por el ASIC contará con un plazo de siete (7) días calendario para emitir el concepto. Este </w:t>
      </w:r>
      <w:r w:rsidR="0054376B" w:rsidRPr="00394ACC">
        <w:rPr>
          <w:rFonts w:eastAsia="Calibri"/>
          <w:color w:val="000000"/>
          <w:lang w:eastAsia="en-US"/>
        </w:rPr>
        <w:t>será trasladado por el ASIC al comercializador que representa la Frontera Comercial, el cual contará con un plazo de dos (2) días hábiles, contados a partir de la fecha de recibo, para presentar sus observaciones u objeciones sobre el mismo. Las observaciones u objeciones que reciba el ASIC le serán remitidas al tercero encargado de la verificación para que emita su concepto definitivo en un plazo no mayor a dos (2) días hábiles</w:t>
      </w:r>
      <w:r w:rsidR="00287072" w:rsidRPr="00394ACC">
        <w:rPr>
          <w:rFonts w:eastAsia="Calibri"/>
          <w:color w:val="000000"/>
          <w:lang w:eastAsia="en-US"/>
        </w:rPr>
        <w:t>,</w:t>
      </w:r>
      <w:r w:rsidR="0054376B" w:rsidRPr="00394ACC">
        <w:rPr>
          <w:rFonts w:eastAsia="Calibri"/>
          <w:color w:val="000000"/>
          <w:lang w:eastAsia="en-US"/>
        </w:rPr>
        <w:t xml:space="preserve"> contados a partir de</w:t>
      </w:r>
      <w:r w:rsidR="00567E84">
        <w:rPr>
          <w:rFonts w:eastAsia="Calibri"/>
          <w:color w:val="000000"/>
          <w:lang w:eastAsia="en-US"/>
        </w:rPr>
        <w:t>l</w:t>
      </w:r>
      <w:r w:rsidR="0054376B" w:rsidRPr="00394ACC">
        <w:rPr>
          <w:rFonts w:eastAsia="Calibri"/>
          <w:color w:val="000000"/>
          <w:lang w:eastAsia="en-US"/>
        </w:rPr>
        <w:t xml:space="preserve"> recibo.</w:t>
      </w:r>
    </w:p>
    <w:p w:rsidR="0054376B" w:rsidRPr="00394ACC" w:rsidRDefault="0054376B" w:rsidP="0054376B">
      <w:pPr>
        <w:ind w:left="567"/>
        <w:rPr>
          <w:rFonts w:eastAsia="Calibri"/>
          <w:color w:val="000000"/>
          <w:lang w:eastAsia="en-US"/>
        </w:rPr>
      </w:pPr>
    </w:p>
    <w:p w:rsidR="00567E84" w:rsidRDefault="00E500BC">
      <w:pPr>
        <w:ind w:left="567"/>
        <w:rPr>
          <w:rFonts w:eastAsia="Calibri"/>
          <w:color w:val="000000"/>
          <w:lang w:eastAsia="en-US"/>
        </w:rPr>
      </w:pPr>
      <w:r w:rsidRPr="00394ACC">
        <w:rPr>
          <w:rFonts w:eastAsia="Calibri"/>
          <w:color w:val="000000"/>
          <w:lang w:eastAsia="en-US"/>
        </w:rPr>
        <w:t>El ASIC ac</w:t>
      </w:r>
      <w:r w:rsidR="002315E1" w:rsidRPr="00394ACC">
        <w:rPr>
          <w:rFonts w:eastAsia="Calibri"/>
          <w:color w:val="000000"/>
          <w:lang w:eastAsia="en-US"/>
        </w:rPr>
        <w:t>ogerá el concepto definitivo del tercero encargado de la verificación</w:t>
      </w:r>
      <w:r w:rsidRPr="00394ACC">
        <w:rPr>
          <w:rFonts w:eastAsia="Calibri"/>
          <w:color w:val="000000"/>
          <w:lang w:eastAsia="en-US"/>
        </w:rPr>
        <w:t xml:space="preserve">. </w:t>
      </w:r>
      <w:r w:rsidR="0054376B" w:rsidRPr="00394ACC">
        <w:rPr>
          <w:rFonts w:eastAsia="Calibri"/>
          <w:color w:val="000000"/>
          <w:lang w:eastAsia="en-US"/>
        </w:rPr>
        <w:t>Una vez se cancele el registro por parte del ASIC, la Frontera Comercial saldrá de operación comercial.</w:t>
      </w:r>
    </w:p>
    <w:p w:rsidR="00567E84" w:rsidRDefault="00567E84">
      <w:pPr>
        <w:ind w:left="567"/>
        <w:rPr>
          <w:rFonts w:eastAsia="Calibri"/>
          <w:color w:val="000000"/>
          <w:lang w:eastAsia="en-US"/>
        </w:rPr>
      </w:pPr>
    </w:p>
    <w:p w:rsidR="0054376B" w:rsidRPr="00394ACC" w:rsidRDefault="0054376B">
      <w:pPr>
        <w:ind w:left="567"/>
        <w:rPr>
          <w:rFonts w:eastAsia="Calibri"/>
          <w:color w:val="000000"/>
          <w:lang w:eastAsia="en-US"/>
        </w:rPr>
      </w:pPr>
      <w:r w:rsidRPr="00394ACC">
        <w:rPr>
          <w:rFonts w:eastAsia="Calibri"/>
          <w:color w:val="000000"/>
          <w:lang w:eastAsia="en-US"/>
        </w:rPr>
        <w:t>Los daños y perjuicios ocasionados a los usuarios y terceros por la cancelación de la Frontera Comercial serán responsabilidad exclusiva de</w:t>
      </w:r>
      <w:r w:rsidR="00287072" w:rsidRPr="00394ACC">
        <w:rPr>
          <w:rFonts w:eastAsia="Calibri"/>
          <w:color w:val="000000"/>
          <w:lang w:eastAsia="en-US"/>
        </w:rPr>
        <w:t xml:space="preserve"> quien por acción u omisión haya dado lugar a que se incurra en la causal de cancelación de la Frontera Comercial</w:t>
      </w:r>
      <w:r w:rsidRPr="00394ACC">
        <w:rPr>
          <w:rFonts w:eastAsia="Calibri"/>
          <w:color w:val="000000"/>
          <w:lang w:eastAsia="en-US"/>
        </w:rPr>
        <w:t>.</w:t>
      </w:r>
    </w:p>
    <w:p w:rsidR="0054376B" w:rsidRPr="00394ACC" w:rsidRDefault="0054376B" w:rsidP="00321262">
      <w:pPr>
        <w:pStyle w:val="Textoindependiente"/>
        <w:suppressAutoHyphens/>
        <w:ind w:left="360" w:right="18"/>
        <w:jc w:val="both"/>
        <w:rPr>
          <w:rFonts w:ascii="Bookman Old Style" w:hAnsi="Bookman Old Style"/>
          <w:b w:val="0"/>
          <w:lang w:eastAsia="ar-SA"/>
        </w:rPr>
      </w:pPr>
    </w:p>
    <w:p w:rsidR="007A62E8" w:rsidRPr="00394ACC" w:rsidRDefault="007A62E8" w:rsidP="00D325BD">
      <w:pPr>
        <w:pStyle w:val="Estilo2"/>
        <w:keepNext w:val="0"/>
        <w:numPr>
          <w:ilvl w:val="0"/>
          <w:numId w:val="8"/>
        </w:numPr>
        <w:ind w:left="567" w:hanging="567"/>
        <w:outlineLvl w:val="9"/>
        <w:rPr>
          <w:rFonts w:cs="Arial"/>
          <w:b w:val="0"/>
        </w:rPr>
      </w:pPr>
      <w:r w:rsidRPr="00394ACC">
        <w:rPr>
          <w:rFonts w:cs="Arial"/>
          <w:b w:val="0"/>
        </w:rPr>
        <w:t>Por solicitud escrita del agente que representa la Frontera Comercial, en los siguientes casos:</w:t>
      </w:r>
    </w:p>
    <w:p w:rsidR="00321262" w:rsidRPr="00394ACC" w:rsidRDefault="00321262" w:rsidP="000A02C7">
      <w:pPr>
        <w:pStyle w:val="Estilo2"/>
        <w:keepNext w:val="0"/>
        <w:ind w:left="567"/>
        <w:outlineLvl w:val="9"/>
        <w:rPr>
          <w:rFonts w:cs="Arial"/>
          <w:b w:val="0"/>
        </w:rPr>
      </w:pPr>
    </w:p>
    <w:p w:rsidR="00321262" w:rsidRPr="00394ACC" w:rsidRDefault="000A02C7" w:rsidP="00D325BD">
      <w:pPr>
        <w:numPr>
          <w:ilvl w:val="0"/>
          <w:numId w:val="10"/>
        </w:numPr>
        <w:autoSpaceDE w:val="0"/>
        <w:autoSpaceDN w:val="0"/>
        <w:adjustRightInd w:val="0"/>
        <w:ind w:left="993" w:hanging="426"/>
        <w:rPr>
          <w:rFonts w:cs="Arial"/>
        </w:rPr>
      </w:pPr>
      <w:r w:rsidRPr="00394ACC">
        <w:rPr>
          <w:rFonts w:cs="Arial"/>
        </w:rPr>
        <w:t xml:space="preserve">Cuando se trate de una </w:t>
      </w:r>
      <w:r w:rsidR="00496D73" w:rsidRPr="00394ACC">
        <w:rPr>
          <w:rFonts w:cs="Arial"/>
        </w:rPr>
        <w:t>frontera de comercialización para agentes y usuarios</w:t>
      </w:r>
      <w:r w:rsidRPr="00394ACC">
        <w:rPr>
          <w:rFonts w:cs="Arial"/>
        </w:rPr>
        <w:t>, y haya desconexión definitiva del servicio que se presta al usuario.</w:t>
      </w:r>
    </w:p>
    <w:p w:rsidR="000A02C7" w:rsidRPr="00394ACC" w:rsidRDefault="000A02C7" w:rsidP="00D325BD">
      <w:pPr>
        <w:autoSpaceDE w:val="0"/>
        <w:autoSpaceDN w:val="0"/>
        <w:adjustRightInd w:val="0"/>
        <w:ind w:left="993"/>
        <w:rPr>
          <w:rFonts w:cs="Arial"/>
        </w:rPr>
      </w:pPr>
    </w:p>
    <w:p w:rsidR="007A62E8" w:rsidRDefault="00234548" w:rsidP="00D325BD">
      <w:pPr>
        <w:numPr>
          <w:ilvl w:val="0"/>
          <w:numId w:val="10"/>
        </w:numPr>
        <w:autoSpaceDE w:val="0"/>
        <w:autoSpaceDN w:val="0"/>
        <w:adjustRightInd w:val="0"/>
        <w:ind w:left="993" w:hanging="426"/>
        <w:rPr>
          <w:rFonts w:cs="Arial"/>
        </w:rPr>
      </w:pPr>
      <w:r w:rsidRPr="00394ACC">
        <w:rPr>
          <w:rFonts w:cs="Arial"/>
        </w:rPr>
        <w:t xml:space="preserve">Cuando se trate de una </w:t>
      </w:r>
      <w:r w:rsidR="00496D73" w:rsidRPr="00394ACC">
        <w:rPr>
          <w:rFonts w:cs="Arial"/>
        </w:rPr>
        <w:t>frontera de comercialización para agentes y usuarios</w:t>
      </w:r>
      <w:r w:rsidR="007A62E8" w:rsidRPr="00394ACC">
        <w:rPr>
          <w:rFonts w:cs="Arial"/>
        </w:rPr>
        <w:t xml:space="preserve">, y el operador de red haya atendido la solicitud de corte presentada por el </w:t>
      </w:r>
      <w:r w:rsidR="0079162D" w:rsidRPr="00394ACC">
        <w:rPr>
          <w:rFonts w:cs="Arial"/>
        </w:rPr>
        <w:t>c</w:t>
      </w:r>
      <w:r w:rsidR="007A62E8" w:rsidRPr="00394ACC">
        <w:rPr>
          <w:rFonts w:cs="Arial"/>
        </w:rPr>
        <w:t>omercializador. Este agente deberá informar al ASIC del cumplimiento de esta acción.</w:t>
      </w:r>
    </w:p>
    <w:p w:rsidR="0031701A" w:rsidRDefault="0031701A" w:rsidP="0031701A">
      <w:pPr>
        <w:pStyle w:val="Prrafodelista"/>
        <w:rPr>
          <w:rFonts w:cs="Arial"/>
        </w:rPr>
      </w:pPr>
    </w:p>
    <w:p w:rsidR="007A62E8" w:rsidRPr="00394ACC" w:rsidRDefault="00234548" w:rsidP="00D325BD">
      <w:pPr>
        <w:numPr>
          <w:ilvl w:val="0"/>
          <w:numId w:val="10"/>
        </w:numPr>
        <w:autoSpaceDE w:val="0"/>
        <w:autoSpaceDN w:val="0"/>
        <w:adjustRightInd w:val="0"/>
        <w:ind w:left="993" w:hanging="426"/>
        <w:rPr>
          <w:rFonts w:cs="Arial"/>
        </w:rPr>
      </w:pPr>
      <w:r w:rsidRPr="00394ACC">
        <w:rPr>
          <w:rFonts w:cs="Arial"/>
        </w:rPr>
        <w:t xml:space="preserve">Cuando se trate de una </w:t>
      </w:r>
      <w:r w:rsidR="007A62E8" w:rsidRPr="00394ACC">
        <w:rPr>
          <w:rFonts w:cs="Arial"/>
        </w:rPr>
        <w:t xml:space="preserve">Frontera </w:t>
      </w:r>
      <w:r w:rsidR="006D34FE" w:rsidRPr="00394ACC">
        <w:rPr>
          <w:rFonts w:cs="Arial"/>
        </w:rPr>
        <w:t>de Generación</w:t>
      </w:r>
      <w:r w:rsidR="007A62E8" w:rsidRPr="00394ACC">
        <w:rPr>
          <w:rFonts w:cs="Arial"/>
        </w:rPr>
        <w:t xml:space="preserve">, </w:t>
      </w:r>
      <w:r w:rsidRPr="00394ACC">
        <w:rPr>
          <w:rFonts w:cs="Arial"/>
        </w:rPr>
        <w:t>y se haya</w:t>
      </w:r>
      <w:r w:rsidR="007A62E8" w:rsidRPr="00394ACC">
        <w:rPr>
          <w:rFonts w:cs="Arial"/>
        </w:rPr>
        <w:t xml:space="preserve"> termin</w:t>
      </w:r>
      <w:r w:rsidRPr="00394ACC">
        <w:rPr>
          <w:rFonts w:cs="Arial"/>
        </w:rPr>
        <w:t>ado</w:t>
      </w:r>
      <w:r w:rsidR="007A62E8" w:rsidRPr="00394ACC">
        <w:rPr>
          <w:rFonts w:cs="Arial"/>
        </w:rPr>
        <w:t xml:space="preserve"> el procedimiento de retiro de</w:t>
      </w:r>
      <w:r w:rsidR="006D34FE" w:rsidRPr="00394ACC">
        <w:rPr>
          <w:rFonts w:cs="Arial"/>
        </w:rPr>
        <w:t>l</w:t>
      </w:r>
      <w:r w:rsidR="007A62E8" w:rsidRPr="00394ACC">
        <w:rPr>
          <w:rFonts w:cs="Arial"/>
        </w:rPr>
        <w:t xml:space="preserve"> </w:t>
      </w:r>
      <w:r w:rsidR="006D34FE" w:rsidRPr="00394ACC">
        <w:rPr>
          <w:rFonts w:cs="Arial"/>
        </w:rPr>
        <w:t xml:space="preserve">respectivo </w:t>
      </w:r>
      <w:r w:rsidR="007A62E8" w:rsidRPr="00394ACC">
        <w:rPr>
          <w:rFonts w:cs="Arial"/>
        </w:rPr>
        <w:t>recurso de generación</w:t>
      </w:r>
      <w:r w:rsidR="0031701A">
        <w:rPr>
          <w:rFonts w:cs="Arial"/>
        </w:rPr>
        <w:t>, conforme a lo señalado en la Resolución CREG 071 de 2006</w:t>
      </w:r>
      <w:r w:rsidR="007A62E8" w:rsidRPr="00394ACC">
        <w:rPr>
          <w:rFonts w:cs="Arial"/>
        </w:rPr>
        <w:t>.</w:t>
      </w:r>
    </w:p>
    <w:p w:rsidR="00321262" w:rsidRPr="00394ACC" w:rsidRDefault="00321262" w:rsidP="00D325BD">
      <w:pPr>
        <w:autoSpaceDE w:val="0"/>
        <w:autoSpaceDN w:val="0"/>
        <w:adjustRightInd w:val="0"/>
        <w:ind w:left="993"/>
        <w:rPr>
          <w:rFonts w:cs="Arial"/>
        </w:rPr>
      </w:pPr>
    </w:p>
    <w:p w:rsidR="007A62E8" w:rsidRPr="00394ACC" w:rsidRDefault="00234548" w:rsidP="00D325BD">
      <w:pPr>
        <w:numPr>
          <w:ilvl w:val="0"/>
          <w:numId w:val="10"/>
        </w:numPr>
        <w:autoSpaceDE w:val="0"/>
        <w:autoSpaceDN w:val="0"/>
        <w:adjustRightInd w:val="0"/>
        <w:ind w:left="993" w:hanging="426"/>
        <w:rPr>
          <w:rFonts w:cs="Arial"/>
        </w:rPr>
      </w:pPr>
      <w:r w:rsidRPr="00394ACC">
        <w:rPr>
          <w:rFonts w:cs="Arial"/>
        </w:rPr>
        <w:t xml:space="preserve">Cuando se trate de una </w:t>
      </w:r>
      <w:r w:rsidR="007A62E8" w:rsidRPr="00394ACC">
        <w:rPr>
          <w:rFonts w:cs="Arial"/>
        </w:rPr>
        <w:t xml:space="preserve">Frontera </w:t>
      </w:r>
      <w:r w:rsidRPr="00394ACC">
        <w:rPr>
          <w:rFonts w:cs="Arial"/>
        </w:rPr>
        <w:t>de</w:t>
      </w:r>
      <w:r w:rsidR="007A62E8" w:rsidRPr="00394ACC">
        <w:rPr>
          <w:rFonts w:cs="Arial"/>
        </w:rPr>
        <w:t xml:space="preserve"> </w:t>
      </w:r>
      <w:r w:rsidRPr="00394ACC">
        <w:rPr>
          <w:rFonts w:cs="Arial"/>
        </w:rPr>
        <w:t>Enlace I</w:t>
      </w:r>
      <w:r w:rsidR="007A62E8" w:rsidRPr="00394ACC">
        <w:rPr>
          <w:rFonts w:cs="Arial"/>
        </w:rPr>
        <w:t xml:space="preserve">nternacional con países que tengan mercados integrados regulatoriamente, </w:t>
      </w:r>
      <w:r w:rsidR="006D34FE" w:rsidRPr="00394ACC">
        <w:rPr>
          <w:rFonts w:cs="Arial"/>
        </w:rPr>
        <w:t xml:space="preserve">y </w:t>
      </w:r>
      <w:r w:rsidR="007A62E8" w:rsidRPr="00394ACC">
        <w:rPr>
          <w:rFonts w:cs="Arial"/>
        </w:rPr>
        <w:t xml:space="preserve">la CREG lo </w:t>
      </w:r>
      <w:r w:rsidR="006D34FE" w:rsidRPr="00394ACC">
        <w:rPr>
          <w:rFonts w:cs="Arial"/>
        </w:rPr>
        <w:t xml:space="preserve">haya </w:t>
      </w:r>
      <w:r w:rsidR="007A62E8" w:rsidRPr="00394ACC">
        <w:rPr>
          <w:rFonts w:cs="Arial"/>
        </w:rPr>
        <w:t>autori</w:t>
      </w:r>
      <w:r w:rsidR="006D34FE" w:rsidRPr="00394ACC">
        <w:rPr>
          <w:rFonts w:cs="Arial"/>
        </w:rPr>
        <w:t>zado</w:t>
      </w:r>
      <w:r w:rsidR="007A62E8" w:rsidRPr="00394ACC">
        <w:rPr>
          <w:rFonts w:cs="Arial"/>
        </w:rPr>
        <w:t>.</w:t>
      </w:r>
    </w:p>
    <w:p w:rsidR="00321262" w:rsidRPr="00394ACC" w:rsidRDefault="00321262" w:rsidP="00D325BD">
      <w:pPr>
        <w:autoSpaceDE w:val="0"/>
        <w:autoSpaceDN w:val="0"/>
        <w:adjustRightInd w:val="0"/>
        <w:ind w:left="993"/>
        <w:rPr>
          <w:rFonts w:cs="Arial"/>
        </w:rPr>
      </w:pPr>
    </w:p>
    <w:p w:rsidR="007A62E8" w:rsidRPr="00394ACC" w:rsidRDefault="006D34FE" w:rsidP="00D325BD">
      <w:pPr>
        <w:numPr>
          <w:ilvl w:val="0"/>
          <w:numId w:val="10"/>
        </w:numPr>
        <w:autoSpaceDE w:val="0"/>
        <w:autoSpaceDN w:val="0"/>
        <w:adjustRightInd w:val="0"/>
        <w:ind w:left="993" w:hanging="426"/>
        <w:rPr>
          <w:rFonts w:cs="Arial"/>
        </w:rPr>
      </w:pPr>
      <w:r w:rsidRPr="00394ACC">
        <w:rPr>
          <w:rFonts w:cs="Arial"/>
        </w:rPr>
        <w:t xml:space="preserve">Cuando se trate de una </w:t>
      </w:r>
      <w:r w:rsidR="007A62E8" w:rsidRPr="00394ACC">
        <w:rPr>
          <w:rFonts w:cs="Arial"/>
        </w:rPr>
        <w:t>Frontera Comercial que no s</w:t>
      </w:r>
      <w:r w:rsidRPr="00394ACC">
        <w:rPr>
          <w:rFonts w:cs="Arial"/>
        </w:rPr>
        <w:t xml:space="preserve">iga </w:t>
      </w:r>
      <w:r w:rsidR="007A62E8" w:rsidRPr="00394ACC">
        <w:rPr>
          <w:rFonts w:cs="Arial"/>
        </w:rPr>
        <w:t>en operación comercial por cambios topológicos en las redes que conforman el SIN.</w:t>
      </w:r>
    </w:p>
    <w:p w:rsidR="00321262" w:rsidRPr="00394ACC" w:rsidRDefault="00321262" w:rsidP="00321262">
      <w:pPr>
        <w:ind w:left="360"/>
        <w:rPr>
          <w:rFonts w:eastAsia="Calibri"/>
          <w:color w:val="000000"/>
          <w:lang w:eastAsia="en-US"/>
        </w:rPr>
      </w:pPr>
    </w:p>
    <w:p w:rsidR="007A62E8" w:rsidRPr="00394ACC" w:rsidRDefault="007A62E8" w:rsidP="00D325BD">
      <w:pPr>
        <w:ind w:left="567"/>
        <w:rPr>
          <w:rFonts w:eastAsia="Calibri"/>
          <w:color w:val="000000"/>
          <w:lang w:eastAsia="en-US"/>
        </w:rPr>
      </w:pPr>
      <w:r w:rsidRPr="00394ACC">
        <w:rPr>
          <w:rFonts w:eastAsia="Calibri"/>
          <w:color w:val="000000"/>
          <w:lang w:eastAsia="en-US"/>
        </w:rPr>
        <w:t xml:space="preserve">Una vez se cancele el registro por parte del ASIC, la Frontera Comercial saldrá de operación comercial. Los daños y perjuicios ocasionados a los usuarios y terceros por la cancelación de la Frontera Comercial serán responsabilidad exclusiva del agente que lo solicite. </w:t>
      </w:r>
    </w:p>
    <w:p w:rsidR="00321262" w:rsidRPr="00394ACC" w:rsidRDefault="00321262" w:rsidP="00321262">
      <w:pPr>
        <w:pStyle w:val="Textoindependiente"/>
        <w:suppressAutoHyphens/>
        <w:ind w:left="360" w:right="18"/>
        <w:jc w:val="both"/>
        <w:rPr>
          <w:rFonts w:ascii="Bookman Old Style" w:hAnsi="Bookman Old Style"/>
          <w:b w:val="0"/>
          <w:lang w:val="es-CO" w:eastAsia="ar-SA"/>
        </w:rPr>
      </w:pPr>
    </w:p>
    <w:p w:rsidR="007A62E8" w:rsidRPr="00394ACC" w:rsidRDefault="007A62E8" w:rsidP="00D325BD">
      <w:pPr>
        <w:pStyle w:val="Estilo2"/>
        <w:keepNext w:val="0"/>
        <w:numPr>
          <w:ilvl w:val="0"/>
          <w:numId w:val="8"/>
        </w:numPr>
        <w:ind w:left="567" w:hanging="567"/>
        <w:outlineLvl w:val="9"/>
        <w:rPr>
          <w:rFonts w:cs="Arial"/>
          <w:b w:val="0"/>
        </w:rPr>
      </w:pPr>
      <w:r w:rsidRPr="00394ACC">
        <w:rPr>
          <w:rFonts w:cs="Arial"/>
          <w:b w:val="0"/>
        </w:rPr>
        <w:t>Cuando se pierda la calidad de cogeneración del proceso de producción combinada de energía eléctrica y térmica, según lo señalado en el parágrafo 2 del artículo 7 de la Resolución CREG 005 de 2010.</w:t>
      </w:r>
    </w:p>
    <w:p w:rsidR="007A62E8" w:rsidRPr="00394ACC" w:rsidRDefault="007A62E8" w:rsidP="00321262">
      <w:pPr>
        <w:rPr>
          <w:rFonts w:eastAsia="Calibri"/>
          <w:lang w:val="es-CO" w:eastAsia="en-US"/>
        </w:rPr>
      </w:pPr>
    </w:p>
    <w:p w:rsidR="007A62E8" w:rsidRPr="00394ACC" w:rsidRDefault="007A62E8" w:rsidP="00321262">
      <w:pPr>
        <w:rPr>
          <w:lang w:val="es-CO"/>
        </w:rPr>
      </w:pPr>
      <w:r w:rsidRPr="00394ACC">
        <w:rPr>
          <w:b/>
          <w:lang w:val="es-CO"/>
        </w:rPr>
        <w:t>Par</w:t>
      </w:r>
      <w:r w:rsidRPr="00394ACC">
        <w:rPr>
          <w:b/>
        </w:rPr>
        <w:t>á</w:t>
      </w:r>
      <w:r w:rsidRPr="00394ACC">
        <w:rPr>
          <w:b/>
          <w:lang w:val="es-CO"/>
        </w:rPr>
        <w:t>grafo 1.</w:t>
      </w:r>
      <w:r w:rsidRPr="00394ACC">
        <w:rPr>
          <w:lang w:val="es-CO"/>
        </w:rPr>
        <w:t xml:space="preserve"> En caso de que proceda la cancelación del registro de la Frontera Comercial por las causales previstas en el </w:t>
      </w:r>
      <w:r w:rsidR="00D325BD" w:rsidRPr="00394ACC">
        <w:rPr>
          <w:lang w:val="es-CO"/>
        </w:rPr>
        <w:t>numeral</w:t>
      </w:r>
      <w:r w:rsidR="00930B54" w:rsidRPr="00394ACC">
        <w:rPr>
          <w:lang w:val="es-CO"/>
        </w:rPr>
        <w:t xml:space="preserve"> </w:t>
      </w:r>
      <w:r w:rsidR="00930B54" w:rsidRPr="003D238D">
        <w:rPr>
          <w:lang w:val="es-CO"/>
        </w:rPr>
        <w:fldChar w:fldCharType="begin"/>
      </w:r>
      <w:r w:rsidR="00930B54" w:rsidRPr="00394ACC">
        <w:rPr>
          <w:lang w:val="es-CO"/>
        </w:rPr>
        <w:instrText xml:space="preserve"> REF _Ref297283332 \r \h </w:instrText>
      </w:r>
      <w:r w:rsidR="00394ACC">
        <w:rPr>
          <w:lang w:val="es-CO"/>
        </w:rPr>
        <w:instrText xml:space="preserve"> \* MERGEFORMAT </w:instrText>
      </w:r>
      <w:r w:rsidR="00930B54" w:rsidRPr="003D238D">
        <w:rPr>
          <w:lang w:val="es-CO"/>
        </w:rPr>
      </w:r>
      <w:r w:rsidR="00930B54" w:rsidRPr="003D238D">
        <w:rPr>
          <w:lang w:val="es-CO"/>
        </w:rPr>
        <w:fldChar w:fldCharType="separate"/>
      </w:r>
      <w:r w:rsidR="003452DA">
        <w:rPr>
          <w:lang w:val="es-CO"/>
        </w:rPr>
        <w:t>1</w:t>
      </w:r>
      <w:r w:rsidR="00930B54" w:rsidRPr="003D238D">
        <w:rPr>
          <w:lang w:val="es-CO"/>
        </w:rPr>
        <w:fldChar w:fldCharType="end"/>
      </w:r>
      <w:r w:rsidR="00930B54" w:rsidRPr="00394ACC">
        <w:rPr>
          <w:lang w:val="es-CO"/>
        </w:rPr>
        <w:t xml:space="preserve"> de </w:t>
      </w:r>
      <w:r w:rsidRPr="00394ACC">
        <w:rPr>
          <w:lang w:val="es-CO"/>
        </w:rPr>
        <w:t xml:space="preserve">este artículo, el agente que representa la Frontera Comercial deberá pagar al ASIC el costo de la </w:t>
      </w:r>
      <w:r w:rsidR="00EC1AC1" w:rsidRPr="00394ACC">
        <w:rPr>
          <w:lang w:val="es-CO"/>
        </w:rPr>
        <w:t>verificación</w:t>
      </w:r>
      <w:r w:rsidRPr="00394ACC">
        <w:rPr>
          <w:lang w:val="es-CO"/>
        </w:rPr>
        <w:t>. En caso contrario</w:t>
      </w:r>
      <w:r w:rsidR="007F29E0" w:rsidRPr="00394ACC">
        <w:rPr>
          <w:lang w:val="es-CO"/>
        </w:rPr>
        <w:t>,</w:t>
      </w:r>
      <w:r w:rsidRPr="00394ACC">
        <w:rPr>
          <w:lang w:val="es-CO"/>
        </w:rPr>
        <w:t xml:space="preserve"> el costo lo pagará quien solicitó la verificación.</w:t>
      </w:r>
    </w:p>
    <w:p w:rsidR="007A62E8" w:rsidRPr="00394ACC" w:rsidRDefault="007A62E8" w:rsidP="00321262">
      <w:pPr>
        <w:rPr>
          <w:lang w:val="es-CO"/>
        </w:rPr>
      </w:pPr>
    </w:p>
    <w:p w:rsidR="007A62E8" w:rsidRDefault="007A62E8" w:rsidP="00321262">
      <w:pPr>
        <w:rPr>
          <w:lang w:val="es-CO"/>
        </w:rPr>
      </w:pPr>
      <w:r w:rsidRPr="00394ACC">
        <w:rPr>
          <w:b/>
          <w:lang w:val="es-CO"/>
        </w:rPr>
        <w:t>Par</w:t>
      </w:r>
      <w:r w:rsidRPr="00394ACC">
        <w:rPr>
          <w:b/>
        </w:rPr>
        <w:t>á</w:t>
      </w:r>
      <w:r w:rsidRPr="00394ACC">
        <w:rPr>
          <w:b/>
          <w:lang w:val="es-CO"/>
        </w:rPr>
        <w:t>grafo 2.</w:t>
      </w:r>
      <w:r w:rsidRPr="00394ACC">
        <w:rPr>
          <w:lang w:val="es-CO"/>
        </w:rPr>
        <w:t xml:space="preserve"> En caso de que proceda la cancelación del registro de </w:t>
      </w:r>
      <w:r w:rsidR="007F29E0" w:rsidRPr="00394ACC">
        <w:rPr>
          <w:lang w:val="es-CO"/>
        </w:rPr>
        <w:t xml:space="preserve">una </w:t>
      </w:r>
      <w:r w:rsidR="00496D73" w:rsidRPr="00394ACC">
        <w:rPr>
          <w:lang w:val="es-CO"/>
        </w:rPr>
        <w:t>frontera de comercialización para agentes y usuarios</w:t>
      </w:r>
      <w:r w:rsidRPr="00394ACC">
        <w:rPr>
          <w:lang w:val="es-CO"/>
        </w:rPr>
        <w:t xml:space="preserve"> por las causales previstas en el </w:t>
      </w:r>
      <w:r w:rsidR="00D325BD" w:rsidRPr="00394ACC">
        <w:rPr>
          <w:lang w:val="es-CO"/>
        </w:rPr>
        <w:t>numeral</w:t>
      </w:r>
      <w:r w:rsidR="00D314FF" w:rsidRPr="00394ACC">
        <w:rPr>
          <w:lang w:val="es-CO"/>
        </w:rPr>
        <w:t xml:space="preserve"> </w:t>
      </w:r>
      <w:r w:rsidR="00930B54" w:rsidRPr="00394ACC">
        <w:rPr>
          <w:lang w:val="es-CO"/>
        </w:rPr>
        <w:fldChar w:fldCharType="begin"/>
      </w:r>
      <w:r w:rsidR="00930B54" w:rsidRPr="00394ACC">
        <w:rPr>
          <w:lang w:val="es-CO"/>
        </w:rPr>
        <w:instrText xml:space="preserve"> REF _Ref297283332 \r \h </w:instrText>
      </w:r>
      <w:r w:rsidR="00394ACC">
        <w:rPr>
          <w:lang w:val="es-CO"/>
        </w:rPr>
        <w:instrText xml:space="preserve"> \* MERGEFORMAT </w:instrText>
      </w:r>
      <w:r w:rsidR="00930B54" w:rsidRPr="00394ACC">
        <w:rPr>
          <w:lang w:val="es-CO"/>
        </w:rPr>
      </w:r>
      <w:r w:rsidR="00930B54" w:rsidRPr="00394ACC">
        <w:rPr>
          <w:lang w:val="es-CO"/>
        </w:rPr>
        <w:fldChar w:fldCharType="separate"/>
      </w:r>
      <w:r w:rsidR="003452DA">
        <w:rPr>
          <w:lang w:val="es-CO"/>
        </w:rPr>
        <w:t>1</w:t>
      </w:r>
      <w:r w:rsidR="00930B54" w:rsidRPr="00394ACC">
        <w:rPr>
          <w:lang w:val="es-CO"/>
        </w:rPr>
        <w:fldChar w:fldCharType="end"/>
      </w:r>
      <w:r w:rsidRPr="00394ACC">
        <w:rPr>
          <w:lang w:val="es-CO"/>
        </w:rPr>
        <w:t xml:space="preserve"> de este artículo, </w:t>
      </w:r>
      <w:r w:rsidR="007F29E0" w:rsidRPr="00394ACC">
        <w:rPr>
          <w:lang w:val="es-CO"/>
        </w:rPr>
        <w:t>l</w:t>
      </w:r>
      <w:r w:rsidR="007F29E0" w:rsidRPr="00A65201">
        <w:rPr>
          <w:lang w:val="es-CO"/>
        </w:rPr>
        <w:t xml:space="preserve">os </w:t>
      </w:r>
      <w:r w:rsidRPr="005D76A4">
        <w:rPr>
          <w:lang w:val="es-CO"/>
        </w:rPr>
        <w:t xml:space="preserve">usuarios pasarán a ser atendidos por el Prestador de Última Instancia. En este caso </w:t>
      </w:r>
      <w:r w:rsidR="00F5199D" w:rsidRPr="00394ACC">
        <w:rPr>
          <w:lang w:val="es-CO"/>
        </w:rPr>
        <w:t xml:space="preserve">se cancelará la Frontera Comercial y </w:t>
      </w:r>
      <w:r w:rsidRPr="00394ACC">
        <w:rPr>
          <w:lang w:val="es-CO"/>
        </w:rPr>
        <w:t xml:space="preserve">en forma simultánea </w:t>
      </w:r>
      <w:r w:rsidR="00F5199D" w:rsidRPr="00394ACC">
        <w:rPr>
          <w:lang w:val="es-CO"/>
        </w:rPr>
        <w:t>se registrará una nueva Frontera Comercial a nombre del Prestador de Última Instancia</w:t>
      </w:r>
      <w:r w:rsidRPr="00394ACC">
        <w:rPr>
          <w:lang w:val="es-CO"/>
        </w:rPr>
        <w:t xml:space="preserve">, para lo cual se seguirá </w:t>
      </w:r>
      <w:r w:rsidR="007F29E0" w:rsidRPr="00394ACC">
        <w:rPr>
          <w:lang w:val="es-CO"/>
        </w:rPr>
        <w:t xml:space="preserve">lo dispuesto </w:t>
      </w:r>
      <w:r w:rsidRPr="00394ACC">
        <w:rPr>
          <w:lang w:val="es-CO"/>
        </w:rPr>
        <w:t xml:space="preserve">en el </w:t>
      </w:r>
      <w:r w:rsidR="00417521" w:rsidRPr="003D238D">
        <w:rPr>
          <w:lang w:val="es-CO"/>
        </w:rPr>
        <w:fldChar w:fldCharType="begin"/>
      </w:r>
      <w:r w:rsidR="007F29E0" w:rsidRPr="00394ACC">
        <w:rPr>
          <w:lang w:val="es-CO"/>
        </w:rPr>
        <w:instrText xml:space="preserve"> REF _Ref294803872 \r \h </w:instrText>
      </w:r>
      <w:r w:rsidR="005E0C48" w:rsidRPr="00394ACC">
        <w:rPr>
          <w:lang w:val="es-CO"/>
        </w:rPr>
        <w:instrText xml:space="preserve"> \* MERGEFORMAT </w:instrText>
      </w:r>
      <w:r w:rsidR="00417521" w:rsidRPr="003D238D">
        <w:rPr>
          <w:lang w:val="es-CO"/>
        </w:rPr>
      </w:r>
      <w:r w:rsidR="00417521" w:rsidRPr="003D238D">
        <w:rPr>
          <w:lang w:val="es-CO"/>
        </w:rPr>
        <w:fldChar w:fldCharType="separate"/>
      </w:r>
      <w:r w:rsidR="003452DA">
        <w:rPr>
          <w:lang w:val="es-CO"/>
        </w:rPr>
        <w:t>Artículo 13</w:t>
      </w:r>
      <w:r w:rsidR="00417521" w:rsidRPr="003D238D">
        <w:rPr>
          <w:lang w:val="es-CO"/>
        </w:rPr>
        <w:fldChar w:fldCharType="end"/>
      </w:r>
      <w:r w:rsidR="00D314FF" w:rsidRPr="00394ACC">
        <w:rPr>
          <w:lang w:val="es-CO"/>
        </w:rPr>
        <w:t xml:space="preserve"> de esta Resolución</w:t>
      </w:r>
      <w:r w:rsidRPr="00394ACC">
        <w:rPr>
          <w:lang w:val="es-CO"/>
        </w:rPr>
        <w:t>.</w:t>
      </w:r>
    </w:p>
    <w:p w:rsidR="0020763E" w:rsidRPr="001C19A8" w:rsidRDefault="0020763E" w:rsidP="00321262">
      <w:pPr>
        <w:rPr>
          <w:lang w:val="es-CO"/>
        </w:rPr>
      </w:pPr>
    </w:p>
    <w:p w:rsidR="0020763E" w:rsidRDefault="0020763E" w:rsidP="0020763E">
      <w:pPr>
        <w:rPr>
          <w:lang w:val="es-CO"/>
        </w:rPr>
      </w:pPr>
      <w:r>
        <w:rPr>
          <w:lang w:val="es-CO"/>
        </w:rPr>
        <w:lastRenderedPageBreak/>
        <w:t xml:space="preserve">Hasta que se adopte e implemente </w:t>
      </w:r>
      <w:r w:rsidR="00812153">
        <w:rPr>
          <w:lang w:val="es-CO"/>
        </w:rPr>
        <w:t xml:space="preserve">la regulación del Prestador de Última </w:t>
      </w:r>
      <w:r>
        <w:rPr>
          <w:lang w:val="es-CO"/>
        </w:rPr>
        <w:t>Instancia los usuarios de que trata este parágrafo pasarán a ser atendidos por el comercializador integrado con el operador de red al que se encuentren conectados.</w:t>
      </w:r>
    </w:p>
    <w:p w:rsidR="00F5199D" w:rsidRPr="00394ACC" w:rsidRDefault="00F5199D" w:rsidP="00321262">
      <w:pPr>
        <w:rPr>
          <w:lang w:val="es-CO"/>
        </w:rPr>
      </w:pPr>
    </w:p>
    <w:p w:rsidR="00F5199D" w:rsidRPr="00394ACC" w:rsidRDefault="00F5199D" w:rsidP="00321262">
      <w:pPr>
        <w:rPr>
          <w:lang w:val="es-CO"/>
        </w:rPr>
      </w:pPr>
      <w:r w:rsidRPr="00394ACC">
        <w:rPr>
          <w:b/>
          <w:lang w:val="es-CO"/>
        </w:rPr>
        <w:t>Par</w:t>
      </w:r>
      <w:r w:rsidRPr="00394ACC">
        <w:rPr>
          <w:b/>
        </w:rPr>
        <w:t>á</w:t>
      </w:r>
      <w:r w:rsidRPr="00394ACC">
        <w:rPr>
          <w:b/>
          <w:lang w:val="es-CO"/>
        </w:rPr>
        <w:t>grafo 3.</w:t>
      </w:r>
      <w:r w:rsidRPr="00394ACC">
        <w:rPr>
          <w:lang w:val="es-CO"/>
        </w:rPr>
        <w:t xml:space="preserve"> En caso de que haya un cambio en la ubicación de una Frontera Comercial o en los agentes que participan en el intercambio de energía en esa Frontera Comercial, frente a lo</w:t>
      </w:r>
      <w:r w:rsidRPr="00394ACC">
        <w:t xml:space="preserve"> </w:t>
      </w:r>
      <w:r w:rsidRPr="00394ACC">
        <w:rPr>
          <w:lang w:val="es-CO"/>
        </w:rPr>
        <w:t xml:space="preserve">informado al ASIC en cumplimiento del requisito establecido en el </w:t>
      </w:r>
      <w:r w:rsidR="00D325BD" w:rsidRPr="00394ACC">
        <w:rPr>
          <w:lang w:val="es-CO"/>
        </w:rPr>
        <w:t>numeral</w:t>
      </w:r>
      <w:r w:rsidR="00930B54" w:rsidRPr="00394ACC">
        <w:rPr>
          <w:lang w:val="es-CO"/>
        </w:rPr>
        <w:t xml:space="preserve"> </w:t>
      </w:r>
      <w:r w:rsidR="00930B54" w:rsidRPr="003D238D">
        <w:rPr>
          <w:lang w:val="es-CO"/>
        </w:rPr>
        <w:fldChar w:fldCharType="begin"/>
      </w:r>
      <w:r w:rsidR="00930B54" w:rsidRPr="00394ACC">
        <w:rPr>
          <w:lang w:val="es-CO"/>
        </w:rPr>
        <w:instrText xml:space="preserve"> REF _Ref297283203 \r \h </w:instrText>
      </w:r>
      <w:r w:rsidR="00394ACC">
        <w:rPr>
          <w:lang w:val="es-CO"/>
        </w:rPr>
        <w:instrText xml:space="preserve"> \* MERGEFORMAT </w:instrText>
      </w:r>
      <w:r w:rsidR="00930B54" w:rsidRPr="003D238D">
        <w:rPr>
          <w:lang w:val="es-CO"/>
        </w:rPr>
      </w:r>
      <w:r w:rsidR="00930B54" w:rsidRPr="003D238D">
        <w:rPr>
          <w:lang w:val="es-CO"/>
        </w:rPr>
        <w:fldChar w:fldCharType="separate"/>
      </w:r>
      <w:r w:rsidR="003452DA">
        <w:rPr>
          <w:lang w:val="es-CO"/>
        </w:rPr>
        <w:t>3</w:t>
      </w:r>
      <w:r w:rsidR="00930B54" w:rsidRPr="003D238D">
        <w:rPr>
          <w:lang w:val="es-CO"/>
        </w:rPr>
        <w:fldChar w:fldCharType="end"/>
      </w:r>
      <w:r w:rsidR="00930B54" w:rsidRPr="00394ACC">
        <w:rPr>
          <w:lang w:val="es-CO"/>
        </w:rPr>
        <w:t xml:space="preserve"> </w:t>
      </w:r>
      <w:r w:rsidRPr="00394ACC">
        <w:rPr>
          <w:lang w:val="es-CO"/>
        </w:rPr>
        <w:t xml:space="preserve">del </w:t>
      </w:r>
      <w:r w:rsidR="00417521" w:rsidRPr="003D238D">
        <w:rPr>
          <w:lang w:val="es-CO"/>
        </w:rPr>
        <w:fldChar w:fldCharType="begin"/>
      </w:r>
      <w:r w:rsidRPr="00394ACC">
        <w:rPr>
          <w:lang w:val="es-CO"/>
        </w:rPr>
        <w:instrText xml:space="preserve"> REF _Ref294779815 \r \h </w:instrText>
      </w:r>
      <w:r w:rsidR="005E0C48" w:rsidRPr="00394ACC">
        <w:rPr>
          <w:lang w:val="es-CO"/>
        </w:rPr>
        <w:instrText xml:space="preserve"> \* MERGEFORMAT </w:instrText>
      </w:r>
      <w:r w:rsidR="00417521" w:rsidRPr="003D238D">
        <w:rPr>
          <w:lang w:val="es-CO"/>
        </w:rPr>
      </w:r>
      <w:r w:rsidR="00417521" w:rsidRPr="003D238D">
        <w:rPr>
          <w:lang w:val="es-CO"/>
        </w:rPr>
        <w:fldChar w:fldCharType="separate"/>
      </w:r>
      <w:r w:rsidR="003452DA">
        <w:rPr>
          <w:lang w:val="es-CO"/>
        </w:rPr>
        <w:t>Artículo 4</w:t>
      </w:r>
      <w:r w:rsidR="00417521" w:rsidRPr="003D238D">
        <w:rPr>
          <w:lang w:val="es-CO"/>
        </w:rPr>
        <w:fldChar w:fldCharType="end"/>
      </w:r>
      <w:r w:rsidRPr="00394ACC">
        <w:rPr>
          <w:lang w:val="es-CO"/>
        </w:rPr>
        <w:t xml:space="preserve"> de esta Resolución, se cancelará la Frontera Comercial y se procederá a registrar una nueva Frontera Comercial dando aplicación a lo dispuesto en el </w:t>
      </w:r>
      <w:r w:rsidR="00417521" w:rsidRPr="003D238D">
        <w:rPr>
          <w:lang w:val="es-CO"/>
        </w:rPr>
        <w:fldChar w:fldCharType="begin"/>
      </w:r>
      <w:r w:rsidRPr="00394ACC">
        <w:rPr>
          <w:lang w:val="es-CO"/>
        </w:rPr>
        <w:instrText xml:space="preserve"> REF _Ref294801198 \r \h </w:instrText>
      </w:r>
      <w:r w:rsidR="005E0C48" w:rsidRPr="00394ACC">
        <w:rPr>
          <w:lang w:val="es-CO"/>
        </w:rPr>
        <w:instrText xml:space="preserve"> \* MERGEFORMAT </w:instrText>
      </w:r>
      <w:r w:rsidR="00417521" w:rsidRPr="003D238D">
        <w:rPr>
          <w:lang w:val="es-CO"/>
        </w:rPr>
      </w:r>
      <w:r w:rsidR="00417521" w:rsidRPr="003D238D">
        <w:rPr>
          <w:lang w:val="es-CO"/>
        </w:rPr>
        <w:fldChar w:fldCharType="separate"/>
      </w:r>
      <w:r w:rsidR="003452DA">
        <w:rPr>
          <w:lang w:val="es-CO"/>
        </w:rPr>
        <w:t>Artículo 3</w:t>
      </w:r>
      <w:r w:rsidR="00417521" w:rsidRPr="003D238D">
        <w:rPr>
          <w:lang w:val="es-CO"/>
        </w:rPr>
        <w:fldChar w:fldCharType="end"/>
      </w:r>
      <w:r w:rsidRPr="00394ACC">
        <w:rPr>
          <w:lang w:val="es-CO"/>
        </w:rPr>
        <w:t xml:space="preserve"> de esta Resolución.</w:t>
      </w:r>
    </w:p>
    <w:p w:rsidR="008E2ADD" w:rsidRDefault="008E2ADD" w:rsidP="00321262">
      <w:pPr>
        <w:rPr>
          <w:rFonts w:eastAsia="Calibri" w:cs="Arial"/>
          <w:lang w:eastAsia="en-US"/>
        </w:rPr>
      </w:pPr>
    </w:p>
    <w:p w:rsidR="0020763E" w:rsidRDefault="0020763E" w:rsidP="00321262">
      <w:pPr>
        <w:rPr>
          <w:rFonts w:eastAsia="Calibri" w:cs="Arial"/>
          <w:lang w:eastAsia="en-US"/>
        </w:rPr>
      </w:pPr>
      <w:r w:rsidRPr="00394ACC">
        <w:rPr>
          <w:b/>
          <w:lang w:val="es-CO"/>
        </w:rPr>
        <w:t>Par</w:t>
      </w:r>
      <w:r w:rsidRPr="00394ACC">
        <w:rPr>
          <w:b/>
        </w:rPr>
        <w:t>á</w:t>
      </w:r>
      <w:r>
        <w:rPr>
          <w:b/>
          <w:lang w:val="es-CO"/>
        </w:rPr>
        <w:t>grafo 4</w:t>
      </w:r>
      <w:r w:rsidRPr="00394ACC">
        <w:rPr>
          <w:b/>
          <w:lang w:val="es-CO"/>
        </w:rPr>
        <w:t>.</w:t>
      </w:r>
      <w:r>
        <w:rPr>
          <w:b/>
          <w:lang w:val="es-CO"/>
        </w:rPr>
        <w:t xml:space="preserve"> </w:t>
      </w:r>
      <w:r w:rsidRPr="005477C0">
        <w:rPr>
          <w:lang w:val="es-CO"/>
        </w:rPr>
        <w:t>Cuando</w:t>
      </w:r>
      <w:r>
        <w:rPr>
          <w:b/>
          <w:lang w:val="es-CO"/>
        </w:rPr>
        <w:t xml:space="preserve"> </w:t>
      </w:r>
      <w:r>
        <w:rPr>
          <w:lang w:val="es-CO"/>
        </w:rPr>
        <w:t xml:space="preserve">el tercero </w:t>
      </w:r>
      <w:r w:rsidR="00812153">
        <w:rPr>
          <w:lang w:val="es-CO"/>
        </w:rPr>
        <w:t>contratado</w:t>
      </w:r>
      <w:r w:rsidR="0036590D">
        <w:rPr>
          <w:lang w:val="es-CO"/>
        </w:rPr>
        <w:t xml:space="preserve"> por el ASIC </w:t>
      </w:r>
      <w:r w:rsidR="00EA76F9">
        <w:rPr>
          <w:lang w:val="es-CO"/>
        </w:rPr>
        <w:t xml:space="preserve">verifique </w:t>
      </w:r>
      <w:r>
        <w:rPr>
          <w:lang w:val="es-CO"/>
        </w:rPr>
        <w:t>la ocurrencia de alguno de los eventos de que trata</w:t>
      </w:r>
      <w:r w:rsidR="00496D73">
        <w:rPr>
          <w:lang w:val="es-CO"/>
        </w:rPr>
        <w:t>n</w:t>
      </w:r>
      <w:r>
        <w:rPr>
          <w:lang w:val="es-CO"/>
        </w:rPr>
        <w:t xml:space="preserve"> los literales a) y b) del numeral 1 de este artículo en una </w:t>
      </w:r>
      <w:r w:rsidR="00496D73">
        <w:rPr>
          <w:rFonts w:cs="Arial"/>
          <w:color w:val="000000"/>
        </w:rPr>
        <w:t>f</w:t>
      </w:r>
      <w:r w:rsidRPr="00394ACC">
        <w:rPr>
          <w:rFonts w:cs="Arial"/>
          <w:color w:val="000000"/>
        </w:rPr>
        <w:t>rontera de comercialización entre agentes</w:t>
      </w:r>
      <w:r>
        <w:rPr>
          <w:rFonts w:cs="Arial"/>
          <w:color w:val="000000"/>
        </w:rPr>
        <w:t xml:space="preserve">, no habrá lugar a la cancelación de la misma. En este caso el agente que exporta la energía en dicha frontera deberá tomar las medidas necesarias para, por cuenta del representante de la frontera, reparar o reemplazar el </w:t>
      </w:r>
      <w:r w:rsidR="00694C6F">
        <w:rPr>
          <w:rFonts w:cs="Arial"/>
          <w:color w:val="000000"/>
        </w:rPr>
        <w:t xml:space="preserve">Sistema </w:t>
      </w:r>
      <w:r>
        <w:rPr>
          <w:rFonts w:cs="Arial"/>
          <w:color w:val="000000"/>
        </w:rPr>
        <w:t xml:space="preserve">de </w:t>
      </w:r>
      <w:r w:rsidR="00694C6F">
        <w:rPr>
          <w:rFonts w:cs="Arial"/>
          <w:color w:val="000000"/>
        </w:rPr>
        <w:t xml:space="preserve">Medida </w:t>
      </w:r>
      <w:r>
        <w:rPr>
          <w:rFonts w:cs="Arial"/>
          <w:color w:val="000000"/>
        </w:rPr>
        <w:t>o para garantizar que éste cumpl</w:t>
      </w:r>
      <w:r w:rsidR="00496D73">
        <w:rPr>
          <w:rFonts w:cs="Arial"/>
          <w:color w:val="000000"/>
        </w:rPr>
        <w:t>a</w:t>
      </w:r>
      <w:r>
        <w:rPr>
          <w:rFonts w:cs="Arial"/>
          <w:color w:val="000000"/>
        </w:rPr>
        <w:t xml:space="preserve"> lo establecido en el Código de Medida. Los costos en que se incurra serán pagados por el representante de la frontera</w:t>
      </w:r>
      <w:r w:rsidR="00694C6F">
        <w:rPr>
          <w:rFonts w:cs="Arial"/>
          <w:color w:val="000000"/>
        </w:rPr>
        <w:t xml:space="preserve"> comercial</w:t>
      </w:r>
      <w:r>
        <w:rPr>
          <w:rFonts w:cs="Arial"/>
          <w:color w:val="000000"/>
        </w:rPr>
        <w:t>.</w:t>
      </w:r>
    </w:p>
    <w:p w:rsidR="0020763E" w:rsidRPr="00394ACC" w:rsidRDefault="0020763E" w:rsidP="00321262">
      <w:pPr>
        <w:rPr>
          <w:rFonts w:eastAsia="Calibri" w:cs="Arial"/>
          <w:lang w:eastAsia="en-US"/>
        </w:rPr>
      </w:pPr>
    </w:p>
    <w:p w:rsidR="0060322A" w:rsidRPr="00394ACC" w:rsidRDefault="0016482E" w:rsidP="0060322A">
      <w:pPr>
        <w:pStyle w:val="ARTICULOS"/>
        <w:rPr>
          <w:rFonts w:eastAsia="Calibri" w:cs="Arial"/>
          <w:lang w:eastAsia="en-US"/>
        </w:rPr>
      </w:pPr>
      <w:bookmarkStart w:id="31" w:name="_Ref304569488"/>
      <w:r w:rsidRPr="00394ACC">
        <w:rPr>
          <w:b/>
        </w:rPr>
        <w:t>Verificaciones a través de terceros.</w:t>
      </w:r>
      <w:r w:rsidRPr="00394ACC">
        <w:t xml:space="preserve"> </w:t>
      </w:r>
      <w:r w:rsidR="00524847" w:rsidRPr="00394ACC">
        <w:t xml:space="preserve">Las </w:t>
      </w:r>
      <w:r w:rsidRPr="00394ACC">
        <w:t xml:space="preserve">verificaciones de que tratan </w:t>
      </w:r>
      <w:r w:rsidR="00524847" w:rsidRPr="00394ACC">
        <w:t xml:space="preserve">los artículos </w:t>
      </w:r>
      <w:r w:rsidR="00524847" w:rsidRPr="003D238D">
        <w:fldChar w:fldCharType="begin"/>
      </w:r>
      <w:r w:rsidR="00524847" w:rsidRPr="00394ACC">
        <w:instrText xml:space="preserve"> REF _Ref294779822 \r \h \t</w:instrText>
      </w:r>
      <w:r w:rsidR="00394ACC">
        <w:instrText xml:space="preserve"> \* MERGEFORMAT </w:instrText>
      </w:r>
      <w:r w:rsidR="00524847" w:rsidRPr="003D238D">
        <w:fldChar w:fldCharType="separate"/>
      </w:r>
      <w:r w:rsidR="003452DA">
        <w:t>7</w:t>
      </w:r>
      <w:r w:rsidR="00524847" w:rsidRPr="003D238D">
        <w:fldChar w:fldCharType="end"/>
      </w:r>
      <w:r w:rsidR="00524847" w:rsidRPr="00394ACC">
        <w:t xml:space="preserve"> y </w:t>
      </w:r>
      <w:r w:rsidR="00524847" w:rsidRPr="003D238D">
        <w:fldChar w:fldCharType="begin"/>
      </w:r>
      <w:r w:rsidR="00524847" w:rsidRPr="00394ACC">
        <w:instrText xml:space="preserve"> REF _Ref295895508 \r \h \t</w:instrText>
      </w:r>
      <w:r w:rsidR="00394ACC">
        <w:instrText xml:space="preserve"> \* MERGEFORMAT </w:instrText>
      </w:r>
      <w:r w:rsidR="00524847" w:rsidRPr="003D238D">
        <w:fldChar w:fldCharType="separate"/>
      </w:r>
      <w:r w:rsidR="003452DA">
        <w:t>11</w:t>
      </w:r>
      <w:r w:rsidR="00524847" w:rsidRPr="003D238D">
        <w:fldChar w:fldCharType="end"/>
      </w:r>
      <w:r w:rsidR="00524847" w:rsidRPr="00394ACC">
        <w:t xml:space="preserve"> de esta Resolución serán desarrolladas por </w:t>
      </w:r>
      <w:r w:rsidR="0060322A" w:rsidRPr="00394ACC">
        <w:t xml:space="preserve">los terceros que </w:t>
      </w:r>
      <w:r w:rsidR="00524847" w:rsidRPr="00394ACC">
        <w:t>el ASIC</w:t>
      </w:r>
      <w:r w:rsidR="0060322A" w:rsidRPr="00394ACC">
        <w:t xml:space="preserve"> contrate para estos efectos</w:t>
      </w:r>
      <w:r w:rsidR="00524847" w:rsidRPr="00394ACC">
        <w:t xml:space="preserve">. </w:t>
      </w:r>
      <w:r w:rsidR="0060322A" w:rsidRPr="00394ACC">
        <w:rPr>
          <w:rFonts w:eastAsia="Calibri" w:cs="Arial"/>
          <w:lang w:eastAsia="en-US"/>
        </w:rPr>
        <w:t xml:space="preserve">El ASIC acogerá el concepto emitido por el tercero que haga la verificación y procederá de conformidad con lo dispuesto en </w:t>
      </w:r>
      <w:r w:rsidR="0060322A" w:rsidRPr="00394ACC">
        <w:t xml:space="preserve">los artículos </w:t>
      </w:r>
      <w:r w:rsidR="0060322A" w:rsidRPr="003D238D">
        <w:fldChar w:fldCharType="begin"/>
      </w:r>
      <w:r w:rsidR="0060322A" w:rsidRPr="00394ACC">
        <w:instrText xml:space="preserve"> REF _Ref294779822 \r \h \t</w:instrText>
      </w:r>
      <w:r w:rsidR="00394ACC">
        <w:instrText xml:space="preserve"> \* MERGEFORMAT </w:instrText>
      </w:r>
      <w:r w:rsidR="0060322A" w:rsidRPr="003D238D">
        <w:fldChar w:fldCharType="separate"/>
      </w:r>
      <w:r w:rsidR="003452DA">
        <w:t>7</w:t>
      </w:r>
      <w:r w:rsidR="0060322A" w:rsidRPr="003D238D">
        <w:fldChar w:fldCharType="end"/>
      </w:r>
      <w:r w:rsidR="0060322A" w:rsidRPr="00394ACC">
        <w:t xml:space="preserve"> y </w:t>
      </w:r>
      <w:r w:rsidR="0060322A" w:rsidRPr="003D238D">
        <w:fldChar w:fldCharType="begin"/>
      </w:r>
      <w:r w:rsidR="0060322A" w:rsidRPr="00394ACC">
        <w:instrText xml:space="preserve"> REF _Ref295895508 \r \h \t</w:instrText>
      </w:r>
      <w:r w:rsidR="00394ACC">
        <w:instrText xml:space="preserve"> \* MERGEFORMAT </w:instrText>
      </w:r>
      <w:r w:rsidR="0060322A" w:rsidRPr="003D238D">
        <w:fldChar w:fldCharType="separate"/>
      </w:r>
      <w:r w:rsidR="003452DA">
        <w:t>11</w:t>
      </w:r>
      <w:r w:rsidR="0060322A" w:rsidRPr="003D238D">
        <w:fldChar w:fldCharType="end"/>
      </w:r>
      <w:r w:rsidR="0060322A" w:rsidRPr="00394ACC">
        <w:t xml:space="preserve"> de esta Resolución.</w:t>
      </w:r>
      <w:bookmarkEnd w:id="31"/>
    </w:p>
    <w:p w:rsidR="0060322A" w:rsidRPr="00394ACC" w:rsidRDefault="0060322A" w:rsidP="0060322A">
      <w:pPr>
        <w:pStyle w:val="ARTICULOS"/>
        <w:numPr>
          <w:ilvl w:val="0"/>
          <w:numId w:val="0"/>
        </w:numPr>
        <w:rPr>
          <w:rFonts w:eastAsia="Calibri" w:cs="Arial"/>
          <w:lang w:eastAsia="en-US"/>
        </w:rPr>
      </w:pPr>
    </w:p>
    <w:p w:rsidR="0060322A" w:rsidRPr="009622A6" w:rsidRDefault="00524847" w:rsidP="0060322A">
      <w:pPr>
        <w:pStyle w:val="ARTICULOS"/>
        <w:numPr>
          <w:ilvl w:val="0"/>
          <w:numId w:val="0"/>
        </w:numPr>
      </w:pPr>
      <w:r w:rsidRPr="00394ACC">
        <w:t xml:space="preserve">El ASIC escogerá </w:t>
      </w:r>
      <w:r w:rsidR="000F095D" w:rsidRPr="00394ACC">
        <w:t xml:space="preserve">dichos terceros </w:t>
      </w:r>
      <w:r w:rsidRPr="00394ACC">
        <w:t xml:space="preserve">de la lista </w:t>
      </w:r>
      <w:r w:rsidR="000F095D" w:rsidRPr="00394ACC">
        <w:t>definida por el CAC</w:t>
      </w:r>
      <w:r w:rsidR="0092569A" w:rsidRPr="00394ACC">
        <w:t>,</w:t>
      </w:r>
      <w:r w:rsidR="00DA0098" w:rsidRPr="00394ACC">
        <w:t xml:space="preserve"> </w:t>
      </w:r>
      <w:r w:rsidR="002315E1" w:rsidRPr="00394ACC">
        <w:t>e</w:t>
      </w:r>
      <w:r w:rsidR="0092569A" w:rsidRPr="00394ACC">
        <w:t>l cual</w:t>
      </w:r>
      <w:r w:rsidR="00DA0098" w:rsidRPr="00394ACC">
        <w:t xml:space="preserve"> deberá hacer públicos los criterios de selección</w:t>
      </w:r>
      <w:r w:rsidR="00FA1F80">
        <w:t xml:space="preserve"> de tales </w:t>
      </w:r>
      <w:r w:rsidR="001C19A8">
        <w:t xml:space="preserve">firmas, entre los cuales estarán, por lo menos, competencia técnica para la ejecución de las </w:t>
      </w:r>
      <w:r w:rsidR="009622A6">
        <w:t>verificaciones aquí indicadas y las auditorías señaladas en el Código de Medida,</w:t>
      </w:r>
      <w:r w:rsidR="001C19A8">
        <w:t xml:space="preserve"> </w:t>
      </w:r>
      <w:r w:rsidR="009622A6">
        <w:t>no tener vinculación económica con los agentes participantes en el MEM, ni conflictos de interés</w:t>
      </w:r>
      <w:r w:rsidR="000F095D" w:rsidRPr="00394ACC">
        <w:t xml:space="preserve">. Esta lista será conformada </w:t>
      </w:r>
      <w:r w:rsidRPr="00394ACC">
        <w:t xml:space="preserve">dentro de los </w:t>
      </w:r>
      <w:r w:rsidR="002315E1" w:rsidRPr="00394ACC">
        <w:t xml:space="preserve">dos </w:t>
      </w:r>
      <w:r w:rsidRPr="00394ACC">
        <w:t>(</w:t>
      </w:r>
      <w:r w:rsidR="002315E1" w:rsidRPr="00394ACC">
        <w:t>2</w:t>
      </w:r>
      <w:r w:rsidRPr="00394ACC">
        <w:t>) meses siguientes a la publicación de esta Resolución</w:t>
      </w:r>
      <w:r w:rsidR="0092569A" w:rsidRPr="00394ACC">
        <w:t xml:space="preserve"> y podrá ser actualizada con la periodicidad que el CAC considere necesaria</w:t>
      </w:r>
      <w:r w:rsidRPr="00394ACC">
        <w:t>.</w:t>
      </w:r>
      <w:r w:rsidR="0060322A" w:rsidRPr="00394ACC">
        <w:rPr>
          <w:rFonts w:eastAsia="Calibri" w:cs="Arial"/>
          <w:lang w:eastAsia="en-US"/>
        </w:rPr>
        <w:t xml:space="preserve"> </w:t>
      </w:r>
    </w:p>
    <w:p w:rsidR="006766BB" w:rsidRPr="00394ACC" w:rsidRDefault="006766BB" w:rsidP="00321262">
      <w:pPr>
        <w:rPr>
          <w:rFonts w:eastAsia="Calibri" w:cs="Arial"/>
          <w:lang w:eastAsia="en-US"/>
        </w:rPr>
      </w:pPr>
    </w:p>
    <w:p w:rsidR="008E2ADD" w:rsidRPr="00394ACC" w:rsidRDefault="008E2ADD" w:rsidP="00EA76F9">
      <w:pPr>
        <w:pStyle w:val="ARTICULOS"/>
      </w:pPr>
      <w:bookmarkStart w:id="32" w:name="_Ref294803872"/>
      <w:r w:rsidRPr="00EA76F9">
        <w:rPr>
          <w:b/>
        </w:rPr>
        <w:t>Registro de Fronteras Comerciales en casos de l</w:t>
      </w:r>
      <w:r w:rsidRPr="00EA76F9">
        <w:rPr>
          <w:b/>
          <w:lang w:val="es-CO" w:eastAsia="ar-SA"/>
        </w:rPr>
        <w:t>imitación de suministro</w:t>
      </w:r>
      <w:r w:rsidRPr="00EA76F9">
        <w:rPr>
          <w:b/>
        </w:rPr>
        <w:t xml:space="preserve"> o retiro de agentes del mercado.</w:t>
      </w:r>
      <w:r w:rsidRPr="00394ACC">
        <w:t xml:space="preserve"> El </w:t>
      </w:r>
      <w:r w:rsidRPr="00EA76F9">
        <w:rPr>
          <w:rFonts w:cs="Arial"/>
        </w:rPr>
        <w:t>registro</w:t>
      </w:r>
      <w:r w:rsidRPr="00394ACC">
        <w:t xml:space="preserve"> de Fronteras Comerciales </w:t>
      </w:r>
      <w:r w:rsidRPr="00EA76F9">
        <w:rPr>
          <w:lang w:val="es-CO" w:eastAsia="ar-SA"/>
        </w:rPr>
        <w:t xml:space="preserve">de usuarios cuyo comercializador se encuentre incurso en un procedimiento de limitación de suministro o de retiro del mercado </w:t>
      </w:r>
      <w:r w:rsidRPr="00EA76F9">
        <w:rPr>
          <w:rFonts w:cs="Arial"/>
          <w:lang w:val="es-CO" w:eastAsia="ar-SA"/>
        </w:rPr>
        <w:t>se</w:t>
      </w:r>
      <w:r w:rsidRPr="00EA76F9">
        <w:rPr>
          <w:lang w:val="es-CO" w:eastAsia="ar-SA"/>
        </w:rPr>
        <w:t xml:space="preserve"> hará utilizando los medios que determine el ASIC y con sujeción </w:t>
      </w:r>
      <w:r w:rsidRPr="00394ACC">
        <w:rPr>
          <w:lang w:eastAsia="ar-SA"/>
        </w:rPr>
        <w:t xml:space="preserve">a </w:t>
      </w:r>
      <w:r w:rsidR="004C7688">
        <w:rPr>
          <w:lang w:eastAsia="ar-SA"/>
        </w:rPr>
        <w:t>las siguientes reglas</w:t>
      </w:r>
      <w:r w:rsidR="00EA76F9">
        <w:rPr>
          <w:lang w:eastAsia="ar-SA"/>
        </w:rPr>
        <w:t xml:space="preserve">. </w:t>
      </w:r>
      <w:bookmarkEnd w:id="32"/>
      <w:r w:rsidR="00A96F56" w:rsidRPr="00394ACC">
        <w:t>E</w:t>
      </w:r>
      <w:r w:rsidRPr="00394ACC">
        <w:t xml:space="preserve">l </w:t>
      </w:r>
      <w:r w:rsidR="0079162D" w:rsidRPr="00394ACC">
        <w:t>c</w:t>
      </w:r>
      <w:r w:rsidRPr="00394ACC">
        <w:t xml:space="preserve">omercializador </w:t>
      </w:r>
      <w:r w:rsidR="00A41304">
        <w:t xml:space="preserve">seleccionado por el usuario </w:t>
      </w:r>
      <w:r w:rsidRPr="00394ACC">
        <w:t xml:space="preserve">podrá optar por adelantar </w:t>
      </w:r>
      <w:r w:rsidR="00A96F56" w:rsidRPr="00394ACC">
        <w:t>lo</w:t>
      </w:r>
      <w:r w:rsidRPr="00394ACC">
        <w:t xml:space="preserve"> previsto </w:t>
      </w:r>
      <w:r w:rsidR="00A96F56" w:rsidRPr="00EA76F9">
        <w:rPr>
          <w:lang w:val="es-CO"/>
        </w:rPr>
        <w:t xml:space="preserve">en el </w:t>
      </w:r>
      <w:r w:rsidR="00017A4B" w:rsidRPr="003D238D">
        <w:fldChar w:fldCharType="begin"/>
      </w:r>
      <w:r w:rsidR="00017A4B" w:rsidRPr="00394ACC">
        <w:instrText xml:space="preserve"> REF _Ref294801198 \r \h  \* MERGEFORMAT </w:instrText>
      </w:r>
      <w:r w:rsidR="00017A4B" w:rsidRPr="003D238D">
        <w:fldChar w:fldCharType="separate"/>
      </w:r>
      <w:r w:rsidR="003452DA" w:rsidRPr="003452DA">
        <w:rPr>
          <w:lang w:val="es-CO"/>
        </w:rPr>
        <w:t>Artículo 3</w:t>
      </w:r>
      <w:r w:rsidR="00017A4B" w:rsidRPr="003D238D">
        <w:fldChar w:fldCharType="end"/>
      </w:r>
      <w:r w:rsidR="00A96F56" w:rsidRPr="00EA76F9">
        <w:rPr>
          <w:lang w:val="es-CO"/>
        </w:rPr>
        <w:t xml:space="preserve"> de esta Resolución</w:t>
      </w:r>
      <w:r w:rsidRPr="00394ACC">
        <w:t xml:space="preserve"> o cumplir lo siguiente:</w:t>
      </w:r>
    </w:p>
    <w:p w:rsidR="00321262" w:rsidRPr="00394ACC" w:rsidRDefault="00321262" w:rsidP="00321262">
      <w:pPr>
        <w:pStyle w:val="Prrafodelista"/>
        <w:ind w:left="426"/>
        <w:rPr>
          <w:sz w:val="24"/>
          <w:szCs w:val="24"/>
        </w:rPr>
      </w:pPr>
    </w:p>
    <w:p w:rsidR="008E2ADD" w:rsidRPr="00394ACC" w:rsidRDefault="008E2ADD" w:rsidP="00D325BD">
      <w:pPr>
        <w:pStyle w:val="Estilo2"/>
        <w:keepNext w:val="0"/>
        <w:numPr>
          <w:ilvl w:val="0"/>
          <w:numId w:val="11"/>
        </w:numPr>
        <w:ind w:left="567" w:hanging="567"/>
        <w:outlineLvl w:val="9"/>
        <w:rPr>
          <w:rFonts w:cs="Arial"/>
          <w:b w:val="0"/>
        </w:rPr>
      </w:pPr>
      <w:r w:rsidRPr="00394ACC">
        <w:rPr>
          <w:rFonts w:cs="Arial"/>
          <w:b w:val="0"/>
        </w:rPr>
        <w:t xml:space="preserve">Hacer la solicitud de registro </w:t>
      </w:r>
      <w:r w:rsidR="00A96F56" w:rsidRPr="00394ACC">
        <w:rPr>
          <w:rFonts w:cs="Arial"/>
          <w:b w:val="0"/>
        </w:rPr>
        <w:t>a más tardar el quinto día calendario anterior a la fecha estimada</w:t>
      </w:r>
      <w:r w:rsidRPr="00394ACC">
        <w:rPr>
          <w:rFonts w:cs="Arial"/>
          <w:b w:val="0"/>
        </w:rPr>
        <w:t xml:space="preserve"> de registro.</w:t>
      </w:r>
    </w:p>
    <w:p w:rsidR="00321262" w:rsidRPr="00394ACC" w:rsidRDefault="00321262" w:rsidP="00D325BD">
      <w:pPr>
        <w:pStyle w:val="Estilo2"/>
        <w:keepNext w:val="0"/>
        <w:ind w:left="567"/>
        <w:outlineLvl w:val="9"/>
        <w:rPr>
          <w:rFonts w:cs="Arial"/>
          <w:b w:val="0"/>
        </w:rPr>
      </w:pPr>
    </w:p>
    <w:p w:rsidR="00F10296" w:rsidRPr="00394ACC" w:rsidRDefault="00F10296" w:rsidP="00D325BD">
      <w:pPr>
        <w:pStyle w:val="Estilo2"/>
        <w:keepNext w:val="0"/>
        <w:numPr>
          <w:ilvl w:val="0"/>
          <w:numId w:val="11"/>
        </w:numPr>
        <w:ind w:left="567" w:hanging="567"/>
        <w:outlineLvl w:val="9"/>
        <w:rPr>
          <w:rFonts w:cs="Arial"/>
          <w:b w:val="0"/>
        </w:rPr>
      </w:pPr>
      <w:r w:rsidRPr="00394ACC">
        <w:rPr>
          <w:rFonts w:cs="Arial"/>
          <w:b w:val="0"/>
        </w:rPr>
        <w:t>Entregar al ASIC una declaración de que no tiene vinculación económica con el comercializador que está representando la Frontera Comercial.</w:t>
      </w:r>
    </w:p>
    <w:p w:rsidR="00321262" w:rsidRPr="00394ACC" w:rsidRDefault="00321262" w:rsidP="00D325BD">
      <w:pPr>
        <w:pStyle w:val="Estilo2"/>
        <w:keepNext w:val="0"/>
        <w:ind w:left="567"/>
        <w:outlineLvl w:val="9"/>
        <w:rPr>
          <w:rFonts w:cs="Arial"/>
          <w:b w:val="0"/>
        </w:rPr>
      </w:pPr>
    </w:p>
    <w:p w:rsidR="008E2ADD" w:rsidRPr="00394ACC" w:rsidRDefault="008E2ADD" w:rsidP="00D325BD">
      <w:pPr>
        <w:pStyle w:val="Estilo2"/>
        <w:keepNext w:val="0"/>
        <w:numPr>
          <w:ilvl w:val="0"/>
          <w:numId w:val="11"/>
        </w:numPr>
        <w:ind w:left="567" w:hanging="567"/>
        <w:outlineLvl w:val="9"/>
        <w:rPr>
          <w:rFonts w:cs="Arial"/>
          <w:b w:val="0"/>
        </w:rPr>
      </w:pPr>
      <w:r w:rsidRPr="00394ACC">
        <w:rPr>
          <w:rFonts w:cs="Arial"/>
          <w:b w:val="0"/>
        </w:rPr>
        <w:t xml:space="preserve">Junto con la solicitud de registro, deberá demostrar que los mecanismos </w:t>
      </w:r>
      <w:r w:rsidRPr="00394ACC">
        <w:rPr>
          <w:rFonts w:cs="Arial"/>
          <w:b w:val="0"/>
        </w:rPr>
        <w:lastRenderedPageBreak/>
        <w:t xml:space="preserve">de cubrimiento </w:t>
      </w:r>
      <w:r w:rsidR="003C51C7" w:rsidRPr="00394ACC">
        <w:rPr>
          <w:rFonts w:cs="Arial"/>
          <w:b w:val="0"/>
        </w:rPr>
        <w:t xml:space="preserve">aprobados por el ASIC son </w:t>
      </w:r>
      <w:r w:rsidR="00A34AFD" w:rsidRPr="00394ACC">
        <w:rPr>
          <w:rFonts w:cs="Arial"/>
          <w:b w:val="0"/>
        </w:rPr>
        <w:t>suficientes para respaldar</w:t>
      </w:r>
      <w:r w:rsidRPr="00394ACC">
        <w:rPr>
          <w:rFonts w:cs="Arial"/>
          <w:b w:val="0"/>
        </w:rPr>
        <w:t xml:space="preserve"> la </w:t>
      </w:r>
      <w:r w:rsidR="003C51C7" w:rsidRPr="00394ACC">
        <w:rPr>
          <w:rFonts w:cs="Arial"/>
          <w:b w:val="0"/>
        </w:rPr>
        <w:t xml:space="preserve">demanda que representa, incluyendo la </w:t>
      </w:r>
      <w:r w:rsidRPr="00394ACC">
        <w:rPr>
          <w:rFonts w:cs="Arial"/>
          <w:b w:val="0"/>
        </w:rPr>
        <w:t>nueva</w:t>
      </w:r>
      <w:r w:rsidR="003C51C7" w:rsidRPr="00394ACC">
        <w:rPr>
          <w:rFonts w:cs="Arial"/>
          <w:b w:val="0"/>
        </w:rPr>
        <w:t>. E</w:t>
      </w:r>
      <w:r w:rsidRPr="00394ACC">
        <w:rPr>
          <w:rFonts w:cs="Arial"/>
          <w:b w:val="0"/>
        </w:rPr>
        <w:t>n su defecto</w:t>
      </w:r>
      <w:r w:rsidR="003C51C7" w:rsidRPr="00394ACC">
        <w:rPr>
          <w:rFonts w:cs="Arial"/>
          <w:b w:val="0"/>
        </w:rPr>
        <w:t>, deberá</w:t>
      </w:r>
      <w:r w:rsidRPr="00394ACC">
        <w:rPr>
          <w:rFonts w:cs="Arial"/>
          <w:b w:val="0"/>
        </w:rPr>
        <w:t xml:space="preserve"> entregar </w:t>
      </w:r>
      <w:r w:rsidR="003C51C7" w:rsidRPr="00394ACC">
        <w:rPr>
          <w:rFonts w:cs="Arial"/>
          <w:b w:val="0"/>
        </w:rPr>
        <w:t xml:space="preserve">al ASIC </w:t>
      </w:r>
      <w:r w:rsidRPr="00394ACC">
        <w:rPr>
          <w:rFonts w:cs="Arial"/>
          <w:b w:val="0"/>
        </w:rPr>
        <w:t>una garantía con un valor de cubrimiento</w:t>
      </w:r>
      <w:r w:rsidR="00C71B02" w:rsidRPr="00394ACC">
        <w:rPr>
          <w:rFonts w:cs="Arial"/>
          <w:b w:val="0"/>
        </w:rPr>
        <w:t xml:space="preserve"> igual al </w:t>
      </w:r>
      <w:r w:rsidR="00F10296" w:rsidRPr="00394ACC">
        <w:rPr>
          <w:rFonts w:cs="Arial"/>
          <w:b w:val="0"/>
        </w:rPr>
        <w:t>resultado de multiplicar</w:t>
      </w:r>
      <w:r w:rsidRPr="00394ACC">
        <w:rPr>
          <w:rFonts w:cs="Arial"/>
          <w:b w:val="0"/>
        </w:rPr>
        <w:t>: i) la cantidad de energía que se suministrará en esa frontera durante el tiempo a garantizar</w:t>
      </w:r>
      <w:r w:rsidR="002315E1" w:rsidRPr="00394ACC">
        <w:rPr>
          <w:rFonts w:cs="Arial"/>
          <w:b w:val="0"/>
        </w:rPr>
        <w:t>;</w:t>
      </w:r>
      <w:r w:rsidRPr="00394ACC">
        <w:rPr>
          <w:rFonts w:cs="Arial"/>
          <w:b w:val="0"/>
        </w:rPr>
        <w:t xml:space="preserve"> por ii) la suma de los siguientes parámetros utilizados y publicados por el ASIC en el último cálculo de garantías: el precio de la energía en bolsa, el valor unitario de las restricciones y el cargo por uso del STN.</w:t>
      </w:r>
    </w:p>
    <w:p w:rsidR="00321262" w:rsidRPr="00394ACC" w:rsidRDefault="00321262" w:rsidP="00D325BD">
      <w:pPr>
        <w:pStyle w:val="Estilo2"/>
        <w:keepNext w:val="0"/>
        <w:ind w:left="567"/>
        <w:outlineLvl w:val="9"/>
        <w:rPr>
          <w:rFonts w:cs="Arial"/>
          <w:b w:val="0"/>
        </w:rPr>
      </w:pPr>
    </w:p>
    <w:p w:rsidR="008E2ADD" w:rsidRPr="00394ACC" w:rsidRDefault="008E2ADD" w:rsidP="00D325BD">
      <w:pPr>
        <w:pStyle w:val="Estilo2"/>
        <w:keepNext w:val="0"/>
        <w:numPr>
          <w:ilvl w:val="0"/>
          <w:numId w:val="11"/>
        </w:numPr>
        <w:ind w:left="567" w:hanging="567"/>
        <w:outlineLvl w:val="9"/>
        <w:rPr>
          <w:rFonts w:cs="Arial"/>
          <w:b w:val="0"/>
        </w:rPr>
      </w:pPr>
      <w:r w:rsidRPr="00394ACC">
        <w:rPr>
          <w:rFonts w:cs="Arial"/>
          <w:b w:val="0"/>
        </w:rPr>
        <w:t>Entregar la demás información y diligenciar los formatos que para el efecto defina el ASIC.</w:t>
      </w:r>
    </w:p>
    <w:p w:rsidR="007A62E8" w:rsidRPr="00394ACC" w:rsidRDefault="007A62E8" w:rsidP="00321262">
      <w:pPr>
        <w:rPr>
          <w:rFonts w:cs="Arial"/>
          <w:lang w:val="es-CO"/>
        </w:rPr>
      </w:pPr>
    </w:p>
    <w:p w:rsidR="00321262" w:rsidRPr="00394ACC" w:rsidRDefault="00321262" w:rsidP="00321262">
      <w:pPr>
        <w:rPr>
          <w:rFonts w:cs="Arial"/>
          <w:lang w:val="es-CO"/>
        </w:rPr>
      </w:pPr>
    </w:p>
    <w:p w:rsidR="000B7B4A" w:rsidRPr="00394ACC" w:rsidRDefault="000B7B4A" w:rsidP="00D325BD">
      <w:pPr>
        <w:pStyle w:val="Ttulo1"/>
        <w:keepNext/>
        <w:numPr>
          <w:ilvl w:val="0"/>
          <w:numId w:val="2"/>
        </w:numPr>
        <w:ind w:left="1134" w:hanging="6"/>
      </w:pPr>
    </w:p>
    <w:p w:rsidR="00FD5FC1" w:rsidRPr="00394ACC" w:rsidRDefault="00FD5FC1" w:rsidP="00321262">
      <w:pPr>
        <w:pStyle w:val="Ttulo2"/>
        <w:keepNext/>
      </w:pPr>
      <w:r w:rsidRPr="00394ACC">
        <w:t>Registro de Contratos</w:t>
      </w:r>
      <w:r w:rsidR="00852EC0" w:rsidRPr="00394ACC">
        <w:t xml:space="preserve"> de Energía de Largo Plazo</w:t>
      </w:r>
    </w:p>
    <w:p w:rsidR="00321262" w:rsidRPr="00394ACC" w:rsidRDefault="00321262" w:rsidP="00321262">
      <w:pPr>
        <w:rPr>
          <w:lang w:val="es-CO"/>
        </w:rPr>
      </w:pPr>
    </w:p>
    <w:p w:rsidR="00321262" w:rsidRPr="00394ACC" w:rsidRDefault="00321262" w:rsidP="00321262">
      <w:pPr>
        <w:rPr>
          <w:lang w:val="es-CO"/>
        </w:rPr>
      </w:pPr>
    </w:p>
    <w:p w:rsidR="00913519" w:rsidRPr="00394ACC" w:rsidRDefault="004A2369" w:rsidP="00321262">
      <w:pPr>
        <w:pStyle w:val="ARTICULOS"/>
      </w:pPr>
      <w:bookmarkStart w:id="33" w:name="_Ref295895519"/>
      <w:r w:rsidRPr="00394ACC">
        <w:rPr>
          <w:b/>
        </w:rPr>
        <w:t xml:space="preserve">Registro de </w:t>
      </w:r>
      <w:r w:rsidR="00D47076" w:rsidRPr="00394ACC">
        <w:rPr>
          <w:b/>
        </w:rPr>
        <w:t>contratos de largo plazo</w:t>
      </w:r>
      <w:r w:rsidRPr="00394ACC">
        <w:rPr>
          <w:b/>
        </w:rPr>
        <w:t>.</w:t>
      </w:r>
      <w:r w:rsidRPr="00394ACC">
        <w:t xml:space="preserve"> El registro de </w:t>
      </w:r>
      <w:r w:rsidR="00D47076" w:rsidRPr="00394ACC">
        <w:t>los contratos de energía de largo plazo, a los que se refiere la Resolución CREG 024 de 1995, o aquellas que la modifiquen o sustituyan,</w:t>
      </w:r>
      <w:r w:rsidRPr="00394ACC">
        <w:t xml:space="preserve"> se hará utilizando los medios que determine el ASIC y cumpliendo lo señalado en los artículos</w:t>
      </w:r>
      <w:r w:rsidR="00DC2E59" w:rsidRPr="00394ACC">
        <w:t xml:space="preserve"> </w:t>
      </w:r>
      <w:r w:rsidR="00417521" w:rsidRPr="003D238D">
        <w:fldChar w:fldCharType="begin"/>
      </w:r>
      <w:r w:rsidR="00D47076" w:rsidRPr="00394ACC">
        <w:instrText xml:space="preserve"> REF _Ref293159258 \r \h\t </w:instrText>
      </w:r>
      <w:r w:rsidR="00394ACC">
        <w:instrText xml:space="preserve"> \* MERGEFORMAT </w:instrText>
      </w:r>
      <w:r w:rsidR="00417521" w:rsidRPr="003D238D">
        <w:fldChar w:fldCharType="separate"/>
      </w:r>
      <w:r w:rsidR="003452DA">
        <w:t>15</w:t>
      </w:r>
      <w:r w:rsidR="00417521" w:rsidRPr="003D238D">
        <w:fldChar w:fldCharType="end"/>
      </w:r>
      <w:r w:rsidR="00DC2E59" w:rsidRPr="00394ACC">
        <w:t xml:space="preserve"> a </w:t>
      </w:r>
      <w:r w:rsidR="00417521" w:rsidRPr="003D238D">
        <w:fldChar w:fldCharType="begin"/>
      </w:r>
      <w:r w:rsidR="00DC2E59" w:rsidRPr="00394ACC">
        <w:instrText xml:space="preserve"> REF _Ref293159688 \r \h\t</w:instrText>
      </w:r>
      <w:r w:rsidR="00394ACC">
        <w:instrText xml:space="preserve"> \* MERGEFORMAT </w:instrText>
      </w:r>
      <w:r w:rsidR="00417521" w:rsidRPr="003D238D">
        <w:fldChar w:fldCharType="separate"/>
      </w:r>
      <w:r w:rsidR="003452DA">
        <w:t>17</w:t>
      </w:r>
      <w:r w:rsidR="00417521" w:rsidRPr="003D238D">
        <w:fldChar w:fldCharType="end"/>
      </w:r>
      <w:r w:rsidR="003E30DD" w:rsidRPr="00394ACC">
        <w:t xml:space="preserve"> de esta Resolución</w:t>
      </w:r>
      <w:r w:rsidR="00F36612" w:rsidRPr="00394ACC">
        <w:t>.</w:t>
      </w:r>
      <w:bookmarkEnd w:id="33"/>
    </w:p>
    <w:p w:rsidR="002A5F75" w:rsidRPr="00394ACC" w:rsidRDefault="002A5F75" w:rsidP="00321262">
      <w:pPr>
        <w:rPr>
          <w:rFonts w:cs="Arial"/>
        </w:rPr>
      </w:pPr>
    </w:p>
    <w:p w:rsidR="00913519" w:rsidRPr="00394ACC" w:rsidRDefault="00913519" w:rsidP="00321262">
      <w:pPr>
        <w:rPr>
          <w:rFonts w:cs="Arial"/>
        </w:rPr>
      </w:pPr>
      <w:r w:rsidRPr="00394ACC">
        <w:rPr>
          <w:rFonts w:cs="Arial"/>
          <w:b/>
        </w:rPr>
        <w:t>Parágrafo.</w:t>
      </w:r>
      <w:r w:rsidRPr="00394ACC">
        <w:rPr>
          <w:rFonts w:cs="Arial"/>
        </w:rPr>
        <w:t xml:space="preserve"> </w:t>
      </w:r>
      <w:r w:rsidRPr="00394ACC">
        <w:rPr>
          <w:rFonts w:eastAsia="Calibri" w:cs="Arial"/>
          <w:color w:val="000000"/>
          <w:lang w:val="es-CO" w:eastAsia="en-US"/>
        </w:rPr>
        <w:t>El registro de contratos de energía de largo plazo no obvia el registro de Fronteras Comerciales, cuando se trate del registro de un contrato que involucre cambios en el registro de una Frontera Comercial asociada a dicho contrato.</w:t>
      </w:r>
    </w:p>
    <w:p w:rsidR="00913519" w:rsidRPr="00394ACC" w:rsidRDefault="00913519" w:rsidP="00321262">
      <w:pPr>
        <w:rPr>
          <w:rFonts w:cs="Arial"/>
        </w:rPr>
      </w:pPr>
    </w:p>
    <w:p w:rsidR="00F469FA" w:rsidRPr="00394ACC" w:rsidRDefault="002613B8" w:rsidP="00321262">
      <w:pPr>
        <w:pStyle w:val="ARTICULOS"/>
      </w:pPr>
      <w:bookmarkStart w:id="34" w:name="_Ref295226034"/>
      <w:bookmarkStart w:id="35" w:name="_Ref293159258"/>
      <w:r w:rsidRPr="00394ACC">
        <w:rPr>
          <w:rFonts w:eastAsia="Calibri" w:cs="Arial"/>
          <w:b/>
          <w:lang w:val="es-CO" w:eastAsia="en-US"/>
        </w:rPr>
        <w:t>Solicitud de registro</w:t>
      </w:r>
      <w:r w:rsidR="00D47076" w:rsidRPr="00394ACC">
        <w:rPr>
          <w:rFonts w:eastAsia="Calibri" w:cs="Arial"/>
          <w:b/>
          <w:lang w:val="es-CO" w:eastAsia="en-US"/>
        </w:rPr>
        <w:t xml:space="preserve"> de </w:t>
      </w:r>
      <w:r w:rsidR="00D47076" w:rsidRPr="00394ACC">
        <w:rPr>
          <w:b/>
        </w:rPr>
        <w:t>contratos de largo plazo</w:t>
      </w:r>
      <w:r w:rsidR="007F584D" w:rsidRPr="00394ACC">
        <w:rPr>
          <w:b/>
        </w:rPr>
        <w:t>.</w:t>
      </w:r>
      <w:r w:rsidR="007F584D" w:rsidRPr="00394ACC">
        <w:t xml:space="preserve"> </w:t>
      </w:r>
      <w:r w:rsidR="00F469FA" w:rsidRPr="00394ACC">
        <w:rPr>
          <w:rFonts w:eastAsia="Calibri"/>
          <w:lang w:val="es-CO" w:eastAsia="en-US"/>
        </w:rPr>
        <w:t xml:space="preserve">La solicitud de registro de un contrato de energía de largo plazo deberá presentarse ante el ASIC, por cualquiera de las partes, a más tardar el quinto día calendario anterior a la fecha de cálculo de los mecanismos de cubrimiento que el </w:t>
      </w:r>
      <w:r w:rsidR="000A21B4">
        <w:rPr>
          <w:rFonts w:eastAsia="Calibri"/>
          <w:lang w:val="es-CO" w:eastAsia="en-US"/>
        </w:rPr>
        <w:t>comercializador</w:t>
      </w:r>
      <w:r w:rsidR="00F469FA" w:rsidRPr="00394ACC">
        <w:rPr>
          <w:rFonts w:eastAsia="Calibri"/>
          <w:lang w:val="es-CO" w:eastAsia="en-US"/>
        </w:rPr>
        <w:t xml:space="preserve"> debe constituir, sean éstos mensuales o semanales. </w:t>
      </w:r>
      <w:r w:rsidR="00F469FA" w:rsidRPr="00394ACC">
        <w:rPr>
          <w:rFonts w:eastAsia="Calibri" w:cs="Arial"/>
          <w:lang w:val="es-CO" w:eastAsia="en-US"/>
        </w:rPr>
        <w:t>El solicitante deberá señalar en forma clara la fecha que solicita para el registro del contrato.</w:t>
      </w:r>
      <w:bookmarkEnd w:id="34"/>
    </w:p>
    <w:p w:rsidR="00F469FA" w:rsidRPr="00394ACC" w:rsidRDefault="00F469FA" w:rsidP="00321262">
      <w:pPr>
        <w:pStyle w:val="ARTICULOS"/>
        <w:numPr>
          <w:ilvl w:val="0"/>
          <w:numId w:val="0"/>
        </w:numPr>
      </w:pPr>
    </w:p>
    <w:p w:rsidR="007F584D" w:rsidRPr="00394ACC" w:rsidRDefault="002A5F75" w:rsidP="00321262">
      <w:pPr>
        <w:pStyle w:val="ARTICULOS"/>
        <w:numPr>
          <w:ilvl w:val="0"/>
          <w:numId w:val="0"/>
        </w:numPr>
      </w:pPr>
      <w:r w:rsidRPr="00394ACC">
        <w:t>Para dar inicio al trámite de registro de un contrato de energía de largo plazo el ASIC verificará que las partes que intervienen en el contrato cumplan los siguientes requisitos:</w:t>
      </w:r>
      <w:bookmarkEnd w:id="35"/>
    </w:p>
    <w:p w:rsidR="00321262" w:rsidRPr="00394ACC" w:rsidRDefault="00321262" w:rsidP="00321262">
      <w:pPr>
        <w:ind w:left="360"/>
        <w:rPr>
          <w:rFonts w:eastAsia="Calibri" w:cs="Arial"/>
          <w:color w:val="000000"/>
          <w:lang w:val="es-CO" w:eastAsia="en-US"/>
        </w:rPr>
      </w:pPr>
      <w:bookmarkStart w:id="36" w:name="_Ref295228330"/>
    </w:p>
    <w:p w:rsidR="00F469FA" w:rsidRPr="00394ACC" w:rsidRDefault="00F469FA" w:rsidP="00D325BD">
      <w:pPr>
        <w:pStyle w:val="Estilo2"/>
        <w:keepNext w:val="0"/>
        <w:numPr>
          <w:ilvl w:val="0"/>
          <w:numId w:val="12"/>
        </w:numPr>
        <w:ind w:left="567" w:hanging="567"/>
        <w:outlineLvl w:val="9"/>
        <w:rPr>
          <w:rFonts w:cs="Arial"/>
          <w:b w:val="0"/>
        </w:rPr>
      </w:pPr>
      <w:r w:rsidRPr="00394ACC">
        <w:rPr>
          <w:rFonts w:cs="Arial"/>
          <w:b w:val="0"/>
        </w:rPr>
        <w:t>No tener obligaciones vencidas que resulten de la facturación que efectúe</w:t>
      </w:r>
      <w:r w:rsidR="00F308A0" w:rsidRPr="00394ACC">
        <w:rPr>
          <w:rFonts w:cs="Arial"/>
          <w:b w:val="0"/>
        </w:rPr>
        <w:t>n</w:t>
      </w:r>
      <w:r w:rsidRPr="00394ACC">
        <w:rPr>
          <w:rFonts w:cs="Arial"/>
          <w:b w:val="0"/>
        </w:rPr>
        <w:t xml:space="preserve"> el ASIC </w:t>
      </w:r>
      <w:r w:rsidR="000A21B4">
        <w:rPr>
          <w:rFonts w:cs="Arial"/>
          <w:b w:val="0"/>
        </w:rPr>
        <w:t>y</w:t>
      </w:r>
      <w:r w:rsidR="00F308A0" w:rsidRPr="00394ACC">
        <w:rPr>
          <w:rFonts w:cs="Arial"/>
          <w:b w:val="0"/>
        </w:rPr>
        <w:t xml:space="preserve"> el LAC </w:t>
      </w:r>
      <w:r w:rsidRPr="00394ACC">
        <w:rPr>
          <w:rFonts w:cs="Arial"/>
          <w:b w:val="0"/>
        </w:rPr>
        <w:t>de acuerdo con la regulación vigente.</w:t>
      </w:r>
      <w:bookmarkEnd w:id="36"/>
    </w:p>
    <w:p w:rsidR="00321262" w:rsidRPr="00394ACC" w:rsidRDefault="00321262" w:rsidP="00D325BD">
      <w:pPr>
        <w:pStyle w:val="Estilo2"/>
        <w:keepNext w:val="0"/>
        <w:ind w:left="567"/>
        <w:outlineLvl w:val="9"/>
        <w:rPr>
          <w:rFonts w:cs="Arial"/>
          <w:b w:val="0"/>
        </w:rPr>
      </w:pPr>
      <w:bookmarkStart w:id="37" w:name="_Ref295228335"/>
    </w:p>
    <w:p w:rsidR="00F469FA" w:rsidRPr="00394ACC" w:rsidRDefault="00F469FA" w:rsidP="00D325BD">
      <w:pPr>
        <w:pStyle w:val="Estilo2"/>
        <w:keepNext w:val="0"/>
        <w:numPr>
          <w:ilvl w:val="0"/>
          <w:numId w:val="12"/>
        </w:numPr>
        <w:ind w:left="567" w:hanging="567"/>
        <w:outlineLvl w:val="9"/>
        <w:rPr>
          <w:rFonts w:cs="Arial"/>
          <w:b w:val="0"/>
        </w:rPr>
      </w:pPr>
      <w:r w:rsidRPr="00394ACC">
        <w:rPr>
          <w:rFonts w:cs="Arial"/>
          <w:b w:val="0"/>
        </w:rPr>
        <w:t>No encontrarse incurso en alguna de las causales de retiro del mercado o de limitación de suministro establecidas en la regulación.</w:t>
      </w:r>
      <w:bookmarkEnd w:id="37"/>
    </w:p>
    <w:p w:rsidR="00321262" w:rsidRPr="00394ACC" w:rsidRDefault="00321262" w:rsidP="00D325BD">
      <w:pPr>
        <w:pStyle w:val="Estilo2"/>
        <w:keepNext w:val="0"/>
        <w:ind w:left="567"/>
        <w:outlineLvl w:val="9"/>
        <w:rPr>
          <w:rFonts w:cs="Arial"/>
          <w:b w:val="0"/>
        </w:rPr>
      </w:pPr>
    </w:p>
    <w:p w:rsidR="002613B8" w:rsidRPr="00394ACC" w:rsidRDefault="002613B8" w:rsidP="00D325BD">
      <w:pPr>
        <w:pStyle w:val="Estilo2"/>
        <w:keepNext w:val="0"/>
        <w:numPr>
          <w:ilvl w:val="0"/>
          <w:numId w:val="12"/>
        </w:numPr>
        <w:ind w:left="567" w:hanging="567"/>
        <w:outlineLvl w:val="9"/>
        <w:rPr>
          <w:rFonts w:cs="Arial"/>
          <w:b w:val="0"/>
        </w:rPr>
      </w:pPr>
      <w:r w:rsidRPr="00394ACC">
        <w:rPr>
          <w:rFonts w:cs="Arial"/>
          <w:b w:val="0"/>
        </w:rPr>
        <w:t xml:space="preserve">Diligenciar los formatos </w:t>
      </w:r>
      <w:r w:rsidR="00F469FA" w:rsidRPr="00394ACC">
        <w:rPr>
          <w:rFonts w:cs="Arial"/>
          <w:b w:val="0"/>
        </w:rPr>
        <w:t xml:space="preserve">definidos por el ASIC para el </w:t>
      </w:r>
      <w:r w:rsidRPr="00394ACC">
        <w:rPr>
          <w:rFonts w:cs="Arial"/>
          <w:b w:val="0"/>
        </w:rPr>
        <w:t>registro de contratos de largo plazo.</w:t>
      </w:r>
    </w:p>
    <w:p w:rsidR="00321262" w:rsidRPr="00394ACC" w:rsidRDefault="00321262" w:rsidP="00D325BD">
      <w:pPr>
        <w:pStyle w:val="Estilo2"/>
        <w:keepNext w:val="0"/>
        <w:ind w:left="567"/>
        <w:outlineLvl w:val="9"/>
        <w:rPr>
          <w:rFonts w:cs="Arial"/>
          <w:b w:val="0"/>
        </w:rPr>
      </w:pPr>
      <w:bookmarkStart w:id="38" w:name="_Ref293159244"/>
    </w:p>
    <w:p w:rsidR="002613B8" w:rsidRPr="00394ACC" w:rsidRDefault="00B005F9" w:rsidP="00D325BD">
      <w:pPr>
        <w:pStyle w:val="Estilo2"/>
        <w:keepNext w:val="0"/>
        <w:numPr>
          <w:ilvl w:val="0"/>
          <w:numId w:val="12"/>
        </w:numPr>
        <w:ind w:left="567" w:hanging="567"/>
        <w:outlineLvl w:val="9"/>
        <w:rPr>
          <w:rFonts w:cs="Arial"/>
          <w:b w:val="0"/>
        </w:rPr>
      </w:pPr>
      <w:r w:rsidRPr="00394ACC">
        <w:rPr>
          <w:rFonts w:cs="Arial"/>
          <w:b w:val="0"/>
        </w:rPr>
        <w:t xml:space="preserve">Presentar </w:t>
      </w:r>
      <w:r w:rsidR="006A3BAB" w:rsidRPr="00394ACC">
        <w:rPr>
          <w:rFonts w:cs="Arial"/>
          <w:b w:val="0"/>
        </w:rPr>
        <w:t xml:space="preserve">al ASIC </w:t>
      </w:r>
      <w:r w:rsidR="002613B8" w:rsidRPr="00394ACC">
        <w:rPr>
          <w:rFonts w:cs="Arial"/>
          <w:b w:val="0"/>
        </w:rPr>
        <w:t xml:space="preserve">un contrato que contenga reglas claras para determinar hora a hora, durante la vigencia del contrato, las cantidades de energía </w:t>
      </w:r>
      <w:r w:rsidR="002613B8" w:rsidRPr="00394ACC">
        <w:rPr>
          <w:rFonts w:cs="Arial"/>
          <w:b w:val="0"/>
        </w:rPr>
        <w:lastRenderedPageBreak/>
        <w:t>exigibles y el precio respectivo.</w:t>
      </w:r>
      <w:bookmarkEnd w:id="38"/>
    </w:p>
    <w:p w:rsidR="002613B8" w:rsidRPr="00394ACC" w:rsidRDefault="002613B8" w:rsidP="00321262">
      <w:pPr>
        <w:rPr>
          <w:rFonts w:eastAsia="Calibri" w:cs="Arial"/>
          <w:color w:val="000000"/>
          <w:lang w:val="es-CO" w:eastAsia="en-US"/>
        </w:rPr>
      </w:pPr>
    </w:p>
    <w:p w:rsidR="006A3BAB" w:rsidRPr="00394ACC" w:rsidRDefault="006A3BAB" w:rsidP="00321262">
      <w:pPr>
        <w:rPr>
          <w:b/>
        </w:rPr>
      </w:pPr>
      <w:r w:rsidRPr="00394ACC">
        <w:t xml:space="preserve">El ASIC no dará inicio al trámite de registro de una Frontera Comercial cuando el agente solicitante no cumpla </w:t>
      </w:r>
      <w:r w:rsidR="000A21B4">
        <w:t xml:space="preserve">uno o varios de </w:t>
      </w:r>
      <w:r w:rsidRPr="00394ACC">
        <w:t>los requisitos establecidos en este artículo.</w:t>
      </w:r>
    </w:p>
    <w:p w:rsidR="006A3BAB" w:rsidRPr="00394ACC" w:rsidRDefault="006A3BAB" w:rsidP="00321262"/>
    <w:p w:rsidR="002A5F75" w:rsidRPr="00394ACC" w:rsidRDefault="006A3BAB" w:rsidP="00321262">
      <w:pPr>
        <w:rPr>
          <w:rFonts w:cs="Arial"/>
        </w:rPr>
      </w:pPr>
      <w:r w:rsidRPr="00394ACC">
        <w:rPr>
          <w:rFonts w:eastAsia="Calibri" w:cs="Arial"/>
          <w:b/>
          <w:color w:val="000000"/>
          <w:lang w:val="es-CO" w:eastAsia="en-US"/>
        </w:rPr>
        <w:t xml:space="preserve">Parágrafo. </w:t>
      </w:r>
      <w:r w:rsidR="005973FE" w:rsidRPr="00394ACC">
        <w:rPr>
          <w:rFonts w:eastAsia="Calibri" w:cs="Arial"/>
          <w:color w:val="000000"/>
          <w:lang w:val="es-CO" w:eastAsia="en-US"/>
        </w:rPr>
        <w:t xml:space="preserve">El último día </w:t>
      </w:r>
      <w:r w:rsidR="00FC5C21" w:rsidRPr="00394ACC">
        <w:rPr>
          <w:rFonts w:eastAsia="Calibri" w:cs="Arial"/>
          <w:color w:val="000000"/>
          <w:lang w:val="es-CO" w:eastAsia="en-US"/>
        </w:rPr>
        <w:t xml:space="preserve">calendario </w:t>
      </w:r>
      <w:r w:rsidR="005973FE" w:rsidRPr="00394ACC">
        <w:rPr>
          <w:rFonts w:eastAsia="Calibri" w:cs="Arial"/>
          <w:color w:val="000000"/>
          <w:lang w:val="es-CO" w:eastAsia="en-US"/>
        </w:rPr>
        <w:t xml:space="preserve">de cada mes, el ASIC publicará estadísticas </w:t>
      </w:r>
      <w:r w:rsidR="00422C9D" w:rsidRPr="00394ACC">
        <w:rPr>
          <w:rFonts w:eastAsia="Calibri" w:cs="Arial"/>
          <w:color w:val="000000"/>
          <w:lang w:val="es-CO" w:eastAsia="en-US"/>
        </w:rPr>
        <w:t>con</w:t>
      </w:r>
      <w:r w:rsidR="005973FE" w:rsidRPr="00394ACC">
        <w:rPr>
          <w:rFonts w:eastAsia="Calibri" w:cs="Arial"/>
          <w:color w:val="000000"/>
          <w:lang w:val="es-CO" w:eastAsia="en-US"/>
        </w:rPr>
        <w:t xml:space="preserve"> la información </w:t>
      </w:r>
      <w:r w:rsidR="00422C9D" w:rsidRPr="00394ACC">
        <w:rPr>
          <w:rFonts w:eastAsia="Calibri" w:cs="Arial"/>
          <w:color w:val="000000"/>
          <w:lang w:val="es-CO" w:eastAsia="en-US"/>
        </w:rPr>
        <w:t xml:space="preserve">contenida en </w:t>
      </w:r>
      <w:r w:rsidR="00347C36" w:rsidRPr="00394ACC">
        <w:rPr>
          <w:rFonts w:eastAsia="Calibri" w:cs="Arial"/>
          <w:color w:val="000000"/>
          <w:lang w:val="es-CO" w:eastAsia="en-US"/>
        </w:rPr>
        <w:t xml:space="preserve">las solicitudes de </w:t>
      </w:r>
      <w:r w:rsidR="005973FE" w:rsidRPr="00394ACC">
        <w:rPr>
          <w:rFonts w:eastAsia="Calibri" w:cs="Arial"/>
          <w:color w:val="000000"/>
          <w:lang w:val="es-CO" w:eastAsia="en-US"/>
        </w:rPr>
        <w:t>registro</w:t>
      </w:r>
      <w:r w:rsidR="00347C36" w:rsidRPr="00394ACC">
        <w:rPr>
          <w:rFonts w:eastAsia="Calibri" w:cs="Arial"/>
          <w:color w:val="000000"/>
          <w:lang w:val="es-CO" w:eastAsia="en-US"/>
        </w:rPr>
        <w:t xml:space="preserve"> de contratos</w:t>
      </w:r>
      <w:r w:rsidR="005973FE" w:rsidRPr="00394ACC">
        <w:rPr>
          <w:rFonts w:eastAsia="Calibri" w:cs="Arial"/>
          <w:color w:val="000000"/>
          <w:lang w:val="es-CO" w:eastAsia="en-US"/>
        </w:rPr>
        <w:t>.</w:t>
      </w:r>
    </w:p>
    <w:p w:rsidR="002A5F75" w:rsidRPr="00394ACC" w:rsidRDefault="002A5F75" w:rsidP="00321262">
      <w:pPr>
        <w:rPr>
          <w:rFonts w:cs="Arial"/>
        </w:rPr>
      </w:pPr>
    </w:p>
    <w:p w:rsidR="00866408" w:rsidRPr="00394ACC" w:rsidRDefault="00422C9D" w:rsidP="00321262">
      <w:pPr>
        <w:pStyle w:val="ARTICULOS"/>
      </w:pPr>
      <w:bookmarkStart w:id="39" w:name="_Ref295227914"/>
      <w:bookmarkStart w:id="40" w:name="_Ref293159683"/>
      <w:r w:rsidRPr="00394ACC">
        <w:rPr>
          <w:rFonts w:eastAsia="Calibri"/>
          <w:b/>
          <w:lang w:val="es-CO" w:eastAsia="en-US"/>
        </w:rPr>
        <w:t>Estudio de la solicitud del registro</w:t>
      </w:r>
      <w:r w:rsidR="006A3BAB" w:rsidRPr="00394ACC">
        <w:rPr>
          <w:rFonts w:eastAsia="Calibri"/>
          <w:b/>
          <w:lang w:val="es-CO" w:eastAsia="en-US"/>
        </w:rPr>
        <w:t>.</w:t>
      </w:r>
      <w:r w:rsidRPr="00394ACC">
        <w:rPr>
          <w:rFonts w:eastAsia="Calibri"/>
          <w:b/>
          <w:lang w:val="es-CO" w:eastAsia="en-US"/>
        </w:rPr>
        <w:t xml:space="preserve"> </w:t>
      </w:r>
      <w:r w:rsidR="006A3BAB" w:rsidRPr="00394ACC">
        <w:rPr>
          <w:rFonts w:eastAsia="Calibri"/>
          <w:lang w:val="es-CO" w:eastAsia="en-US"/>
        </w:rPr>
        <w:t>Dentro de los</w:t>
      </w:r>
      <w:r w:rsidR="006A3BAB" w:rsidRPr="00394ACC">
        <w:rPr>
          <w:rFonts w:eastAsia="Calibri"/>
          <w:b/>
          <w:lang w:val="es-CO" w:eastAsia="en-US"/>
        </w:rPr>
        <w:t xml:space="preserve"> </w:t>
      </w:r>
      <w:r w:rsidRPr="00394ACC">
        <w:rPr>
          <w:rFonts w:eastAsia="Calibri"/>
          <w:lang w:val="es-CO" w:eastAsia="en-US"/>
        </w:rPr>
        <w:t xml:space="preserve">tres (3) días </w:t>
      </w:r>
      <w:proofErr w:type="gramStart"/>
      <w:r w:rsidRPr="00394ACC">
        <w:rPr>
          <w:rFonts w:eastAsia="Calibri"/>
          <w:lang w:val="es-CO" w:eastAsia="en-US"/>
        </w:rPr>
        <w:t>calendario</w:t>
      </w:r>
      <w:r w:rsidR="006A3BAB" w:rsidRPr="00394ACC">
        <w:rPr>
          <w:rFonts w:eastAsia="Calibri"/>
          <w:lang w:val="es-CO" w:eastAsia="en-US"/>
        </w:rPr>
        <w:t xml:space="preserve"> siguientes</w:t>
      </w:r>
      <w:proofErr w:type="gramEnd"/>
      <w:r w:rsidR="006A3BAB" w:rsidRPr="00394ACC">
        <w:rPr>
          <w:rFonts w:eastAsia="Calibri"/>
          <w:lang w:val="es-CO" w:eastAsia="en-US"/>
        </w:rPr>
        <w:t xml:space="preserve"> a la fecha de presentación de la solicitud de registro de un contrato de energía de largo plazo, el ASIC la estudiará y pedirá las aclaraciones sobre la información requerida en el </w:t>
      </w:r>
      <w:r w:rsidR="00417521" w:rsidRPr="003D238D">
        <w:rPr>
          <w:rFonts w:eastAsia="Calibri"/>
          <w:lang w:val="es-CO" w:eastAsia="en-US"/>
        </w:rPr>
        <w:fldChar w:fldCharType="begin"/>
      </w:r>
      <w:r w:rsidR="006A3BAB" w:rsidRPr="00394ACC">
        <w:rPr>
          <w:rFonts w:eastAsia="Calibri"/>
          <w:lang w:val="es-CO" w:eastAsia="en-US"/>
        </w:rPr>
        <w:instrText xml:space="preserve"> REF _Ref295226034 \r \h </w:instrText>
      </w:r>
      <w:r w:rsidR="00394ACC">
        <w:rPr>
          <w:rFonts w:eastAsia="Calibri"/>
          <w:lang w:val="es-CO" w:eastAsia="en-US"/>
        </w:rPr>
        <w:instrText xml:space="preserve"> \* MERGEFORMAT </w:instrText>
      </w:r>
      <w:r w:rsidR="00417521" w:rsidRPr="003D238D">
        <w:rPr>
          <w:rFonts w:eastAsia="Calibri"/>
          <w:lang w:val="es-CO" w:eastAsia="en-US"/>
        </w:rPr>
      </w:r>
      <w:r w:rsidR="00417521" w:rsidRPr="003D238D">
        <w:rPr>
          <w:rFonts w:eastAsia="Calibri"/>
          <w:lang w:val="es-CO" w:eastAsia="en-US"/>
        </w:rPr>
        <w:fldChar w:fldCharType="separate"/>
      </w:r>
      <w:r w:rsidR="003452DA">
        <w:rPr>
          <w:rFonts w:eastAsia="Calibri"/>
          <w:lang w:val="es-CO" w:eastAsia="en-US"/>
        </w:rPr>
        <w:t>Artículo 15</w:t>
      </w:r>
      <w:r w:rsidR="00417521" w:rsidRPr="003D238D">
        <w:rPr>
          <w:rFonts w:eastAsia="Calibri"/>
          <w:lang w:val="es-CO" w:eastAsia="en-US"/>
        </w:rPr>
        <w:fldChar w:fldCharType="end"/>
      </w:r>
      <w:r w:rsidR="006A3BAB" w:rsidRPr="00394ACC">
        <w:rPr>
          <w:rFonts w:eastAsia="Calibri"/>
          <w:lang w:val="es-CO" w:eastAsia="en-US"/>
        </w:rPr>
        <w:t xml:space="preserve"> de esta Resolución</w:t>
      </w:r>
      <w:r w:rsidRPr="00394ACC">
        <w:rPr>
          <w:rFonts w:eastAsia="Calibri"/>
          <w:lang w:val="es-CO" w:eastAsia="en-US"/>
        </w:rPr>
        <w:t xml:space="preserve">. </w:t>
      </w:r>
      <w:r w:rsidR="00866408" w:rsidRPr="00394ACC">
        <w:rPr>
          <w:rFonts w:eastAsia="Calibri"/>
          <w:lang w:val="es-CO" w:eastAsia="en-US"/>
        </w:rPr>
        <w:t>Si a las cinco (5:00) p.m. del séptimo día calendario posterior a la fecha de presentación de la solicitud el agente no ha dado respuesta satisfactoria a las aclaraciones requeridas por el ASIC, se entenderá que el agente ha desistido de la solicitud.</w:t>
      </w:r>
      <w:bookmarkEnd w:id="39"/>
    </w:p>
    <w:bookmarkEnd w:id="40"/>
    <w:p w:rsidR="007F584D" w:rsidRPr="00394ACC" w:rsidRDefault="007F584D" w:rsidP="00321262">
      <w:pPr>
        <w:rPr>
          <w:rFonts w:cs="Arial"/>
        </w:rPr>
      </w:pPr>
    </w:p>
    <w:p w:rsidR="00422C9D" w:rsidRDefault="004724CA" w:rsidP="00321262">
      <w:pPr>
        <w:rPr>
          <w:rFonts w:eastAsia="Calibri" w:cs="Arial"/>
          <w:color w:val="000000"/>
          <w:lang w:val="es-CO" w:eastAsia="en-US"/>
        </w:rPr>
      </w:pPr>
      <w:r w:rsidRPr="00394ACC">
        <w:rPr>
          <w:rFonts w:eastAsia="Calibri" w:cs="Arial"/>
          <w:color w:val="000000"/>
          <w:lang w:val="es-CO" w:eastAsia="en-US"/>
        </w:rPr>
        <w:t>E</w:t>
      </w:r>
      <w:r w:rsidR="00422C9D" w:rsidRPr="00394ACC">
        <w:rPr>
          <w:rFonts w:eastAsia="Calibri" w:cs="Arial"/>
          <w:color w:val="000000"/>
          <w:lang w:val="es-CO" w:eastAsia="en-US"/>
        </w:rPr>
        <w:t>l ASIC dispondrá de dos (2) días calendario para registr</w:t>
      </w:r>
      <w:r w:rsidR="00FD15A5" w:rsidRPr="00394ACC">
        <w:rPr>
          <w:rFonts w:eastAsia="Calibri" w:cs="Arial"/>
          <w:color w:val="000000"/>
          <w:lang w:val="es-CO" w:eastAsia="en-US"/>
        </w:rPr>
        <w:t>ar el contrato</w:t>
      </w:r>
      <w:r w:rsidRPr="00394ACC">
        <w:rPr>
          <w:rFonts w:eastAsia="Calibri" w:cs="Arial"/>
          <w:color w:val="000000"/>
          <w:lang w:val="es-CO" w:eastAsia="en-US"/>
        </w:rPr>
        <w:t>, una vez sean presentadas las aclaraciones solicitadas por el ASIC, a satisfacción de éste</w:t>
      </w:r>
      <w:r w:rsidR="00422C9D" w:rsidRPr="00394ACC">
        <w:rPr>
          <w:rFonts w:eastAsia="Calibri" w:cs="Arial"/>
          <w:color w:val="000000"/>
          <w:lang w:val="es-CO" w:eastAsia="en-US"/>
        </w:rPr>
        <w:t>.</w:t>
      </w:r>
    </w:p>
    <w:p w:rsidR="003C6732" w:rsidRPr="00394ACC" w:rsidRDefault="003C6732" w:rsidP="00321262">
      <w:pPr>
        <w:rPr>
          <w:rFonts w:eastAsia="Calibri" w:cs="Arial"/>
          <w:color w:val="000000"/>
          <w:lang w:val="es-CO" w:eastAsia="en-US"/>
        </w:rPr>
      </w:pPr>
    </w:p>
    <w:p w:rsidR="00422C9D" w:rsidRPr="00394ACC" w:rsidRDefault="00E80159" w:rsidP="00321262">
      <w:pPr>
        <w:rPr>
          <w:rFonts w:eastAsia="Calibri" w:cs="Arial"/>
          <w:color w:val="000000"/>
          <w:lang w:val="es-CO" w:eastAsia="en-US"/>
        </w:rPr>
      </w:pPr>
      <w:r w:rsidRPr="00394ACC">
        <w:rPr>
          <w:rFonts w:eastAsia="Calibri" w:cs="Arial"/>
          <w:b/>
          <w:color w:val="000000"/>
          <w:lang w:val="es-CO" w:eastAsia="en-US"/>
        </w:rPr>
        <w:t>Parágrafo.</w:t>
      </w:r>
      <w:r w:rsidRPr="00394ACC">
        <w:rPr>
          <w:rFonts w:eastAsia="Calibri" w:cs="Arial"/>
          <w:color w:val="000000"/>
          <w:lang w:val="es-CO" w:eastAsia="en-US"/>
        </w:rPr>
        <w:t xml:space="preserve"> </w:t>
      </w:r>
      <w:r w:rsidR="00422C9D" w:rsidRPr="00394ACC">
        <w:rPr>
          <w:rFonts w:eastAsia="Calibri" w:cs="Arial"/>
          <w:color w:val="000000"/>
          <w:lang w:val="es-CO" w:eastAsia="en-US"/>
        </w:rPr>
        <w:t>En caso de que para la liquidación del contrato se requieran modificaciones a los programas de liquidación, que imposibiliten el inicio de la liquidación comercial del contrato, el ASIC le informará tal situación a los agentes respectivos, inmediatamente. El ASIC realizará las modificaciones que se requieran para incluir los nuevos procedimientos en un plazo no mayor a siete (7) días calendario, contados a partir de la fecha en que los agentes fueron informados. En todo caso, el registro del contrato se hará con sujeción a lo establecido en el</w:t>
      </w:r>
      <w:r w:rsidRPr="00394ACC">
        <w:rPr>
          <w:rFonts w:eastAsia="Calibri" w:cs="Arial"/>
          <w:color w:val="000000"/>
          <w:lang w:val="es-CO" w:eastAsia="en-US"/>
        </w:rPr>
        <w:t xml:space="preserve"> </w:t>
      </w:r>
      <w:r w:rsidR="00417521" w:rsidRPr="003D238D">
        <w:rPr>
          <w:rFonts w:eastAsia="Calibri" w:cs="Arial"/>
          <w:color w:val="000000"/>
          <w:lang w:val="es-CO" w:eastAsia="en-US"/>
        </w:rPr>
        <w:fldChar w:fldCharType="begin"/>
      </w:r>
      <w:r w:rsidRPr="00394ACC">
        <w:rPr>
          <w:rFonts w:eastAsia="Calibri" w:cs="Arial"/>
          <w:color w:val="000000"/>
          <w:lang w:val="es-CO" w:eastAsia="en-US"/>
        </w:rPr>
        <w:instrText xml:space="preserve"> REF _Ref293159688 \r \h </w:instrText>
      </w:r>
      <w:r w:rsidR="00394ACC">
        <w:rPr>
          <w:rFonts w:eastAsia="Calibri" w:cs="Arial"/>
          <w:color w:val="000000"/>
          <w:lang w:val="es-CO" w:eastAsia="en-US"/>
        </w:rPr>
        <w:instrText xml:space="preserve"> \* MERGEFORMAT </w:instrText>
      </w:r>
      <w:r w:rsidR="00417521" w:rsidRPr="003D238D">
        <w:rPr>
          <w:rFonts w:eastAsia="Calibri" w:cs="Arial"/>
          <w:color w:val="000000"/>
          <w:lang w:val="es-CO" w:eastAsia="en-US"/>
        </w:rPr>
      </w:r>
      <w:r w:rsidR="00417521" w:rsidRPr="003D238D">
        <w:rPr>
          <w:rFonts w:eastAsia="Calibri" w:cs="Arial"/>
          <w:color w:val="000000"/>
          <w:lang w:val="es-CO" w:eastAsia="en-US"/>
        </w:rPr>
        <w:fldChar w:fldCharType="separate"/>
      </w:r>
      <w:r w:rsidR="003452DA">
        <w:rPr>
          <w:rFonts w:eastAsia="Calibri" w:cs="Arial"/>
          <w:color w:val="000000"/>
          <w:lang w:val="es-CO" w:eastAsia="en-US"/>
        </w:rPr>
        <w:t>Artículo 17</w:t>
      </w:r>
      <w:r w:rsidR="00417521" w:rsidRPr="003D238D">
        <w:rPr>
          <w:rFonts w:eastAsia="Calibri" w:cs="Arial"/>
          <w:color w:val="000000"/>
          <w:lang w:val="es-CO" w:eastAsia="en-US"/>
        </w:rPr>
        <w:fldChar w:fldCharType="end"/>
      </w:r>
      <w:r w:rsidRPr="00394ACC">
        <w:rPr>
          <w:rFonts w:eastAsia="Calibri" w:cs="Arial"/>
          <w:color w:val="000000"/>
          <w:lang w:val="es-CO" w:eastAsia="en-US"/>
        </w:rPr>
        <w:t xml:space="preserve"> de esta Resolución</w:t>
      </w:r>
      <w:r w:rsidR="00422C9D" w:rsidRPr="00394ACC">
        <w:rPr>
          <w:rFonts w:eastAsia="Calibri" w:cs="Arial"/>
          <w:color w:val="000000"/>
          <w:lang w:val="es-CO" w:eastAsia="en-US"/>
        </w:rPr>
        <w:t>.</w:t>
      </w:r>
    </w:p>
    <w:p w:rsidR="00422C9D" w:rsidRPr="00E747C5" w:rsidRDefault="00422C9D" w:rsidP="00321262">
      <w:pPr>
        <w:ind w:left="501" w:hanging="501"/>
        <w:rPr>
          <w:rFonts w:cs="Arial"/>
          <w:color w:val="000000"/>
          <w:sz w:val="28"/>
          <w:lang w:val="es-CO"/>
        </w:rPr>
      </w:pPr>
    </w:p>
    <w:p w:rsidR="00422C9D" w:rsidRPr="00394ACC" w:rsidRDefault="00422C9D" w:rsidP="00321262">
      <w:pPr>
        <w:pStyle w:val="ARTICULOS"/>
      </w:pPr>
      <w:bookmarkStart w:id="41" w:name="_Ref293159688"/>
      <w:bookmarkStart w:id="42" w:name="_Ref295895603"/>
      <w:r w:rsidRPr="00394ACC">
        <w:rPr>
          <w:rFonts w:eastAsia="Calibri"/>
          <w:b/>
          <w:lang w:val="es-CO" w:eastAsia="en-US"/>
        </w:rPr>
        <w:t>Registro del contrato.</w:t>
      </w:r>
      <w:r w:rsidRPr="00394ACC">
        <w:rPr>
          <w:rFonts w:eastAsia="Calibri"/>
          <w:lang w:val="es-CO" w:eastAsia="en-US"/>
        </w:rPr>
        <w:t xml:space="preserve"> </w:t>
      </w:r>
      <w:r w:rsidR="00F77BBD" w:rsidRPr="00394ACC">
        <w:rPr>
          <w:rFonts w:eastAsia="Calibri"/>
          <w:lang w:val="es-CO" w:eastAsia="en-US"/>
        </w:rPr>
        <w:t xml:space="preserve">El ASIC procederá a registrar el contrato de largo plazo una vez se haya dado cumplimiento a lo dispuesto en los artículos </w:t>
      </w:r>
      <w:r w:rsidR="00417521" w:rsidRPr="003D238D">
        <w:rPr>
          <w:rFonts w:eastAsia="Calibri"/>
          <w:lang w:val="es-CO" w:eastAsia="en-US"/>
        </w:rPr>
        <w:fldChar w:fldCharType="begin"/>
      </w:r>
      <w:r w:rsidR="00F77BBD" w:rsidRPr="00394ACC">
        <w:rPr>
          <w:rFonts w:eastAsia="Calibri"/>
          <w:lang w:val="es-CO" w:eastAsia="en-US"/>
        </w:rPr>
        <w:instrText xml:space="preserve"> REF _Ref295226034 \r \h </w:instrText>
      </w:r>
      <w:r w:rsidR="00050FD5" w:rsidRPr="00394ACC">
        <w:rPr>
          <w:rFonts w:eastAsia="Calibri"/>
          <w:lang w:val="es-CO" w:eastAsia="en-US"/>
        </w:rPr>
        <w:instrText>\t</w:instrText>
      </w:r>
      <w:r w:rsidR="00394ACC">
        <w:rPr>
          <w:rFonts w:eastAsia="Calibri"/>
          <w:lang w:val="es-CO" w:eastAsia="en-US"/>
        </w:rPr>
        <w:instrText xml:space="preserve"> \* MERGEFORMAT </w:instrText>
      </w:r>
      <w:r w:rsidR="00417521" w:rsidRPr="003D238D">
        <w:rPr>
          <w:rFonts w:eastAsia="Calibri"/>
          <w:lang w:val="es-CO" w:eastAsia="en-US"/>
        </w:rPr>
      </w:r>
      <w:r w:rsidR="00417521" w:rsidRPr="003D238D">
        <w:rPr>
          <w:rFonts w:eastAsia="Calibri"/>
          <w:lang w:val="es-CO" w:eastAsia="en-US"/>
        </w:rPr>
        <w:fldChar w:fldCharType="separate"/>
      </w:r>
      <w:r w:rsidR="003452DA">
        <w:rPr>
          <w:rFonts w:eastAsia="Calibri"/>
          <w:lang w:val="es-CO" w:eastAsia="en-US"/>
        </w:rPr>
        <w:t>15</w:t>
      </w:r>
      <w:r w:rsidR="00417521" w:rsidRPr="003D238D">
        <w:rPr>
          <w:rFonts w:eastAsia="Calibri"/>
          <w:lang w:val="es-CO" w:eastAsia="en-US"/>
        </w:rPr>
        <w:fldChar w:fldCharType="end"/>
      </w:r>
      <w:r w:rsidR="00050FD5" w:rsidRPr="00394ACC">
        <w:rPr>
          <w:rFonts w:eastAsia="Calibri"/>
          <w:lang w:val="es-CO" w:eastAsia="en-US"/>
        </w:rPr>
        <w:t xml:space="preserve"> y </w:t>
      </w:r>
      <w:r w:rsidR="00417521" w:rsidRPr="003D238D">
        <w:rPr>
          <w:rFonts w:eastAsia="Calibri"/>
          <w:lang w:val="es-CO" w:eastAsia="en-US"/>
        </w:rPr>
        <w:fldChar w:fldCharType="begin"/>
      </w:r>
      <w:r w:rsidR="00F77BBD" w:rsidRPr="00394ACC">
        <w:rPr>
          <w:rFonts w:eastAsia="Calibri"/>
          <w:lang w:val="es-CO" w:eastAsia="en-US"/>
        </w:rPr>
        <w:instrText xml:space="preserve"> REF _Ref295227914 \r \h </w:instrText>
      </w:r>
      <w:r w:rsidR="00050FD5" w:rsidRPr="00394ACC">
        <w:rPr>
          <w:rFonts w:eastAsia="Calibri"/>
          <w:lang w:val="es-CO" w:eastAsia="en-US"/>
        </w:rPr>
        <w:instrText>\t</w:instrText>
      </w:r>
      <w:r w:rsidR="00394ACC">
        <w:rPr>
          <w:rFonts w:eastAsia="Calibri"/>
          <w:lang w:val="es-CO" w:eastAsia="en-US"/>
        </w:rPr>
        <w:instrText xml:space="preserve"> \* MERGEFORMAT </w:instrText>
      </w:r>
      <w:r w:rsidR="00417521" w:rsidRPr="003D238D">
        <w:rPr>
          <w:rFonts w:eastAsia="Calibri"/>
          <w:lang w:val="es-CO" w:eastAsia="en-US"/>
        </w:rPr>
      </w:r>
      <w:r w:rsidR="00417521" w:rsidRPr="003D238D">
        <w:rPr>
          <w:rFonts w:eastAsia="Calibri"/>
          <w:lang w:val="es-CO" w:eastAsia="en-US"/>
        </w:rPr>
        <w:fldChar w:fldCharType="separate"/>
      </w:r>
      <w:r w:rsidR="003452DA">
        <w:rPr>
          <w:rFonts w:eastAsia="Calibri"/>
          <w:lang w:val="es-CO" w:eastAsia="en-US"/>
        </w:rPr>
        <w:t>16</w:t>
      </w:r>
      <w:r w:rsidR="00417521" w:rsidRPr="003D238D">
        <w:rPr>
          <w:rFonts w:eastAsia="Calibri"/>
          <w:lang w:val="es-CO" w:eastAsia="en-US"/>
        </w:rPr>
        <w:fldChar w:fldCharType="end"/>
      </w:r>
      <w:r w:rsidR="00050FD5" w:rsidRPr="00394ACC">
        <w:rPr>
          <w:rFonts w:eastAsia="Calibri"/>
          <w:lang w:val="es-CO" w:eastAsia="en-US"/>
        </w:rPr>
        <w:t xml:space="preserve"> </w:t>
      </w:r>
      <w:r w:rsidR="00706DF8" w:rsidRPr="00394ACC">
        <w:rPr>
          <w:rFonts w:eastAsia="Calibri"/>
          <w:lang w:val="es-CO" w:eastAsia="en-US"/>
        </w:rPr>
        <w:t xml:space="preserve">de esta Resolución y el agente solicitante cumpla los </w:t>
      </w:r>
      <w:r w:rsidR="00E80159" w:rsidRPr="00394ACC">
        <w:rPr>
          <w:rFonts w:eastAsia="Calibri"/>
          <w:lang w:val="es-CO" w:eastAsia="en-US"/>
        </w:rPr>
        <w:t xml:space="preserve">siguientes </w:t>
      </w:r>
      <w:r w:rsidR="00706DF8" w:rsidRPr="00394ACC">
        <w:rPr>
          <w:rFonts w:eastAsia="Calibri"/>
          <w:lang w:val="es-CO" w:eastAsia="en-US"/>
        </w:rPr>
        <w:t>requisitos</w:t>
      </w:r>
      <w:bookmarkEnd w:id="41"/>
      <w:r w:rsidR="00E80159" w:rsidRPr="00394ACC">
        <w:rPr>
          <w:rFonts w:eastAsia="Calibri"/>
          <w:lang w:val="es-CO" w:eastAsia="en-US"/>
        </w:rPr>
        <w:t>:</w:t>
      </w:r>
      <w:bookmarkEnd w:id="42"/>
    </w:p>
    <w:p w:rsidR="00321262" w:rsidRPr="00394ACC" w:rsidRDefault="00321262" w:rsidP="00321262">
      <w:pPr>
        <w:autoSpaceDE w:val="0"/>
        <w:autoSpaceDN w:val="0"/>
        <w:adjustRightInd w:val="0"/>
        <w:ind w:left="360"/>
        <w:rPr>
          <w:rFonts w:cs="Arial"/>
        </w:rPr>
      </w:pPr>
    </w:p>
    <w:p w:rsidR="00E80159" w:rsidRPr="00394ACC" w:rsidRDefault="00E80159" w:rsidP="00D325BD">
      <w:pPr>
        <w:pStyle w:val="Estilo2"/>
        <w:keepNext w:val="0"/>
        <w:numPr>
          <w:ilvl w:val="0"/>
          <w:numId w:val="13"/>
        </w:numPr>
        <w:ind w:left="567" w:hanging="567"/>
        <w:outlineLvl w:val="9"/>
        <w:rPr>
          <w:rFonts w:cs="Arial"/>
          <w:b w:val="0"/>
        </w:rPr>
      </w:pPr>
      <w:r w:rsidRPr="00394ACC">
        <w:rPr>
          <w:rFonts w:cs="Arial"/>
          <w:b w:val="0"/>
        </w:rPr>
        <w:t>No tener obligaciones vencidas que resulten de la facturación que efectúe el ASIC</w:t>
      </w:r>
      <w:r w:rsidR="00191FDE">
        <w:rPr>
          <w:rFonts w:cs="Arial"/>
          <w:b w:val="0"/>
        </w:rPr>
        <w:t xml:space="preserve"> y el LAC</w:t>
      </w:r>
      <w:r w:rsidRPr="00394ACC">
        <w:rPr>
          <w:rFonts w:cs="Arial"/>
          <w:b w:val="0"/>
        </w:rPr>
        <w:t xml:space="preserve"> de acuerdo con la regulación vigente.</w:t>
      </w:r>
    </w:p>
    <w:p w:rsidR="00321262" w:rsidRPr="00394ACC" w:rsidRDefault="00321262" w:rsidP="00D325BD">
      <w:pPr>
        <w:pStyle w:val="Estilo2"/>
        <w:keepNext w:val="0"/>
        <w:ind w:left="567"/>
        <w:outlineLvl w:val="9"/>
        <w:rPr>
          <w:rFonts w:cs="Arial"/>
          <w:b w:val="0"/>
        </w:rPr>
      </w:pPr>
    </w:p>
    <w:p w:rsidR="00E80159" w:rsidRPr="00394ACC" w:rsidRDefault="00E80159" w:rsidP="00D325BD">
      <w:pPr>
        <w:pStyle w:val="Estilo2"/>
        <w:keepNext w:val="0"/>
        <w:numPr>
          <w:ilvl w:val="0"/>
          <w:numId w:val="13"/>
        </w:numPr>
        <w:ind w:left="567" w:hanging="567"/>
        <w:outlineLvl w:val="9"/>
        <w:rPr>
          <w:rFonts w:cs="Arial"/>
          <w:b w:val="0"/>
        </w:rPr>
      </w:pPr>
      <w:r w:rsidRPr="00394ACC">
        <w:rPr>
          <w:rFonts w:cs="Arial"/>
          <w:b w:val="0"/>
        </w:rPr>
        <w:t>No encontrarse incurso en alguna de las causales de retiro del mercado o de limitación de suministro establecidas en la regulación.</w:t>
      </w:r>
    </w:p>
    <w:p w:rsidR="00A8425C" w:rsidRPr="00E747C5" w:rsidRDefault="00A8425C" w:rsidP="00321262">
      <w:pPr>
        <w:rPr>
          <w:sz w:val="28"/>
        </w:rPr>
      </w:pPr>
    </w:p>
    <w:p w:rsidR="00422C9D" w:rsidRPr="00394ACC" w:rsidRDefault="00A8425C" w:rsidP="00321262">
      <w:pPr>
        <w:pStyle w:val="ARTICULOS"/>
      </w:pPr>
      <w:bookmarkStart w:id="43" w:name="_Ref295895605"/>
      <w:r w:rsidRPr="00394ACC">
        <w:rPr>
          <w:b/>
        </w:rPr>
        <w:t xml:space="preserve">Fecha de </w:t>
      </w:r>
      <w:r w:rsidRPr="00394ACC">
        <w:rPr>
          <w:rFonts w:eastAsia="Calibri"/>
          <w:b/>
          <w:lang w:val="es-CO" w:eastAsia="en-US"/>
        </w:rPr>
        <w:t>registro del contrato</w:t>
      </w:r>
      <w:r w:rsidRPr="00191FDE">
        <w:rPr>
          <w:rFonts w:eastAsia="Calibri"/>
          <w:b/>
          <w:lang w:val="es-CO" w:eastAsia="en-US"/>
        </w:rPr>
        <w:t>.</w:t>
      </w:r>
      <w:r w:rsidRPr="00394ACC">
        <w:rPr>
          <w:rFonts w:eastAsia="Calibri"/>
          <w:lang w:val="es-CO" w:eastAsia="en-US"/>
        </w:rPr>
        <w:t xml:space="preserve"> </w:t>
      </w:r>
      <w:r w:rsidR="000410B0" w:rsidRPr="00394ACC">
        <w:rPr>
          <w:rFonts w:eastAsia="Calibri"/>
          <w:lang w:val="es-CO" w:eastAsia="en-US"/>
        </w:rPr>
        <w:t xml:space="preserve">Se entenderá por fecha de registro del contrato la fecha señalada por el solicitante, según lo previsto en el </w:t>
      </w:r>
      <w:r w:rsidR="00417521" w:rsidRPr="003D238D">
        <w:rPr>
          <w:rFonts w:eastAsia="Calibri"/>
          <w:lang w:val="es-CO" w:eastAsia="en-US"/>
        </w:rPr>
        <w:fldChar w:fldCharType="begin"/>
      </w:r>
      <w:r w:rsidR="000410B0" w:rsidRPr="00394ACC">
        <w:rPr>
          <w:rFonts w:eastAsia="Calibri"/>
          <w:lang w:val="es-CO" w:eastAsia="en-US"/>
        </w:rPr>
        <w:instrText xml:space="preserve"> REF _Ref293159258 \r \h </w:instrText>
      </w:r>
      <w:r w:rsidR="00394ACC">
        <w:rPr>
          <w:rFonts w:eastAsia="Calibri"/>
          <w:lang w:val="es-CO" w:eastAsia="en-US"/>
        </w:rPr>
        <w:instrText xml:space="preserve"> \* MERGEFORMAT </w:instrText>
      </w:r>
      <w:r w:rsidR="00417521" w:rsidRPr="003D238D">
        <w:rPr>
          <w:rFonts w:eastAsia="Calibri"/>
          <w:lang w:val="es-CO" w:eastAsia="en-US"/>
        </w:rPr>
      </w:r>
      <w:r w:rsidR="00417521" w:rsidRPr="003D238D">
        <w:rPr>
          <w:rFonts w:eastAsia="Calibri"/>
          <w:lang w:val="es-CO" w:eastAsia="en-US"/>
        </w:rPr>
        <w:fldChar w:fldCharType="separate"/>
      </w:r>
      <w:r w:rsidR="003452DA">
        <w:rPr>
          <w:rFonts w:eastAsia="Calibri"/>
          <w:lang w:val="es-CO" w:eastAsia="en-US"/>
        </w:rPr>
        <w:t>Artículo 15</w:t>
      </w:r>
      <w:r w:rsidR="00417521" w:rsidRPr="003D238D">
        <w:rPr>
          <w:rFonts w:eastAsia="Calibri"/>
          <w:lang w:val="es-CO" w:eastAsia="en-US"/>
        </w:rPr>
        <w:fldChar w:fldCharType="end"/>
      </w:r>
      <w:r w:rsidR="000410B0" w:rsidRPr="00394ACC">
        <w:rPr>
          <w:rFonts w:eastAsia="Calibri"/>
          <w:lang w:val="es-CO" w:eastAsia="en-US"/>
        </w:rPr>
        <w:t xml:space="preserve"> de la presente Resolución, siempre que se haya</w:t>
      </w:r>
      <w:r w:rsidRPr="00394ACC">
        <w:rPr>
          <w:rFonts w:eastAsia="Calibri"/>
          <w:lang w:val="es-CO" w:eastAsia="en-US"/>
        </w:rPr>
        <w:t xml:space="preserve"> verificado el cumplimiento de lo dispuesto en el </w:t>
      </w:r>
      <w:r w:rsidR="00417521" w:rsidRPr="003D238D">
        <w:rPr>
          <w:rFonts w:eastAsia="Calibri"/>
          <w:lang w:val="es-CO" w:eastAsia="en-US"/>
        </w:rPr>
        <w:fldChar w:fldCharType="begin"/>
      </w:r>
      <w:r w:rsidRPr="00394ACC">
        <w:rPr>
          <w:rFonts w:eastAsia="Calibri"/>
          <w:lang w:val="es-CO" w:eastAsia="en-US"/>
        </w:rPr>
        <w:instrText xml:space="preserve"> REF _Ref293159688 \r \h </w:instrText>
      </w:r>
      <w:r w:rsidR="00394ACC">
        <w:rPr>
          <w:rFonts w:eastAsia="Calibri"/>
          <w:lang w:val="es-CO" w:eastAsia="en-US"/>
        </w:rPr>
        <w:instrText xml:space="preserve"> \* MERGEFORMAT </w:instrText>
      </w:r>
      <w:r w:rsidR="00417521" w:rsidRPr="003D238D">
        <w:rPr>
          <w:rFonts w:eastAsia="Calibri"/>
          <w:lang w:val="es-CO" w:eastAsia="en-US"/>
        </w:rPr>
      </w:r>
      <w:r w:rsidR="00417521" w:rsidRPr="003D238D">
        <w:rPr>
          <w:rFonts w:eastAsia="Calibri"/>
          <w:lang w:val="es-CO" w:eastAsia="en-US"/>
        </w:rPr>
        <w:fldChar w:fldCharType="separate"/>
      </w:r>
      <w:r w:rsidR="003452DA">
        <w:rPr>
          <w:rFonts w:eastAsia="Calibri"/>
          <w:lang w:val="es-CO" w:eastAsia="en-US"/>
        </w:rPr>
        <w:t>Artículo 17</w:t>
      </w:r>
      <w:r w:rsidR="00417521" w:rsidRPr="003D238D">
        <w:rPr>
          <w:rFonts w:eastAsia="Calibri"/>
          <w:lang w:val="es-CO" w:eastAsia="en-US"/>
        </w:rPr>
        <w:fldChar w:fldCharType="end"/>
      </w:r>
      <w:r w:rsidRPr="00394ACC">
        <w:rPr>
          <w:rFonts w:eastAsia="Calibri"/>
          <w:lang w:val="es-CO" w:eastAsia="en-US"/>
        </w:rPr>
        <w:t xml:space="preserve"> de</w:t>
      </w:r>
      <w:r w:rsidR="000410B0" w:rsidRPr="00394ACC">
        <w:rPr>
          <w:rFonts w:eastAsia="Calibri"/>
          <w:lang w:val="es-CO" w:eastAsia="en-US"/>
        </w:rPr>
        <w:t xml:space="preserve"> esta Resolución y el ASIC haya aprobado los respectivos mecanismos de cubrimiento. Ésta se considera como la fecha de entrada en operación comercial del contrato, a partir de las veinticuatro (24:00) horas del mismo día.</w:t>
      </w:r>
      <w:bookmarkEnd w:id="43"/>
    </w:p>
    <w:p w:rsidR="008C62EA" w:rsidRPr="00E747C5" w:rsidRDefault="008C62EA" w:rsidP="00321262">
      <w:pPr>
        <w:ind w:left="501" w:hanging="501"/>
        <w:rPr>
          <w:rFonts w:cs="Arial"/>
          <w:color w:val="000000"/>
          <w:sz w:val="28"/>
        </w:rPr>
      </w:pPr>
    </w:p>
    <w:p w:rsidR="008C62EA" w:rsidRPr="00394ACC" w:rsidRDefault="008C62EA" w:rsidP="00321262">
      <w:pPr>
        <w:pStyle w:val="ARTICULOS"/>
      </w:pPr>
      <w:bookmarkStart w:id="44" w:name="_Ref295895610"/>
      <w:r w:rsidRPr="00394ACC">
        <w:rPr>
          <w:rFonts w:eastAsia="Calibri"/>
          <w:b/>
          <w:lang w:val="es-CO" w:eastAsia="en-US"/>
        </w:rPr>
        <w:lastRenderedPageBreak/>
        <w:t xml:space="preserve">Información de registro: </w:t>
      </w:r>
      <w:r w:rsidRPr="00394ACC">
        <w:rPr>
          <w:rFonts w:eastAsia="Calibri"/>
          <w:lang w:val="es-CO" w:eastAsia="en-US"/>
        </w:rPr>
        <w:t>Dentro de los</w:t>
      </w:r>
      <w:r w:rsidRPr="00394ACC">
        <w:rPr>
          <w:rFonts w:eastAsia="Calibri"/>
          <w:b/>
          <w:lang w:val="es-CO" w:eastAsia="en-US"/>
        </w:rPr>
        <w:t xml:space="preserve"> </w:t>
      </w:r>
      <w:r w:rsidRPr="00394ACC">
        <w:rPr>
          <w:rFonts w:eastAsia="Calibri"/>
          <w:lang w:val="es-CO" w:eastAsia="en-US"/>
        </w:rPr>
        <w:t xml:space="preserve">tres (3) días calendario siguientes a la fecha en que el ASIC culmine el procedimiento establecido en los artículos </w:t>
      </w:r>
      <w:r w:rsidR="00017A4B" w:rsidRPr="003D238D">
        <w:fldChar w:fldCharType="begin"/>
      </w:r>
      <w:r w:rsidR="00017A4B" w:rsidRPr="00394ACC">
        <w:instrText xml:space="preserve"> REF _Ref293159258 \r \h \t \* MERGEFORMAT </w:instrText>
      </w:r>
      <w:r w:rsidR="00017A4B" w:rsidRPr="003D238D">
        <w:fldChar w:fldCharType="separate"/>
      </w:r>
      <w:r w:rsidR="003452DA" w:rsidRPr="003452DA">
        <w:rPr>
          <w:rFonts w:eastAsia="Calibri"/>
          <w:lang w:val="es-CO" w:eastAsia="en-US"/>
        </w:rPr>
        <w:t>15</w:t>
      </w:r>
      <w:r w:rsidR="00017A4B" w:rsidRPr="003D238D">
        <w:fldChar w:fldCharType="end"/>
      </w:r>
      <w:r w:rsidRPr="00394ACC">
        <w:rPr>
          <w:rFonts w:eastAsia="Calibri"/>
          <w:lang w:val="es-CO" w:eastAsia="en-US"/>
        </w:rPr>
        <w:t xml:space="preserve">, </w:t>
      </w:r>
      <w:r w:rsidR="00017A4B" w:rsidRPr="003D238D">
        <w:fldChar w:fldCharType="begin"/>
      </w:r>
      <w:r w:rsidR="00017A4B" w:rsidRPr="00394ACC">
        <w:instrText xml:space="preserve"> REF _Ref293159683 \r \h \t \* MERGEFORMAT </w:instrText>
      </w:r>
      <w:r w:rsidR="00017A4B" w:rsidRPr="003D238D">
        <w:fldChar w:fldCharType="separate"/>
      </w:r>
      <w:r w:rsidR="003452DA" w:rsidRPr="003452DA">
        <w:rPr>
          <w:rFonts w:eastAsia="Calibri"/>
          <w:lang w:val="es-CO" w:eastAsia="en-US"/>
        </w:rPr>
        <w:t>16</w:t>
      </w:r>
      <w:r w:rsidR="00017A4B" w:rsidRPr="003D238D">
        <w:fldChar w:fldCharType="end"/>
      </w:r>
      <w:r w:rsidRPr="00394ACC">
        <w:rPr>
          <w:rFonts w:eastAsia="Calibri"/>
          <w:lang w:val="es-CO" w:eastAsia="en-US"/>
        </w:rPr>
        <w:t xml:space="preserve"> y </w:t>
      </w:r>
      <w:r w:rsidR="00017A4B" w:rsidRPr="003D238D">
        <w:fldChar w:fldCharType="begin"/>
      </w:r>
      <w:r w:rsidR="00017A4B" w:rsidRPr="00394ACC">
        <w:instrText xml:space="preserve"> REF _Ref293159688 \r \h \t \* MERGEFORMAT </w:instrText>
      </w:r>
      <w:r w:rsidR="00017A4B" w:rsidRPr="003D238D">
        <w:fldChar w:fldCharType="separate"/>
      </w:r>
      <w:r w:rsidR="003452DA" w:rsidRPr="003452DA">
        <w:rPr>
          <w:rFonts w:eastAsia="Calibri"/>
          <w:lang w:val="es-CO" w:eastAsia="en-US"/>
        </w:rPr>
        <w:t>17</w:t>
      </w:r>
      <w:r w:rsidR="00017A4B" w:rsidRPr="003D238D">
        <w:fldChar w:fldCharType="end"/>
      </w:r>
      <w:r w:rsidR="004F392B" w:rsidRPr="00394ACC">
        <w:rPr>
          <w:rFonts w:eastAsia="Calibri"/>
          <w:lang w:val="es-CO" w:eastAsia="en-US"/>
        </w:rPr>
        <w:t xml:space="preserve"> de esta Resolución</w:t>
      </w:r>
      <w:r w:rsidRPr="00394ACC">
        <w:rPr>
          <w:rFonts w:eastAsia="Calibri"/>
          <w:lang w:val="es-CO" w:eastAsia="en-US"/>
        </w:rPr>
        <w:t>, le informará a cada uno de los agentes involucrados las condiciones del registro</w:t>
      </w:r>
      <w:r w:rsidR="00200699" w:rsidRPr="00394ACC">
        <w:rPr>
          <w:rFonts w:eastAsia="Calibri"/>
          <w:lang w:val="es-CO" w:eastAsia="en-US"/>
        </w:rPr>
        <w:t>.</w:t>
      </w:r>
      <w:bookmarkEnd w:id="44"/>
    </w:p>
    <w:p w:rsidR="008C62EA" w:rsidRPr="00E747C5" w:rsidRDefault="008C62EA" w:rsidP="00321262">
      <w:pPr>
        <w:rPr>
          <w:rFonts w:cs="Arial"/>
          <w:sz w:val="28"/>
        </w:rPr>
      </w:pPr>
    </w:p>
    <w:p w:rsidR="00200699" w:rsidRPr="00394ACC" w:rsidRDefault="00200699" w:rsidP="00321262">
      <w:pPr>
        <w:pStyle w:val="ARTICULOS"/>
      </w:pPr>
      <w:bookmarkStart w:id="45" w:name="_Ref295895612"/>
      <w:r w:rsidRPr="00394ACC">
        <w:rPr>
          <w:rFonts w:eastAsia="Calibri"/>
          <w:b/>
          <w:lang w:val="es-CO" w:eastAsia="en-US"/>
        </w:rPr>
        <w:t>Modificaci</w:t>
      </w:r>
      <w:r w:rsidR="00F05B09" w:rsidRPr="00394ACC">
        <w:rPr>
          <w:rFonts w:eastAsia="Calibri"/>
          <w:b/>
          <w:lang w:val="es-CO" w:eastAsia="en-US"/>
        </w:rPr>
        <w:t>ó</w:t>
      </w:r>
      <w:r w:rsidRPr="00394ACC">
        <w:rPr>
          <w:rFonts w:eastAsia="Calibri"/>
          <w:b/>
          <w:lang w:val="es-CO" w:eastAsia="en-US"/>
        </w:rPr>
        <w:t xml:space="preserve">n </w:t>
      </w:r>
      <w:r w:rsidR="00F05B09" w:rsidRPr="00394ACC">
        <w:rPr>
          <w:rFonts w:eastAsia="Calibri"/>
          <w:b/>
          <w:lang w:val="es-CO" w:eastAsia="en-US"/>
        </w:rPr>
        <w:t>del registro de un contrato.</w:t>
      </w:r>
      <w:r w:rsidRPr="00394ACC">
        <w:rPr>
          <w:rFonts w:eastAsia="Calibri"/>
          <w:lang w:val="es-CO" w:eastAsia="en-US"/>
        </w:rPr>
        <w:t xml:space="preserve"> Si antes de que se haya registrado un contrato de energía de largo plazo se requiere la modificación de la información suministrada al ASIC para el registro, deberá iniciarse un nuevo registro. Las nuevas condiciones sustituirán las inicialmente informadas.</w:t>
      </w:r>
      <w:bookmarkEnd w:id="45"/>
    </w:p>
    <w:p w:rsidR="008C62EA" w:rsidRPr="00394ACC" w:rsidRDefault="008C62EA" w:rsidP="00321262">
      <w:pPr>
        <w:rPr>
          <w:rFonts w:cs="Arial"/>
        </w:rPr>
      </w:pPr>
    </w:p>
    <w:p w:rsidR="00200699" w:rsidRPr="00394ACC" w:rsidRDefault="00200699" w:rsidP="00321262">
      <w:pPr>
        <w:rPr>
          <w:rFonts w:eastAsia="Calibri"/>
          <w:lang w:eastAsia="en-US"/>
        </w:rPr>
      </w:pPr>
      <w:r w:rsidRPr="00394ACC">
        <w:rPr>
          <w:rFonts w:eastAsia="Calibri"/>
          <w:lang w:eastAsia="en-US"/>
        </w:rPr>
        <w:t xml:space="preserve">Si se requiere la modificación del registro de un contrato de energía de largo plazo previamente registrado, deberá gestionarse un nuevo </w:t>
      </w:r>
      <w:r w:rsidR="00F05B09" w:rsidRPr="00394ACC">
        <w:rPr>
          <w:rFonts w:eastAsia="Calibri"/>
          <w:lang w:eastAsia="en-US"/>
        </w:rPr>
        <w:t>r</w:t>
      </w:r>
      <w:r w:rsidR="00052DD7" w:rsidRPr="00394ACC">
        <w:rPr>
          <w:rFonts w:eastAsia="Calibri"/>
          <w:lang w:eastAsia="en-US"/>
        </w:rPr>
        <w:t>egistro</w:t>
      </w:r>
      <w:r w:rsidRPr="00394ACC">
        <w:rPr>
          <w:rFonts w:eastAsia="Calibri"/>
          <w:lang w:eastAsia="en-US"/>
        </w:rPr>
        <w:t xml:space="preserve">. Una vez se culmine este </w:t>
      </w:r>
      <w:r w:rsidR="009334B8" w:rsidRPr="00394ACC">
        <w:rPr>
          <w:rFonts w:eastAsia="Calibri"/>
          <w:lang w:eastAsia="en-US"/>
        </w:rPr>
        <w:t>registro</w:t>
      </w:r>
      <w:r w:rsidRPr="00394ACC">
        <w:rPr>
          <w:rFonts w:eastAsia="Calibri"/>
          <w:lang w:eastAsia="en-US"/>
        </w:rPr>
        <w:t>, las nuevas condiciones sustituirán las condiciones del contrato inicialmente registrado. El nuevo registro no dará lugar a reliquidaciones por parte del ASIC, sin perjuicio de las acciones que puedan iniciar quienes se consideren afectados con el registro que fue objeto de modificaciones.</w:t>
      </w:r>
    </w:p>
    <w:p w:rsidR="002B4634" w:rsidRPr="00394ACC" w:rsidRDefault="002B4634" w:rsidP="00321262"/>
    <w:p w:rsidR="00321262" w:rsidRPr="00394ACC" w:rsidRDefault="00321262" w:rsidP="00321262"/>
    <w:p w:rsidR="00FF65A0" w:rsidRPr="00394ACC" w:rsidRDefault="00FF65A0" w:rsidP="00D325BD">
      <w:pPr>
        <w:pStyle w:val="Ttulo1"/>
        <w:keepNext/>
        <w:numPr>
          <w:ilvl w:val="0"/>
          <w:numId w:val="2"/>
        </w:numPr>
        <w:ind w:left="1134" w:hanging="6"/>
      </w:pPr>
    </w:p>
    <w:p w:rsidR="00FF65A0" w:rsidRPr="00394ACC" w:rsidRDefault="00BC6943" w:rsidP="00321262">
      <w:pPr>
        <w:pStyle w:val="Ttulo2"/>
        <w:keepNext/>
      </w:pPr>
      <w:r w:rsidRPr="00394ACC">
        <w:t xml:space="preserve">Liquidación y </w:t>
      </w:r>
      <w:r w:rsidR="00FC1703" w:rsidRPr="00394ACC">
        <w:t>Facturación</w:t>
      </w:r>
      <w:r w:rsidR="00805D6D" w:rsidRPr="00394ACC">
        <w:t xml:space="preserve"> de Transacciones en el MEM</w:t>
      </w:r>
    </w:p>
    <w:p w:rsidR="00321262" w:rsidRPr="00394ACC" w:rsidRDefault="00321262" w:rsidP="00321262">
      <w:pPr>
        <w:keepNext/>
        <w:rPr>
          <w:rFonts w:cs="Arial"/>
          <w:bCs/>
          <w:color w:val="C00000"/>
          <w:spacing w:val="-4"/>
        </w:rPr>
      </w:pPr>
    </w:p>
    <w:p w:rsidR="00321262" w:rsidRPr="00394ACC" w:rsidRDefault="00321262" w:rsidP="00321262">
      <w:pPr>
        <w:keepNext/>
        <w:rPr>
          <w:rFonts w:cs="Arial"/>
          <w:bCs/>
          <w:color w:val="C00000"/>
          <w:spacing w:val="-4"/>
        </w:rPr>
      </w:pPr>
    </w:p>
    <w:p w:rsidR="00FC1703" w:rsidRPr="00394ACC" w:rsidRDefault="00FC1703" w:rsidP="00321262">
      <w:pPr>
        <w:pStyle w:val="ARTICULOS"/>
      </w:pPr>
      <w:bookmarkStart w:id="46" w:name="_Ref293159914"/>
      <w:bookmarkStart w:id="47" w:name="_Ref295895616"/>
      <w:r w:rsidRPr="00394ACC">
        <w:rPr>
          <w:b/>
        </w:rPr>
        <w:t>Plazo para la liquidación</w:t>
      </w:r>
      <w:r w:rsidR="00BC6943" w:rsidRPr="00394ACC">
        <w:rPr>
          <w:b/>
        </w:rPr>
        <w:t xml:space="preserve"> de las transacciones en el Mercado</w:t>
      </w:r>
      <w:r w:rsidRPr="00394ACC">
        <w:rPr>
          <w:b/>
        </w:rPr>
        <w:t>.</w:t>
      </w:r>
      <w:bookmarkEnd w:id="46"/>
      <w:r w:rsidR="00A80222" w:rsidRPr="00394ACC">
        <w:t xml:space="preserve"> La liquidación por parte del</w:t>
      </w:r>
      <w:r w:rsidR="00076E5F" w:rsidRPr="00394ACC">
        <w:t xml:space="preserve"> ASIC </w:t>
      </w:r>
      <w:r w:rsidR="00A80222" w:rsidRPr="00394ACC">
        <w:t>se realizará con sujeción a las siguientes reglas:</w:t>
      </w:r>
      <w:bookmarkEnd w:id="47"/>
    </w:p>
    <w:p w:rsidR="00321262" w:rsidRPr="00394ACC" w:rsidRDefault="00321262" w:rsidP="00321262">
      <w:pPr>
        <w:ind w:left="425"/>
        <w:rPr>
          <w:rFonts w:cs="Arial"/>
          <w:spacing w:val="-3"/>
          <w:highlight w:val="yellow"/>
        </w:rPr>
      </w:pPr>
      <w:bookmarkStart w:id="48" w:name="_Ref294000082"/>
    </w:p>
    <w:p w:rsidR="00A80222" w:rsidRPr="00394ACC" w:rsidRDefault="00A80222" w:rsidP="00D325BD">
      <w:pPr>
        <w:pStyle w:val="Estilo2"/>
        <w:keepNext w:val="0"/>
        <w:numPr>
          <w:ilvl w:val="0"/>
          <w:numId w:val="14"/>
        </w:numPr>
        <w:ind w:left="567" w:hanging="567"/>
        <w:outlineLvl w:val="9"/>
        <w:rPr>
          <w:rFonts w:cs="Arial"/>
          <w:b w:val="0"/>
        </w:rPr>
      </w:pPr>
      <w:bookmarkStart w:id="49" w:name="_Ref297283468"/>
      <w:bookmarkEnd w:id="48"/>
      <w:r w:rsidRPr="00394ACC">
        <w:rPr>
          <w:rFonts w:cs="Arial"/>
        </w:rPr>
        <w:t xml:space="preserve">Primera </w:t>
      </w:r>
      <w:r w:rsidR="00974C81" w:rsidRPr="00394ACC">
        <w:rPr>
          <w:rFonts w:cs="Arial"/>
        </w:rPr>
        <w:t>l</w:t>
      </w:r>
      <w:r w:rsidRPr="00394ACC">
        <w:rPr>
          <w:rFonts w:cs="Arial"/>
        </w:rPr>
        <w:t xml:space="preserve">iquidación y </w:t>
      </w:r>
      <w:r w:rsidR="00974C81" w:rsidRPr="00394ACC">
        <w:rPr>
          <w:rFonts w:cs="Arial"/>
        </w:rPr>
        <w:t>p</w:t>
      </w:r>
      <w:r w:rsidRPr="00394ACC">
        <w:rPr>
          <w:rFonts w:cs="Arial"/>
        </w:rPr>
        <w:t>ublicación</w:t>
      </w:r>
      <w:r w:rsidR="00660F97" w:rsidRPr="00394ACC">
        <w:rPr>
          <w:rFonts w:cs="Arial"/>
        </w:rPr>
        <w:t xml:space="preserve"> de información operativa</w:t>
      </w:r>
      <w:r w:rsidR="00974C81" w:rsidRPr="00394ACC">
        <w:rPr>
          <w:rFonts w:cs="Arial"/>
        </w:rPr>
        <w:t>:</w:t>
      </w:r>
      <w:r w:rsidR="00873159" w:rsidRPr="00394ACC">
        <w:rPr>
          <w:rFonts w:cs="Arial"/>
          <w:b w:val="0"/>
        </w:rPr>
        <w:t xml:space="preserve"> </w:t>
      </w:r>
      <w:r w:rsidR="00D325BD" w:rsidRPr="00394ACC">
        <w:rPr>
          <w:rFonts w:cs="Arial"/>
          <w:b w:val="0"/>
        </w:rPr>
        <w:t>e</w:t>
      </w:r>
      <w:r w:rsidRPr="00394ACC">
        <w:rPr>
          <w:rFonts w:cs="Arial"/>
          <w:b w:val="0"/>
        </w:rPr>
        <w:t xml:space="preserve">l ASIC realizará y publicará la liquidación de las transacciones diarias del </w:t>
      </w:r>
      <w:r w:rsidR="0090665E" w:rsidRPr="00394ACC">
        <w:rPr>
          <w:rFonts w:cs="Arial"/>
          <w:b w:val="0"/>
        </w:rPr>
        <w:t>MEM</w:t>
      </w:r>
      <w:r w:rsidRPr="00394ACC">
        <w:rPr>
          <w:rFonts w:cs="Arial"/>
          <w:b w:val="0"/>
        </w:rPr>
        <w:t xml:space="preserve">, como máximo el segundo día </w:t>
      </w:r>
      <w:r w:rsidR="00076E5F" w:rsidRPr="00394ACC">
        <w:rPr>
          <w:rFonts w:cs="Arial"/>
          <w:b w:val="0"/>
        </w:rPr>
        <w:t xml:space="preserve">calendario </w:t>
      </w:r>
      <w:r w:rsidRPr="00394ACC">
        <w:rPr>
          <w:rFonts w:cs="Arial"/>
          <w:b w:val="0"/>
        </w:rPr>
        <w:t>siguiente a la operación, utilizando la información que tenga disponible.</w:t>
      </w:r>
      <w:r w:rsidR="00873159" w:rsidRPr="00394ACC">
        <w:rPr>
          <w:rFonts w:cs="Arial"/>
          <w:b w:val="0"/>
        </w:rPr>
        <w:t xml:space="preserve"> </w:t>
      </w:r>
      <w:r w:rsidR="00660F97" w:rsidRPr="00394ACC">
        <w:rPr>
          <w:rFonts w:cs="Arial"/>
          <w:b w:val="0"/>
        </w:rPr>
        <w:t xml:space="preserve">Teniendo en cuenta lo establecido en la regulación vigente en cuanto a </w:t>
      </w:r>
      <w:r w:rsidR="00495E1A" w:rsidRPr="00394ACC">
        <w:rPr>
          <w:rFonts w:cs="Arial"/>
          <w:b w:val="0"/>
        </w:rPr>
        <w:t>manejo</w:t>
      </w:r>
      <w:r w:rsidR="00660F97" w:rsidRPr="00394ACC">
        <w:rPr>
          <w:rFonts w:cs="Arial"/>
          <w:b w:val="0"/>
        </w:rPr>
        <w:t xml:space="preserve"> de información, el ASIC publicará las lecturas de los medidores de generación y de los enlaces internacionales de importación y exportación, las generaciones ideales y los valores calculados de</w:t>
      </w:r>
      <w:r w:rsidRPr="00394ACC">
        <w:rPr>
          <w:rFonts w:cs="Arial"/>
          <w:b w:val="0"/>
        </w:rPr>
        <w:t xml:space="preserve"> todas las variables que se liquidan en el </w:t>
      </w:r>
      <w:r w:rsidR="0090665E" w:rsidRPr="00394ACC">
        <w:rPr>
          <w:rFonts w:cs="Arial"/>
          <w:b w:val="0"/>
        </w:rPr>
        <w:t>MEM</w:t>
      </w:r>
      <w:r w:rsidR="00076E5F" w:rsidRPr="00394ACC">
        <w:rPr>
          <w:rFonts w:cs="Arial"/>
          <w:b w:val="0"/>
        </w:rPr>
        <w:t xml:space="preserve"> </w:t>
      </w:r>
      <w:r w:rsidRPr="00394ACC">
        <w:rPr>
          <w:rFonts w:cs="Arial"/>
          <w:b w:val="0"/>
        </w:rPr>
        <w:t xml:space="preserve">con resolución horaria y diaria, y que no dependan de la </w:t>
      </w:r>
      <w:r w:rsidR="000F6418" w:rsidRPr="00394ACC">
        <w:rPr>
          <w:rFonts w:cs="Arial"/>
          <w:b w:val="0"/>
        </w:rPr>
        <w:t xml:space="preserve">demanda </w:t>
      </w:r>
      <w:r w:rsidR="00BE3705" w:rsidRPr="00394ACC">
        <w:rPr>
          <w:rFonts w:cs="Arial"/>
          <w:b w:val="0"/>
        </w:rPr>
        <w:t xml:space="preserve">del </w:t>
      </w:r>
      <w:r w:rsidR="0079162D" w:rsidRPr="00394ACC">
        <w:rPr>
          <w:rFonts w:cs="Arial"/>
          <w:b w:val="0"/>
        </w:rPr>
        <w:t>c</w:t>
      </w:r>
      <w:r w:rsidR="00BE3705" w:rsidRPr="00394ACC">
        <w:rPr>
          <w:rFonts w:cs="Arial"/>
          <w:b w:val="0"/>
        </w:rPr>
        <w:t>omercializador</w:t>
      </w:r>
      <w:r w:rsidRPr="00394ACC">
        <w:rPr>
          <w:rFonts w:cs="Arial"/>
          <w:b w:val="0"/>
        </w:rPr>
        <w:t>.</w:t>
      </w:r>
      <w:bookmarkEnd w:id="49"/>
    </w:p>
    <w:p w:rsidR="00321262" w:rsidRPr="00394ACC" w:rsidRDefault="00321262" w:rsidP="00D325BD">
      <w:pPr>
        <w:pStyle w:val="Estilo2"/>
        <w:keepNext w:val="0"/>
        <w:ind w:left="567"/>
        <w:outlineLvl w:val="9"/>
        <w:rPr>
          <w:rFonts w:cs="Arial"/>
          <w:b w:val="0"/>
        </w:rPr>
      </w:pPr>
      <w:bookmarkStart w:id="50" w:name="_Ref294000197"/>
    </w:p>
    <w:p w:rsidR="00A80222" w:rsidRPr="00394ACC" w:rsidRDefault="00A80222" w:rsidP="00D325BD">
      <w:pPr>
        <w:pStyle w:val="Estilo2"/>
        <w:keepNext w:val="0"/>
        <w:numPr>
          <w:ilvl w:val="0"/>
          <w:numId w:val="14"/>
        </w:numPr>
        <w:ind w:left="567" w:hanging="567"/>
        <w:outlineLvl w:val="9"/>
        <w:rPr>
          <w:rFonts w:cs="Arial"/>
          <w:b w:val="0"/>
        </w:rPr>
      </w:pPr>
      <w:bookmarkStart w:id="51" w:name="_Ref297283530"/>
      <w:r w:rsidRPr="00394ACC">
        <w:rPr>
          <w:rFonts w:cs="Arial"/>
        </w:rPr>
        <w:t xml:space="preserve">Observaciones y </w:t>
      </w:r>
      <w:r w:rsidR="00974C81" w:rsidRPr="00394ACC">
        <w:rPr>
          <w:rFonts w:cs="Arial"/>
        </w:rPr>
        <w:t>m</w:t>
      </w:r>
      <w:r w:rsidRPr="00394ACC">
        <w:rPr>
          <w:rFonts w:cs="Arial"/>
        </w:rPr>
        <w:t xml:space="preserve">odificaciones al </w:t>
      </w:r>
      <w:r w:rsidR="00974C81" w:rsidRPr="00394ACC">
        <w:rPr>
          <w:rFonts w:cs="Arial"/>
        </w:rPr>
        <w:t>p</w:t>
      </w:r>
      <w:r w:rsidRPr="00394ACC">
        <w:rPr>
          <w:rFonts w:cs="Arial"/>
        </w:rPr>
        <w:t xml:space="preserve">recio de </w:t>
      </w:r>
      <w:r w:rsidR="00974C81" w:rsidRPr="00394ACC">
        <w:rPr>
          <w:rFonts w:cs="Arial"/>
        </w:rPr>
        <w:t>b</w:t>
      </w:r>
      <w:r w:rsidRPr="00394ACC">
        <w:rPr>
          <w:rFonts w:cs="Arial"/>
        </w:rPr>
        <w:t xml:space="preserve">olsa e </w:t>
      </w:r>
      <w:r w:rsidR="00974C81" w:rsidRPr="00394ACC">
        <w:rPr>
          <w:rFonts w:cs="Arial"/>
        </w:rPr>
        <w:t>i</w:t>
      </w:r>
      <w:r w:rsidRPr="00394ACC">
        <w:rPr>
          <w:rFonts w:cs="Arial"/>
        </w:rPr>
        <w:t xml:space="preserve">nformación </w:t>
      </w:r>
      <w:r w:rsidR="00974C81" w:rsidRPr="00394ACC">
        <w:rPr>
          <w:rFonts w:cs="Arial"/>
        </w:rPr>
        <w:t>operativa</w:t>
      </w:r>
      <w:r w:rsidR="00F13EA4" w:rsidRPr="00394ACC">
        <w:rPr>
          <w:rFonts w:cs="Arial"/>
        </w:rPr>
        <w:t>:</w:t>
      </w:r>
      <w:r w:rsidRPr="00394ACC">
        <w:rPr>
          <w:rFonts w:cs="Arial"/>
          <w:b w:val="0"/>
        </w:rPr>
        <w:t xml:space="preserve"> </w:t>
      </w:r>
      <w:r w:rsidR="00D325BD" w:rsidRPr="00394ACC">
        <w:rPr>
          <w:rFonts w:cs="Arial"/>
          <w:b w:val="0"/>
        </w:rPr>
        <w:t>l</w:t>
      </w:r>
      <w:r w:rsidRPr="00394ACC">
        <w:rPr>
          <w:rFonts w:cs="Arial"/>
          <w:b w:val="0"/>
        </w:rPr>
        <w:t xml:space="preserve">os agentes podrán solicitar </w:t>
      </w:r>
      <w:r w:rsidR="00191FDE">
        <w:rPr>
          <w:rFonts w:cs="Arial"/>
          <w:b w:val="0"/>
        </w:rPr>
        <w:t xml:space="preserve">la </w:t>
      </w:r>
      <w:r w:rsidRPr="00394ACC">
        <w:rPr>
          <w:rFonts w:cs="Arial"/>
          <w:b w:val="0"/>
        </w:rPr>
        <w:t xml:space="preserve">modificación de los datos que afectan las liquidaciones que efectúa el ASIC, hasta el tercer día </w:t>
      </w:r>
      <w:r w:rsidR="00076E5F" w:rsidRPr="00394ACC">
        <w:rPr>
          <w:rFonts w:cs="Arial"/>
          <w:b w:val="0"/>
        </w:rPr>
        <w:t xml:space="preserve">calendario </w:t>
      </w:r>
      <w:r w:rsidRPr="00394ACC">
        <w:rPr>
          <w:rFonts w:cs="Arial"/>
          <w:b w:val="0"/>
        </w:rPr>
        <w:t xml:space="preserve">después de la operación, de todas las variables definidas en el </w:t>
      </w:r>
      <w:r w:rsidR="00D325BD" w:rsidRPr="00394ACC">
        <w:rPr>
          <w:rFonts w:cs="Arial"/>
          <w:b w:val="0"/>
        </w:rPr>
        <w:t>numeral</w:t>
      </w:r>
      <w:r w:rsidR="00930B54" w:rsidRPr="00394ACC">
        <w:rPr>
          <w:rFonts w:cs="Arial"/>
          <w:b w:val="0"/>
        </w:rPr>
        <w:t xml:space="preserve"> </w:t>
      </w:r>
      <w:r w:rsidR="00930B54" w:rsidRPr="003D238D">
        <w:rPr>
          <w:rFonts w:cs="Arial"/>
          <w:b w:val="0"/>
        </w:rPr>
        <w:fldChar w:fldCharType="begin"/>
      </w:r>
      <w:r w:rsidR="00930B54" w:rsidRPr="00394ACC">
        <w:rPr>
          <w:rFonts w:cs="Arial"/>
          <w:b w:val="0"/>
        </w:rPr>
        <w:instrText xml:space="preserve"> REF _Ref297283468 \r \h </w:instrText>
      </w:r>
      <w:r w:rsidR="006B3B61" w:rsidRPr="00394ACC">
        <w:rPr>
          <w:rFonts w:cs="Arial"/>
          <w:b w:val="0"/>
        </w:rPr>
        <w:instrText xml:space="preserve"> \* MERGEFORMAT </w:instrText>
      </w:r>
      <w:r w:rsidR="00930B54" w:rsidRPr="003D238D">
        <w:rPr>
          <w:rFonts w:cs="Arial"/>
          <w:b w:val="0"/>
        </w:rPr>
      </w:r>
      <w:r w:rsidR="00930B54" w:rsidRPr="003D238D">
        <w:rPr>
          <w:rFonts w:cs="Arial"/>
          <w:b w:val="0"/>
        </w:rPr>
        <w:fldChar w:fldCharType="separate"/>
      </w:r>
      <w:r w:rsidR="003452DA">
        <w:rPr>
          <w:rFonts w:cs="Arial"/>
          <w:b w:val="0"/>
        </w:rPr>
        <w:t>1</w:t>
      </w:r>
      <w:r w:rsidR="00930B54" w:rsidRPr="003D238D">
        <w:rPr>
          <w:rFonts w:cs="Arial"/>
          <w:b w:val="0"/>
        </w:rPr>
        <w:fldChar w:fldCharType="end"/>
      </w:r>
      <w:r w:rsidR="00076E5F" w:rsidRPr="00394ACC">
        <w:rPr>
          <w:rFonts w:cs="Arial"/>
          <w:b w:val="0"/>
        </w:rPr>
        <w:t xml:space="preserve"> </w:t>
      </w:r>
      <w:r w:rsidRPr="00394ACC">
        <w:rPr>
          <w:rFonts w:cs="Arial"/>
          <w:b w:val="0"/>
        </w:rPr>
        <w:t xml:space="preserve">del presente </w:t>
      </w:r>
      <w:r w:rsidR="00076E5F" w:rsidRPr="00394ACC">
        <w:rPr>
          <w:rFonts w:cs="Arial"/>
          <w:b w:val="0"/>
        </w:rPr>
        <w:t>artículo</w:t>
      </w:r>
      <w:r w:rsidRPr="00394ACC">
        <w:rPr>
          <w:rFonts w:cs="Arial"/>
          <w:b w:val="0"/>
        </w:rPr>
        <w:t>, diferentes a la lectura de los medidores.</w:t>
      </w:r>
      <w:r w:rsidR="00873159" w:rsidRPr="00394ACC">
        <w:rPr>
          <w:rFonts w:cs="Arial"/>
          <w:b w:val="0"/>
        </w:rPr>
        <w:t xml:space="preserve"> </w:t>
      </w:r>
      <w:r w:rsidRPr="00394ACC">
        <w:rPr>
          <w:rFonts w:cs="Arial"/>
          <w:b w:val="0"/>
        </w:rPr>
        <w:t>Para el efecto, el ASIC mantendrá disponible en el medio que designe, un c</w:t>
      </w:r>
      <w:r w:rsidR="00CA797F">
        <w:rPr>
          <w:rFonts w:cs="Arial"/>
          <w:b w:val="0"/>
        </w:rPr>
        <w:t>ronograma con las fechas límite</w:t>
      </w:r>
      <w:r w:rsidRPr="00394ACC">
        <w:rPr>
          <w:rFonts w:cs="Arial"/>
          <w:b w:val="0"/>
        </w:rPr>
        <w:t xml:space="preserve"> para la presentación de cambios por parte de los agentes.</w:t>
      </w:r>
      <w:bookmarkEnd w:id="50"/>
      <w:bookmarkEnd w:id="51"/>
    </w:p>
    <w:p w:rsidR="00321262" w:rsidRPr="00394ACC" w:rsidRDefault="00321262" w:rsidP="00D325BD">
      <w:pPr>
        <w:pStyle w:val="Estilo2"/>
        <w:keepNext w:val="0"/>
        <w:ind w:left="567"/>
        <w:outlineLvl w:val="9"/>
        <w:rPr>
          <w:rFonts w:cs="Arial"/>
          <w:b w:val="0"/>
        </w:rPr>
      </w:pPr>
      <w:bookmarkStart w:id="52" w:name="_Ref294000154"/>
    </w:p>
    <w:p w:rsidR="00A80222" w:rsidRPr="00394ACC" w:rsidRDefault="00A80222" w:rsidP="00D325BD">
      <w:pPr>
        <w:pStyle w:val="Estilo2"/>
        <w:keepNext w:val="0"/>
        <w:numPr>
          <w:ilvl w:val="0"/>
          <w:numId w:val="14"/>
        </w:numPr>
        <w:ind w:left="567" w:hanging="567"/>
        <w:outlineLvl w:val="9"/>
        <w:rPr>
          <w:rFonts w:cs="Arial"/>
          <w:b w:val="0"/>
        </w:rPr>
      </w:pPr>
      <w:bookmarkStart w:id="53" w:name="_Ref297283489"/>
      <w:r w:rsidRPr="00394ACC">
        <w:rPr>
          <w:rFonts w:cs="Arial"/>
        </w:rPr>
        <w:t xml:space="preserve">Segunda </w:t>
      </w:r>
      <w:r w:rsidR="00F13EA4" w:rsidRPr="00394ACC">
        <w:rPr>
          <w:rFonts w:cs="Arial"/>
        </w:rPr>
        <w:t>liquidación y publicación</w:t>
      </w:r>
      <w:r w:rsidRPr="00394ACC">
        <w:rPr>
          <w:rFonts w:cs="Arial"/>
        </w:rPr>
        <w:t>:</w:t>
      </w:r>
      <w:r w:rsidRPr="00394ACC">
        <w:rPr>
          <w:rFonts w:cs="Arial"/>
          <w:b w:val="0"/>
        </w:rPr>
        <w:t xml:space="preserve"> </w:t>
      </w:r>
      <w:r w:rsidR="00D325BD" w:rsidRPr="00394ACC">
        <w:rPr>
          <w:rFonts w:cs="Arial"/>
          <w:b w:val="0"/>
        </w:rPr>
        <w:t>e</w:t>
      </w:r>
      <w:r w:rsidRPr="00394ACC">
        <w:rPr>
          <w:rFonts w:cs="Arial"/>
          <w:b w:val="0"/>
        </w:rPr>
        <w:t xml:space="preserve">l ASIC realizará y publicará una segunda liquidación, teniendo en cuenta las observaciones y </w:t>
      </w:r>
      <w:r w:rsidRPr="00394ACC">
        <w:rPr>
          <w:rFonts w:cs="Arial"/>
          <w:b w:val="0"/>
        </w:rPr>
        <w:lastRenderedPageBreak/>
        <w:t xml:space="preserve">modificaciones que presentaron los </w:t>
      </w:r>
      <w:r w:rsidR="008A535D" w:rsidRPr="00394ACC">
        <w:rPr>
          <w:rFonts w:cs="Arial"/>
          <w:b w:val="0"/>
        </w:rPr>
        <w:t>agentes</w:t>
      </w:r>
      <w:r w:rsidRPr="00394ACC">
        <w:rPr>
          <w:rFonts w:cs="Arial"/>
          <w:b w:val="0"/>
        </w:rPr>
        <w:t xml:space="preserve">, a más tardar a las once (11:00) horas del </w:t>
      </w:r>
      <w:r w:rsidR="00974C81" w:rsidRPr="00394ACC">
        <w:rPr>
          <w:rFonts w:cs="Arial"/>
          <w:b w:val="0"/>
        </w:rPr>
        <w:t>quinto</w:t>
      </w:r>
      <w:r w:rsidRPr="00394ACC">
        <w:rPr>
          <w:rFonts w:cs="Arial"/>
          <w:b w:val="0"/>
        </w:rPr>
        <w:t xml:space="preserve"> día </w:t>
      </w:r>
      <w:r w:rsidR="00076E5F" w:rsidRPr="00394ACC">
        <w:rPr>
          <w:rFonts w:cs="Arial"/>
          <w:b w:val="0"/>
        </w:rPr>
        <w:t xml:space="preserve">calendario </w:t>
      </w:r>
      <w:r w:rsidRPr="00394ACC">
        <w:rPr>
          <w:rFonts w:cs="Arial"/>
          <w:b w:val="0"/>
        </w:rPr>
        <w:t xml:space="preserve">después de la operación, la cual incluirá todas las variables que se liquidan en el </w:t>
      </w:r>
      <w:r w:rsidR="0090665E" w:rsidRPr="00394ACC">
        <w:rPr>
          <w:rFonts w:cs="Arial"/>
          <w:b w:val="0"/>
        </w:rPr>
        <w:t>MEM</w:t>
      </w:r>
      <w:r w:rsidR="00076E5F" w:rsidRPr="00394ACC">
        <w:rPr>
          <w:rFonts w:cs="Arial"/>
          <w:b w:val="0"/>
        </w:rPr>
        <w:t xml:space="preserve"> </w:t>
      </w:r>
      <w:r w:rsidRPr="00394ACC">
        <w:rPr>
          <w:rFonts w:cs="Arial"/>
          <w:b w:val="0"/>
        </w:rPr>
        <w:t>con resolución horaria y diaria</w:t>
      </w:r>
      <w:r w:rsidR="007C472B" w:rsidRPr="00394ACC">
        <w:rPr>
          <w:rFonts w:cs="Arial"/>
          <w:b w:val="0"/>
        </w:rPr>
        <w:t>. El ASIC publicará esta información en forma agregada por comercializador y en forma desagregada por Frontera de Comercialización</w:t>
      </w:r>
      <w:r w:rsidRPr="00394ACC">
        <w:rPr>
          <w:rFonts w:cs="Arial"/>
          <w:b w:val="0"/>
        </w:rPr>
        <w:t>.</w:t>
      </w:r>
      <w:bookmarkEnd w:id="52"/>
      <w:bookmarkEnd w:id="53"/>
    </w:p>
    <w:p w:rsidR="00321262" w:rsidRPr="00394ACC" w:rsidRDefault="00321262" w:rsidP="00D325BD">
      <w:pPr>
        <w:pStyle w:val="Estilo2"/>
        <w:keepNext w:val="0"/>
        <w:ind w:left="567"/>
        <w:outlineLvl w:val="9"/>
        <w:rPr>
          <w:rFonts w:cs="Arial"/>
          <w:b w:val="0"/>
        </w:rPr>
      </w:pPr>
    </w:p>
    <w:p w:rsidR="00A80222" w:rsidRPr="00394ACC" w:rsidRDefault="00A80222" w:rsidP="00D325BD">
      <w:pPr>
        <w:pStyle w:val="Estilo2"/>
        <w:keepNext w:val="0"/>
        <w:numPr>
          <w:ilvl w:val="0"/>
          <w:numId w:val="14"/>
        </w:numPr>
        <w:ind w:left="567" w:hanging="567"/>
        <w:outlineLvl w:val="9"/>
        <w:rPr>
          <w:rFonts w:cs="Arial"/>
          <w:b w:val="0"/>
        </w:rPr>
      </w:pPr>
      <w:r w:rsidRPr="00394ACC">
        <w:rPr>
          <w:rFonts w:cs="Arial"/>
        </w:rPr>
        <w:t xml:space="preserve">Observaciones </w:t>
      </w:r>
      <w:r w:rsidR="00F13EA4" w:rsidRPr="00394ACC">
        <w:rPr>
          <w:rFonts w:cs="Arial"/>
        </w:rPr>
        <w:t>y modificaciones a la segunda liquidación:</w:t>
      </w:r>
      <w:r w:rsidR="00873159" w:rsidRPr="00394ACC">
        <w:rPr>
          <w:rFonts w:cs="Arial"/>
          <w:b w:val="0"/>
        </w:rPr>
        <w:t xml:space="preserve"> </w:t>
      </w:r>
      <w:r w:rsidR="00D325BD" w:rsidRPr="00394ACC">
        <w:rPr>
          <w:rFonts w:cs="Arial"/>
          <w:b w:val="0"/>
        </w:rPr>
        <w:t>l</w:t>
      </w:r>
      <w:r w:rsidRPr="00394ACC">
        <w:rPr>
          <w:rFonts w:cs="Arial"/>
          <w:b w:val="0"/>
        </w:rPr>
        <w:t xml:space="preserve">os agentes podrán solicitar </w:t>
      </w:r>
      <w:r w:rsidR="00CC2605" w:rsidRPr="00394ACC">
        <w:rPr>
          <w:rFonts w:cs="Arial"/>
          <w:b w:val="0"/>
        </w:rPr>
        <w:t xml:space="preserve">la </w:t>
      </w:r>
      <w:r w:rsidRPr="00394ACC">
        <w:rPr>
          <w:rFonts w:cs="Arial"/>
          <w:b w:val="0"/>
        </w:rPr>
        <w:t xml:space="preserve">modificación de los datos que afectan las liquidaciones que efectúa el ASIC </w:t>
      </w:r>
      <w:r w:rsidR="00CC2605" w:rsidRPr="00394ACC">
        <w:rPr>
          <w:rFonts w:cs="Arial"/>
          <w:b w:val="0"/>
        </w:rPr>
        <w:t>según</w:t>
      </w:r>
      <w:r w:rsidRPr="00394ACC">
        <w:rPr>
          <w:rFonts w:cs="Arial"/>
          <w:b w:val="0"/>
        </w:rPr>
        <w:t xml:space="preserve"> el </w:t>
      </w:r>
      <w:r w:rsidR="00D325BD" w:rsidRPr="00394ACC">
        <w:rPr>
          <w:rFonts w:cs="Arial"/>
          <w:b w:val="0"/>
        </w:rPr>
        <w:t>numeral</w:t>
      </w:r>
      <w:r w:rsidR="00076E5F" w:rsidRPr="00394ACC">
        <w:rPr>
          <w:rFonts w:cs="Arial"/>
          <w:b w:val="0"/>
        </w:rPr>
        <w:t xml:space="preserve"> </w:t>
      </w:r>
      <w:r w:rsidR="00930B54" w:rsidRPr="003D238D">
        <w:rPr>
          <w:rFonts w:cs="Arial"/>
          <w:b w:val="0"/>
        </w:rPr>
        <w:fldChar w:fldCharType="begin"/>
      </w:r>
      <w:r w:rsidR="00930B54" w:rsidRPr="00394ACC">
        <w:rPr>
          <w:rFonts w:cs="Arial"/>
          <w:b w:val="0"/>
        </w:rPr>
        <w:instrText xml:space="preserve"> REF _Ref297283489 \r \h </w:instrText>
      </w:r>
      <w:r w:rsidR="006B3B61" w:rsidRPr="00394ACC">
        <w:rPr>
          <w:rFonts w:cs="Arial"/>
          <w:b w:val="0"/>
        </w:rPr>
        <w:instrText xml:space="preserve"> \* MERGEFORMAT </w:instrText>
      </w:r>
      <w:r w:rsidR="00930B54" w:rsidRPr="003D238D">
        <w:rPr>
          <w:rFonts w:cs="Arial"/>
          <w:b w:val="0"/>
        </w:rPr>
      </w:r>
      <w:r w:rsidR="00930B54" w:rsidRPr="003D238D">
        <w:rPr>
          <w:rFonts w:cs="Arial"/>
          <w:b w:val="0"/>
        </w:rPr>
        <w:fldChar w:fldCharType="separate"/>
      </w:r>
      <w:r w:rsidR="003452DA">
        <w:rPr>
          <w:rFonts w:cs="Arial"/>
          <w:b w:val="0"/>
        </w:rPr>
        <w:t>3</w:t>
      </w:r>
      <w:r w:rsidR="00930B54" w:rsidRPr="003D238D">
        <w:rPr>
          <w:rFonts w:cs="Arial"/>
          <w:b w:val="0"/>
        </w:rPr>
        <w:fldChar w:fldCharType="end"/>
      </w:r>
      <w:r w:rsidRPr="00394ACC">
        <w:rPr>
          <w:rFonts w:cs="Arial"/>
          <w:b w:val="0"/>
        </w:rPr>
        <w:t xml:space="preserve"> del presente artículo y que sea</w:t>
      </w:r>
      <w:r w:rsidR="00CC2605" w:rsidRPr="00394ACC">
        <w:rPr>
          <w:rFonts w:cs="Arial"/>
          <w:b w:val="0"/>
        </w:rPr>
        <w:t>n</w:t>
      </w:r>
      <w:r w:rsidRPr="00394ACC">
        <w:rPr>
          <w:rFonts w:cs="Arial"/>
          <w:b w:val="0"/>
        </w:rPr>
        <w:t xml:space="preserve"> diferente</w:t>
      </w:r>
      <w:r w:rsidR="00CC2605" w:rsidRPr="00394ACC">
        <w:rPr>
          <w:rFonts w:cs="Arial"/>
          <w:b w:val="0"/>
        </w:rPr>
        <w:t>s</w:t>
      </w:r>
      <w:r w:rsidRPr="00394ACC">
        <w:rPr>
          <w:rFonts w:cs="Arial"/>
          <w:b w:val="0"/>
        </w:rPr>
        <w:t xml:space="preserve"> a la información que se relaciona en el </w:t>
      </w:r>
      <w:r w:rsidR="00D325BD" w:rsidRPr="00394ACC">
        <w:rPr>
          <w:rFonts w:cs="Arial"/>
          <w:b w:val="0"/>
        </w:rPr>
        <w:t>numeral</w:t>
      </w:r>
      <w:r w:rsidR="00076E5F" w:rsidRPr="00394ACC">
        <w:rPr>
          <w:rFonts w:cs="Arial"/>
          <w:b w:val="0"/>
        </w:rPr>
        <w:t xml:space="preserve"> </w:t>
      </w:r>
      <w:r w:rsidR="006B3B61" w:rsidRPr="003D238D">
        <w:rPr>
          <w:rFonts w:cs="Arial"/>
          <w:b w:val="0"/>
        </w:rPr>
        <w:fldChar w:fldCharType="begin"/>
      </w:r>
      <w:r w:rsidR="006B3B61" w:rsidRPr="00394ACC">
        <w:rPr>
          <w:rFonts w:cs="Arial"/>
          <w:b w:val="0"/>
        </w:rPr>
        <w:instrText xml:space="preserve"> REF _Ref297283530 \r \h  \* MERGEFORMAT </w:instrText>
      </w:r>
      <w:r w:rsidR="006B3B61" w:rsidRPr="003D238D">
        <w:rPr>
          <w:rFonts w:cs="Arial"/>
          <w:b w:val="0"/>
        </w:rPr>
      </w:r>
      <w:r w:rsidR="006B3B61" w:rsidRPr="003D238D">
        <w:rPr>
          <w:rFonts w:cs="Arial"/>
          <w:b w:val="0"/>
        </w:rPr>
        <w:fldChar w:fldCharType="separate"/>
      </w:r>
      <w:r w:rsidR="003452DA">
        <w:rPr>
          <w:rFonts w:cs="Arial"/>
          <w:b w:val="0"/>
        </w:rPr>
        <w:t>2</w:t>
      </w:r>
      <w:r w:rsidR="006B3B61" w:rsidRPr="003D238D">
        <w:rPr>
          <w:rFonts w:cs="Arial"/>
          <w:b w:val="0"/>
        </w:rPr>
        <w:fldChar w:fldCharType="end"/>
      </w:r>
      <w:r w:rsidRPr="00394ACC">
        <w:rPr>
          <w:rFonts w:cs="Arial"/>
          <w:b w:val="0"/>
        </w:rPr>
        <w:t xml:space="preserve"> del presente artículo y a la información de medidores, dentro de los </w:t>
      </w:r>
      <w:r w:rsidR="00CE095F" w:rsidRPr="00394ACC">
        <w:rPr>
          <w:rFonts w:cs="Arial"/>
          <w:b w:val="0"/>
        </w:rPr>
        <w:t>seis</w:t>
      </w:r>
      <w:r w:rsidR="00177E62" w:rsidRPr="00394ACC">
        <w:rPr>
          <w:rFonts w:cs="Arial"/>
          <w:b w:val="0"/>
        </w:rPr>
        <w:t xml:space="preserve"> </w:t>
      </w:r>
      <w:r w:rsidRPr="00394ACC">
        <w:rPr>
          <w:rFonts w:cs="Arial"/>
          <w:b w:val="0"/>
        </w:rPr>
        <w:t>(</w:t>
      </w:r>
      <w:r w:rsidR="00CE095F" w:rsidRPr="00394ACC">
        <w:rPr>
          <w:rFonts w:cs="Arial"/>
          <w:b w:val="0"/>
        </w:rPr>
        <w:t>6</w:t>
      </w:r>
      <w:r w:rsidRPr="00394ACC">
        <w:rPr>
          <w:rFonts w:cs="Arial"/>
          <w:b w:val="0"/>
        </w:rPr>
        <w:t xml:space="preserve">) días </w:t>
      </w:r>
      <w:r w:rsidR="00076E5F" w:rsidRPr="00394ACC">
        <w:rPr>
          <w:rFonts w:cs="Arial"/>
          <w:b w:val="0"/>
        </w:rPr>
        <w:t xml:space="preserve">calendario </w:t>
      </w:r>
      <w:r w:rsidRPr="00394ACC">
        <w:rPr>
          <w:rFonts w:cs="Arial"/>
          <w:b w:val="0"/>
        </w:rPr>
        <w:t>siguientes a la operación.</w:t>
      </w:r>
      <w:r w:rsidR="00873159" w:rsidRPr="00394ACC">
        <w:rPr>
          <w:rFonts w:cs="Arial"/>
          <w:b w:val="0"/>
        </w:rPr>
        <w:t xml:space="preserve"> </w:t>
      </w:r>
      <w:r w:rsidRPr="00394ACC">
        <w:rPr>
          <w:rFonts w:cs="Arial"/>
          <w:b w:val="0"/>
        </w:rPr>
        <w:t>Para el efecto, el ASIC mantendrá disponible en el medio que se designe, un c</w:t>
      </w:r>
      <w:r w:rsidR="00EA3A32">
        <w:rPr>
          <w:rFonts w:cs="Arial"/>
          <w:b w:val="0"/>
        </w:rPr>
        <w:t>ronograma con las fechas límite</w:t>
      </w:r>
      <w:r w:rsidRPr="00394ACC">
        <w:rPr>
          <w:rFonts w:cs="Arial"/>
          <w:b w:val="0"/>
        </w:rPr>
        <w:t xml:space="preserve"> para la presentación de cambios por parte de los agentes.</w:t>
      </w:r>
    </w:p>
    <w:p w:rsidR="00A80222" w:rsidRPr="00394ACC" w:rsidRDefault="00A80222" w:rsidP="00321262">
      <w:pPr>
        <w:rPr>
          <w:rFonts w:cs="Arial"/>
          <w:spacing w:val="-3"/>
        </w:rPr>
      </w:pPr>
    </w:p>
    <w:p w:rsidR="00A80222" w:rsidRPr="00394ACC" w:rsidRDefault="00A80222" w:rsidP="00321262">
      <w:pPr>
        <w:rPr>
          <w:rFonts w:cs="Arial"/>
          <w:spacing w:val="-3"/>
        </w:rPr>
      </w:pPr>
      <w:r w:rsidRPr="00394ACC">
        <w:rPr>
          <w:rFonts w:cs="Arial"/>
          <w:b/>
        </w:rPr>
        <w:t>Parágrafo</w:t>
      </w:r>
      <w:r w:rsidR="009547D1" w:rsidRPr="00394ACC">
        <w:rPr>
          <w:rFonts w:cs="Arial"/>
          <w:b/>
        </w:rPr>
        <w:t xml:space="preserve"> 1</w:t>
      </w:r>
      <w:r w:rsidRPr="00394ACC">
        <w:rPr>
          <w:rFonts w:cs="Arial"/>
          <w:b/>
        </w:rPr>
        <w:t xml:space="preserve">. </w:t>
      </w:r>
      <w:r w:rsidRPr="00394ACC">
        <w:rPr>
          <w:rFonts w:cs="Arial"/>
          <w:iCs/>
          <w:spacing w:val="-3"/>
        </w:rPr>
        <w:t xml:space="preserve">Contra las liquidaciones diarias efectuadas por el </w:t>
      </w:r>
      <w:r w:rsidR="00076E5F" w:rsidRPr="00394ACC">
        <w:rPr>
          <w:rFonts w:cs="Arial"/>
          <w:iCs/>
          <w:spacing w:val="-3"/>
        </w:rPr>
        <w:t>ASIC</w:t>
      </w:r>
      <w:r w:rsidRPr="00394ACC">
        <w:rPr>
          <w:rFonts w:cs="Arial"/>
          <w:iCs/>
          <w:spacing w:val="-3"/>
        </w:rPr>
        <w:t xml:space="preserve"> sólo procederán las observaciones o solicitudes de modificación por parte de los agentes, en los términos indicados en el presente artículo.</w:t>
      </w:r>
    </w:p>
    <w:p w:rsidR="00A80222" w:rsidRPr="00394ACC" w:rsidRDefault="00A80222" w:rsidP="00321262">
      <w:pPr>
        <w:rPr>
          <w:rFonts w:cs="Arial"/>
          <w:spacing w:val="-3"/>
        </w:rPr>
      </w:pPr>
    </w:p>
    <w:p w:rsidR="00A80222" w:rsidRPr="00394ACC" w:rsidRDefault="00BC6943" w:rsidP="00321262">
      <w:r w:rsidRPr="00394ACC">
        <w:t>C</w:t>
      </w:r>
      <w:r w:rsidR="00A80222" w:rsidRPr="00394ACC">
        <w:t xml:space="preserve">ontra la </w:t>
      </w:r>
      <w:r w:rsidR="00076E5F" w:rsidRPr="00394ACC">
        <w:t xml:space="preserve">liquidación </w:t>
      </w:r>
      <w:r w:rsidR="00A80222" w:rsidRPr="00394ACC">
        <w:t xml:space="preserve">contenida en la </w:t>
      </w:r>
      <w:r w:rsidR="005D334D" w:rsidRPr="00394ACC">
        <w:t>Facturación Mensual</w:t>
      </w:r>
      <w:r w:rsidR="00A80222" w:rsidRPr="00394ACC">
        <w:t xml:space="preserve">, expedida por el ASIC, </w:t>
      </w:r>
      <w:r w:rsidR="00332524" w:rsidRPr="00394ACC">
        <w:t xml:space="preserve">únicamente </w:t>
      </w:r>
      <w:r w:rsidR="00A80222" w:rsidRPr="00394ACC">
        <w:t xml:space="preserve">procederá reclamación </w:t>
      </w:r>
      <w:r w:rsidR="00332524" w:rsidRPr="00394ACC">
        <w:t xml:space="preserve">ante </w:t>
      </w:r>
      <w:r w:rsidR="00167F2F" w:rsidRPr="00394ACC">
        <w:t>é</w:t>
      </w:r>
      <w:r w:rsidR="00332524" w:rsidRPr="00394ACC">
        <w:t xml:space="preserve">ste para </w:t>
      </w:r>
      <w:r w:rsidR="00167F2F" w:rsidRPr="00394ACC">
        <w:t xml:space="preserve">que </w:t>
      </w:r>
      <w:r w:rsidR="00332524" w:rsidRPr="00394ACC">
        <w:t>se aclare, modifique o revoque</w:t>
      </w:r>
      <w:r w:rsidR="00A80222" w:rsidRPr="00394ACC">
        <w:t>.</w:t>
      </w:r>
    </w:p>
    <w:p w:rsidR="00A80222" w:rsidRPr="00394ACC" w:rsidRDefault="00A80222" w:rsidP="00321262"/>
    <w:p w:rsidR="00332524" w:rsidRPr="00394ACC" w:rsidRDefault="00332524" w:rsidP="00321262">
      <w:pPr>
        <w:pStyle w:val="ARTICULOS"/>
        <w:numPr>
          <w:ilvl w:val="0"/>
          <w:numId w:val="0"/>
        </w:numPr>
      </w:pPr>
      <w:r w:rsidRPr="00394ACC">
        <w:t xml:space="preserve">La </w:t>
      </w:r>
      <w:r w:rsidR="005D334D" w:rsidRPr="00394ACC">
        <w:t xml:space="preserve">Reclamación </w:t>
      </w:r>
      <w:r w:rsidRPr="00394ACC">
        <w:t xml:space="preserve">a la </w:t>
      </w:r>
      <w:r w:rsidR="005D334D" w:rsidRPr="00394ACC">
        <w:t xml:space="preserve">Facturación Mensual </w:t>
      </w:r>
      <w:r w:rsidRPr="00394ACC">
        <w:t>sólo procederá cuando las observaciones o solicitudes de modificación a la liquidación diaria</w:t>
      </w:r>
      <w:r w:rsidR="00167F2F" w:rsidRPr="00394ACC">
        <w:t xml:space="preserve"> presentadas</w:t>
      </w:r>
      <w:r w:rsidRPr="00394ACC">
        <w:t xml:space="preserve"> </w:t>
      </w:r>
      <w:r w:rsidR="00167F2F" w:rsidRPr="00394ACC">
        <w:t xml:space="preserve">por parte del agente, </w:t>
      </w:r>
      <w:r w:rsidRPr="00394ACC">
        <w:t>en los plazos previstos en la regulación vigente, no hayan sido tenidas en cuenta por el ASIC en la liquidación soporte de la factura mensual.</w:t>
      </w:r>
    </w:p>
    <w:p w:rsidR="00332524" w:rsidRPr="00394ACC" w:rsidRDefault="00332524" w:rsidP="00321262"/>
    <w:p w:rsidR="008C7C72" w:rsidRPr="00394ACC" w:rsidRDefault="008C7C72" w:rsidP="00321262">
      <w:pPr>
        <w:rPr>
          <w:rFonts w:eastAsia="Calibri"/>
          <w:lang w:eastAsia="en-US"/>
        </w:rPr>
      </w:pPr>
      <w:r w:rsidRPr="00394ACC">
        <w:rPr>
          <w:b/>
        </w:rPr>
        <w:t xml:space="preserve">Parágrafo 2. </w:t>
      </w:r>
      <w:r w:rsidRPr="00394ACC">
        <w:rPr>
          <w:rFonts w:eastAsia="Calibri"/>
          <w:lang w:eastAsia="en-US"/>
        </w:rPr>
        <w:t xml:space="preserve">Una vez se dé inicio a la operación comercial del contrato, los agentes involucrados deberán reportar las inconsistencias encontradas en la liquidación realizada por el ASIC, conforme a los plazos y procedimientos previstos </w:t>
      </w:r>
      <w:r w:rsidR="00C71B02" w:rsidRPr="00394ACC">
        <w:rPr>
          <w:rFonts w:eastAsia="Calibri"/>
          <w:lang w:eastAsia="en-US"/>
        </w:rPr>
        <w:t>en este artículo.</w:t>
      </w:r>
    </w:p>
    <w:p w:rsidR="008C7C72" w:rsidRPr="00394ACC" w:rsidRDefault="008C7C72" w:rsidP="00321262"/>
    <w:p w:rsidR="00A80222" w:rsidRPr="00394ACC" w:rsidRDefault="009547D1" w:rsidP="00321262">
      <w:r w:rsidRPr="00394ACC">
        <w:rPr>
          <w:b/>
        </w:rPr>
        <w:t xml:space="preserve">Parágrafo </w:t>
      </w:r>
      <w:r w:rsidR="008C7C72" w:rsidRPr="00394ACC">
        <w:rPr>
          <w:b/>
        </w:rPr>
        <w:t>3</w:t>
      </w:r>
      <w:r w:rsidRPr="00394ACC">
        <w:rPr>
          <w:b/>
        </w:rPr>
        <w:t xml:space="preserve">. </w:t>
      </w:r>
      <w:r w:rsidR="00417521" w:rsidRPr="00394ACC">
        <w:t xml:space="preserve">En el caso de las Transacciones Internacionales de Electricidad, para las liquidaciones que realice el ASIC se tendrá en cuenta </w:t>
      </w:r>
      <w:r w:rsidR="00BC6943" w:rsidRPr="00394ACC">
        <w:t xml:space="preserve">las disposiciones establecidas en el marco de la Comunidad Andina y </w:t>
      </w:r>
      <w:r w:rsidR="00417521" w:rsidRPr="00394ACC">
        <w:t>lo previsto en la regulación vigente.</w:t>
      </w:r>
    </w:p>
    <w:p w:rsidR="00805D6D" w:rsidRPr="00E747C5" w:rsidRDefault="00805D6D" w:rsidP="00321262">
      <w:pPr>
        <w:keepNext/>
        <w:rPr>
          <w:rFonts w:cs="Arial"/>
          <w:bCs/>
          <w:color w:val="C00000"/>
          <w:spacing w:val="-4"/>
          <w:sz w:val="28"/>
        </w:rPr>
      </w:pPr>
    </w:p>
    <w:p w:rsidR="00805D6D" w:rsidRPr="00394ACC" w:rsidRDefault="00805D6D" w:rsidP="00321262">
      <w:pPr>
        <w:pStyle w:val="ARTICULOS"/>
      </w:pPr>
      <w:bookmarkStart w:id="54" w:name="_Ref295895618"/>
      <w:r w:rsidRPr="00394ACC">
        <w:rPr>
          <w:b/>
        </w:rPr>
        <w:t>Publicación de la información resumen mensual de la liquidación.</w:t>
      </w:r>
      <w:r w:rsidRPr="00394ACC">
        <w:t xml:space="preserve"> El ASIC deberá publicar un resumen mensual de la información sobre la liquidación y todos los demás archivos soporte de la misma, dentro de los primeros cinco (5) días calendario del Mes siguiente al que corresponde la liquidación.</w:t>
      </w:r>
      <w:bookmarkEnd w:id="54"/>
    </w:p>
    <w:p w:rsidR="002E6844" w:rsidRPr="00E747C5" w:rsidRDefault="002E6844" w:rsidP="00321262">
      <w:pPr>
        <w:widowControl w:val="0"/>
        <w:rPr>
          <w:bCs/>
          <w:sz w:val="28"/>
          <w:lang w:val="es-CO"/>
        </w:rPr>
      </w:pPr>
    </w:p>
    <w:p w:rsidR="00CB5F13" w:rsidRPr="00394ACC" w:rsidRDefault="00CB5F13" w:rsidP="00321262">
      <w:pPr>
        <w:pStyle w:val="ARTICULOS"/>
      </w:pPr>
      <w:bookmarkStart w:id="55" w:name="_Ref295895623"/>
      <w:r w:rsidRPr="00394ACC">
        <w:rPr>
          <w:b/>
        </w:rPr>
        <w:t>F</w:t>
      </w:r>
      <w:r w:rsidR="000223C5" w:rsidRPr="00394ACC">
        <w:rPr>
          <w:b/>
        </w:rPr>
        <w:t xml:space="preserve">echa de emisión de las facturas por parte del </w:t>
      </w:r>
      <w:r w:rsidRPr="00394ACC">
        <w:rPr>
          <w:b/>
        </w:rPr>
        <w:t>ASIC.</w:t>
      </w:r>
      <w:r w:rsidR="00B10090" w:rsidRPr="00394ACC">
        <w:t xml:space="preserve"> El ASIC emitirá la </w:t>
      </w:r>
      <w:r w:rsidR="00EF50AB" w:rsidRPr="00394ACC">
        <w:t xml:space="preserve">Facturación Mensual </w:t>
      </w:r>
      <w:r w:rsidR="00B10090" w:rsidRPr="00394ACC">
        <w:t xml:space="preserve">correspondiente a las transacciones en el MEM a más tardar el noveno día calendario del </w:t>
      </w:r>
      <w:r w:rsidR="000C00F1" w:rsidRPr="00394ACC">
        <w:t xml:space="preserve">Mes </w:t>
      </w:r>
      <w:r w:rsidR="00B10090" w:rsidRPr="00394ACC">
        <w:t xml:space="preserve">siguiente al de consumo. Las </w:t>
      </w:r>
      <w:r w:rsidR="00B10090" w:rsidRPr="00394ACC">
        <w:lastRenderedPageBreak/>
        <w:t xml:space="preserve">notas de ajuste a la facturación del ASIC podrán emitirse a más tardar el día calendario anterior a los últimos siete (7) días calendario de cada </w:t>
      </w:r>
      <w:r w:rsidR="000C00F1" w:rsidRPr="00394ACC">
        <w:t>Mes</w:t>
      </w:r>
      <w:r w:rsidR="00B10090" w:rsidRPr="00394ACC">
        <w:t>.</w:t>
      </w:r>
      <w:bookmarkEnd w:id="55"/>
    </w:p>
    <w:p w:rsidR="00CB5F13" w:rsidRPr="00394ACC" w:rsidRDefault="00CB5F13" w:rsidP="00437E61">
      <w:pPr>
        <w:pStyle w:val="ARTICULOS"/>
        <w:numPr>
          <w:ilvl w:val="0"/>
          <w:numId w:val="0"/>
        </w:numPr>
        <w:rPr>
          <w:rFonts w:cs="Arial"/>
          <w:spacing w:val="-3"/>
        </w:rPr>
      </w:pPr>
    </w:p>
    <w:p w:rsidR="00B10090" w:rsidRPr="00394ACC" w:rsidRDefault="00B10090" w:rsidP="00321262">
      <w:pPr>
        <w:widowControl w:val="0"/>
        <w:rPr>
          <w:rFonts w:cs="Arial"/>
          <w:spacing w:val="-3"/>
        </w:rPr>
      </w:pPr>
      <w:r w:rsidRPr="00394ACC">
        <w:rPr>
          <w:rFonts w:cs="Arial"/>
          <w:spacing w:val="-3"/>
        </w:rPr>
        <w:t xml:space="preserve">Conforme a la regulación vigente, los agentes generadores reportarán la información necesaria para la liquidación de los precios de reconciliación, requerida para la emisión de la facturación por parte del ASIC, a más tardar el tercer día calendario del </w:t>
      </w:r>
      <w:r w:rsidR="009536E5" w:rsidRPr="00394ACC">
        <w:rPr>
          <w:rFonts w:cs="Arial"/>
          <w:spacing w:val="-3"/>
        </w:rPr>
        <w:t xml:space="preserve">Mes </w:t>
      </w:r>
      <w:r w:rsidRPr="00394ACC">
        <w:rPr>
          <w:rFonts w:cs="Arial"/>
          <w:spacing w:val="-3"/>
        </w:rPr>
        <w:t>siguiente al de operación.</w:t>
      </w:r>
    </w:p>
    <w:p w:rsidR="00B22CE5" w:rsidRPr="00394ACC" w:rsidRDefault="00B22CE5" w:rsidP="00321262">
      <w:pPr>
        <w:widowControl w:val="0"/>
        <w:rPr>
          <w:rFonts w:cs="Arial"/>
          <w:spacing w:val="-3"/>
        </w:rPr>
      </w:pPr>
    </w:p>
    <w:p w:rsidR="00B22CE5" w:rsidRPr="00394ACC" w:rsidRDefault="00E36D5B" w:rsidP="00321262">
      <w:pPr>
        <w:widowControl w:val="0"/>
        <w:rPr>
          <w:rFonts w:cs="Arial"/>
          <w:spacing w:val="-3"/>
        </w:rPr>
      </w:pPr>
      <w:r w:rsidRPr="00394ACC">
        <w:rPr>
          <w:rFonts w:cs="Arial"/>
          <w:spacing w:val="-3"/>
        </w:rPr>
        <w:t xml:space="preserve">El ASIC enviará las </w:t>
      </w:r>
      <w:r w:rsidR="00B22CE5" w:rsidRPr="00394ACC">
        <w:rPr>
          <w:rFonts w:cs="Arial"/>
          <w:spacing w:val="-3"/>
        </w:rPr>
        <w:t xml:space="preserve">facturas y notas de ajuste a través del medio que determine, para lo cual contemplará las alternativas previstas en el marco normativo vigente. </w:t>
      </w:r>
    </w:p>
    <w:p w:rsidR="00FC1703" w:rsidRPr="00E747C5" w:rsidRDefault="00FC1703" w:rsidP="00321262">
      <w:pPr>
        <w:rPr>
          <w:rFonts w:cs="Arial"/>
          <w:spacing w:val="-3"/>
          <w:sz w:val="28"/>
        </w:rPr>
      </w:pPr>
    </w:p>
    <w:p w:rsidR="007C15B6" w:rsidRPr="00394ACC" w:rsidRDefault="00F94D23" w:rsidP="00321262">
      <w:pPr>
        <w:pStyle w:val="ARTICULOS"/>
      </w:pPr>
      <w:bookmarkStart w:id="56" w:name="_Ref295895625"/>
      <w:r w:rsidRPr="00394ACC">
        <w:rPr>
          <w:b/>
          <w:lang w:val="es-CO"/>
        </w:rPr>
        <w:t>Vencimiento y pago de las facturas emitidas por el ASIC.</w:t>
      </w:r>
      <w:r w:rsidR="00417805" w:rsidRPr="00394ACC">
        <w:rPr>
          <w:lang w:val="es-CO"/>
        </w:rPr>
        <w:t xml:space="preserve"> </w:t>
      </w:r>
      <w:r w:rsidR="007C15B6" w:rsidRPr="00394ACC">
        <w:t xml:space="preserve">El vencimiento de las facturas emitidas por el ASIC será el quinto día hábil posterior a la emisión de la </w:t>
      </w:r>
      <w:r w:rsidR="005D334D" w:rsidRPr="00394ACC">
        <w:t>Facturación Mensual</w:t>
      </w:r>
      <w:r w:rsidR="007C15B6" w:rsidRPr="00394ACC">
        <w:t xml:space="preserve">. </w:t>
      </w:r>
      <w:r w:rsidR="009865E0" w:rsidRPr="00394ACC">
        <w:t xml:space="preserve">El mismo plazo se aplicará a las notas de ajuste emitidas por el ASIC que estén en firme a la fecha de emisión de la Facturación Mensual. </w:t>
      </w:r>
      <w:r w:rsidR="007C15B6" w:rsidRPr="00394ACC">
        <w:t>Para el efecto, al finalizar el día del vencimiento el ASIC deberá tener disponibles</w:t>
      </w:r>
      <w:r w:rsidR="00DE67F6" w:rsidRPr="00394ACC">
        <w:t xml:space="preserve"> y efectivos</w:t>
      </w:r>
      <w:r w:rsidR="007C15B6" w:rsidRPr="00394ACC">
        <w:t xml:space="preserve"> los recursos de los pagos efectuados por los agentes; en caso contrario se entenderá que no se ha realizado el pago.</w:t>
      </w:r>
      <w:bookmarkEnd w:id="56"/>
    </w:p>
    <w:p w:rsidR="007C15B6" w:rsidRDefault="007C15B6" w:rsidP="00321262">
      <w:pPr>
        <w:widowControl w:val="0"/>
        <w:rPr>
          <w:rFonts w:cs="Arial"/>
          <w:spacing w:val="-3"/>
        </w:rPr>
      </w:pPr>
    </w:p>
    <w:p w:rsidR="007C15B6" w:rsidRPr="00394ACC" w:rsidRDefault="007C15B6" w:rsidP="00321262">
      <w:pPr>
        <w:widowControl w:val="0"/>
        <w:rPr>
          <w:rFonts w:cs="Arial"/>
          <w:spacing w:val="-3"/>
        </w:rPr>
      </w:pPr>
      <w:r w:rsidRPr="00394ACC">
        <w:rPr>
          <w:rFonts w:cs="Arial"/>
          <w:spacing w:val="-3"/>
        </w:rPr>
        <w:t>Los agentes deberán utilizar los procedimientos de pago que indique el ASIC. Además, a más tardar el día hábil siguiente al pago deberán suministrar la información que requiera el ASIC sobre el abono efectuado, utilizando los medios que éste defina.</w:t>
      </w:r>
    </w:p>
    <w:p w:rsidR="007C15B6" w:rsidRPr="00394ACC" w:rsidRDefault="007C15B6" w:rsidP="00321262">
      <w:pPr>
        <w:widowControl w:val="0"/>
        <w:rPr>
          <w:rFonts w:cs="Arial"/>
          <w:spacing w:val="-3"/>
        </w:rPr>
      </w:pPr>
    </w:p>
    <w:p w:rsidR="007C15B6" w:rsidRPr="00394ACC" w:rsidRDefault="007C15B6" w:rsidP="00321262">
      <w:pPr>
        <w:widowControl w:val="0"/>
        <w:rPr>
          <w:rFonts w:cs="Arial"/>
          <w:spacing w:val="-3"/>
        </w:rPr>
      </w:pPr>
      <w:r w:rsidRPr="00394ACC">
        <w:rPr>
          <w:rFonts w:cs="Arial"/>
          <w:spacing w:val="-3"/>
        </w:rPr>
        <w:t xml:space="preserve">El no pago de la factura </w:t>
      </w:r>
      <w:r w:rsidR="00DC462E" w:rsidRPr="00394ACC">
        <w:t xml:space="preserve">o de las notas de ajuste </w:t>
      </w:r>
      <w:r w:rsidRPr="00394ACC">
        <w:rPr>
          <w:rFonts w:cs="Arial"/>
          <w:spacing w:val="-3"/>
        </w:rPr>
        <w:t xml:space="preserve">en la fecha señalada </w:t>
      </w:r>
      <w:r w:rsidR="005A408E" w:rsidRPr="00394ACC">
        <w:rPr>
          <w:rFonts w:cs="Arial"/>
          <w:spacing w:val="-3"/>
        </w:rPr>
        <w:t xml:space="preserve">dará lugar a </w:t>
      </w:r>
      <w:r w:rsidR="003439D3" w:rsidRPr="00394ACC">
        <w:rPr>
          <w:rFonts w:cs="Arial"/>
          <w:spacing w:val="-3"/>
        </w:rPr>
        <w:t>que el ASIC aplique el máximo interés moratorio permitido por la ley</w:t>
      </w:r>
      <w:r w:rsidR="006413FB" w:rsidRPr="00394ACC">
        <w:rPr>
          <w:rFonts w:cs="Arial"/>
          <w:spacing w:val="-3"/>
        </w:rPr>
        <w:t xml:space="preserve"> sobre los saldos pendientes de pago</w:t>
      </w:r>
      <w:r w:rsidR="002C06B4" w:rsidRPr="00394ACC">
        <w:rPr>
          <w:rFonts w:cs="Arial"/>
          <w:spacing w:val="-3"/>
        </w:rPr>
        <w:t xml:space="preserve">. El ASIC </w:t>
      </w:r>
      <w:r w:rsidR="005A408E" w:rsidRPr="00394ACC">
        <w:rPr>
          <w:rFonts w:cs="Arial"/>
          <w:spacing w:val="-3"/>
        </w:rPr>
        <w:t>informará a los agentes acreedores de dichos dineros el valor que se cause por ese concepto</w:t>
      </w:r>
      <w:r w:rsidRPr="00394ACC">
        <w:rPr>
          <w:rFonts w:cs="Arial"/>
          <w:spacing w:val="-3"/>
        </w:rPr>
        <w:t>. Cuando se reciba el pago de estos intereses, se procederá a la entrega proporcional a los agentes beneficiarios de las respectivas cuentas.</w:t>
      </w:r>
    </w:p>
    <w:p w:rsidR="007C15B6" w:rsidRPr="00394ACC" w:rsidRDefault="007C15B6" w:rsidP="00321262">
      <w:pPr>
        <w:widowControl w:val="0"/>
        <w:rPr>
          <w:rFonts w:cs="Arial"/>
          <w:spacing w:val="-3"/>
        </w:rPr>
      </w:pPr>
    </w:p>
    <w:p w:rsidR="007C15B6" w:rsidRPr="00394ACC" w:rsidRDefault="007C15B6" w:rsidP="00321262">
      <w:pPr>
        <w:widowControl w:val="0"/>
        <w:rPr>
          <w:rFonts w:cs="Arial"/>
          <w:spacing w:val="-3"/>
        </w:rPr>
      </w:pPr>
      <w:r w:rsidRPr="00394ACC">
        <w:rPr>
          <w:rFonts w:cs="Arial"/>
          <w:spacing w:val="-3"/>
        </w:rPr>
        <w:t>Los pagos que realicen los agentes se aplicarán primero a la cancelación de intereses de mora y luego al valor del capital considerando la antigüedad de los vencimientos.</w:t>
      </w:r>
    </w:p>
    <w:p w:rsidR="007C15B6" w:rsidRPr="00394ACC" w:rsidRDefault="007C15B6" w:rsidP="00321262">
      <w:pPr>
        <w:widowControl w:val="0"/>
        <w:rPr>
          <w:rFonts w:cs="Arial"/>
          <w:spacing w:val="-3"/>
        </w:rPr>
      </w:pPr>
    </w:p>
    <w:p w:rsidR="007C15B6" w:rsidRPr="00394ACC" w:rsidRDefault="007C15B6" w:rsidP="00321262">
      <w:pPr>
        <w:widowControl w:val="0"/>
        <w:rPr>
          <w:rFonts w:cs="Arial"/>
          <w:spacing w:val="-3"/>
        </w:rPr>
      </w:pPr>
      <w:r w:rsidRPr="00394ACC">
        <w:rPr>
          <w:rFonts w:cs="Arial"/>
          <w:spacing w:val="-3"/>
        </w:rPr>
        <w:t xml:space="preserve">El ASIC reconocerá intereses calculados con </w:t>
      </w:r>
      <w:r w:rsidR="006413FB" w:rsidRPr="00394ACC">
        <w:rPr>
          <w:rFonts w:cs="Arial"/>
          <w:spacing w:val="-3"/>
        </w:rPr>
        <w:t>el máximo interés moratorio permitido por la ley</w:t>
      </w:r>
      <w:r w:rsidR="006413FB" w:rsidRPr="00394ACC" w:rsidDel="006413FB">
        <w:rPr>
          <w:rFonts w:cs="Arial"/>
          <w:spacing w:val="-3"/>
        </w:rPr>
        <w:t xml:space="preserve"> </w:t>
      </w:r>
      <w:r w:rsidRPr="00394ACC">
        <w:rPr>
          <w:rFonts w:cs="Arial"/>
          <w:spacing w:val="-3"/>
        </w:rPr>
        <w:t>si, por causas imputables a su gestión, no distribuye los recaudos dentro del plazo previsto</w:t>
      </w:r>
      <w:r w:rsidR="00CA253A" w:rsidRPr="00394ACC">
        <w:rPr>
          <w:rFonts w:cs="Arial"/>
          <w:spacing w:val="-3"/>
        </w:rPr>
        <w:t xml:space="preserve"> en la regulación vigente</w:t>
      </w:r>
      <w:r w:rsidRPr="00394ACC">
        <w:rPr>
          <w:rFonts w:cs="Arial"/>
          <w:spacing w:val="-3"/>
        </w:rPr>
        <w:t xml:space="preserve">. </w:t>
      </w:r>
      <w:r w:rsidR="00CA253A" w:rsidRPr="00394ACC">
        <w:rPr>
          <w:rFonts w:cs="Arial"/>
          <w:spacing w:val="-3"/>
        </w:rPr>
        <w:t>El no distribuir los recaudos dentro del plazo previsto n</w:t>
      </w:r>
      <w:r w:rsidRPr="00394ACC">
        <w:rPr>
          <w:rFonts w:cs="Arial"/>
          <w:spacing w:val="-3"/>
        </w:rPr>
        <w:t>o se considerará imputable al ASIC cuando por falta de información no sea posible aplicar los pagos.</w:t>
      </w:r>
    </w:p>
    <w:p w:rsidR="007C15B6" w:rsidRPr="00394ACC" w:rsidRDefault="007C15B6" w:rsidP="00321262">
      <w:pPr>
        <w:widowControl w:val="0"/>
        <w:rPr>
          <w:rFonts w:cs="Arial"/>
          <w:spacing w:val="-3"/>
        </w:rPr>
      </w:pPr>
    </w:p>
    <w:p w:rsidR="007C15B6" w:rsidRPr="00394ACC" w:rsidRDefault="007C15B6" w:rsidP="00321262">
      <w:pPr>
        <w:widowControl w:val="0"/>
        <w:rPr>
          <w:rFonts w:cs="Arial"/>
          <w:spacing w:val="-3"/>
        </w:rPr>
      </w:pPr>
      <w:r w:rsidRPr="00394ACC">
        <w:rPr>
          <w:rFonts w:cs="Arial"/>
          <w:spacing w:val="-3"/>
        </w:rPr>
        <w:t>Si</w:t>
      </w:r>
      <w:r w:rsidR="00CA253A" w:rsidRPr="00394ACC">
        <w:rPr>
          <w:rFonts w:cs="Arial"/>
          <w:spacing w:val="-3"/>
        </w:rPr>
        <w:t xml:space="preserve"> una vez aplicado </w:t>
      </w:r>
      <w:r w:rsidRPr="00394ACC">
        <w:rPr>
          <w:rFonts w:cs="Arial"/>
          <w:spacing w:val="-3"/>
        </w:rPr>
        <w:t xml:space="preserve">lo establecido en el artículo 21 de la Resolución CREG 081 de 2007, o aquellas que la sustituyan o modifiquen, </w:t>
      </w:r>
      <w:r w:rsidR="00CA253A" w:rsidRPr="00394ACC">
        <w:rPr>
          <w:rFonts w:cs="Arial"/>
          <w:spacing w:val="-3"/>
        </w:rPr>
        <w:t xml:space="preserve">resulta un saldo </w:t>
      </w:r>
      <w:r w:rsidR="00DF50A3" w:rsidRPr="00394ACC">
        <w:rPr>
          <w:rFonts w:cs="Arial"/>
          <w:spacing w:val="-3"/>
        </w:rPr>
        <w:t xml:space="preserve">de </w:t>
      </w:r>
      <w:r w:rsidRPr="00394ACC">
        <w:rPr>
          <w:rFonts w:cs="Arial"/>
          <w:spacing w:val="-3"/>
        </w:rPr>
        <w:t>rendimientos financieros sobre los recaudos efectuados, el ASIC lo distribuirá</w:t>
      </w:r>
      <w:r w:rsidR="00DF50A3" w:rsidRPr="00394ACC">
        <w:rPr>
          <w:rFonts w:cs="Arial"/>
          <w:spacing w:val="-3"/>
        </w:rPr>
        <w:t xml:space="preserve"> entre los agentes beneficiarios de esos pagos</w:t>
      </w:r>
      <w:r w:rsidRPr="00394ACC">
        <w:rPr>
          <w:rFonts w:cs="Arial"/>
          <w:spacing w:val="-3"/>
        </w:rPr>
        <w:t xml:space="preserve">, </w:t>
      </w:r>
      <w:r w:rsidR="00DF50A3" w:rsidRPr="00394ACC">
        <w:rPr>
          <w:rFonts w:cs="Arial"/>
          <w:spacing w:val="-3"/>
        </w:rPr>
        <w:t xml:space="preserve">dentro de </w:t>
      </w:r>
      <w:r w:rsidRPr="00394ACC">
        <w:rPr>
          <w:rFonts w:cs="Arial"/>
          <w:spacing w:val="-3"/>
        </w:rPr>
        <w:t xml:space="preserve">los cinco (5) días hábiles </w:t>
      </w:r>
      <w:r w:rsidR="004614B6" w:rsidRPr="00394ACC">
        <w:rPr>
          <w:rFonts w:cs="Arial"/>
          <w:spacing w:val="-3"/>
        </w:rPr>
        <w:t xml:space="preserve">siguientes a la </w:t>
      </w:r>
      <w:r w:rsidR="004D499D" w:rsidRPr="00394ACC">
        <w:rPr>
          <w:rFonts w:cs="Arial"/>
          <w:spacing w:val="-3"/>
        </w:rPr>
        <w:t xml:space="preserve">fecha del cálculo de que trata </w:t>
      </w:r>
      <w:r w:rsidR="004614B6" w:rsidRPr="00394ACC">
        <w:rPr>
          <w:rFonts w:cs="Arial"/>
          <w:spacing w:val="-3"/>
        </w:rPr>
        <w:t>el citado artículo</w:t>
      </w:r>
      <w:r w:rsidRPr="00394ACC">
        <w:rPr>
          <w:rFonts w:cs="Arial"/>
          <w:spacing w:val="-3"/>
        </w:rPr>
        <w:t>.</w:t>
      </w:r>
    </w:p>
    <w:p w:rsidR="007C15B6" w:rsidRPr="00394ACC" w:rsidRDefault="007C15B6" w:rsidP="00321262">
      <w:pPr>
        <w:widowControl w:val="0"/>
        <w:rPr>
          <w:rFonts w:cs="Arial"/>
          <w:spacing w:val="-3"/>
        </w:rPr>
      </w:pPr>
    </w:p>
    <w:p w:rsidR="00321262" w:rsidRPr="00AE0F39" w:rsidRDefault="00321262" w:rsidP="00321262">
      <w:pPr>
        <w:widowControl w:val="0"/>
        <w:rPr>
          <w:rFonts w:cs="Arial"/>
          <w:spacing w:val="-3"/>
          <w:sz w:val="16"/>
        </w:rPr>
      </w:pPr>
    </w:p>
    <w:p w:rsidR="006A3252" w:rsidRPr="00394ACC" w:rsidRDefault="006A3252" w:rsidP="00D325BD">
      <w:pPr>
        <w:pStyle w:val="Ttulo1"/>
        <w:keepNext/>
        <w:numPr>
          <w:ilvl w:val="0"/>
          <w:numId w:val="2"/>
        </w:numPr>
        <w:ind w:left="1134" w:hanging="6"/>
      </w:pPr>
    </w:p>
    <w:p w:rsidR="006A3252" w:rsidRPr="00394ACC" w:rsidRDefault="006A3252" w:rsidP="00321262">
      <w:pPr>
        <w:pStyle w:val="Ttulo2"/>
        <w:keepNext/>
      </w:pPr>
      <w:r w:rsidRPr="00394ACC">
        <w:t>Liquidación y Facturación de Cargos por Uso</w:t>
      </w:r>
    </w:p>
    <w:p w:rsidR="00321262" w:rsidRPr="00AE0F39" w:rsidRDefault="00321262" w:rsidP="00321262">
      <w:pPr>
        <w:rPr>
          <w:sz w:val="8"/>
          <w:lang w:val="es-CO"/>
        </w:rPr>
      </w:pPr>
    </w:p>
    <w:p w:rsidR="00321262" w:rsidRPr="00394ACC" w:rsidRDefault="00321262" w:rsidP="00321262">
      <w:pPr>
        <w:rPr>
          <w:lang w:val="es-CO"/>
        </w:rPr>
      </w:pPr>
    </w:p>
    <w:p w:rsidR="007C15B6" w:rsidRPr="00394ACC" w:rsidRDefault="007C15B6" w:rsidP="00321262">
      <w:pPr>
        <w:pStyle w:val="ARTICULOS"/>
        <w:rPr>
          <w:rFonts w:cs="Arial"/>
          <w:spacing w:val="-3"/>
        </w:rPr>
      </w:pPr>
      <w:bookmarkStart w:id="57" w:name="_Ref295895627"/>
      <w:r w:rsidRPr="00394ACC">
        <w:rPr>
          <w:rFonts w:cs="Arial"/>
          <w:b/>
        </w:rPr>
        <w:t>Fecha de emisión</w:t>
      </w:r>
      <w:r w:rsidRPr="00394ACC">
        <w:rPr>
          <w:b/>
        </w:rPr>
        <w:t xml:space="preserve"> de la facturación por parte del LAC.</w:t>
      </w:r>
      <w:r w:rsidRPr="00394ACC">
        <w:t xml:space="preserve"> El LAC emitirá la </w:t>
      </w:r>
      <w:r w:rsidR="00EF50AB" w:rsidRPr="00394ACC">
        <w:t xml:space="preserve">Facturación Mensual </w:t>
      </w:r>
      <w:r w:rsidRPr="00394ACC">
        <w:t xml:space="preserve">correspondiente a los cargos por uso de las redes del sistema interconectado nacional, que conforme a la regulación vigente le corresponda, a más tardar el noveno día calendario del </w:t>
      </w:r>
      <w:r w:rsidR="006A3252" w:rsidRPr="00394ACC">
        <w:t xml:space="preserve">Mes </w:t>
      </w:r>
      <w:r w:rsidRPr="00394ACC">
        <w:t xml:space="preserve">siguiente al </w:t>
      </w:r>
      <w:r w:rsidR="006A3252" w:rsidRPr="00394ACC">
        <w:t xml:space="preserve">Mes </w:t>
      </w:r>
      <w:r w:rsidRPr="00394ACC">
        <w:t xml:space="preserve">que deba facturar. Las notas de ajuste a la facturación del LAC </w:t>
      </w:r>
      <w:r w:rsidRPr="00394ACC">
        <w:rPr>
          <w:rFonts w:cs="Arial"/>
          <w:spacing w:val="-3"/>
        </w:rPr>
        <w:t xml:space="preserve">podrán emitirse a más tardar el día calendario anterior a los últimos siete (7) días calendario de cada </w:t>
      </w:r>
      <w:r w:rsidR="006A3252" w:rsidRPr="00394ACC">
        <w:rPr>
          <w:rFonts w:cs="Arial"/>
          <w:spacing w:val="-3"/>
        </w:rPr>
        <w:t>Mes</w:t>
      </w:r>
      <w:r w:rsidRPr="00394ACC">
        <w:rPr>
          <w:rFonts w:cs="Arial"/>
          <w:spacing w:val="-3"/>
        </w:rPr>
        <w:t>.</w:t>
      </w:r>
      <w:bookmarkEnd w:id="57"/>
    </w:p>
    <w:p w:rsidR="007C15B6" w:rsidRPr="00394ACC" w:rsidRDefault="007C15B6" w:rsidP="00321262">
      <w:pPr>
        <w:widowControl w:val="0"/>
        <w:rPr>
          <w:rFonts w:cs="Arial"/>
          <w:spacing w:val="-3"/>
        </w:rPr>
      </w:pPr>
    </w:p>
    <w:p w:rsidR="007C15B6" w:rsidRPr="00394ACC" w:rsidRDefault="007C15B6" w:rsidP="00321262">
      <w:pPr>
        <w:widowControl w:val="0"/>
        <w:rPr>
          <w:rFonts w:cs="Arial"/>
          <w:spacing w:val="-3"/>
        </w:rPr>
      </w:pPr>
      <w:r w:rsidRPr="00394ACC">
        <w:rPr>
          <w:rFonts w:cs="Arial"/>
          <w:spacing w:val="-3"/>
        </w:rPr>
        <w:t xml:space="preserve">El LAC emitirá una factura comercial, a cada empresa, por cada </w:t>
      </w:r>
      <w:r w:rsidR="00170852" w:rsidRPr="00394ACC">
        <w:rPr>
          <w:rFonts w:cs="Arial"/>
          <w:spacing w:val="-3"/>
        </w:rPr>
        <w:t xml:space="preserve">Mes </w:t>
      </w:r>
      <w:r w:rsidRPr="00394ACC">
        <w:rPr>
          <w:rFonts w:cs="Arial"/>
          <w:spacing w:val="-3"/>
        </w:rPr>
        <w:t xml:space="preserve">vencido, con base en la información </w:t>
      </w:r>
      <w:r w:rsidR="00CB3B6B" w:rsidRPr="00394ACC">
        <w:rPr>
          <w:rFonts w:cs="Arial"/>
          <w:spacing w:val="-3"/>
        </w:rPr>
        <w:t>de la que disponga</w:t>
      </w:r>
      <w:r w:rsidRPr="00394ACC">
        <w:rPr>
          <w:rFonts w:cs="Arial"/>
          <w:spacing w:val="-3"/>
        </w:rPr>
        <w:t>, diferenciando los cargos para cada uno de los sistemas que liquida y factura.</w:t>
      </w:r>
    </w:p>
    <w:p w:rsidR="007C15B6" w:rsidRPr="00394ACC" w:rsidRDefault="007C15B6" w:rsidP="00321262">
      <w:pPr>
        <w:widowControl w:val="0"/>
        <w:rPr>
          <w:rFonts w:cs="Arial"/>
          <w:spacing w:val="-3"/>
        </w:rPr>
      </w:pPr>
    </w:p>
    <w:p w:rsidR="007C15B6" w:rsidRPr="00394ACC" w:rsidRDefault="007C15B6" w:rsidP="00321262">
      <w:pPr>
        <w:widowControl w:val="0"/>
        <w:rPr>
          <w:rFonts w:cs="Arial"/>
          <w:spacing w:val="-3"/>
        </w:rPr>
      </w:pPr>
      <w:r w:rsidRPr="00394ACC">
        <w:rPr>
          <w:rFonts w:cs="Arial"/>
          <w:spacing w:val="-3"/>
        </w:rPr>
        <w:t xml:space="preserve">Adicionalmente, entregará un informe a cada uno de los representantes de los activos que se están remunerando, con información necesaria para la revisión por parte de los agentes, de las liquidaciones realizadas por el LAC. </w:t>
      </w:r>
    </w:p>
    <w:p w:rsidR="007C15B6" w:rsidRPr="00394ACC" w:rsidRDefault="007C15B6" w:rsidP="00321262">
      <w:pPr>
        <w:widowControl w:val="0"/>
        <w:rPr>
          <w:rFonts w:cs="Arial"/>
          <w:spacing w:val="-3"/>
        </w:rPr>
      </w:pPr>
    </w:p>
    <w:p w:rsidR="007C15B6" w:rsidRPr="00394ACC" w:rsidRDefault="007C15B6" w:rsidP="00321262">
      <w:pPr>
        <w:widowControl w:val="0"/>
        <w:rPr>
          <w:rFonts w:cs="Arial"/>
          <w:spacing w:val="-3"/>
        </w:rPr>
      </w:pPr>
      <w:r w:rsidRPr="00394ACC">
        <w:rPr>
          <w:rFonts w:cs="Arial"/>
          <w:spacing w:val="-3"/>
        </w:rPr>
        <w:t>Las facturas y notas de ajuste serán enviadas a través del medio que determine al LAC, para lo cual contemplará las alternativas previstas en el marco normativo vigente.</w:t>
      </w:r>
    </w:p>
    <w:p w:rsidR="0038110C" w:rsidRPr="00394ACC" w:rsidRDefault="0038110C" w:rsidP="00321262">
      <w:pPr>
        <w:widowControl w:val="0"/>
        <w:rPr>
          <w:rFonts w:cs="Arial"/>
          <w:spacing w:val="-3"/>
        </w:rPr>
      </w:pPr>
      <w:r w:rsidRPr="00394ACC">
        <w:rPr>
          <w:rFonts w:cs="Arial"/>
          <w:b/>
          <w:spacing w:val="-3"/>
        </w:rPr>
        <w:t>Parágrafo.</w:t>
      </w:r>
      <w:r w:rsidRPr="00394ACC">
        <w:rPr>
          <w:rFonts w:cs="Arial"/>
          <w:spacing w:val="-3"/>
        </w:rPr>
        <w:t xml:space="preserve"> Cuando de acuerdo con la regulación vigente al LAC le corresponda efectuar la liquidación pero no la facturación de algunos de los cargos por uso, el LAC enviará la respectiva liquidación al agente encargado de la facturación el día calendario anterior al plazo establecido en este artículo para la </w:t>
      </w:r>
      <w:r w:rsidR="005D334D" w:rsidRPr="00394ACC">
        <w:rPr>
          <w:rFonts w:cs="Arial"/>
          <w:spacing w:val="-3"/>
        </w:rPr>
        <w:t>Facturación Mensual</w:t>
      </w:r>
      <w:r w:rsidRPr="00394ACC">
        <w:rPr>
          <w:rFonts w:cs="Arial"/>
          <w:spacing w:val="-3"/>
        </w:rPr>
        <w:t>.</w:t>
      </w:r>
    </w:p>
    <w:p w:rsidR="0038110C" w:rsidRPr="00394ACC" w:rsidRDefault="0038110C" w:rsidP="00321262">
      <w:pPr>
        <w:widowControl w:val="0"/>
        <w:rPr>
          <w:rFonts w:cs="Arial"/>
          <w:spacing w:val="-3"/>
        </w:rPr>
      </w:pPr>
    </w:p>
    <w:p w:rsidR="007C15B6" w:rsidRPr="00394ACC" w:rsidRDefault="007C15B6" w:rsidP="00321262">
      <w:pPr>
        <w:pStyle w:val="ARTICULOS"/>
      </w:pPr>
      <w:bookmarkStart w:id="58" w:name="_Ref295895631"/>
      <w:r w:rsidRPr="00394ACC">
        <w:rPr>
          <w:rFonts w:cs="Arial"/>
          <w:b/>
        </w:rPr>
        <w:t>Vencimiento</w:t>
      </w:r>
      <w:r w:rsidRPr="00394ACC">
        <w:rPr>
          <w:b/>
        </w:rPr>
        <w:t xml:space="preserve"> de las facturas emitidas por el LAC.</w:t>
      </w:r>
      <w:r w:rsidRPr="00394ACC">
        <w:t xml:space="preserve"> El vencimiento de las facturas emitidas por el LAC será el quinto día hábil posterior a la emisión de la </w:t>
      </w:r>
      <w:r w:rsidR="005D334D" w:rsidRPr="00394ACC">
        <w:t>Facturación Mensual</w:t>
      </w:r>
      <w:r w:rsidRPr="00394ACC">
        <w:t>.</w:t>
      </w:r>
      <w:r w:rsidR="001E79BF" w:rsidRPr="00394ACC">
        <w:t xml:space="preserve"> El mismo plazo se aplicará a las notas de ajuste emitidas por el LAC que estén en firme a la fecha de emisión de la Facturación Mensual.</w:t>
      </w:r>
      <w:r w:rsidRPr="00394ACC">
        <w:t xml:space="preserve"> Para el efecto, al finalizar el día del vencimiento el LAC deberá tener disponibles </w:t>
      </w:r>
      <w:r w:rsidR="00DE67F6" w:rsidRPr="00394ACC">
        <w:t xml:space="preserve">y efectivos </w:t>
      </w:r>
      <w:r w:rsidRPr="00394ACC">
        <w:t>los recursos de los pagos efectuados por los agentes; en caso contrario se entenderá que no se ha realizado el pago.</w:t>
      </w:r>
      <w:bookmarkEnd w:id="58"/>
    </w:p>
    <w:p w:rsidR="007C15B6" w:rsidRPr="00394ACC" w:rsidRDefault="007C15B6" w:rsidP="00321262">
      <w:pPr>
        <w:rPr>
          <w:rFonts w:cs="Arial"/>
          <w:lang w:val="es-CO"/>
        </w:rPr>
      </w:pPr>
    </w:p>
    <w:p w:rsidR="003E4E3C" w:rsidRPr="00394ACC" w:rsidRDefault="003E4E3C" w:rsidP="00321262">
      <w:pPr>
        <w:widowControl w:val="0"/>
        <w:rPr>
          <w:rFonts w:cs="Arial"/>
          <w:spacing w:val="-3"/>
        </w:rPr>
      </w:pPr>
      <w:r w:rsidRPr="00394ACC">
        <w:rPr>
          <w:rFonts w:cs="Arial"/>
          <w:spacing w:val="-3"/>
        </w:rPr>
        <w:t>Los agentes deberán utilizar los procedimientos de pago de los cargos por uso que indique el LAC. Además, a más tardar el día hábil siguiente al pago deberán suministrar la información que requiera el LAC sobre el abono efectuado, utilizando los medios que éste defina.</w:t>
      </w:r>
    </w:p>
    <w:p w:rsidR="00DC462E" w:rsidRPr="00394ACC" w:rsidRDefault="00DC462E" w:rsidP="00321262">
      <w:pPr>
        <w:widowControl w:val="0"/>
        <w:rPr>
          <w:rFonts w:cs="Arial"/>
          <w:spacing w:val="-3"/>
        </w:rPr>
      </w:pPr>
    </w:p>
    <w:p w:rsidR="00DC462E" w:rsidRPr="00394ACC" w:rsidRDefault="00DC462E" w:rsidP="00321262">
      <w:pPr>
        <w:widowControl w:val="0"/>
        <w:rPr>
          <w:rFonts w:cs="Arial"/>
          <w:spacing w:val="-3"/>
        </w:rPr>
      </w:pPr>
      <w:r w:rsidRPr="00394ACC">
        <w:rPr>
          <w:rFonts w:cs="Arial"/>
          <w:spacing w:val="-3"/>
        </w:rPr>
        <w:t xml:space="preserve">El no pago de la factura </w:t>
      </w:r>
      <w:r w:rsidRPr="00394ACC">
        <w:t xml:space="preserve">o de las notas de ajuste </w:t>
      </w:r>
      <w:r w:rsidRPr="00394ACC">
        <w:rPr>
          <w:rFonts w:cs="Arial"/>
          <w:spacing w:val="-3"/>
        </w:rPr>
        <w:t xml:space="preserve">en la fecha señalada </w:t>
      </w:r>
      <w:r w:rsidR="002C06B4" w:rsidRPr="00394ACC">
        <w:rPr>
          <w:rFonts w:cs="Arial"/>
          <w:spacing w:val="-3"/>
        </w:rPr>
        <w:t>dará lugar a que el LAC aplique el máximo interés moratorio permitido por la ley sobre los saldos pendientes de pago. El LAC informará a los agentes acreedores de dichos dineros el valor que se cause por ese concepto</w:t>
      </w:r>
      <w:r w:rsidRPr="00394ACC">
        <w:rPr>
          <w:rFonts w:cs="Arial"/>
          <w:spacing w:val="-3"/>
        </w:rPr>
        <w:t>. Cuando se reciba el pago de estos intereses, se procederá a la entrega proporcional a los agentes beneficiarios de las respectivas cuentas.</w:t>
      </w:r>
    </w:p>
    <w:p w:rsidR="00DC462E" w:rsidRPr="00394ACC" w:rsidRDefault="00DC462E" w:rsidP="00321262">
      <w:pPr>
        <w:widowControl w:val="0"/>
        <w:rPr>
          <w:rFonts w:cs="Arial"/>
          <w:spacing w:val="-3"/>
        </w:rPr>
      </w:pPr>
    </w:p>
    <w:p w:rsidR="007D262D" w:rsidRPr="00394ACC" w:rsidRDefault="007D262D" w:rsidP="00321262">
      <w:pPr>
        <w:widowControl w:val="0"/>
        <w:rPr>
          <w:rFonts w:cs="Arial"/>
          <w:spacing w:val="-3"/>
        </w:rPr>
      </w:pPr>
      <w:r w:rsidRPr="00394ACC">
        <w:rPr>
          <w:rFonts w:cs="Arial"/>
          <w:spacing w:val="-3"/>
        </w:rPr>
        <w:t xml:space="preserve">Si una vez aplicado lo establecido en el artículo 21 de la Resolución CREG 081 de </w:t>
      </w:r>
      <w:r w:rsidRPr="00394ACC">
        <w:rPr>
          <w:rFonts w:cs="Arial"/>
          <w:spacing w:val="-3"/>
        </w:rPr>
        <w:lastRenderedPageBreak/>
        <w:t xml:space="preserve">2007, o aquellas que la sustituyan o modifiquen, resulta un saldo de rendimientos financieros sobre los recaudos efectuados, el LAC lo distribuirá entre los agentes beneficiarios de esos pagos, dentro de los cinco (5) días hábiles </w:t>
      </w:r>
      <w:r w:rsidR="004D499D" w:rsidRPr="00394ACC">
        <w:rPr>
          <w:rFonts w:cs="Arial"/>
          <w:spacing w:val="-3"/>
        </w:rPr>
        <w:t>siguientes a la fecha del cálculo de que trata el citado artículo</w:t>
      </w:r>
      <w:r w:rsidRPr="00394ACC">
        <w:rPr>
          <w:rFonts w:cs="Arial"/>
          <w:spacing w:val="-3"/>
        </w:rPr>
        <w:t>.</w:t>
      </w:r>
    </w:p>
    <w:p w:rsidR="003E4E3C" w:rsidRPr="00394ACC" w:rsidRDefault="003E4E3C" w:rsidP="00321262">
      <w:pPr>
        <w:rPr>
          <w:rFonts w:cs="Arial"/>
        </w:rPr>
      </w:pPr>
    </w:p>
    <w:p w:rsidR="00321262" w:rsidRPr="00394ACC" w:rsidRDefault="00321262" w:rsidP="00321262">
      <w:pPr>
        <w:rPr>
          <w:rFonts w:cs="Arial"/>
        </w:rPr>
      </w:pPr>
    </w:p>
    <w:p w:rsidR="005D74CB" w:rsidRPr="00394ACC" w:rsidRDefault="005D74CB" w:rsidP="00D325BD">
      <w:pPr>
        <w:pStyle w:val="Ttulo1"/>
        <w:keepNext/>
        <w:numPr>
          <w:ilvl w:val="0"/>
          <w:numId w:val="2"/>
        </w:numPr>
        <w:ind w:left="1134" w:hanging="6"/>
      </w:pPr>
    </w:p>
    <w:p w:rsidR="005D74CB" w:rsidRPr="00394ACC" w:rsidRDefault="005D74CB" w:rsidP="00321262">
      <w:pPr>
        <w:pStyle w:val="Ttulo2"/>
        <w:keepNext/>
      </w:pPr>
      <w:r w:rsidRPr="00394ACC">
        <w:t>Otras disposiciones</w:t>
      </w:r>
    </w:p>
    <w:p w:rsidR="00321262" w:rsidRPr="00394ACC" w:rsidRDefault="00321262" w:rsidP="00321262">
      <w:pPr>
        <w:keepNext/>
        <w:rPr>
          <w:rFonts w:cs="Arial"/>
          <w:bCs/>
          <w:color w:val="C00000"/>
          <w:spacing w:val="-4"/>
        </w:rPr>
      </w:pPr>
    </w:p>
    <w:p w:rsidR="00852EC0" w:rsidRPr="00394ACC" w:rsidRDefault="00852EC0" w:rsidP="00321262">
      <w:pPr>
        <w:pStyle w:val="ARTICULOS"/>
      </w:pPr>
      <w:r w:rsidRPr="00394ACC">
        <w:rPr>
          <w:b/>
        </w:rPr>
        <w:t>Registro de información de contratos de usuarios no regulados.</w:t>
      </w:r>
      <w:r w:rsidRPr="00394ACC">
        <w:t xml:space="preserve"> La solicitud de registro de</w:t>
      </w:r>
      <w:r w:rsidRPr="00394ACC">
        <w:rPr>
          <w:b/>
        </w:rPr>
        <w:t xml:space="preserve"> </w:t>
      </w:r>
      <w:r w:rsidRPr="00394ACC">
        <w:t xml:space="preserve">la información de los contratos de usuarios no regulados, de que trata la Resolución CREG 135 de 1997 o aquellas que la modifiquen o sustituyan, deberá presentarse ante el ASIC, por parte del comercializador, </w:t>
      </w:r>
      <w:r w:rsidRPr="00394ACC">
        <w:rPr>
          <w:lang w:val="es-CO"/>
        </w:rPr>
        <w:t xml:space="preserve">a más tardar el quinto día calendario anterior a la fecha de cálculo de los mecanismos de cubrimiento que </w:t>
      </w:r>
      <w:r w:rsidRPr="00394ACC">
        <w:rPr>
          <w:rFonts w:eastAsia="Calibri"/>
          <w:lang w:val="es-CO"/>
        </w:rPr>
        <w:t xml:space="preserve">el </w:t>
      </w:r>
      <w:r w:rsidRPr="00394ACC">
        <w:rPr>
          <w:lang w:val="es-CO"/>
        </w:rPr>
        <w:t>agente debe constituir, sean éstos mensuales o semanales</w:t>
      </w:r>
      <w:r w:rsidRPr="00394ACC">
        <w:t>. La solicitud de registro de nuevas condiciones en la información de los contratos de usuarios no regulados que hayan sido previamente registrados deberá presentarse con la misma antelación.</w:t>
      </w:r>
    </w:p>
    <w:p w:rsidR="00852EC0" w:rsidRPr="00394ACC" w:rsidRDefault="00852EC0" w:rsidP="00321262"/>
    <w:p w:rsidR="00852EC0" w:rsidRPr="00394ACC" w:rsidRDefault="00852EC0" w:rsidP="00321262">
      <w:r w:rsidRPr="00394ACC">
        <w:t xml:space="preserve">El ASIC publicará los datos básicos del contrato en un medio electrónico. Adicionalmente, para la publicación de la información de que trata la </w:t>
      </w:r>
      <w:r w:rsidR="00EA3A32" w:rsidRPr="00394ACC">
        <w:t xml:space="preserve">Resolución </w:t>
      </w:r>
      <w:r w:rsidRPr="00394ACC">
        <w:t>CREG 135 de 1997, o aquellas que la modifiquen o sustituyan, se tendrá en cuenta que la información se presentará por mercado y por comercializador, incluyendo únicamente las cantidades reales de consumo, y los precios actualizados para cada contrato, los cuales deberán ser reportados por los comercializadores teniendo en cuenta el procedimiento que diseñe el ASIC, conforme se establece en la Resolución CREG 135 de 1997 o en aquellas que la modifiquen o sustituyan.</w:t>
      </w:r>
    </w:p>
    <w:p w:rsidR="005D74CB" w:rsidRPr="00394ACC" w:rsidRDefault="005D74CB" w:rsidP="00321262">
      <w:pPr>
        <w:keepNext/>
        <w:rPr>
          <w:rFonts w:cs="Arial"/>
          <w:bCs/>
          <w:color w:val="C00000"/>
          <w:spacing w:val="-4"/>
        </w:rPr>
      </w:pPr>
    </w:p>
    <w:p w:rsidR="00805D6D" w:rsidRPr="00394ACC" w:rsidRDefault="00805D6D" w:rsidP="00321262">
      <w:pPr>
        <w:pStyle w:val="ARTICULOS"/>
      </w:pPr>
      <w:bookmarkStart w:id="59" w:name="_Ref295895634"/>
      <w:r w:rsidRPr="00394ACC">
        <w:rPr>
          <w:b/>
        </w:rPr>
        <w:t>Publicación de cargos estimados.</w:t>
      </w:r>
      <w:r w:rsidRPr="00394ACC">
        <w:t xml:space="preserve"> A más tardar el sexto día calendario de cada Mes, el LAC deberá suministrar a los comercializadores el valor de los Cargos por Uso del STN y del STR y demás cargos que deba liquidar y facturar, estimados para ese Mes con la mejor información disponible.</w:t>
      </w:r>
      <w:bookmarkEnd w:id="59"/>
    </w:p>
    <w:p w:rsidR="00805D6D" w:rsidRPr="00394ACC" w:rsidRDefault="00805D6D" w:rsidP="00321262"/>
    <w:p w:rsidR="00190030" w:rsidRPr="00394ACC" w:rsidRDefault="00190030" w:rsidP="00321262">
      <w:pPr>
        <w:pStyle w:val="ARTICULOS"/>
        <w:rPr>
          <w:b/>
        </w:rPr>
      </w:pPr>
      <w:r w:rsidRPr="00394ACC">
        <w:rPr>
          <w:b/>
          <w:color w:val="000000"/>
        </w:rPr>
        <w:t>Alcance de las actividades de liquidación y administración de cuentas asignadas al LAC</w:t>
      </w:r>
      <w:r w:rsidRPr="004500F7">
        <w:rPr>
          <w:b/>
          <w:color w:val="000000"/>
        </w:rPr>
        <w:t>.</w:t>
      </w:r>
      <w:r w:rsidRPr="00394ACC">
        <w:t xml:space="preserve"> Además de lo establecido en las normas vigentes, la actividad de liquidación de cuentas que está a cargo del LAC comprenderá las siguientes tareas relacionadas con el cálculo</w:t>
      </w:r>
      <w:r w:rsidR="00505D9B" w:rsidRPr="00394ACC">
        <w:t xml:space="preserve">, </w:t>
      </w:r>
      <w:r w:rsidRPr="00394ACC">
        <w:t xml:space="preserve">publicación de valores de los mecanismos de cubrimiento para el pago de los </w:t>
      </w:r>
      <w:r w:rsidR="004500F7" w:rsidRPr="00394ACC">
        <w:t xml:space="preserve">Cargos </w:t>
      </w:r>
      <w:r w:rsidRPr="00394ACC">
        <w:t xml:space="preserve">por </w:t>
      </w:r>
      <w:r w:rsidR="004500F7" w:rsidRPr="00394ACC">
        <w:t xml:space="preserve">Uso </w:t>
      </w:r>
      <w:r w:rsidRPr="00394ACC">
        <w:t>del STR y del SDL</w:t>
      </w:r>
      <w:r w:rsidR="00505D9B" w:rsidRPr="00394ACC">
        <w:t>, y administración de garantías</w:t>
      </w:r>
      <w:r w:rsidRPr="00394ACC">
        <w:t>:</w:t>
      </w:r>
    </w:p>
    <w:p w:rsidR="00321262" w:rsidRPr="00394ACC" w:rsidRDefault="00321262" w:rsidP="00321262">
      <w:pPr>
        <w:autoSpaceDE w:val="0"/>
        <w:autoSpaceDN w:val="0"/>
        <w:adjustRightInd w:val="0"/>
        <w:ind w:left="360"/>
        <w:rPr>
          <w:rFonts w:cs="Arial"/>
        </w:rPr>
      </w:pPr>
    </w:p>
    <w:p w:rsidR="00190030" w:rsidRPr="00394ACC" w:rsidRDefault="00190030" w:rsidP="00D325BD">
      <w:pPr>
        <w:pStyle w:val="Estilo2"/>
        <w:keepNext w:val="0"/>
        <w:numPr>
          <w:ilvl w:val="0"/>
          <w:numId w:val="15"/>
        </w:numPr>
        <w:ind w:left="567" w:hanging="567"/>
        <w:outlineLvl w:val="9"/>
        <w:rPr>
          <w:rFonts w:cs="Arial"/>
          <w:b w:val="0"/>
        </w:rPr>
      </w:pPr>
      <w:r w:rsidRPr="00394ACC">
        <w:rPr>
          <w:rFonts w:cs="Arial"/>
          <w:b w:val="0"/>
        </w:rPr>
        <w:t xml:space="preserve">Recolectar, recibir y verificar, de acuerdo con lo establecido en la regulación vigente, la información básica requerida para aplicar la metodología de cálculo de los mecanismos de cubrimiento para el pago de los </w:t>
      </w:r>
      <w:r w:rsidR="004500F7" w:rsidRPr="00394ACC">
        <w:rPr>
          <w:rFonts w:cs="Arial"/>
          <w:b w:val="0"/>
        </w:rPr>
        <w:t xml:space="preserve">Cargos </w:t>
      </w:r>
      <w:r w:rsidRPr="00394ACC">
        <w:rPr>
          <w:rFonts w:cs="Arial"/>
          <w:b w:val="0"/>
        </w:rPr>
        <w:t xml:space="preserve">por </w:t>
      </w:r>
      <w:r w:rsidR="004500F7" w:rsidRPr="00394ACC">
        <w:rPr>
          <w:rFonts w:cs="Arial"/>
          <w:b w:val="0"/>
        </w:rPr>
        <w:t xml:space="preserve">Uso </w:t>
      </w:r>
      <w:r w:rsidRPr="00394ACC">
        <w:rPr>
          <w:rFonts w:cs="Arial"/>
          <w:b w:val="0"/>
        </w:rPr>
        <w:t>del STR y del SDL.</w:t>
      </w:r>
    </w:p>
    <w:p w:rsidR="00321262" w:rsidRPr="00394ACC" w:rsidRDefault="00321262" w:rsidP="00D325BD">
      <w:pPr>
        <w:pStyle w:val="Estilo2"/>
        <w:keepNext w:val="0"/>
        <w:ind w:left="567"/>
        <w:outlineLvl w:val="9"/>
        <w:rPr>
          <w:rFonts w:cs="Arial"/>
          <w:b w:val="0"/>
        </w:rPr>
      </w:pPr>
    </w:p>
    <w:p w:rsidR="00190030" w:rsidRPr="00394ACC" w:rsidRDefault="00190030" w:rsidP="00D325BD">
      <w:pPr>
        <w:pStyle w:val="Estilo2"/>
        <w:keepNext w:val="0"/>
        <w:numPr>
          <w:ilvl w:val="0"/>
          <w:numId w:val="15"/>
        </w:numPr>
        <w:ind w:left="567" w:hanging="567"/>
        <w:outlineLvl w:val="9"/>
        <w:rPr>
          <w:rFonts w:cs="Arial"/>
          <w:b w:val="0"/>
        </w:rPr>
      </w:pPr>
      <w:r w:rsidRPr="00394ACC">
        <w:rPr>
          <w:rFonts w:cs="Arial"/>
          <w:b w:val="0"/>
        </w:rPr>
        <w:t xml:space="preserve">Calcular y publicar los valores que deben garantizar los </w:t>
      </w:r>
      <w:r w:rsidR="0079162D" w:rsidRPr="00394ACC">
        <w:rPr>
          <w:rFonts w:cs="Arial"/>
          <w:b w:val="0"/>
        </w:rPr>
        <w:t>c</w:t>
      </w:r>
      <w:r w:rsidRPr="00394ACC">
        <w:rPr>
          <w:rFonts w:cs="Arial"/>
          <w:b w:val="0"/>
        </w:rPr>
        <w:t>omercializadores de energía eléctrica para cubrir el pago de los cargos al que estarán obligados por uso del STR y del SDL.</w:t>
      </w:r>
    </w:p>
    <w:p w:rsidR="00321262" w:rsidRPr="00394ACC" w:rsidRDefault="00321262" w:rsidP="00D325BD">
      <w:pPr>
        <w:pStyle w:val="Estilo2"/>
        <w:keepNext w:val="0"/>
        <w:ind w:left="567"/>
        <w:outlineLvl w:val="9"/>
        <w:rPr>
          <w:rFonts w:cs="Arial"/>
          <w:b w:val="0"/>
        </w:rPr>
      </w:pPr>
    </w:p>
    <w:p w:rsidR="00190030" w:rsidRPr="00394ACC" w:rsidRDefault="00190030" w:rsidP="00D325BD">
      <w:pPr>
        <w:pStyle w:val="Estilo2"/>
        <w:keepNext w:val="0"/>
        <w:numPr>
          <w:ilvl w:val="0"/>
          <w:numId w:val="15"/>
        </w:numPr>
        <w:ind w:left="567" w:hanging="567"/>
        <w:outlineLvl w:val="9"/>
        <w:rPr>
          <w:rFonts w:cs="Arial"/>
          <w:b w:val="0"/>
        </w:rPr>
      </w:pPr>
      <w:r w:rsidRPr="00394ACC">
        <w:rPr>
          <w:rFonts w:cs="Arial"/>
          <w:b w:val="0"/>
        </w:rPr>
        <w:t xml:space="preserve">Atender reclamos originados en el proceso de cálculo del valor de los mecanismos de cubrimiento para el pago de los </w:t>
      </w:r>
      <w:r w:rsidR="004500F7" w:rsidRPr="00394ACC">
        <w:rPr>
          <w:rFonts w:cs="Arial"/>
          <w:b w:val="0"/>
        </w:rPr>
        <w:t xml:space="preserve">Cargos </w:t>
      </w:r>
      <w:r w:rsidRPr="00394ACC">
        <w:rPr>
          <w:rFonts w:cs="Arial"/>
          <w:b w:val="0"/>
        </w:rPr>
        <w:t xml:space="preserve">por </w:t>
      </w:r>
      <w:r w:rsidR="004500F7" w:rsidRPr="00394ACC">
        <w:rPr>
          <w:rFonts w:cs="Arial"/>
          <w:b w:val="0"/>
        </w:rPr>
        <w:t xml:space="preserve">Uso </w:t>
      </w:r>
      <w:r w:rsidRPr="00394ACC">
        <w:rPr>
          <w:rFonts w:cs="Arial"/>
          <w:b w:val="0"/>
        </w:rPr>
        <w:t>del STR y del SDL.</w:t>
      </w:r>
    </w:p>
    <w:p w:rsidR="00505D9B" w:rsidRPr="00394ACC" w:rsidRDefault="00505D9B" w:rsidP="00505D9B">
      <w:pPr>
        <w:pStyle w:val="Prrafodelista"/>
        <w:rPr>
          <w:rFonts w:cs="Arial"/>
          <w:b/>
        </w:rPr>
      </w:pPr>
    </w:p>
    <w:p w:rsidR="00505D9B" w:rsidRPr="00394ACC" w:rsidRDefault="00505D9B" w:rsidP="00505D9B">
      <w:pPr>
        <w:pStyle w:val="Estilo2"/>
        <w:keepNext w:val="0"/>
        <w:numPr>
          <w:ilvl w:val="0"/>
          <w:numId w:val="15"/>
        </w:numPr>
        <w:ind w:left="567" w:hanging="567"/>
        <w:outlineLvl w:val="9"/>
        <w:rPr>
          <w:rFonts w:cs="Arial"/>
          <w:b w:val="0"/>
        </w:rPr>
      </w:pPr>
      <w:bookmarkStart w:id="60" w:name="_Ref304793446"/>
      <w:r w:rsidRPr="00394ACC">
        <w:rPr>
          <w:rFonts w:cs="Arial"/>
          <w:b w:val="0"/>
        </w:rPr>
        <w:t>Revisar y aprobar las garantías presentadas por los comercializadores de energía eléctrica para cubrir el pago de los cargos al que estarán obligados por uso del STR y del SDL.</w:t>
      </w:r>
      <w:bookmarkEnd w:id="60"/>
      <w:r w:rsidRPr="00394ACC">
        <w:rPr>
          <w:rFonts w:cs="Arial"/>
          <w:b w:val="0"/>
        </w:rPr>
        <w:t xml:space="preserve"> </w:t>
      </w:r>
    </w:p>
    <w:p w:rsidR="00505D9B" w:rsidRPr="00394ACC" w:rsidRDefault="00505D9B" w:rsidP="00505D9B">
      <w:pPr>
        <w:pStyle w:val="Estilo2"/>
        <w:keepNext w:val="0"/>
        <w:ind w:left="567"/>
        <w:outlineLvl w:val="9"/>
        <w:rPr>
          <w:rFonts w:cs="Arial"/>
          <w:b w:val="0"/>
        </w:rPr>
      </w:pPr>
    </w:p>
    <w:p w:rsidR="00505D9B" w:rsidRPr="00394ACC" w:rsidRDefault="00505D9B" w:rsidP="00505D9B">
      <w:pPr>
        <w:pStyle w:val="Estilo2"/>
        <w:keepNext w:val="0"/>
        <w:numPr>
          <w:ilvl w:val="0"/>
          <w:numId w:val="15"/>
        </w:numPr>
        <w:ind w:left="567" w:hanging="567"/>
        <w:outlineLvl w:val="9"/>
        <w:rPr>
          <w:rFonts w:cs="Arial"/>
          <w:b w:val="0"/>
        </w:rPr>
      </w:pPr>
      <w:r w:rsidRPr="00394ACC">
        <w:rPr>
          <w:rFonts w:cs="Arial"/>
          <w:b w:val="0"/>
        </w:rPr>
        <w:t>Publicar la información relevante de las garantías presentadas por los comercializadores de energía eléctrica que hayan sido revisadas y aprobadas por el ASIC.</w:t>
      </w:r>
    </w:p>
    <w:p w:rsidR="00505D9B" w:rsidRPr="00394ACC" w:rsidRDefault="00505D9B" w:rsidP="00505D9B">
      <w:pPr>
        <w:pStyle w:val="Estilo2"/>
        <w:keepNext w:val="0"/>
        <w:ind w:left="567"/>
        <w:outlineLvl w:val="9"/>
        <w:rPr>
          <w:rFonts w:cs="Arial"/>
          <w:b w:val="0"/>
        </w:rPr>
      </w:pPr>
    </w:p>
    <w:p w:rsidR="00505D9B" w:rsidRPr="00394ACC" w:rsidRDefault="00505D9B" w:rsidP="00505D9B">
      <w:pPr>
        <w:pStyle w:val="Estilo2"/>
        <w:keepNext w:val="0"/>
        <w:numPr>
          <w:ilvl w:val="0"/>
          <w:numId w:val="15"/>
        </w:numPr>
        <w:ind w:left="567" w:hanging="567"/>
        <w:outlineLvl w:val="9"/>
        <w:rPr>
          <w:rFonts w:cs="Arial"/>
          <w:b w:val="0"/>
        </w:rPr>
      </w:pPr>
      <w:r w:rsidRPr="00394ACC">
        <w:rPr>
          <w:rFonts w:cs="Arial"/>
          <w:b w:val="0"/>
        </w:rPr>
        <w:t xml:space="preserve">Administrar las garantías otorgadas para cubrir el pago de los </w:t>
      </w:r>
      <w:r w:rsidR="004500F7" w:rsidRPr="00394ACC">
        <w:rPr>
          <w:rFonts w:cs="Arial"/>
          <w:b w:val="0"/>
        </w:rPr>
        <w:t xml:space="preserve">Cargos </w:t>
      </w:r>
      <w:r w:rsidRPr="00394ACC">
        <w:rPr>
          <w:rFonts w:cs="Arial"/>
          <w:b w:val="0"/>
        </w:rPr>
        <w:t xml:space="preserve">por </w:t>
      </w:r>
      <w:r w:rsidR="004500F7" w:rsidRPr="00394ACC">
        <w:rPr>
          <w:rFonts w:cs="Arial"/>
          <w:b w:val="0"/>
        </w:rPr>
        <w:t xml:space="preserve">Uso </w:t>
      </w:r>
      <w:r w:rsidRPr="00394ACC">
        <w:rPr>
          <w:rFonts w:cs="Arial"/>
          <w:b w:val="0"/>
        </w:rPr>
        <w:t>del STR, y ejecutarlas por mandato de un operador de red.</w:t>
      </w:r>
    </w:p>
    <w:p w:rsidR="00505D9B" w:rsidRPr="00394ACC" w:rsidRDefault="00505D9B" w:rsidP="00505D9B">
      <w:pPr>
        <w:pStyle w:val="Estilo2"/>
        <w:keepNext w:val="0"/>
        <w:ind w:left="567"/>
        <w:outlineLvl w:val="9"/>
        <w:rPr>
          <w:rFonts w:cs="Arial"/>
          <w:b w:val="0"/>
        </w:rPr>
      </w:pPr>
    </w:p>
    <w:p w:rsidR="00505D9B" w:rsidRPr="00394ACC" w:rsidRDefault="00505D9B" w:rsidP="00505D9B">
      <w:pPr>
        <w:pStyle w:val="Estilo2"/>
        <w:keepNext w:val="0"/>
        <w:numPr>
          <w:ilvl w:val="0"/>
          <w:numId w:val="15"/>
        </w:numPr>
        <w:ind w:left="567" w:hanging="567"/>
        <w:outlineLvl w:val="9"/>
        <w:rPr>
          <w:rFonts w:cs="Arial"/>
          <w:b w:val="0"/>
        </w:rPr>
      </w:pPr>
      <w:r w:rsidRPr="00394ACC">
        <w:rPr>
          <w:rFonts w:cs="Arial"/>
          <w:b w:val="0"/>
        </w:rPr>
        <w:t xml:space="preserve">Enviar al operador de red las garantías presentadas por el comercializador para cubrir el pago de los </w:t>
      </w:r>
      <w:r w:rsidR="004500F7" w:rsidRPr="00394ACC">
        <w:rPr>
          <w:rFonts w:cs="Arial"/>
          <w:b w:val="0"/>
        </w:rPr>
        <w:t xml:space="preserve">Cargos </w:t>
      </w:r>
      <w:r w:rsidRPr="00394ACC">
        <w:rPr>
          <w:rFonts w:cs="Arial"/>
          <w:b w:val="0"/>
        </w:rPr>
        <w:t xml:space="preserve">por </w:t>
      </w:r>
      <w:r w:rsidR="004500F7" w:rsidRPr="00394ACC">
        <w:rPr>
          <w:rFonts w:cs="Arial"/>
          <w:b w:val="0"/>
        </w:rPr>
        <w:t xml:space="preserve">Uso </w:t>
      </w:r>
      <w:r w:rsidRPr="00394ACC">
        <w:rPr>
          <w:rFonts w:cs="Arial"/>
          <w:b w:val="0"/>
        </w:rPr>
        <w:t xml:space="preserve">del SDL, una vez hayan sido revisadas y aprobadas de acuerdo con el numeral </w:t>
      </w:r>
      <w:r w:rsidRPr="00320DE1">
        <w:rPr>
          <w:rFonts w:cs="Arial"/>
          <w:b w:val="0"/>
        </w:rPr>
        <w:fldChar w:fldCharType="begin"/>
      </w:r>
      <w:r w:rsidRPr="00394ACC">
        <w:rPr>
          <w:rFonts w:cs="Arial"/>
          <w:b w:val="0"/>
        </w:rPr>
        <w:instrText xml:space="preserve"> REF _Ref304793446 \r \h </w:instrText>
      </w:r>
      <w:r w:rsidR="00394ACC">
        <w:rPr>
          <w:rFonts w:cs="Arial"/>
          <w:b w:val="0"/>
        </w:rPr>
        <w:instrText xml:space="preserve"> \* MERGEFORMAT </w:instrText>
      </w:r>
      <w:r w:rsidRPr="00320DE1">
        <w:rPr>
          <w:rFonts w:cs="Arial"/>
          <w:b w:val="0"/>
        </w:rPr>
      </w:r>
      <w:r w:rsidRPr="00320DE1">
        <w:rPr>
          <w:rFonts w:cs="Arial"/>
          <w:b w:val="0"/>
        </w:rPr>
        <w:fldChar w:fldCharType="separate"/>
      </w:r>
      <w:r w:rsidR="003452DA">
        <w:rPr>
          <w:rFonts w:cs="Arial"/>
          <w:b w:val="0"/>
        </w:rPr>
        <w:t>4</w:t>
      </w:r>
      <w:r w:rsidRPr="00320DE1">
        <w:rPr>
          <w:rFonts w:cs="Arial"/>
          <w:b w:val="0"/>
        </w:rPr>
        <w:fldChar w:fldCharType="end"/>
      </w:r>
      <w:r w:rsidRPr="00394ACC">
        <w:rPr>
          <w:rFonts w:cs="Arial"/>
          <w:b w:val="0"/>
        </w:rPr>
        <w:t xml:space="preserve"> de este artículo.</w:t>
      </w:r>
    </w:p>
    <w:p w:rsidR="004147EE" w:rsidRPr="00394ACC" w:rsidRDefault="004147EE" w:rsidP="004147EE">
      <w:pPr>
        <w:widowControl w:val="0"/>
      </w:pPr>
    </w:p>
    <w:p w:rsidR="004147EE" w:rsidRPr="00394ACC" w:rsidRDefault="004147EE" w:rsidP="004147EE">
      <w:pPr>
        <w:pStyle w:val="ARTICULOS"/>
      </w:pPr>
      <w:r w:rsidRPr="004147EE">
        <w:rPr>
          <w:b/>
          <w:lang w:val="es-CO"/>
        </w:rPr>
        <w:t>Información básica para la liquidación de cuentas.</w:t>
      </w:r>
      <w:r w:rsidRPr="004147EE">
        <w:t xml:space="preserve"> </w:t>
      </w:r>
      <w:r w:rsidRPr="00184C57">
        <w:rPr>
          <w:lang w:val="es-CO"/>
        </w:rPr>
        <w:t xml:space="preserve">Para adelantar la actividad de </w:t>
      </w:r>
      <w:r w:rsidRPr="004147EE">
        <w:rPr>
          <w:lang w:val="es-CO"/>
        </w:rPr>
        <w:t>liquidación de cuentas</w:t>
      </w:r>
      <w:r w:rsidR="00184C57">
        <w:rPr>
          <w:lang w:val="es-CO"/>
        </w:rPr>
        <w:t xml:space="preserve"> el L</w:t>
      </w:r>
      <w:r>
        <w:rPr>
          <w:lang w:val="es-CO"/>
        </w:rPr>
        <w:t xml:space="preserve">AC </w:t>
      </w:r>
      <w:r w:rsidRPr="00184C57">
        <w:rPr>
          <w:lang w:val="es-CO"/>
        </w:rPr>
        <w:t>deberá, entre otras, recolectar la información</w:t>
      </w:r>
      <w:r>
        <w:rPr>
          <w:lang w:val="es-CO"/>
        </w:rPr>
        <w:t xml:space="preserve"> </w:t>
      </w:r>
      <w:r w:rsidRPr="00184C57">
        <w:rPr>
          <w:lang w:val="es-CO"/>
        </w:rPr>
        <w:t xml:space="preserve">de cada </w:t>
      </w:r>
      <w:r w:rsidR="00EF2A2D">
        <w:rPr>
          <w:lang w:val="es-CO"/>
        </w:rPr>
        <w:t>c</w:t>
      </w:r>
      <w:r w:rsidRPr="00184C57">
        <w:rPr>
          <w:lang w:val="es-CO"/>
        </w:rPr>
        <w:t>omercializador</w:t>
      </w:r>
      <w:r>
        <w:rPr>
          <w:lang w:val="es-CO"/>
        </w:rPr>
        <w:t xml:space="preserve"> </w:t>
      </w:r>
      <w:r w:rsidR="00184C57">
        <w:rPr>
          <w:lang w:val="es-CO"/>
        </w:rPr>
        <w:t>sobre</w:t>
      </w:r>
      <w:r w:rsidRPr="004147EE">
        <w:rPr>
          <w:lang w:val="es-CO"/>
        </w:rPr>
        <w:t xml:space="preserve"> la demanda mensual de energía por períodos de carga máxima, media y mínima, y total mensual, de acuerdo con las definiciones estipuladas en la regulación vigente, aplicable para cada sistema. Esta información</w:t>
      </w:r>
      <w:r>
        <w:rPr>
          <w:lang w:val="es-CO"/>
        </w:rPr>
        <w:t xml:space="preserve">, </w:t>
      </w:r>
      <w:r w:rsidRPr="004147EE">
        <w:rPr>
          <w:lang w:val="es-CO"/>
        </w:rPr>
        <w:t xml:space="preserve">que es utilizada para la liquidación de las transacciones del </w:t>
      </w:r>
      <w:r w:rsidR="00972DCC">
        <w:rPr>
          <w:lang w:val="es-CO"/>
        </w:rPr>
        <w:t>MEM</w:t>
      </w:r>
      <w:r w:rsidRPr="004147EE">
        <w:rPr>
          <w:lang w:val="es-CO"/>
        </w:rPr>
        <w:t xml:space="preserve">, será la calculada por el </w:t>
      </w:r>
      <w:r>
        <w:rPr>
          <w:lang w:val="es-CO"/>
        </w:rPr>
        <w:t>A</w:t>
      </w:r>
      <w:r w:rsidRPr="004147EE">
        <w:rPr>
          <w:lang w:val="es-CO"/>
        </w:rPr>
        <w:t xml:space="preserve">SIC y deberá estar referida a nivel del STN con los factores que para el efecto establezca la regulación vigente, sin incluir las pérdidas del </w:t>
      </w:r>
      <w:r>
        <w:rPr>
          <w:lang w:val="es-CO"/>
        </w:rPr>
        <w:t>STN</w:t>
      </w:r>
      <w:r w:rsidRPr="00394ACC">
        <w:t>.</w:t>
      </w:r>
    </w:p>
    <w:p w:rsidR="00190030" w:rsidRPr="00394ACC" w:rsidRDefault="00190030" w:rsidP="00321262">
      <w:pPr>
        <w:widowControl w:val="0"/>
      </w:pPr>
    </w:p>
    <w:p w:rsidR="006C52F4" w:rsidRPr="00394ACC" w:rsidRDefault="006C52F4" w:rsidP="00321262">
      <w:pPr>
        <w:pStyle w:val="ARTICULOS"/>
      </w:pPr>
      <w:r w:rsidRPr="00394ACC">
        <w:rPr>
          <w:b/>
        </w:rPr>
        <w:t>Reporte de información de energía reactiva.</w:t>
      </w:r>
      <w:r w:rsidRPr="00394ACC">
        <w:t xml:space="preserve"> Además de la información señalada en el numeral 2 del artículo 6 de la Resolución CREG 006 de 2003, </w:t>
      </w:r>
      <w:r w:rsidR="00505D9B" w:rsidRPr="00394ACC">
        <w:t xml:space="preserve">o aquellas que lo modifiquen o sustituyan, </w:t>
      </w:r>
      <w:r w:rsidRPr="00394ACC">
        <w:t xml:space="preserve">los comercializadores deberán entregar al ASIC la lectura de la energía reactiva </w:t>
      </w:r>
      <w:r w:rsidR="005F03EC" w:rsidRPr="00394ACC">
        <w:t xml:space="preserve">medida a través de los </w:t>
      </w:r>
      <w:r w:rsidR="004500F7" w:rsidRPr="00394ACC">
        <w:t xml:space="preserve">Sistemas </w:t>
      </w:r>
      <w:r w:rsidR="005F03EC" w:rsidRPr="00394ACC">
        <w:t xml:space="preserve">de </w:t>
      </w:r>
      <w:r w:rsidR="004500F7" w:rsidRPr="00394ACC">
        <w:t xml:space="preserve">Medida </w:t>
      </w:r>
      <w:r w:rsidR="005F03EC" w:rsidRPr="00394ACC">
        <w:t xml:space="preserve">que para el efecto se tienen dispuestos en cada una </w:t>
      </w:r>
      <w:r w:rsidRPr="00394ACC">
        <w:t xml:space="preserve">de </w:t>
      </w:r>
      <w:r w:rsidR="005F03EC" w:rsidRPr="00394ACC">
        <w:t>su</w:t>
      </w:r>
      <w:r w:rsidRPr="00394ACC">
        <w:t xml:space="preserve">s </w:t>
      </w:r>
      <w:r w:rsidR="004500F7" w:rsidRPr="00394ACC">
        <w:t>fronteras de comercialización</w:t>
      </w:r>
      <w:r w:rsidRPr="00394ACC">
        <w:t xml:space="preserve">, para lo cual se observarán las condiciones y plazos establecidos en el </w:t>
      </w:r>
      <w:r w:rsidR="005F03EC" w:rsidRPr="00394ACC">
        <w:t>numeral</w:t>
      </w:r>
      <w:r w:rsidRPr="00394ACC">
        <w:t xml:space="preserve"> menci</w:t>
      </w:r>
      <w:r w:rsidR="005F03EC" w:rsidRPr="00394ACC">
        <w:t>onado</w:t>
      </w:r>
      <w:r w:rsidRPr="00394ACC">
        <w:t>.</w:t>
      </w:r>
    </w:p>
    <w:p w:rsidR="006C52F4" w:rsidRPr="00394ACC" w:rsidRDefault="006C52F4" w:rsidP="00321262">
      <w:pPr>
        <w:pStyle w:val="ARTICULOS"/>
        <w:numPr>
          <w:ilvl w:val="0"/>
          <w:numId w:val="0"/>
        </w:numPr>
      </w:pPr>
      <w:r w:rsidRPr="00394ACC">
        <w:t xml:space="preserve"> </w:t>
      </w:r>
    </w:p>
    <w:p w:rsidR="00227569" w:rsidRPr="00394ACC" w:rsidRDefault="00227569" w:rsidP="00321262">
      <w:pPr>
        <w:pStyle w:val="ARTICULOS"/>
      </w:pPr>
      <w:r w:rsidRPr="00394ACC">
        <w:rPr>
          <w:b/>
        </w:rPr>
        <w:t>Modificaciones.</w:t>
      </w:r>
      <w:r w:rsidRPr="00394ACC">
        <w:t xml:space="preserve"> La presente Resolución modifica las siguientes disposiciones: </w:t>
      </w:r>
    </w:p>
    <w:p w:rsidR="00321262" w:rsidRPr="00394ACC" w:rsidRDefault="00321262" w:rsidP="00321262">
      <w:pPr>
        <w:rPr>
          <w:lang w:val="es-CO"/>
        </w:rPr>
      </w:pPr>
    </w:p>
    <w:p w:rsidR="003C7CBA" w:rsidRPr="00394ACC" w:rsidRDefault="003C7CBA" w:rsidP="00321262">
      <w:pPr>
        <w:rPr>
          <w:lang w:val="es-CO"/>
        </w:rPr>
      </w:pPr>
      <w:r w:rsidRPr="00394ACC">
        <w:rPr>
          <w:lang w:val="es-CO"/>
        </w:rPr>
        <w:t>Numeral 2.3.2 del Anexo B de la Resolución CREG 024 de 1995.</w:t>
      </w:r>
    </w:p>
    <w:p w:rsidR="00A653B4" w:rsidRPr="00394ACC" w:rsidRDefault="00A653B4" w:rsidP="00321262">
      <w:pPr>
        <w:rPr>
          <w:lang w:val="es-CO"/>
        </w:rPr>
      </w:pPr>
      <w:r w:rsidRPr="00394ACC">
        <w:rPr>
          <w:lang w:val="es-CO"/>
        </w:rPr>
        <w:t xml:space="preserve">Numeral 1 del Código de Medida que hace parte del Código de Redes adoptado en la </w:t>
      </w:r>
      <w:r w:rsidRPr="00394ACC">
        <w:rPr>
          <w:rFonts w:cs="Arial"/>
          <w:lang w:val="es-CO"/>
        </w:rPr>
        <w:t>Resolución CREG 025 de 1995.</w:t>
      </w:r>
    </w:p>
    <w:p w:rsidR="00A653B4" w:rsidRPr="00394ACC" w:rsidRDefault="00A653B4" w:rsidP="00321262">
      <w:pPr>
        <w:rPr>
          <w:lang w:val="es-CO"/>
        </w:rPr>
      </w:pPr>
    </w:p>
    <w:p w:rsidR="00227569" w:rsidRPr="00394ACC" w:rsidRDefault="00227569" w:rsidP="00321262">
      <w:pPr>
        <w:pStyle w:val="ARTICULOS"/>
      </w:pPr>
      <w:r w:rsidRPr="00394ACC">
        <w:rPr>
          <w:b/>
        </w:rPr>
        <w:t>Derogatorias.</w:t>
      </w:r>
      <w:r w:rsidRPr="00394ACC">
        <w:t xml:space="preserve"> La presente Resolución deroga aquellas disposiciones que le sean contrarias y en especial las siguientes:</w:t>
      </w:r>
    </w:p>
    <w:p w:rsidR="00321262" w:rsidRPr="00394ACC" w:rsidRDefault="00321262" w:rsidP="00321262">
      <w:pPr>
        <w:rPr>
          <w:lang w:val="es-CO"/>
        </w:rPr>
      </w:pPr>
    </w:p>
    <w:p w:rsidR="00991109" w:rsidRPr="00394ACC" w:rsidRDefault="00AD6500" w:rsidP="00321262">
      <w:r w:rsidRPr="00394ACC">
        <w:rPr>
          <w:lang w:val="es-CO"/>
        </w:rPr>
        <w:t>Artículo</w:t>
      </w:r>
      <w:r w:rsidR="00505D9B" w:rsidRPr="00394ACC">
        <w:rPr>
          <w:lang w:val="es-CO"/>
        </w:rPr>
        <w:t>s</w:t>
      </w:r>
      <w:r w:rsidRPr="00394ACC">
        <w:rPr>
          <w:lang w:val="es-CO"/>
        </w:rPr>
        <w:t xml:space="preserve"> 2, 3, 4, 5, 8, 11 y 12 </w:t>
      </w:r>
      <w:r w:rsidR="00991109" w:rsidRPr="00394ACC">
        <w:rPr>
          <w:lang w:val="es-CO"/>
        </w:rPr>
        <w:t>de la Resolución CREG 006 de 2003.</w:t>
      </w:r>
    </w:p>
    <w:p w:rsidR="003917B5" w:rsidRPr="00394ACC" w:rsidRDefault="003917B5" w:rsidP="00321262">
      <w:pPr>
        <w:rPr>
          <w:bCs/>
        </w:rPr>
      </w:pPr>
      <w:r w:rsidRPr="00394ACC">
        <w:rPr>
          <w:bCs/>
          <w:lang w:val="es-CO"/>
        </w:rPr>
        <w:t>Artículo</w:t>
      </w:r>
      <w:r w:rsidR="00505D9B" w:rsidRPr="00394ACC">
        <w:rPr>
          <w:bCs/>
          <w:lang w:val="es-CO"/>
        </w:rPr>
        <w:t>s</w:t>
      </w:r>
      <w:r w:rsidRPr="00394ACC">
        <w:rPr>
          <w:bCs/>
          <w:lang w:val="es-CO"/>
        </w:rPr>
        <w:t xml:space="preserve"> </w:t>
      </w:r>
      <w:r w:rsidR="00184C57">
        <w:rPr>
          <w:bCs/>
          <w:lang w:val="es-CO"/>
        </w:rPr>
        <w:t xml:space="preserve">6, </w:t>
      </w:r>
      <w:r w:rsidRPr="00394ACC">
        <w:rPr>
          <w:bCs/>
          <w:lang w:val="es-CO"/>
        </w:rPr>
        <w:t>7</w:t>
      </w:r>
      <w:r w:rsidR="00AD6500" w:rsidRPr="00394ACC">
        <w:rPr>
          <w:bCs/>
          <w:lang w:val="es-CO"/>
        </w:rPr>
        <w:t>, 12, 13</w:t>
      </w:r>
      <w:r w:rsidR="00836614" w:rsidRPr="00394ACC">
        <w:rPr>
          <w:bCs/>
          <w:lang w:val="es-CO"/>
        </w:rPr>
        <w:t xml:space="preserve">, </w:t>
      </w:r>
      <w:r w:rsidR="00AD6500" w:rsidRPr="00394ACC">
        <w:rPr>
          <w:bCs/>
          <w:lang w:val="es-CO"/>
        </w:rPr>
        <w:t>14</w:t>
      </w:r>
      <w:r w:rsidRPr="00394ACC">
        <w:rPr>
          <w:bCs/>
          <w:lang w:val="es-CO"/>
        </w:rPr>
        <w:t xml:space="preserve"> </w:t>
      </w:r>
      <w:r w:rsidR="00836614" w:rsidRPr="00394ACC">
        <w:rPr>
          <w:bCs/>
          <w:lang w:val="es-CO"/>
        </w:rPr>
        <w:t xml:space="preserve">y 19 </w:t>
      </w:r>
      <w:r w:rsidRPr="00394ACC">
        <w:rPr>
          <w:bCs/>
          <w:lang w:val="es-CO"/>
        </w:rPr>
        <w:t>de la Resolución CREG 008 de 2003.</w:t>
      </w:r>
    </w:p>
    <w:p w:rsidR="00AD6500" w:rsidRPr="00394ACC" w:rsidRDefault="00AD6500" w:rsidP="00321262">
      <w:r w:rsidRPr="00394ACC">
        <w:rPr>
          <w:lang w:val="es-CO"/>
        </w:rPr>
        <w:t>Artículo 2 de la Resolución CREG 084 de 2007.</w:t>
      </w:r>
    </w:p>
    <w:p w:rsidR="003917B5" w:rsidRPr="00394ACC" w:rsidRDefault="003917B5" w:rsidP="00321262">
      <w:r w:rsidRPr="00394ACC">
        <w:rPr>
          <w:lang w:val="es-CO"/>
        </w:rPr>
        <w:lastRenderedPageBreak/>
        <w:t>Artículo</w:t>
      </w:r>
      <w:r w:rsidRPr="00394ACC">
        <w:t xml:space="preserve"> 2 de la </w:t>
      </w:r>
      <w:r w:rsidRPr="00394ACC">
        <w:rPr>
          <w:lang w:val="es-CO"/>
        </w:rPr>
        <w:t>Resolución</w:t>
      </w:r>
      <w:r w:rsidRPr="00394ACC">
        <w:t xml:space="preserve"> 038 de 2010</w:t>
      </w:r>
      <w:r w:rsidR="00AD6500" w:rsidRPr="00394ACC">
        <w:t>.</w:t>
      </w:r>
    </w:p>
    <w:p w:rsidR="003917B5" w:rsidRPr="00394ACC" w:rsidRDefault="003917B5" w:rsidP="00321262"/>
    <w:p w:rsidR="00A56091" w:rsidRPr="003D238D" w:rsidRDefault="00984009" w:rsidP="00321262">
      <w:pPr>
        <w:pStyle w:val="ARTICULOS"/>
      </w:pPr>
      <w:r w:rsidRPr="00394ACC">
        <w:rPr>
          <w:b/>
        </w:rPr>
        <w:t>Vigencia.</w:t>
      </w:r>
      <w:r w:rsidRPr="00394ACC">
        <w:t xml:space="preserve"> </w:t>
      </w:r>
      <w:r w:rsidR="00505D9B" w:rsidRPr="00394ACC">
        <w:rPr>
          <w:rFonts w:cs="Arial"/>
          <w:color w:val="000000"/>
          <w:spacing w:val="-4"/>
        </w:rPr>
        <w:t xml:space="preserve">La presente resolución rige a partir del primero de </w:t>
      </w:r>
      <w:r w:rsidR="008312F3">
        <w:rPr>
          <w:rFonts w:cs="Arial"/>
          <w:color w:val="000000"/>
          <w:spacing w:val="-4"/>
        </w:rPr>
        <w:t>marzo</w:t>
      </w:r>
      <w:r w:rsidR="008312F3" w:rsidRPr="00394ACC">
        <w:rPr>
          <w:rFonts w:cs="Arial"/>
          <w:color w:val="000000"/>
          <w:spacing w:val="-4"/>
        </w:rPr>
        <w:t xml:space="preserve"> </w:t>
      </w:r>
      <w:r w:rsidR="00505D9B" w:rsidRPr="00394ACC">
        <w:rPr>
          <w:rFonts w:cs="Arial"/>
          <w:color w:val="000000"/>
          <w:spacing w:val="-4"/>
        </w:rPr>
        <w:t>d</w:t>
      </w:r>
      <w:r w:rsidR="00A6237C" w:rsidRPr="00394ACC">
        <w:rPr>
          <w:rFonts w:cs="Arial"/>
          <w:color w:val="000000"/>
          <w:spacing w:val="-4"/>
        </w:rPr>
        <w:t>e 2012</w:t>
      </w:r>
      <w:r w:rsidR="00505D9B" w:rsidRPr="00394ACC">
        <w:rPr>
          <w:rFonts w:cs="Arial"/>
          <w:color w:val="000000"/>
          <w:spacing w:val="-4"/>
        </w:rPr>
        <w:t xml:space="preserve">, una vez haya sido publicada en el </w:t>
      </w:r>
      <w:r w:rsidR="00505D9B" w:rsidRPr="00E747C5">
        <w:rPr>
          <w:rFonts w:cs="Arial"/>
          <w:i/>
          <w:color w:val="000000"/>
          <w:spacing w:val="-4"/>
        </w:rPr>
        <w:t>Diario Oficial</w:t>
      </w:r>
      <w:r w:rsidR="00505D9B" w:rsidRPr="00394ACC">
        <w:rPr>
          <w:rFonts w:cs="Arial"/>
          <w:color w:val="000000"/>
          <w:spacing w:val="-4"/>
        </w:rPr>
        <w:t xml:space="preserve">. </w:t>
      </w:r>
    </w:p>
    <w:p w:rsidR="00A56091" w:rsidRPr="003D238D" w:rsidRDefault="00A56091" w:rsidP="003D238D">
      <w:pPr>
        <w:pStyle w:val="ARTICULOS"/>
        <w:numPr>
          <w:ilvl w:val="0"/>
          <w:numId w:val="0"/>
        </w:numPr>
      </w:pPr>
    </w:p>
    <w:p w:rsidR="00984009" w:rsidRPr="005D76A4" w:rsidRDefault="00A56091" w:rsidP="003D238D">
      <w:pPr>
        <w:pStyle w:val="ARTICULOS"/>
        <w:numPr>
          <w:ilvl w:val="0"/>
          <w:numId w:val="0"/>
        </w:numPr>
      </w:pPr>
      <w:r>
        <w:rPr>
          <w:rFonts w:cs="Arial"/>
          <w:color w:val="000000"/>
          <w:spacing w:val="-4"/>
        </w:rPr>
        <w:t>Sin perjuicio de lo anterior e</w:t>
      </w:r>
      <w:r w:rsidR="00505D9B" w:rsidRPr="00A56091">
        <w:rPr>
          <w:rFonts w:cs="Arial"/>
          <w:color w:val="000000"/>
          <w:spacing w:val="-4"/>
        </w:rPr>
        <w:t xml:space="preserve">l literal </w:t>
      </w:r>
      <w:r w:rsidR="00505D9B" w:rsidRPr="00A56091">
        <w:rPr>
          <w:rFonts w:cs="Arial"/>
          <w:color w:val="000000"/>
          <w:spacing w:val="-4"/>
        </w:rPr>
        <w:fldChar w:fldCharType="begin"/>
      </w:r>
      <w:r w:rsidR="00505D9B" w:rsidRPr="00394ACC">
        <w:rPr>
          <w:rFonts w:cs="Arial"/>
          <w:color w:val="000000"/>
          <w:spacing w:val="-4"/>
        </w:rPr>
        <w:instrText xml:space="preserve"> REF _Ref304793809 \r \h </w:instrText>
      </w:r>
      <w:r w:rsidR="00394ACC">
        <w:rPr>
          <w:rFonts w:cs="Arial"/>
          <w:color w:val="000000"/>
          <w:spacing w:val="-4"/>
        </w:rPr>
        <w:instrText xml:space="preserve"> \* MERGEFORMAT </w:instrText>
      </w:r>
      <w:r w:rsidR="00505D9B" w:rsidRPr="00A56091">
        <w:rPr>
          <w:rFonts w:cs="Arial"/>
          <w:color w:val="000000"/>
          <w:spacing w:val="-4"/>
        </w:rPr>
      </w:r>
      <w:r w:rsidR="00505D9B" w:rsidRPr="00A56091">
        <w:rPr>
          <w:rFonts w:cs="Arial"/>
          <w:color w:val="000000"/>
          <w:spacing w:val="-4"/>
        </w:rPr>
        <w:fldChar w:fldCharType="separate"/>
      </w:r>
      <w:r w:rsidR="003452DA">
        <w:rPr>
          <w:rFonts w:cs="Arial"/>
          <w:color w:val="000000"/>
          <w:spacing w:val="-4"/>
        </w:rPr>
        <w:t>e)</w:t>
      </w:r>
      <w:r w:rsidR="00505D9B" w:rsidRPr="00A56091">
        <w:rPr>
          <w:rFonts w:cs="Arial"/>
          <w:color w:val="000000"/>
          <w:spacing w:val="-4"/>
        </w:rPr>
        <w:fldChar w:fldCharType="end"/>
      </w:r>
      <w:r w:rsidR="00505D9B" w:rsidRPr="00A56091">
        <w:rPr>
          <w:rFonts w:cs="Arial"/>
          <w:color w:val="000000"/>
          <w:spacing w:val="-4"/>
        </w:rPr>
        <w:t xml:space="preserve"> del numeral </w:t>
      </w:r>
      <w:r w:rsidR="00505D9B" w:rsidRPr="00A56091">
        <w:rPr>
          <w:rFonts w:cs="Arial"/>
          <w:color w:val="000000"/>
          <w:spacing w:val="-4"/>
        </w:rPr>
        <w:fldChar w:fldCharType="begin"/>
      </w:r>
      <w:r w:rsidR="00505D9B" w:rsidRPr="00394ACC">
        <w:rPr>
          <w:rFonts w:cs="Arial"/>
          <w:color w:val="000000"/>
          <w:spacing w:val="-4"/>
        </w:rPr>
        <w:instrText xml:space="preserve"> REF _Ref304793824 \r \h </w:instrText>
      </w:r>
      <w:r w:rsidR="00394ACC">
        <w:rPr>
          <w:rFonts w:cs="Arial"/>
          <w:color w:val="000000"/>
          <w:spacing w:val="-4"/>
        </w:rPr>
        <w:instrText xml:space="preserve"> \* MERGEFORMAT </w:instrText>
      </w:r>
      <w:r w:rsidR="00505D9B" w:rsidRPr="00A56091">
        <w:rPr>
          <w:rFonts w:cs="Arial"/>
          <w:color w:val="000000"/>
          <w:spacing w:val="-4"/>
        </w:rPr>
      </w:r>
      <w:r w:rsidR="00505D9B" w:rsidRPr="00A56091">
        <w:rPr>
          <w:rFonts w:cs="Arial"/>
          <w:color w:val="000000"/>
          <w:spacing w:val="-4"/>
        </w:rPr>
        <w:fldChar w:fldCharType="separate"/>
      </w:r>
      <w:r w:rsidR="003452DA">
        <w:rPr>
          <w:rFonts w:cs="Arial"/>
          <w:color w:val="000000"/>
          <w:spacing w:val="-4"/>
        </w:rPr>
        <w:t>7</w:t>
      </w:r>
      <w:r w:rsidR="00505D9B" w:rsidRPr="00A56091">
        <w:rPr>
          <w:rFonts w:cs="Arial"/>
          <w:color w:val="000000"/>
          <w:spacing w:val="-4"/>
        </w:rPr>
        <w:fldChar w:fldCharType="end"/>
      </w:r>
      <w:r w:rsidR="00505D9B" w:rsidRPr="00A56091">
        <w:rPr>
          <w:rFonts w:cs="Arial"/>
          <w:color w:val="000000"/>
          <w:spacing w:val="-4"/>
        </w:rPr>
        <w:t xml:space="preserve"> del </w:t>
      </w:r>
      <w:r w:rsidR="00505D9B" w:rsidRPr="00A56091">
        <w:rPr>
          <w:rFonts w:cs="Arial"/>
          <w:color w:val="000000"/>
          <w:spacing w:val="-4"/>
        </w:rPr>
        <w:fldChar w:fldCharType="begin"/>
      </w:r>
      <w:r w:rsidR="00505D9B" w:rsidRPr="00394ACC">
        <w:rPr>
          <w:rFonts w:cs="Arial"/>
          <w:color w:val="000000"/>
          <w:spacing w:val="-4"/>
        </w:rPr>
        <w:instrText xml:space="preserve"> REF _Ref294779815 \r \h </w:instrText>
      </w:r>
      <w:r w:rsidR="00394ACC">
        <w:rPr>
          <w:rFonts w:cs="Arial"/>
          <w:color w:val="000000"/>
          <w:spacing w:val="-4"/>
        </w:rPr>
        <w:instrText xml:space="preserve"> \* MERGEFORMAT </w:instrText>
      </w:r>
      <w:r w:rsidR="00505D9B" w:rsidRPr="00A56091">
        <w:rPr>
          <w:rFonts w:cs="Arial"/>
          <w:color w:val="000000"/>
          <w:spacing w:val="-4"/>
        </w:rPr>
      </w:r>
      <w:r w:rsidR="00505D9B" w:rsidRPr="00A56091">
        <w:rPr>
          <w:rFonts w:cs="Arial"/>
          <w:color w:val="000000"/>
          <w:spacing w:val="-4"/>
        </w:rPr>
        <w:fldChar w:fldCharType="separate"/>
      </w:r>
      <w:r w:rsidR="003452DA">
        <w:rPr>
          <w:rFonts w:cs="Arial"/>
          <w:color w:val="000000"/>
          <w:spacing w:val="-4"/>
        </w:rPr>
        <w:t>Artículo 4</w:t>
      </w:r>
      <w:r w:rsidR="00505D9B" w:rsidRPr="00A56091">
        <w:rPr>
          <w:rFonts w:cs="Arial"/>
          <w:color w:val="000000"/>
          <w:spacing w:val="-4"/>
        </w:rPr>
        <w:fldChar w:fldCharType="end"/>
      </w:r>
      <w:r w:rsidR="00505D9B" w:rsidRPr="00A56091">
        <w:rPr>
          <w:rFonts w:cs="Arial"/>
          <w:color w:val="000000"/>
          <w:spacing w:val="-4"/>
        </w:rPr>
        <w:t xml:space="preserve"> de esta resolución rige a partir de la fecha de publicación de esta </w:t>
      </w:r>
      <w:r w:rsidR="004500F7" w:rsidRPr="00A56091">
        <w:rPr>
          <w:rFonts w:cs="Arial"/>
          <w:color w:val="000000"/>
          <w:spacing w:val="-4"/>
        </w:rPr>
        <w:t xml:space="preserve">Resolución </w:t>
      </w:r>
      <w:r w:rsidR="00505D9B" w:rsidRPr="00A56091">
        <w:rPr>
          <w:rFonts w:cs="Arial"/>
          <w:color w:val="000000"/>
          <w:spacing w:val="-4"/>
        </w:rPr>
        <w:t>en el Diario Oficial</w:t>
      </w:r>
      <w:r w:rsidR="00B16014">
        <w:rPr>
          <w:rFonts w:cs="Arial"/>
          <w:color w:val="000000"/>
          <w:spacing w:val="-4"/>
        </w:rPr>
        <w:t xml:space="preserve"> y el requisito allí definido deberá ser exigido por el ASIC</w:t>
      </w:r>
      <w:r>
        <w:rPr>
          <w:rFonts w:cs="Arial"/>
          <w:color w:val="000000"/>
          <w:spacing w:val="-4"/>
        </w:rPr>
        <w:t xml:space="preserve"> </w:t>
      </w:r>
      <w:r w:rsidR="00C73FBF">
        <w:rPr>
          <w:rFonts w:cs="Arial"/>
          <w:color w:val="000000"/>
          <w:spacing w:val="-4"/>
        </w:rPr>
        <w:t>para dar inicio al trámite de registro de</w:t>
      </w:r>
      <w:r>
        <w:rPr>
          <w:rFonts w:cs="Arial"/>
          <w:color w:val="000000"/>
          <w:spacing w:val="-4"/>
        </w:rPr>
        <w:t xml:space="preserve"> las solicitudes que se presenten a partir de dicha publicación</w:t>
      </w:r>
      <w:r w:rsidR="00505D9B" w:rsidRPr="00B16014">
        <w:rPr>
          <w:rFonts w:cs="Arial"/>
          <w:color w:val="000000"/>
          <w:spacing w:val="-4"/>
        </w:rPr>
        <w:t>.</w:t>
      </w:r>
    </w:p>
    <w:p w:rsidR="00EA00C3" w:rsidRPr="000B3F76" w:rsidRDefault="00EA00C3" w:rsidP="00321262">
      <w:pPr>
        <w:rPr>
          <w:rFonts w:cs="Arial"/>
        </w:rPr>
      </w:pPr>
    </w:p>
    <w:p w:rsidR="000019D2" w:rsidRPr="00394ACC" w:rsidRDefault="000019D2" w:rsidP="00321262">
      <w:pPr>
        <w:jc w:val="center"/>
        <w:rPr>
          <w:rFonts w:cs="Arial"/>
          <w:b/>
        </w:rPr>
      </w:pPr>
      <w:r w:rsidRPr="00394ACC">
        <w:rPr>
          <w:rFonts w:cs="Arial"/>
          <w:b/>
        </w:rPr>
        <w:t>PUBLÍQUESE Y CÚMPLASE</w:t>
      </w:r>
    </w:p>
    <w:p w:rsidR="00622144" w:rsidRPr="00394ACC" w:rsidRDefault="00622144" w:rsidP="00321262">
      <w:pPr>
        <w:rPr>
          <w:rFonts w:cs="Arial"/>
        </w:rPr>
      </w:pPr>
    </w:p>
    <w:p w:rsidR="000019D2" w:rsidRPr="00394ACC" w:rsidRDefault="000019D2" w:rsidP="00321262">
      <w:pPr>
        <w:rPr>
          <w:rFonts w:cs="Arial"/>
        </w:rPr>
      </w:pPr>
      <w:r w:rsidRPr="00394ACC">
        <w:rPr>
          <w:rFonts w:cs="Arial"/>
        </w:rPr>
        <w:t>Dada en Bogotá, a los</w:t>
      </w:r>
    </w:p>
    <w:p w:rsidR="000019D2" w:rsidRPr="00394ACC" w:rsidRDefault="000019D2" w:rsidP="00321262">
      <w:pPr>
        <w:rPr>
          <w:rFonts w:cs="Arial"/>
        </w:rPr>
      </w:pPr>
    </w:p>
    <w:p w:rsidR="000019D2" w:rsidRPr="00394ACC" w:rsidRDefault="000019D2" w:rsidP="00321262">
      <w:pPr>
        <w:rPr>
          <w:rFonts w:cs="Arial"/>
        </w:rPr>
      </w:pPr>
    </w:p>
    <w:p w:rsidR="000019D2" w:rsidRPr="00394ACC" w:rsidRDefault="000019D2" w:rsidP="00321262">
      <w:pPr>
        <w:rPr>
          <w:rFonts w:cs="Arial"/>
        </w:rPr>
      </w:pPr>
    </w:p>
    <w:p w:rsidR="000019D2" w:rsidRPr="00394ACC" w:rsidRDefault="000019D2" w:rsidP="00321262">
      <w:pPr>
        <w:tabs>
          <w:tab w:val="left" w:pos="-720"/>
        </w:tabs>
        <w:suppressAutoHyphens/>
        <w:rPr>
          <w:rFonts w:cs="Arial"/>
        </w:rPr>
      </w:pPr>
    </w:p>
    <w:tbl>
      <w:tblPr>
        <w:tblW w:w="0" w:type="auto"/>
        <w:jc w:val="center"/>
        <w:tblCellSpacing w:w="0" w:type="dxa"/>
        <w:tblInd w:w="-233" w:type="dxa"/>
        <w:tblCellMar>
          <w:left w:w="0" w:type="dxa"/>
          <w:right w:w="0" w:type="dxa"/>
        </w:tblCellMar>
        <w:tblLook w:val="0000" w:firstRow="0" w:lastRow="0" w:firstColumn="0" w:lastColumn="0" w:noHBand="0" w:noVBand="0"/>
      </w:tblPr>
      <w:tblGrid>
        <w:gridCol w:w="4938"/>
        <w:gridCol w:w="4265"/>
      </w:tblGrid>
      <w:tr w:rsidR="000019D2" w:rsidRPr="00394ACC" w:rsidTr="0045054F">
        <w:trPr>
          <w:tblCellSpacing w:w="0" w:type="dxa"/>
          <w:jc w:val="center"/>
        </w:trPr>
        <w:tc>
          <w:tcPr>
            <w:tcW w:w="4938" w:type="dxa"/>
          </w:tcPr>
          <w:p w:rsidR="000019D2" w:rsidRPr="005D76A4" w:rsidRDefault="006B5FCF" w:rsidP="00321262">
            <w:pPr>
              <w:ind w:left="66"/>
              <w:jc w:val="center"/>
              <w:rPr>
                <w:rFonts w:cs="Arial"/>
                <w:b/>
                <w:spacing w:val="-3"/>
              </w:rPr>
            </w:pPr>
            <w:r w:rsidRPr="00A65201">
              <w:rPr>
                <w:rFonts w:cs="Arial"/>
                <w:b/>
                <w:spacing w:val="-3"/>
              </w:rPr>
              <w:t>TOMÁS GONZÁLEZ ESTRADA</w:t>
            </w:r>
          </w:p>
        </w:tc>
        <w:tc>
          <w:tcPr>
            <w:tcW w:w="4265" w:type="dxa"/>
          </w:tcPr>
          <w:p w:rsidR="000019D2" w:rsidRPr="000B3F76" w:rsidRDefault="000019D2" w:rsidP="00321262">
            <w:pPr>
              <w:ind w:left="89"/>
              <w:jc w:val="center"/>
              <w:rPr>
                <w:rFonts w:eastAsia="Arial Unicode MS" w:cs="Arial"/>
                <w:b/>
                <w:bCs/>
              </w:rPr>
            </w:pPr>
            <w:r w:rsidRPr="000B3F76">
              <w:rPr>
                <w:rFonts w:cs="Arial"/>
                <w:b/>
                <w:spacing w:val="-3"/>
              </w:rPr>
              <w:t>JAVIER AUGUSTO DÍAZ VELASCO</w:t>
            </w:r>
          </w:p>
        </w:tc>
      </w:tr>
      <w:tr w:rsidR="000019D2" w:rsidRPr="00394ACC" w:rsidTr="0045054F">
        <w:trPr>
          <w:tblCellSpacing w:w="0" w:type="dxa"/>
          <w:jc w:val="center"/>
        </w:trPr>
        <w:tc>
          <w:tcPr>
            <w:tcW w:w="4938" w:type="dxa"/>
          </w:tcPr>
          <w:p w:rsidR="000019D2" w:rsidRPr="00394ACC" w:rsidRDefault="000019D2" w:rsidP="00321262">
            <w:pPr>
              <w:tabs>
                <w:tab w:val="left" w:pos="-720"/>
              </w:tabs>
              <w:suppressAutoHyphens/>
              <w:ind w:left="66"/>
              <w:jc w:val="center"/>
              <w:rPr>
                <w:rFonts w:cs="Arial"/>
                <w:spacing w:val="-3"/>
              </w:rPr>
            </w:pPr>
            <w:r w:rsidRPr="00394ACC">
              <w:rPr>
                <w:rFonts w:cs="Arial"/>
                <w:spacing w:val="-3"/>
              </w:rPr>
              <w:t>Viceministr</w:t>
            </w:r>
            <w:r w:rsidR="006B5FCF" w:rsidRPr="00394ACC">
              <w:rPr>
                <w:rFonts w:cs="Arial"/>
                <w:spacing w:val="-3"/>
              </w:rPr>
              <w:t>o</w:t>
            </w:r>
            <w:r w:rsidRPr="00394ACC">
              <w:rPr>
                <w:rFonts w:cs="Arial"/>
                <w:spacing w:val="-3"/>
              </w:rPr>
              <w:t xml:space="preserve"> de Minas y Energía</w:t>
            </w:r>
          </w:p>
          <w:p w:rsidR="000019D2" w:rsidRPr="00394ACC" w:rsidRDefault="000019D2" w:rsidP="00321262">
            <w:pPr>
              <w:ind w:left="66"/>
              <w:jc w:val="center"/>
              <w:rPr>
                <w:rFonts w:eastAsia="Arial Unicode MS" w:cs="Arial"/>
                <w:color w:val="000000"/>
              </w:rPr>
            </w:pPr>
            <w:r w:rsidRPr="00394ACC">
              <w:rPr>
                <w:rFonts w:cs="Arial"/>
                <w:spacing w:val="-3"/>
              </w:rPr>
              <w:t>Delegad</w:t>
            </w:r>
            <w:r w:rsidR="006B5FCF" w:rsidRPr="00394ACC">
              <w:rPr>
                <w:rFonts w:cs="Arial"/>
                <w:spacing w:val="-3"/>
              </w:rPr>
              <w:t>o</w:t>
            </w:r>
            <w:r w:rsidRPr="00394ACC">
              <w:rPr>
                <w:rFonts w:cs="Arial"/>
                <w:spacing w:val="-3"/>
              </w:rPr>
              <w:t xml:space="preserve"> del Ministro de Minas y Energía</w:t>
            </w:r>
          </w:p>
        </w:tc>
        <w:tc>
          <w:tcPr>
            <w:tcW w:w="4265" w:type="dxa"/>
          </w:tcPr>
          <w:p w:rsidR="000019D2" w:rsidRPr="00394ACC" w:rsidRDefault="000019D2" w:rsidP="00321262">
            <w:pPr>
              <w:jc w:val="center"/>
              <w:rPr>
                <w:rFonts w:eastAsia="Arial Unicode MS" w:cs="Arial"/>
                <w:color w:val="000000"/>
              </w:rPr>
            </w:pPr>
            <w:r w:rsidRPr="00394ACC">
              <w:rPr>
                <w:rFonts w:cs="Arial"/>
                <w:spacing w:val="-3"/>
              </w:rPr>
              <w:t xml:space="preserve">Director Ejecutivo </w:t>
            </w:r>
          </w:p>
        </w:tc>
      </w:tr>
      <w:tr w:rsidR="000019D2" w:rsidRPr="00394ACC" w:rsidTr="0045054F">
        <w:trPr>
          <w:tblCellSpacing w:w="0" w:type="dxa"/>
          <w:jc w:val="center"/>
        </w:trPr>
        <w:tc>
          <w:tcPr>
            <w:tcW w:w="4938" w:type="dxa"/>
          </w:tcPr>
          <w:p w:rsidR="000019D2" w:rsidRPr="00394ACC" w:rsidRDefault="000019D2" w:rsidP="00321262">
            <w:pPr>
              <w:ind w:left="66"/>
              <w:jc w:val="center"/>
              <w:rPr>
                <w:rFonts w:eastAsia="Arial Unicode MS" w:cs="Arial"/>
                <w:color w:val="000000"/>
              </w:rPr>
            </w:pPr>
            <w:r w:rsidRPr="00394ACC">
              <w:rPr>
                <w:rFonts w:cs="Arial"/>
                <w:spacing w:val="-3"/>
              </w:rPr>
              <w:t>Presidente</w:t>
            </w:r>
          </w:p>
        </w:tc>
        <w:tc>
          <w:tcPr>
            <w:tcW w:w="4265" w:type="dxa"/>
          </w:tcPr>
          <w:p w:rsidR="000019D2" w:rsidRPr="00394ACC" w:rsidRDefault="000019D2" w:rsidP="00321262">
            <w:pPr>
              <w:jc w:val="center"/>
              <w:rPr>
                <w:rFonts w:eastAsia="Arial Unicode MS" w:cs="Arial"/>
                <w:color w:val="000000"/>
              </w:rPr>
            </w:pPr>
          </w:p>
        </w:tc>
      </w:tr>
    </w:tbl>
    <w:p w:rsidR="00C034CB" w:rsidRPr="00394ACC" w:rsidRDefault="00C034CB" w:rsidP="00321262">
      <w:pPr>
        <w:pStyle w:val="Sinespaciado"/>
        <w:jc w:val="both"/>
        <w:rPr>
          <w:rFonts w:ascii="Bookman Old Style" w:hAnsi="Bookman Old Style" w:cs="Arial"/>
          <w:b/>
          <w:sz w:val="24"/>
          <w:szCs w:val="24"/>
        </w:rPr>
      </w:pPr>
    </w:p>
    <w:sectPr w:rsidR="00C034CB" w:rsidRPr="00394ACC" w:rsidSect="005A59EF">
      <w:headerReference w:type="default" r:id="rId11"/>
      <w:headerReference w:type="first" r:id="rId12"/>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90" w:rsidRDefault="00976A90">
      <w:r>
        <w:separator/>
      </w:r>
    </w:p>
    <w:p w:rsidR="00976A90" w:rsidRDefault="00976A90"/>
  </w:endnote>
  <w:endnote w:type="continuationSeparator" w:id="0">
    <w:p w:rsidR="00976A90" w:rsidRDefault="00976A90">
      <w:r>
        <w:continuationSeparator/>
      </w:r>
    </w:p>
    <w:p w:rsidR="00976A90" w:rsidRDefault="00976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90" w:rsidRDefault="00976A90">
      <w:r>
        <w:separator/>
      </w:r>
    </w:p>
    <w:p w:rsidR="00976A90" w:rsidRDefault="00976A90"/>
  </w:footnote>
  <w:footnote w:type="continuationSeparator" w:id="0">
    <w:p w:rsidR="00976A90" w:rsidRDefault="00976A90">
      <w:r>
        <w:continuationSeparator/>
      </w:r>
    </w:p>
    <w:p w:rsidR="00976A90" w:rsidRDefault="00976A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90" w:rsidRDefault="00976A90" w:rsidP="009966A2">
    <w:pPr>
      <w:pStyle w:val="Ttulo1"/>
    </w:pPr>
  </w:p>
  <w:p w:rsidR="00976A90" w:rsidRPr="00951F79" w:rsidRDefault="00976A90" w:rsidP="00AC0D00">
    <w:r w:rsidRPr="00654384">
      <w:t>RESOLUCIÓN No.</w:t>
    </w:r>
    <w:r>
      <w:t xml:space="preserve"> ________________</w:t>
    </w:r>
    <w:r w:rsidRPr="00654384">
      <w:tab/>
    </w:r>
    <w:r>
      <w:t>DE ________________</w:t>
    </w:r>
    <w:r>
      <w:tab/>
    </w:r>
    <w:r w:rsidRPr="00654384">
      <w:t xml:space="preserve">HOJA No. </w:t>
    </w:r>
    <w:r>
      <w:fldChar w:fldCharType="begin"/>
    </w:r>
    <w:r>
      <w:instrText xml:space="preserve"> PAGE   \* MERGEFORMAT </w:instrText>
    </w:r>
    <w:r>
      <w:fldChar w:fldCharType="separate"/>
    </w:r>
    <w:r w:rsidR="00C113AD">
      <w:rPr>
        <w:noProof/>
      </w:rPr>
      <w:t>22</w:t>
    </w:r>
    <w:r>
      <w:rPr>
        <w:noProof/>
      </w:rPr>
      <w:fldChar w:fldCharType="end"/>
    </w:r>
    <w:r w:rsidRPr="00654384">
      <w:t>/</w:t>
    </w:r>
    <w:r w:rsidR="00C113AD">
      <w:fldChar w:fldCharType="begin"/>
    </w:r>
    <w:r w:rsidR="00C113AD">
      <w:instrText xml:space="preserve"> NUMPAGES  \* MERGEFORMAT </w:instrText>
    </w:r>
    <w:r w:rsidR="00C113AD">
      <w:fldChar w:fldCharType="separate"/>
    </w:r>
    <w:r w:rsidR="00C113AD">
      <w:rPr>
        <w:noProof/>
      </w:rPr>
      <w:t>22</w:t>
    </w:r>
    <w:r w:rsidR="00C113AD">
      <w:rPr>
        <w:noProof/>
      </w:rPr>
      <w:fldChar w:fldCharType="end"/>
    </w:r>
  </w:p>
  <w:p w:rsidR="00976A90" w:rsidRDefault="00976A90" w:rsidP="00AD01E4">
    <w:pPr>
      <w:ind w:left="142" w:right="148"/>
      <w:rPr>
        <w:rFonts w:cs="Arial"/>
      </w:rPr>
    </w:pPr>
    <w:r>
      <w:rPr>
        <w:noProof/>
        <w:lang w:val="es-CO" w:eastAsia="es-CO"/>
      </w:rPr>
      <mc:AlternateContent>
        <mc:Choice Requires="wps">
          <w:drawing>
            <wp:anchor distT="0" distB="0" distL="114300" distR="114300" simplePos="0" relativeHeight="251657216" behindDoc="0" locked="0" layoutInCell="1" allowOverlap="1" wp14:anchorId="1C859B3B" wp14:editId="4CA0D843">
              <wp:simplePos x="0" y="0"/>
              <wp:positionH relativeFrom="column">
                <wp:posOffset>-175260</wp:posOffset>
              </wp:positionH>
              <wp:positionV relativeFrom="paragraph">
                <wp:posOffset>139065</wp:posOffset>
              </wp:positionV>
              <wp:extent cx="6267450" cy="9900920"/>
              <wp:effectExtent l="0" t="0" r="19050"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976A90" w:rsidRPr="000E0FC4" w:rsidRDefault="00976A90" w:rsidP="00F54E7F">
    <w:pPr>
      <w:pStyle w:val="Textodebloque"/>
      <w:spacing w:after="0"/>
      <w:ind w:right="0"/>
      <w:jc w:val="center"/>
      <w:rPr>
        <w:rFonts w:ascii="Bookman Old Style" w:hAnsi="Bookman Old Style" w:cs="Arial"/>
        <w:sz w:val="22"/>
      </w:rPr>
    </w:pPr>
    <w:r w:rsidRPr="00B31E21">
      <w:rPr>
        <w:rFonts w:ascii="Bookman Old Style" w:hAnsi="Bookman Old Style" w:cs="Arial"/>
        <w:sz w:val="22"/>
      </w:rPr>
      <w:t xml:space="preserve">Por la cual se </w:t>
    </w:r>
    <w:r>
      <w:rPr>
        <w:rFonts w:ascii="Bookman Old Style" w:hAnsi="Bookman Old Style" w:cs="Arial"/>
        <w:sz w:val="22"/>
      </w:rPr>
      <w:t>modifican</w:t>
    </w:r>
    <w:r w:rsidRPr="00B31E21">
      <w:rPr>
        <w:rFonts w:ascii="Bookman Old Style" w:hAnsi="Bookman Old Style" w:cs="Arial"/>
        <w:sz w:val="22"/>
      </w:rPr>
      <w:t xml:space="preserve"> </w:t>
    </w:r>
    <w:r>
      <w:rPr>
        <w:rFonts w:ascii="Bookman Old Style" w:hAnsi="Bookman Old Style" w:cs="Arial"/>
        <w:sz w:val="22"/>
      </w:rPr>
      <w:t xml:space="preserve">las </w:t>
    </w:r>
    <w:r w:rsidRPr="00B31E21">
      <w:rPr>
        <w:rFonts w:ascii="Bookman Old Style" w:hAnsi="Bookman Old Style" w:cs="Arial"/>
        <w:sz w:val="22"/>
      </w:rPr>
      <w:t>normas sobre</w:t>
    </w:r>
    <w:r>
      <w:rPr>
        <w:rFonts w:ascii="Bookman Old Style" w:hAnsi="Bookman Old Style" w:cs="Arial"/>
        <w:sz w:val="22"/>
      </w:rPr>
      <w:t xml:space="preserve"> el registro de</w:t>
    </w:r>
    <w:r w:rsidRPr="00B31E21">
      <w:rPr>
        <w:rFonts w:ascii="Bookman Old Style" w:hAnsi="Bookman Old Style" w:cs="Arial"/>
        <w:sz w:val="22"/>
      </w:rPr>
      <w:t xml:space="preserve"> fronteras comerciales</w:t>
    </w:r>
    <w:r>
      <w:rPr>
        <w:rFonts w:ascii="Bookman Old Style" w:hAnsi="Bookman Old Style" w:cs="Arial"/>
        <w:sz w:val="22"/>
      </w:rPr>
      <w:t xml:space="preserve"> y contratos de energía de largo plazo, y se adoptan otras disposiciones</w:t>
    </w:r>
    <w:r w:rsidRPr="000E0FC4">
      <w:rPr>
        <w:rFonts w:ascii="Bookman Old Style" w:hAnsi="Bookman Old Style" w:cs="Arial"/>
        <w:sz w:val="22"/>
      </w:rPr>
      <w:t>.</w:t>
    </w:r>
  </w:p>
  <w:p w:rsidR="00976A90" w:rsidRPr="000E0FC4" w:rsidRDefault="00976A90" w:rsidP="000E0FC4">
    <w:pPr>
      <w:pBdr>
        <w:bottom w:val="single" w:sz="4" w:space="1" w:color="auto"/>
      </w:pBdr>
      <w:rPr>
        <w:b/>
        <w:sz w:val="20"/>
        <w:szCs w:val="20"/>
      </w:rPr>
    </w:pPr>
  </w:p>
  <w:p w:rsidR="00976A90" w:rsidRPr="00B31E21" w:rsidRDefault="00976A90" w:rsidP="00B31E21">
    <w:pPr>
      <w:tabs>
        <w:tab w:val="left" w:pos="2910"/>
      </w:tabs>
      <w:ind w:right="148"/>
      <w:rPr>
        <w:b/>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A90" w:rsidRDefault="00976A90" w:rsidP="003D238D">
    <w:pPr>
      <w:pStyle w:val="Encabezado"/>
      <w:tabs>
        <w:tab w:val="clear" w:pos="4252"/>
        <w:tab w:val="center" w:pos="4253"/>
      </w:tabs>
      <w:ind w:left="567"/>
      <w:jc w:val="left"/>
      <w:rPr>
        <w:rFonts w:ascii="Arial" w:hAnsi="Arial" w:cs="Arial"/>
        <w:spacing w:val="20"/>
        <w:sz w:val="20"/>
      </w:rPr>
    </w:pPr>
    <w:r>
      <w:rPr>
        <w:rFonts w:ascii="Arial" w:hAnsi="Arial" w:cs="Arial"/>
        <w:spacing w:val="20"/>
        <w:sz w:val="20"/>
      </w:rPr>
      <w:t xml:space="preserve">                                   República de Colombia</w:t>
    </w:r>
  </w:p>
  <w:p w:rsidR="00976A90" w:rsidRDefault="00976A90">
    <w:pPr>
      <w:pStyle w:val="Encabezado"/>
      <w:jc w:val="center"/>
      <w:rPr>
        <w:rFonts w:ascii="Arial" w:hAnsi="Arial" w:cs="Arial"/>
        <w:spacing w:val="20"/>
        <w:sz w:val="20"/>
      </w:rPr>
    </w:pPr>
  </w:p>
  <w:p w:rsidR="00976A90" w:rsidRDefault="00976A90"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14:anchorId="562D665C" wp14:editId="26BCC378">
              <wp:simplePos x="0" y="0"/>
              <wp:positionH relativeFrom="column">
                <wp:posOffset>-213360</wp:posOffset>
              </wp:positionH>
              <wp:positionV relativeFrom="paragraph">
                <wp:posOffset>377190</wp:posOffset>
              </wp:positionV>
              <wp:extent cx="6343650" cy="98393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5FD"/>
    <w:multiLevelType w:val="hybridMultilevel"/>
    <w:tmpl w:val="C15A52AC"/>
    <w:lvl w:ilvl="0" w:tplc="240A000F">
      <w:start w:val="1"/>
      <w:numFmt w:val="decimal"/>
      <w:lvlText w:val="%1."/>
      <w:lvlJc w:val="left"/>
      <w:pPr>
        <w:ind w:left="360" w:hanging="360"/>
      </w:pPr>
    </w:lvl>
    <w:lvl w:ilvl="1" w:tplc="518857DE">
      <w:start w:val="1"/>
      <w:numFmt w:val="lowerLetter"/>
      <w:lvlText w:val="%2)"/>
      <w:lvlJc w:val="left"/>
      <w:pPr>
        <w:ind w:left="1080" w:hanging="360"/>
      </w:pPr>
      <w:rPr>
        <w:rFonts w:hint="default"/>
      </w:rPr>
    </w:lvl>
    <w:lvl w:ilvl="2" w:tplc="FB6E5802">
      <w:start w:val="1"/>
      <w:numFmt w:val="lowerRoman"/>
      <w:lvlText w:val="%3."/>
      <w:lvlJc w:val="left"/>
      <w:pPr>
        <w:ind w:left="1800" w:hanging="180"/>
      </w:pPr>
      <w:rPr>
        <w:rFonts w:hint="default"/>
        <w:sz w:val="24"/>
        <w:szCs w:val="24"/>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10037427"/>
    <w:multiLevelType w:val="hybridMultilevel"/>
    <w:tmpl w:val="C15A52AC"/>
    <w:lvl w:ilvl="0" w:tplc="240A000F">
      <w:start w:val="1"/>
      <w:numFmt w:val="decimal"/>
      <w:lvlText w:val="%1."/>
      <w:lvlJc w:val="left"/>
      <w:pPr>
        <w:ind w:left="360" w:hanging="360"/>
      </w:pPr>
    </w:lvl>
    <w:lvl w:ilvl="1" w:tplc="518857DE">
      <w:start w:val="1"/>
      <w:numFmt w:val="lowerLetter"/>
      <w:lvlText w:val="%2)"/>
      <w:lvlJc w:val="left"/>
      <w:pPr>
        <w:ind w:left="1080" w:hanging="360"/>
      </w:pPr>
      <w:rPr>
        <w:rFonts w:hint="default"/>
      </w:rPr>
    </w:lvl>
    <w:lvl w:ilvl="2" w:tplc="FB6E5802">
      <w:start w:val="1"/>
      <w:numFmt w:val="lowerRoman"/>
      <w:lvlText w:val="%3."/>
      <w:lvlJc w:val="left"/>
      <w:pPr>
        <w:ind w:left="1800" w:hanging="180"/>
      </w:pPr>
      <w:rPr>
        <w:rFonts w:hint="default"/>
        <w:sz w:val="24"/>
        <w:szCs w:val="24"/>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4386395"/>
    <w:multiLevelType w:val="hybridMultilevel"/>
    <w:tmpl w:val="C15A52AC"/>
    <w:lvl w:ilvl="0" w:tplc="240A000F">
      <w:start w:val="1"/>
      <w:numFmt w:val="decimal"/>
      <w:lvlText w:val="%1."/>
      <w:lvlJc w:val="left"/>
      <w:pPr>
        <w:ind w:left="360" w:hanging="360"/>
      </w:pPr>
    </w:lvl>
    <w:lvl w:ilvl="1" w:tplc="518857DE">
      <w:start w:val="1"/>
      <w:numFmt w:val="lowerLetter"/>
      <w:lvlText w:val="%2)"/>
      <w:lvlJc w:val="left"/>
      <w:pPr>
        <w:ind w:left="1080" w:hanging="360"/>
      </w:pPr>
      <w:rPr>
        <w:rFonts w:hint="default"/>
      </w:rPr>
    </w:lvl>
    <w:lvl w:ilvl="2" w:tplc="FB6E5802">
      <w:start w:val="1"/>
      <w:numFmt w:val="lowerRoman"/>
      <w:lvlText w:val="%3."/>
      <w:lvlJc w:val="left"/>
      <w:pPr>
        <w:ind w:left="1800" w:hanging="180"/>
      </w:pPr>
      <w:rPr>
        <w:rFonts w:hint="default"/>
        <w:sz w:val="24"/>
        <w:szCs w:val="24"/>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17664A0E"/>
    <w:multiLevelType w:val="hybridMultilevel"/>
    <w:tmpl w:val="6868BDB4"/>
    <w:lvl w:ilvl="0" w:tplc="0B10D5CA">
      <w:start w:val="1"/>
      <w:numFmt w:val="lowerLetter"/>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E7C3831"/>
    <w:multiLevelType w:val="hybridMultilevel"/>
    <w:tmpl w:val="C15A52AC"/>
    <w:lvl w:ilvl="0" w:tplc="240A000F">
      <w:start w:val="1"/>
      <w:numFmt w:val="decimal"/>
      <w:lvlText w:val="%1."/>
      <w:lvlJc w:val="left"/>
      <w:pPr>
        <w:ind w:left="360" w:hanging="360"/>
      </w:pPr>
    </w:lvl>
    <w:lvl w:ilvl="1" w:tplc="518857DE">
      <w:start w:val="1"/>
      <w:numFmt w:val="lowerLetter"/>
      <w:lvlText w:val="%2)"/>
      <w:lvlJc w:val="left"/>
      <w:pPr>
        <w:ind w:left="1080" w:hanging="360"/>
      </w:pPr>
      <w:rPr>
        <w:rFonts w:hint="default"/>
      </w:rPr>
    </w:lvl>
    <w:lvl w:ilvl="2" w:tplc="FB6E5802">
      <w:start w:val="1"/>
      <w:numFmt w:val="lowerRoman"/>
      <w:lvlText w:val="%3."/>
      <w:lvlJc w:val="left"/>
      <w:pPr>
        <w:ind w:left="1800" w:hanging="180"/>
      </w:pPr>
      <w:rPr>
        <w:rFonts w:hint="default"/>
        <w:sz w:val="24"/>
        <w:szCs w:val="24"/>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21D22A22"/>
    <w:multiLevelType w:val="hybridMultilevel"/>
    <w:tmpl w:val="6868BDB4"/>
    <w:lvl w:ilvl="0" w:tplc="0B10D5CA">
      <w:start w:val="1"/>
      <w:numFmt w:val="lowerLetter"/>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B0E55B0"/>
    <w:multiLevelType w:val="hybridMultilevel"/>
    <w:tmpl w:val="0588945C"/>
    <w:lvl w:ilvl="0" w:tplc="0AA24E14">
      <w:start w:val="1"/>
      <w:numFmt w:val="upperRoman"/>
      <w:lvlText w:val="CAPÍTULO %1"/>
      <w:lvlJc w:val="center"/>
      <w:pPr>
        <w:ind w:left="720" w:hanging="360"/>
      </w:pPr>
      <w:rPr>
        <w:rFonts w:hint="default"/>
        <w:lang w:val="es-ES"/>
      </w:rPr>
    </w:lvl>
    <w:lvl w:ilvl="1" w:tplc="B0C28A80">
      <w:start w:val="1"/>
      <w:numFmt w:val="lowerLetter"/>
      <w:lvlText w:val="%2."/>
      <w:lvlJc w:val="left"/>
      <w:pPr>
        <w:ind w:left="1440" w:hanging="360"/>
      </w:pPr>
    </w:lvl>
    <w:lvl w:ilvl="2" w:tplc="E8E437FE" w:tentative="1">
      <w:start w:val="1"/>
      <w:numFmt w:val="lowerRoman"/>
      <w:lvlText w:val="%3."/>
      <w:lvlJc w:val="right"/>
      <w:pPr>
        <w:ind w:left="2160" w:hanging="180"/>
      </w:pPr>
    </w:lvl>
    <w:lvl w:ilvl="3" w:tplc="69741FD8" w:tentative="1">
      <w:start w:val="1"/>
      <w:numFmt w:val="decimal"/>
      <w:lvlText w:val="%4."/>
      <w:lvlJc w:val="left"/>
      <w:pPr>
        <w:ind w:left="2880" w:hanging="360"/>
      </w:pPr>
    </w:lvl>
    <w:lvl w:ilvl="4" w:tplc="00E8FBFE" w:tentative="1">
      <w:start w:val="1"/>
      <w:numFmt w:val="lowerLetter"/>
      <w:lvlText w:val="%5."/>
      <w:lvlJc w:val="left"/>
      <w:pPr>
        <w:ind w:left="3600" w:hanging="360"/>
      </w:pPr>
    </w:lvl>
    <w:lvl w:ilvl="5" w:tplc="EEFE1832" w:tentative="1">
      <w:start w:val="1"/>
      <w:numFmt w:val="lowerRoman"/>
      <w:lvlText w:val="%6."/>
      <w:lvlJc w:val="right"/>
      <w:pPr>
        <w:ind w:left="4320" w:hanging="180"/>
      </w:pPr>
    </w:lvl>
    <w:lvl w:ilvl="6" w:tplc="BAC831D4" w:tentative="1">
      <w:start w:val="1"/>
      <w:numFmt w:val="decimal"/>
      <w:lvlText w:val="%7."/>
      <w:lvlJc w:val="left"/>
      <w:pPr>
        <w:ind w:left="5040" w:hanging="360"/>
      </w:pPr>
    </w:lvl>
    <w:lvl w:ilvl="7" w:tplc="F38E459A" w:tentative="1">
      <w:start w:val="1"/>
      <w:numFmt w:val="lowerLetter"/>
      <w:lvlText w:val="%8."/>
      <w:lvlJc w:val="left"/>
      <w:pPr>
        <w:ind w:left="5760" w:hanging="360"/>
      </w:pPr>
    </w:lvl>
    <w:lvl w:ilvl="8" w:tplc="8F203B2A" w:tentative="1">
      <w:start w:val="1"/>
      <w:numFmt w:val="lowerRoman"/>
      <w:lvlText w:val="%9."/>
      <w:lvlJc w:val="right"/>
      <w:pPr>
        <w:ind w:left="6480" w:hanging="180"/>
      </w:pPr>
    </w:lvl>
  </w:abstractNum>
  <w:abstractNum w:abstractNumId="7">
    <w:nsid w:val="3BED23FC"/>
    <w:multiLevelType w:val="hybridMultilevel"/>
    <w:tmpl w:val="C15A52AC"/>
    <w:lvl w:ilvl="0" w:tplc="240A000F">
      <w:start w:val="1"/>
      <w:numFmt w:val="decimal"/>
      <w:lvlText w:val="%1."/>
      <w:lvlJc w:val="left"/>
      <w:pPr>
        <w:ind w:left="360" w:hanging="360"/>
      </w:pPr>
    </w:lvl>
    <w:lvl w:ilvl="1" w:tplc="518857DE">
      <w:start w:val="1"/>
      <w:numFmt w:val="lowerLetter"/>
      <w:lvlText w:val="%2)"/>
      <w:lvlJc w:val="left"/>
      <w:pPr>
        <w:ind w:left="1080" w:hanging="360"/>
      </w:pPr>
      <w:rPr>
        <w:rFonts w:hint="default"/>
      </w:rPr>
    </w:lvl>
    <w:lvl w:ilvl="2" w:tplc="FB6E5802">
      <w:start w:val="1"/>
      <w:numFmt w:val="lowerRoman"/>
      <w:lvlText w:val="%3."/>
      <w:lvlJc w:val="left"/>
      <w:pPr>
        <w:ind w:left="1800" w:hanging="180"/>
      </w:pPr>
      <w:rPr>
        <w:rFonts w:hint="default"/>
        <w:sz w:val="24"/>
        <w:szCs w:val="24"/>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C1708BD"/>
    <w:multiLevelType w:val="hybridMultilevel"/>
    <w:tmpl w:val="C15A52AC"/>
    <w:lvl w:ilvl="0" w:tplc="240A000F">
      <w:start w:val="1"/>
      <w:numFmt w:val="decimal"/>
      <w:lvlText w:val="%1."/>
      <w:lvlJc w:val="left"/>
      <w:pPr>
        <w:ind w:left="360" w:hanging="360"/>
      </w:pPr>
    </w:lvl>
    <w:lvl w:ilvl="1" w:tplc="518857DE">
      <w:start w:val="1"/>
      <w:numFmt w:val="lowerLetter"/>
      <w:lvlText w:val="%2)"/>
      <w:lvlJc w:val="left"/>
      <w:pPr>
        <w:ind w:left="1080" w:hanging="360"/>
      </w:pPr>
      <w:rPr>
        <w:rFonts w:hint="default"/>
      </w:rPr>
    </w:lvl>
    <w:lvl w:ilvl="2" w:tplc="FB6E5802">
      <w:start w:val="1"/>
      <w:numFmt w:val="lowerRoman"/>
      <w:lvlText w:val="%3."/>
      <w:lvlJc w:val="left"/>
      <w:pPr>
        <w:ind w:left="1800" w:hanging="180"/>
      </w:pPr>
      <w:rPr>
        <w:rFonts w:hint="default"/>
        <w:sz w:val="24"/>
        <w:szCs w:val="24"/>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491A40DB"/>
    <w:multiLevelType w:val="hybridMultilevel"/>
    <w:tmpl w:val="C15A52AC"/>
    <w:lvl w:ilvl="0" w:tplc="240A000F">
      <w:start w:val="1"/>
      <w:numFmt w:val="decimal"/>
      <w:lvlText w:val="%1."/>
      <w:lvlJc w:val="left"/>
      <w:pPr>
        <w:ind w:left="360" w:hanging="360"/>
      </w:pPr>
    </w:lvl>
    <w:lvl w:ilvl="1" w:tplc="518857DE">
      <w:start w:val="1"/>
      <w:numFmt w:val="lowerLetter"/>
      <w:lvlText w:val="%2)"/>
      <w:lvlJc w:val="left"/>
      <w:pPr>
        <w:ind w:left="1080" w:hanging="360"/>
      </w:pPr>
      <w:rPr>
        <w:rFonts w:hint="default"/>
      </w:rPr>
    </w:lvl>
    <w:lvl w:ilvl="2" w:tplc="FB6E5802">
      <w:start w:val="1"/>
      <w:numFmt w:val="lowerRoman"/>
      <w:lvlText w:val="%3."/>
      <w:lvlJc w:val="left"/>
      <w:pPr>
        <w:ind w:left="1800" w:hanging="180"/>
      </w:pPr>
      <w:rPr>
        <w:rFonts w:hint="default"/>
        <w:sz w:val="24"/>
        <w:szCs w:val="24"/>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491C6AC6"/>
    <w:multiLevelType w:val="hybridMultilevel"/>
    <w:tmpl w:val="C15A52AC"/>
    <w:lvl w:ilvl="0" w:tplc="240A000F">
      <w:start w:val="1"/>
      <w:numFmt w:val="decimal"/>
      <w:lvlText w:val="%1."/>
      <w:lvlJc w:val="left"/>
      <w:pPr>
        <w:ind w:left="360" w:hanging="360"/>
      </w:pPr>
    </w:lvl>
    <w:lvl w:ilvl="1" w:tplc="518857DE">
      <w:start w:val="1"/>
      <w:numFmt w:val="lowerLetter"/>
      <w:lvlText w:val="%2)"/>
      <w:lvlJc w:val="left"/>
      <w:pPr>
        <w:ind w:left="1080" w:hanging="360"/>
      </w:pPr>
      <w:rPr>
        <w:rFonts w:hint="default"/>
      </w:rPr>
    </w:lvl>
    <w:lvl w:ilvl="2" w:tplc="FB6E5802">
      <w:start w:val="1"/>
      <w:numFmt w:val="lowerRoman"/>
      <w:lvlText w:val="%3."/>
      <w:lvlJc w:val="left"/>
      <w:pPr>
        <w:ind w:left="1800" w:hanging="180"/>
      </w:pPr>
      <w:rPr>
        <w:rFonts w:hint="default"/>
        <w:sz w:val="24"/>
        <w:szCs w:val="24"/>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4FE265A7"/>
    <w:multiLevelType w:val="hybridMultilevel"/>
    <w:tmpl w:val="C15A52AC"/>
    <w:lvl w:ilvl="0" w:tplc="240A000F">
      <w:start w:val="1"/>
      <w:numFmt w:val="decimal"/>
      <w:lvlText w:val="%1."/>
      <w:lvlJc w:val="left"/>
      <w:pPr>
        <w:ind w:left="360" w:hanging="360"/>
      </w:pPr>
    </w:lvl>
    <w:lvl w:ilvl="1" w:tplc="518857DE">
      <w:start w:val="1"/>
      <w:numFmt w:val="lowerLetter"/>
      <w:lvlText w:val="%2)"/>
      <w:lvlJc w:val="left"/>
      <w:pPr>
        <w:ind w:left="1080" w:hanging="360"/>
      </w:pPr>
      <w:rPr>
        <w:rFonts w:hint="default"/>
      </w:rPr>
    </w:lvl>
    <w:lvl w:ilvl="2" w:tplc="FB6E5802">
      <w:start w:val="1"/>
      <w:numFmt w:val="lowerRoman"/>
      <w:lvlText w:val="%3."/>
      <w:lvlJc w:val="left"/>
      <w:pPr>
        <w:ind w:left="1800" w:hanging="180"/>
      </w:pPr>
      <w:rPr>
        <w:rFonts w:hint="default"/>
        <w:sz w:val="24"/>
        <w:szCs w:val="24"/>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5247293B"/>
    <w:multiLevelType w:val="hybridMultilevel"/>
    <w:tmpl w:val="081A4014"/>
    <w:lvl w:ilvl="0" w:tplc="240A000F">
      <w:start w:val="1"/>
      <w:numFmt w:val="decimal"/>
      <w:lvlText w:val="%1."/>
      <w:lvlJc w:val="left"/>
      <w:pPr>
        <w:ind w:left="360" w:hanging="360"/>
      </w:pPr>
    </w:lvl>
    <w:lvl w:ilvl="1" w:tplc="AC06E760">
      <w:start w:val="1"/>
      <w:numFmt w:val="lowerLetter"/>
      <w:lvlText w:val="%2)"/>
      <w:lvlJc w:val="left"/>
      <w:pPr>
        <w:ind w:left="1080" w:hanging="360"/>
      </w:pPr>
      <w:rPr>
        <w:rFonts w:hint="default"/>
      </w:rPr>
    </w:lvl>
    <w:lvl w:ilvl="2" w:tplc="FB6E5802">
      <w:start w:val="1"/>
      <w:numFmt w:val="lowerRoman"/>
      <w:lvlText w:val="%3."/>
      <w:lvlJc w:val="left"/>
      <w:pPr>
        <w:ind w:left="1800" w:hanging="180"/>
      </w:pPr>
      <w:rPr>
        <w:rFonts w:hint="default"/>
        <w:sz w:val="24"/>
        <w:szCs w:val="24"/>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68071AE4"/>
    <w:multiLevelType w:val="hybridMultilevel"/>
    <w:tmpl w:val="C15A52AC"/>
    <w:lvl w:ilvl="0" w:tplc="240A000F">
      <w:start w:val="1"/>
      <w:numFmt w:val="decimal"/>
      <w:lvlText w:val="%1."/>
      <w:lvlJc w:val="left"/>
      <w:pPr>
        <w:ind w:left="360" w:hanging="360"/>
      </w:pPr>
    </w:lvl>
    <w:lvl w:ilvl="1" w:tplc="518857DE">
      <w:start w:val="1"/>
      <w:numFmt w:val="lowerLetter"/>
      <w:lvlText w:val="%2)"/>
      <w:lvlJc w:val="left"/>
      <w:pPr>
        <w:ind w:left="1080" w:hanging="360"/>
      </w:pPr>
      <w:rPr>
        <w:rFonts w:hint="default"/>
      </w:rPr>
    </w:lvl>
    <w:lvl w:ilvl="2" w:tplc="FB6E5802">
      <w:start w:val="1"/>
      <w:numFmt w:val="lowerRoman"/>
      <w:lvlText w:val="%3."/>
      <w:lvlJc w:val="left"/>
      <w:pPr>
        <w:ind w:left="1800" w:hanging="180"/>
      </w:pPr>
      <w:rPr>
        <w:rFonts w:hint="default"/>
        <w:sz w:val="24"/>
        <w:szCs w:val="24"/>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6CA42C00"/>
    <w:multiLevelType w:val="hybridMultilevel"/>
    <w:tmpl w:val="C15A52AC"/>
    <w:lvl w:ilvl="0" w:tplc="240A000F">
      <w:start w:val="1"/>
      <w:numFmt w:val="decimal"/>
      <w:lvlText w:val="%1."/>
      <w:lvlJc w:val="left"/>
      <w:pPr>
        <w:ind w:left="360" w:hanging="360"/>
      </w:pPr>
    </w:lvl>
    <w:lvl w:ilvl="1" w:tplc="518857DE">
      <w:start w:val="1"/>
      <w:numFmt w:val="lowerLetter"/>
      <w:lvlText w:val="%2)"/>
      <w:lvlJc w:val="left"/>
      <w:pPr>
        <w:ind w:left="1080" w:hanging="360"/>
      </w:pPr>
      <w:rPr>
        <w:rFonts w:hint="default"/>
      </w:rPr>
    </w:lvl>
    <w:lvl w:ilvl="2" w:tplc="FB6E5802">
      <w:start w:val="1"/>
      <w:numFmt w:val="lowerRoman"/>
      <w:lvlText w:val="%3."/>
      <w:lvlJc w:val="left"/>
      <w:pPr>
        <w:ind w:left="1800" w:hanging="180"/>
      </w:pPr>
      <w:rPr>
        <w:rFonts w:hint="default"/>
        <w:sz w:val="24"/>
        <w:szCs w:val="24"/>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73432BD8"/>
    <w:multiLevelType w:val="hybridMultilevel"/>
    <w:tmpl w:val="FAF42A98"/>
    <w:lvl w:ilvl="0" w:tplc="4D4CEE28">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6"/>
  </w:num>
  <w:num w:numId="3">
    <w:abstractNumId w:val="12"/>
  </w:num>
  <w:num w:numId="4">
    <w:abstractNumId w:val="7"/>
  </w:num>
  <w:num w:numId="5">
    <w:abstractNumId w:val="1"/>
  </w:num>
  <w:num w:numId="6">
    <w:abstractNumId w:val="13"/>
  </w:num>
  <w:num w:numId="7">
    <w:abstractNumId w:val="4"/>
  </w:num>
  <w:num w:numId="8">
    <w:abstractNumId w:val="11"/>
  </w:num>
  <w:num w:numId="9">
    <w:abstractNumId w:val="3"/>
  </w:num>
  <w:num w:numId="10">
    <w:abstractNumId w:val="5"/>
  </w:num>
  <w:num w:numId="11">
    <w:abstractNumId w:val="8"/>
  </w:num>
  <w:num w:numId="12">
    <w:abstractNumId w:val="0"/>
  </w:num>
  <w:num w:numId="13">
    <w:abstractNumId w:val="14"/>
  </w:num>
  <w:num w:numId="14">
    <w:abstractNumId w:val="9"/>
  </w:num>
  <w:num w:numId="15">
    <w:abstractNumId w:val="10"/>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19D2"/>
    <w:rsid w:val="00006AE2"/>
    <w:rsid w:val="000076A1"/>
    <w:rsid w:val="00012259"/>
    <w:rsid w:val="00012EB1"/>
    <w:rsid w:val="00017A4B"/>
    <w:rsid w:val="000223C5"/>
    <w:rsid w:val="0002285B"/>
    <w:rsid w:val="0002321C"/>
    <w:rsid w:val="00025383"/>
    <w:rsid w:val="00026F69"/>
    <w:rsid w:val="00033606"/>
    <w:rsid w:val="000357A3"/>
    <w:rsid w:val="000410B0"/>
    <w:rsid w:val="00043D78"/>
    <w:rsid w:val="000448C6"/>
    <w:rsid w:val="00050E0F"/>
    <w:rsid w:val="00050FD5"/>
    <w:rsid w:val="00052BD6"/>
    <w:rsid w:val="00052DD7"/>
    <w:rsid w:val="00053811"/>
    <w:rsid w:val="00056AD8"/>
    <w:rsid w:val="00063657"/>
    <w:rsid w:val="000663D1"/>
    <w:rsid w:val="00070F0B"/>
    <w:rsid w:val="00072046"/>
    <w:rsid w:val="000728AD"/>
    <w:rsid w:val="00072D67"/>
    <w:rsid w:val="00076591"/>
    <w:rsid w:val="00076680"/>
    <w:rsid w:val="00076E5F"/>
    <w:rsid w:val="0008073E"/>
    <w:rsid w:val="00082D6A"/>
    <w:rsid w:val="00087798"/>
    <w:rsid w:val="00091CDB"/>
    <w:rsid w:val="00095F84"/>
    <w:rsid w:val="000A02C7"/>
    <w:rsid w:val="000A19AC"/>
    <w:rsid w:val="000A21B4"/>
    <w:rsid w:val="000A3D73"/>
    <w:rsid w:val="000A44C0"/>
    <w:rsid w:val="000A65C1"/>
    <w:rsid w:val="000B3F76"/>
    <w:rsid w:val="000B7B4A"/>
    <w:rsid w:val="000B7DA6"/>
    <w:rsid w:val="000C00F1"/>
    <w:rsid w:val="000C4942"/>
    <w:rsid w:val="000C4AA2"/>
    <w:rsid w:val="000C6F75"/>
    <w:rsid w:val="000D26F8"/>
    <w:rsid w:val="000D2FF4"/>
    <w:rsid w:val="000E0FC4"/>
    <w:rsid w:val="000E67C0"/>
    <w:rsid w:val="000E734D"/>
    <w:rsid w:val="000E7D99"/>
    <w:rsid w:val="000F095D"/>
    <w:rsid w:val="000F3262"/>
    <w:rsid w:val="000F6418"/>
    <w:rsid w:val="000F732A"/>
    <w:rsid w:val="000F77CF"/>
    <w:rsid w:val="00103215"/>
    <w:rsid w:val="00103B55"/>
    <w:rsid w:val="00103C82"/>
    <w:rsid w:val="00105337"/>
    <w:rsid w:val="0010770B"/>
    <w:rsid w:val="00107A5A"/>
    <w:rsid w:val="001301C9"/>
    <w:rsid w:val="0013486A"/>
    <w:rsid w:val="00134D4E"/>
    <w:rsid w:val="001405C6"/>
    <w:rsid w:val="00141013"/>
    <w:rsid w:val="00141505"/>
    <w:rsid w:val="001506F7"/>
    <w:rsid w:val="00152215"/>
    <w:rsid w:val="00153ACA"/>
    <w:rsid w:val="001541AC"/>
    <w:rsid w:val="00156029"/>
    <w:rsid w:val="0016482E"/>
    <w:rsid w:val="00167F2F"/>
    <w:rsid w:val="00170726"/>
    <w:rsid w:val="00170852"/>
    <w:rsid w:val="0017382C"/>
    <w:rsid w:val="00173D1E"/>
    <w:rsid w:val="00177E62"/>
    <w:rsid w:val="00180713"/>
    <w:rsid w:val="00182D47"/>
    <w:rsid w:val="00184C57"/>
    <w:rsid w:val="00184FD8"/>
    <w:rsid w:val="00190030"/>
    <w:rsid w:val="001910D9"/>
    <w:rsid w:val="00191EA9"/>
    <w:rsid w:val="00191FDE"/>
    <w:rsid w:val="00192A15"/>
    <w:rsid w:val="00192CBF"/>
    <w:rsid w:val="00192FF1"/>
    <w:rsid w:val="00193717"/>
    <w:rsid w:val="00194938"/>
    <w:rsid w:val="00195231"/>
    <w:rsid w:val="0019662F"/>
    <w:rsid w:val="00196B1F"/>
    <w:rsid w:val="001A2851"/>
    <w:rsid w:val="001A5F1B"/>
    <w:rsid w:val="001B1C22"/>
    <w:rsid w:val="001B344F"/>
    <w:rsid w:val="001B34C6"/>
    <w:rsid w:val="001C19A8"/>
    <w:rsid w:val="001C584C"/>
    <w:rsid w:val="001D2898"/>
    <w:rsid w:val="001D5B38"/>
    <w:rsid w:val="001D7714"/>
    <w:rsid w:val="001D7832"/>
    <w:rsid w:val="001D7A05"/>
    <w:rsid w:val="001E0B2B"/>
    <w:rsid w:val="001E3B1A"/>
    <w:rsid w:val="001E79BF"/>
    <w:rsid w:val="001F3FE9"/>
    <w:rsid w:val="001F7AD4"/>
    <w:rsid w:val="00200699"/>
    <w:rsid w:val="00206176"/>
    <w:rsid w:val="00206347"/>
    <w:rsid w:val="0020763E"/>
    <w:rsid w:val="00211D34"/>
    <w:rsid w:val="00214F04"/>
    <w:rsid w:val="00216CDF"/>
    <w:rsid w:val="00220D1D"/>
    <w:rsid w:val="00221E03"/>
    <w:rsid w:val="002261AB"/>
    <w:rsid w:val="002273E9"/>
    <w:rsid w:val="00227569"/>
    <w:rsid w:val="00227944"/>
    <w:rsid w:val="002315E1"/>
    <w:rsid w:val="00233C46"/>
    <w:rsid w:val="00234548"/>
    <w:rsid w:val="00236ABE"/>
    <w:rsid w:val="002404FC"/>
    <w:rsid w:val="00242E4E"/>
    <w:rsid w:val="00243B18"/>
    <w:rsid w:val="00247031"/>
    <w:rsid w:val="00247D0F"/>
    <w:rsid w:val="002519D4"/>
    <w:rsid w:val="002569AB"/>
    <w:rsid w:val="00261292"/>
    <w:rsid w:val="002613B8"/>
    <w:rsid w:val="0026254D"/>
    <w:rsid w:val="00266CD6"/>
    <w:rsid w:val="00287072"/>
    <w:rsid w:val="002A26FA"/>
    <w:rsid w:val="002A28B8"/>
    <w:rsid w:val="002A5F75"/>
    <w:rsid w:val="002A61B0"/>
    <w:rsid w:val="002A69D8"/>
    <w:rsid w:val="002B11E2"/>
    <w:rsid w:val="002B24B8"/>
    <w:rsid w:val="002B4634"/>
    <w:rsid w:val="002B7651"/>
    <w:rsid w:val="002C06B4"/>
    <w:rsid w:val="002C405B"/>
    <w:rsid w:val="002C7801"/>
    <w:rsid w:val="002D0D6A"/>
    <w:rsid w:val="002D3AE9"/>
    <w:rsid w:val="002D7934"/>
    <w:rsid w:val="002E1127"/>
    <w:rsid w:val="002E3ECD"/>
    <w:rsid w:val="002E6844"/>
    <w:rsid w:val="002F0734"/>
    <w:rsid w:val="002F0AC7"/>
    <w:rsid w:val="002F0F42"/>
    <w:rsid w:val="002F16E4"/>
    <w:rsid w:val="002F2DCD"/>
    <w:rsid w:val="002F46E7"/>
    <w:rsid w:val="002F57D9"/>
    <w:rsid w:val="002F5B14"/>
    <w:rsid w:val="002F7C69"/>
    <w:rsid w:val="002F7E17"/>
    <w:rsid w:val="00304C7B"/>
    <w:rsid w:val="00305259"/>
    <w:rsid w:val="003101DA"/>
    <w:rsid w:val="00314757"/>
    <w:rsid w:val="0031694F"/>
    <w:rsid w:val="0031701A"/>
    <w:rsid w:val="0031780D"/>
    <w:rsid w:val="00317C74"/>
    <w:rsid w:val="00320536"/>
    <w:rsid w:val="00320DE1"/>
    <w:rsid w:val="003211CE"/>
    <w:rsid w:val="00321262"/>
    <w:rsid w:val="00323179"/>
    <w:rsid w:val="00332524"/>
    <w:rsid w:val="003340F8"/>
    <w:rsid w:val="00335481"/>
    <w:rsid w:val="00335AA2"/>
    <w:rsid w:val="00336252"/>
    <w:rsid w:val="003439D3"/>
    <w:rsid w:val="0034425B"/>
    <w:rsid w:val="003452DA"/>
    <w:rsid w:val="00346247"/>
    <w:rsid w:val="00347C36"/>
    <w:rsid w:val="00360B45"/>
    <w:rsid w:val="0036394B"/>
    <w:rsid w:val="00363D4F"/>
    <w:rsid w:val="0036590D"/>
    <w:rsid w:val="00366C36"/>
    <w:rsid w:val="00366E8A"/>
    <w:rsid w:val="003709B5"/>
    <w:rsid w:val="00371DC7"/>
    <w:rsid w:val="003759C2"/>
    <w:rsid w:val="00376E2F"/>
    <w:rsid w:val="0038110C"/>
    <w:rsid w:val="003821F5"/>
    <w:rsid w:val="003917B5"/>
    <w:rsid w:val="0039264E"/>
    <w:rsid w:val="00394ACC"/>
    <w:rsid w:val="00397365"/>
    <w:rsid w:val="003A05D1"/>
    <w:rsid w:val="003A0DF1"/>
    <w:rsid w:val="003A1ADD"/>
    <w:rsid w:val="003A31F6"/>
    <w:rsid w:val="003A436B"/>
    <w:rsid w:val="003A5B26"/>
    <w:rsid w:val="003A6113"/>
    <w:rsid w:val="003A71F4"/>
    <w:rsid w:val="003B12FA"/>
    <w:rsid w:val="003B2E43"/>
    <w:rsid w:val="003B37CC"/>
    <w:rsid w:val="003B730B"/>
    <w:rsid w:val="003C178D"/>
    <w:rsid w:val="003C3447"/>
    <w:rsid w:val="003C4196"/>
    <w:rsid w:val="003C51C7"/>
    <w:rsid w:val="003C520C"/>
    <w:rsid w:val="003C6732"/>
    <w:rsid w:val="003C7954"/>
    <w:rsid w:val="003C7CBA"/>
    <w:rsid w:val="003D076C"/>
    <w:rsid w:val="003D238D"/>
    <w:rsid w:val="003D2C92"/>
    <w:rsid w:val="003D2EB2"/>
    <w:rsid w:val="003D3A49"/>
    <w:rsid w:val="003D42DE"/>
    <w:rsid w:val="003D6CD0"/>
    <w:rsid w:val="003E040E"/>
    <w:rsid w:val="003E078F"/>
    <w:rsid w:val="003E2023"/>
    <w:rsid w:val="003E30DD"/>
    <w:rsid w:val="003E4E3C"/>
    <w:rsid w:val="003E6333"/>
    <w:rsid w:val="003F0E31"/>
    <w:rsid w:val="003F1632"/>
    <w:rsid w:val="003F36B0"/>
    <w:rsid w:val="003F3E6E"/>
    <w:rsid w:val="003F5DAE"/>
    <w:rsid w:val="0040020E"/>
    <w:rsid w:val="004032DD"/>
    <w:rsid w:val="0040385C"/>
    <w:rsid w:val="00403DA0"/>
    <w:rsid w:val="00405480"/>
    <w:rsid w:val="0041059F"/>
    <w:rsid w:val="00414331"/>
    <w:rsid w:val="004147EE"/>
    <w:rsid w:val="00415A79"/>
    <w:rsid w:val="00415BAB"/>
    <w:rsid w:val="00415ED2"/>
    <w:rsid w:val="00417521"/>
    <w:rsid w:val="00417805"/>
    <w:rsid w:val="0042068C"/>
    <w:rsid w:val="00422C9D"/>
    <w:rsid w:val="004254EE"/>
    <w:rsid w:val="00430327"/>
    <w:rsid w:val="00437E61"/>
    <w:rsid w:val="004500F7"/>
    <w:rsid w:val="0045054F"/>
    <w:rsid w:val="00453010"/>
    <w:rsid w:val="004557B8"/>
    <w:rsid w:val="00457B8C"/>
    <w:rsid w:val="004614B6"/>
    <w:rsid w:val="00467EDC"/>
    <w:rsid w:val="0047122B"/>
    <w:rsid w:val="004714C2"/>
    <w:rsid w:val="004724CA"/>
    <w:rsid w:val="00473212"/>
    <w:rsid w:val="00473B7A"/>
    <w:rsid w:val="004773B1"/>
    <w:rsid w:val="00477574"/>
    <w:rsid w:val="00483ECD"/>
    <w:rsid w:val="0049271C"/>
    <w:rsid w:val="004951BE"/>
    <w:rsid w:val="00495E1A"/>
    <w:rsid w:val="004960E9"/>
    <w:rsid w:val="00496D73"/>
    <w:rsid w:val="00497EB8"/>
    <w:rsid w:val="004A030F"/>
    <w:rsid w:val="004A11B8"/>
    <w:rsid w:val="004A2369"/>
    <w:rsid w:val="004A2E88"/>
    <w:rsid w:val="004A5305"/>
    <w:rsid w:val="004A5E03"/>
    <w:rsid w:val="004B3893"/>
    <w:rsid w:val="004B518C"/>
    <w:rsid w:val="004B6AEE"/>
    <w:rsid w:val="004C0BF9"/>
    <w:rsid w:val="004C643B"/>
    <w:rsid w:val="004C7688"/>
    <w:rsid w:val="004C7A0A"/>
    <w:rsid w:val="004C7A56"/>
    <w:rsid w:val="004D371B"/>
    <w:rsid w:val="004D499D"/>
    <w:rsid w:val="004D5103"/>
    <w:rsid w:val="004D7634"/>
    <w:rsid w:val="004E0AE2"/>
    <w:rsid w:val="004E21A2"/>
    <w:rsid w:val="004E5AB7"/>
    <w:rsid w:val="004E6E94"/>
    <w:rsid w:val="004E7B65"/>
    <w:rsid w:val="004E7FB2"/>
    <w:rsid w:val="004F1154"/>
    <w:rsid w:val="004F28D6"/>
    <w:rsid w:val="004F392B"/>
    <w:rsid w:val="004F6628"/>
    <w:rsid w:val="00505D9B"/>
    <w:rsid w:val="005070F9"/>
    <w:rsid w:val="00513804"/>
    <w:rsid w:val="005164B3"/>
    <w:rsid w:val="00517153"/>
    <w:rsid w:val="00524847"/>
    <w:rsid w:val="005255D9"/>
    <w:rsid w:val="005300D3"/>
    <w:rsid w:val="005333EC"/>
    <w:rsid w:val="0054014B"/>
    <w:rsid w:val="0054376B"/>
    <w:rsid w:val="00544F82"/>
    <w:rsid w:val="0055312D"/>
    <w:rsid w:val="005561B3"/>
    <w:rsid w:val="00556916"/>
    <w:rsid w:val="0055713A"/>
    <w:rsid w:val="0055775C"/>
    <w:rsid w:val="00562368"/>
    <w:rsid w:val="00563E6E"/>
    <w:rsid w:val="00567E84"/>
    <w:rsid w:val="00571A7A"/>
    <w:rsid w:val="00572592"/>
    <w:rsid w:val="0057462F"/>
    <w:rsid w:val="00574FFB"/>
    <w:rsid w:val="00584CDA"/>
    <w:rsid w:val="005874DF"/>
    <w:rsid w:val="005910E0"/>
    <w:rsid w:val="00593C4F"/>
    <w:rsid w:val="0059405A"/>
    <w:rsid w:val="005940E9"/>
    <w:rsid w:val="005946A8"/>
    <w:rsid w:val="005947F4"/>
    <w:rsid w:val="005953E8"/>
    <w:rsid w:val="005973FE"/>
    <w:rsid w:val="0059773D"/>
    <w:rsid w:val="005A2986"/>
    <w:rsid w:val="005A34F2"/>
    <w:rsid w:val="005A408E"/>
    <w:rsid w:val="005A4407"/>
    <w:rsid w:val="005A59EF"/>
    <w:rsid w:val="005B2168"/>
    <w:rsid w:val="005B3747"/>
    <w:rsid w:val="005C0670"/>
    <w:rsid w:val="005C3FC9"/>
    <w:rsid w:val="005C4FBB"/>
    <w:rsid w:val="005D01D9"/>
    <w:rsid w:val="005D334D"/>
    <w:rsid w:val="005D74CB"/>
    <w:rsid w:val="005D76A4"/>
    <w:rsid w:val="005D7CAE"/>
    <w:rsid w:val="005E01B7"/>
    <w:rsid w:val="005E0C48"/>
    <w:rsid w:val="005E2464"/>
    <w:rsid w:val="005E3646"/>
    <w:rsid w:val="005E3670"/>
    <w:rsid w:val="005E3FAD"/>
    <w:rsid w:val="005E7C42"/>
    <w:rsid w:val="005F03EC"/>
    <w:rsid w:val="005F174E"/>
    <w:rsid w:val="005F1D36"/>
    <w:rsid w:val="005F5CCF"/>
    <w:rsid w:val="005F641D"/>
    <w:rsid w:val="0060021E"/>
    <w:rsid w:val="006031C9"/>
    <w:rsid w:val="0060322A"/>
    <w:rsid w:val="00604ED3"/>
    <w:rsid w:val="006117D7"/>
    <w:rsid w:val="00615866"/>
    <w:rsid w:val="00622144"/>
    <w:rsid w:val="00623C87"/>
    <w:rsid w:val="00625DC6"/>
    <w:rsid w:val="006303BA"/>
    <w:rsid w:val="006348DB"/>
    <w:rsid w:val="00634DD1"/>
    <w:rsid w:val="00635064"/>
    <w:rsid w:val="00635BD4"/>
    <w:rsid w:val="006413FB"/>
    <w:rsid w:val="00645344"/>
    <w:rsid w:val="00647A0D"/>
    <w:rsid w:val="00650324"/>
    <w:rsid w:val="00651821"/>
    <w:rsid w:val="00654384"/>
    <w:rsid w:val="00660F97"/>
    <w:rsid w:val="006675CD"/>
    <w:rsid w:val="00670298"/>
    <w:rsid w:val="006724EA"/>
    <w:rsid w:val="00673C78"/>
    <w:rsid w:val="006766BB"/>
    <w:rsid w:val="00682113"/>
    <w:rsid w:val="00684D9B"/>
    <w:rsid w:val="00687FB1"/>
    <w:rsid w:val="006906E1"/>
    <w:rsid w:val="00694C6F"/>
    <w:rsid w:val="00697556"/>
    <w:rsid w:val="00697A80"/>
    <w:rsid w:val="006A0FE5"/>
    <w:rsid w:val="006A3252"/>
    <w:rsid w:val="006A3BAB"/>
    <w:rsid w:val="006A6493"/>
    <w:rsid w:val="006A68A5"/>
    <w:rsid w:val="006A7A08"/>
    <w:rsid w:val="006B031F"/>
    <w:rsid w:val="006B0FF4"/>
    <w:rsid w:val="006B2B22"/>
    <w:rsid w:val="006B3B61"/>
    <w:rsid w:val="006B4C2B"/>
    <w:rsid w:val="006B5FCF"/>
    <w:rsid w:val="006B6B29"/>
    <w:rsid w:val="006B6D47"/>
    <w:rsid w:val="006C086E"/>
    <w:rsid w:val="006C18A4"/>
    <w:rsid w:val="006C248F"/>
    <w:rsid w:val="006C25F3"/>
    <w:rsid w:val="006C49AD"/>
    <w:rsid w:val="006C52F4"/>
    <w:rsid w:val="006C7BE9"/>
    <w:rsid w:val="006D1165"/>
    <w:rsid w:val="006D34FE"/>
    <w:rsid w:val="006D383D"/>
    <w:rsid w:val="006D45DC"/>
    <w:rsid w:val="006D73E6"/>
    <w:rsid w:val="006E2305"/>
    <w:rsid w:val="006E710B"/>
    <w:rsid w:val="006F28F9"/>
    <w:rsid w:val="006F6D8A"/>
    <w:rsid w:val="006F6D95"/>
    <w:rsid w:val="0070053E"/>
    <w:rsid w:val="007032B9"/>
    <w:rsid w:val="00706DF8"/>
    <w:rsid w:val="00706F13"/>
    <w:rsid w:val="007072E8"/>
    <w:rsid w:val="00713917"/>
    <w:rsid w:val="0071618D"/>
    <w:rsid w:val="007164B3"/>
    <w:rsid w:val="00721D06"/>
    <w:rsid w:val="00725FA4"/>
    <w:rsid w:val="007351E2"/>
    <w:rsid w:val="00737EAD"/>
    <w:rsid w:val="00740446"/>
    <w:rsid w:val="00740A99"/>
    <w:rsid w:val="007438A9"/>
    <w:rsid w:val="0074491E"/>
    <w:rsid w:val="00746792"/>
    <w:rsid w:val="00750F73"/>
    <w:rsid w:val="00753C0E"/>
    <w:rsid w:val="00760DD7"/>
    <w:rsid w:val="00763B4E"/>
    <w:rsid w:val="007642F0"/>
    <w:rsid w:val="007646B4"/>
    <w:rsid w:val="00771B8B"/>
    <w:rsid w:val="00772476"/>
    <w:rsid w:val="00775964"/>
    <w:rsid w:val="007800F2"/>
    <w:rsid w:val="00781B78"/>
    <w:rsid w:val="00781F6A"/>
    <w:rsid w:val="0079162D"/>
    <w:rsid w:val="00793BF9"/>
    <w:rsid w:val="0079479C"/>
    <w:rsid w:val="00795BFB"/>
    <w:rsid w:val="00796C52"/>
    <w:rsid w:val="007A62E8"/>
    <w:rsid w:val="007A740C"/>
    <w:rsid w:val="007B2760"/>
    <w:rsid w:val="007B3C00"/>
    <w:rsid w:val="007B4A22"/>
    <w:rsid w:val="007B4E81"/>
    <w:rsid w:val="007B6EC5"/>
    <w:rsid w:val="007C093A"/>
    <w:rsid w:val="007C15B6"/>
    <w:rsid w:val="007C472B"/>
    <w:rsid w:val="007D014C"/>
    <w:rsid w:val="007D1773"/>
    <w:rsid w:val="007D262D"/>
    <w:rsid w:val="007E5DBF"/>
    <w:rsid w:val="007F29E0"/>
    <w:rsid w:val="007F5375"/>
    <w:rsid w:val="007F584D"/>
    <w:rsid w:val="007F7C13"/>
    <w:rsid w:val="0080341C"/>
    <w:rsid w:val="00805D6D"/>
    <w:rsid w:val="00806C01"/>
    <w:rsid w:val="00807423"/>
    <w:rsid w:val="008078AB"/>
    <w:rsid w:val="00807A86"/>
    <w:rsid w:val="00812153"/>
    <w:rsid w:val="00812AD0"/>
    <w:rsid w:val="008148CC"/>
    <w:rsid w:val="0081540B"/>
    <w:rsid w:val="00817B81"/>
    <w:rsid w:val="008202C9"/>
    <w:rsid w:val="008211A4"/>
    <w:rsid w:val="00822F88"/>
    <w:rsid w:val="008272EB"/>
    <w:rsid w:val="008312F3"/>
    <w:rsid w:val="00836614"/>
    <w:rsid w:val="00841840"/>
    <w:rsid w:val="0084462B"/>
    <w:rsid w:val="00845E20"/>
    <w:rsid w:val="008475D6"/>
    <w:rsid w:val="00850E0E"/>
    <w:rsid w:val="00851DCB"/>
    <w:rsid w:val="00852EC0"/>
    <w:rsid w:val="00853053"/>
    <w:rsid w:val="00866312"/>
    <w:rsid w:val="00866408"/>
    <w:rsid w:val="008666E2"/>
    <w:rsid w:val="008711AF"/>
    <w:rsid w:val="0087214A"/>
    <w:rsid w:val="00872B98"/>
    <w:rsid w:val="00872D1F"/>
    <w:rsid w:val="00873150"/>
    <w:rsid w:val="00873159"/>
    <w:rsid w:val="00875735"/>
    <w:rsid w:val="008764D0"/>
    <w:rsid w:val="0087657D"/>
    <w:rsid w:val="00877B67"/>
    <w:rsid w:val="008807D5"/>
    <w:rsid w:val="00880823"/>
    <w:rsid w:val="00880832"/>
    <w:rsid w:val="00881067"/>
    <w:rsid w:val="00882A08"/>
    <w:rsid w:val="00886EE1"/>
    <w:rsid w:val="0088727D"/>
    <w:rsid w:val="00887ADF"/>
    <w:rsid w:val="00887BD6"/>
    <w:rsid w:val="00890251"/>
    <w:rsid w:val="008918AF"/>
    <w:rsid w:val="0089236F"/>
    <w:rsid w:val="00893454"/>
    <w:rsid w:val="00897C75"/>
    <w:rsid w:val="008A0B44"/>
    <w:rsid w:val="008A4D0F"/>
    <w:rsid w:val="008A535D"/>
    <w:rsid w:val="008B04C7"/>
    <w:rsid w:val="008B249E"/>
    <w:rsid w:val="008C1130"/>
    <w:rsid w:val="008C1383"/>
    <w:rsid w:val="008C62EA"/>
    <w:rsid w:val="008C7C72"/>
    <w:rsid w:val="008D18E6"/>
    <w:rsid w:val="008D378E"/>
    <w:rsid w:val="008D3B62"/>
    <w:rsid w:val="008D3D81"/>
    <w:rsid w:val="008D671C"/>
    <w:rsid w:val="008D7A9B"/>
    <w:rsid w:val="008E22A9"/>
    <w:rsid w:val="008E2347"/>
    <w:rsid w:val="008E2ADD"/>
    <w:rsid w:val="008E3444"/>
    <w:rsid w:val="008E7706"/>
    <w:rsid w:val="008E7B22"/>
    <w:rsid w:val="008F21F6"/>
    <w:rsid w:val="008F4649"/>
    <w:rsid w:val="00901215"/>
    <w:rsid w:val="009055C8"/>
    <w:rsid w:val="0090665E"/>
    <w:rsid w:val="0091040D"/>
    <w:rsid w:val="00911A36"/>
    <w:rsid w:val="00913519"/>
    <w:rsid w:val="009160FF"/>
    <w:rsid w:val="00917796"/>
    <w:rsid w:val="00921885"/>
    <w:rsid w:val="00923312"/>
    <w:rsid w:val="0092569A"/>
    <w:rsid w:val="009272AD"/>
    <w:rsid w:val="00930B54"/>
    <w:rsid w:val="00932EDD"/>
    <w:rsid w:val="009334B8"/>
    <w:rsid w:val="00941F84"/>
    <w:rsid w:val="009470A1"/>
    <w:rsid w:val="00947CE0"/>
    <w:rsid w:val="00950051"/>
    <w:rsid w:val="0095098C"/>
    <w:rsid w:val="00951F79"/>
    <w:rsid w:val="009533B6"/>
    <w:rsid w:val="009536E5"/>
    <w:rsid w:val="009547D1"/>
    <w:rsid w:val="00956677"/>
    <w:rsid w:val="00957095"/>
    <w:rsid w:val="00957176"/>
    <w:rsid w:val="009622A6"/>
    <w:rsid w:val="009644CC"/>
    <w:rsid w:val="009671A8"/>
    <w:rsid w:val="009700DA"/>
    <w:rsid w:val="00970652"/>
    <w:rsid w:val="00972BF3"/>
    <w:rsid w:val="00972DCC"/>
    <w:rsid w:val="00974AB5"/>
    <w:rsid w:val="00974C81"/>
    <w:rsid w:val="00976A90"/>
    <w:rsid w:val="009806CE"/>
    <w:rsid w:val="00984009"/>
    <w:rsid w:val="009865E0"/>
    <w:rsid w:val="009869CF"/>
    <w:rsid w:val="00986B18"/>
    <w:rsid w:val="0098706D"/>
    <w:rsid w:val="00987B8C"/>
    <w:rsid w:val="00991109"/>
    <w:rsid w:val="009935FB"/>
    <w:rsid w:val="00995857"/>
    <w:rsid w:val="009966A2"/>
    <w:rsid w:val="00997539"/>
    <w:rsid w:val="009B4688"/>
    <w:rsid w:val="009B4ADC"/>
    <w:rsid w:val="009C28B0"/>
    <w:rsid w:val="009C2CE0"/>
    <w:rsid w:val="009C6B7E"/>
    <w:rsid w:val="009D05C6"/>
    <w:rsid w:val="009D1FBF"/>
    <w:rsid w:val="009D28D7"/>
    <w:rsid w:val="009D28FF"/>
    <w:rsid w:val="009D2961"/>
    <w:rsid w:val="009D2E3F"/>
    <w:rsid w:val="009D4849"/>
    <w:rsid w:val="009D5499"/>
    <w:rsid w:val="009D6F14"/>
    <w:rsid w:val="009E32C3"/>
    <w:rsid w:val="009E41A1"/>
    <w:rsid w:val="009E6CD4"/>
    <w:rsid w:val="009F4A54"/>
    <w:rsid w:val="009F4BEC"/>
    <w:rsid w:val="009F7E0F"/>
    <w:rsid w:val="00A00CEE"/>
    <w:rsid w:val="00A05F68"/>
    <w:rsid w:val="00A104C6"/>
    <w:rsid w:val="00A142B4"/>
    <w:rsid w:val="00A14876"/>
    <w:rsid w:val="00A15784"/>
    <w:rsid w:val="00A15B2B"/>
    <w:rsid w:val="00A240C0"/>
    <w:rsid w:val="00A25FD7"/>
    <w:rsid w:val="00A273B6"/>
    <w:rsid w:val="00A300B1"/>
    <w:rsid w:val="00A3026D"/>
    <w:rsid w:val="00A320EC"/>
    <w:rsid w:val="00A34AFD"/>
    <w:rsid w:val="00A35D3E"/>
    <w:rsid w:val="00A36D31"/>
    <w:rsid w:val="00A41304"/>
    <w:rsid w:val="00A434FD"/>
    <w:rsid w:val="00A43AFF"/>
    <w:rsid w:val="00A5320C"/>
    <w:rsid w:val="00A534E6"/>
    <w:rsid w:val="00A56091"/>
    <w:rsid w:val="00A6064B"/>
    <w:rsid w:val="00A6237C"/>
    <w:rsid w:val="00A65201"/>
    <w:rsid w:val="00A653B4"/>
    <w:rsid w:val="00A67ACA"/>
    <w:rsid w:val="00A7793A"/>
    <w:rsid w:val="00A80222"/>
    <w:rsid w:val="00A80403"/>
    <w:rsid w:val="00A8110C"/>
    <w:rsid w:val="00A8425C"/>
    <w:rsid w:val="00A8496D"/>
    <w:rsid w:val="00A93EAC"/>
    <w:rsid w:val="00A96F56"/>
    <w:rsid w:val="00AA0359"/>
    <w:rsid w:val="00AA0B44"/>
    <w:rsid w:val="00AA1F92"/>
    <w:rsid w:val="00AA461D"/>
    <w:rsid w:val="00AB308E"/>
    <w:rsid w:val="00AB5A36"/>
    <w:rsid w:val="00AB6CA7"/>
    <w:rsid w:val="00AC0D00"/>
    <w:rsid w:val="00AC6A5D"/>
    <w:rsid w:val="00AC734B"/>
    <w:rsid w:val="00AD01E4"/>
    <w:rsid w:val="00AD0858"/>
    <w:rsid w:val="00AD2A3C"/>
    <w:rsid w:val="00AD6500"/>
    <w:rsid w:val="00AE0F39"/>
    <w:rsid w:val="00AE30E4"/>
    <w:rsid w:val="00AE459F"/>
    <w:rsid w:val="00AE508E"/>
    <w:rsid w:val="00AE50CC"/>
    <w:rsid w:val="00AE6463"/>
    <w:rsid w:val="00AE7340"/>
    <w:rsid w:val="00AF02B5"/>
    <w:rsid w:val="00AF0D9A"/>
    <w:rsid w:val="00AF1BBD"/>
    <w:rsid w:val="00AF4D56"/>
    <w:rsid w:val="00AF5395"/>
    <w:rsid w:val="00AF59C3"/>
    <w:rsid w:val="00AF6796"/>
    <w:rsid w:val="00B005F9"/>
    <w:rsid w:val="00B01380"/>
    <w:rsid w:val="00B0314D"/>
    <w:rsid w:val="00B036BC"/>
    <w:rsid w:val="00B04B9E"/>
    <w:rsid w:val="00B10090"/>
    <w:rsid w:val="00B10207"/>
    <w:rsid w:val="00B12AFD"/>
    <w:rsid w:val="00B141E7"/>
    <w:rsid w:val="00B16014"/>
    <w:rsid w:val="00B168B2"/>
    <w:rsid w:val="00B172D7"/>
    <w:rsid w:val="00B22CE5"/>
    <w:rsid w:val="00B230ED"/>
    <w:rsid w:val="00B316AA"/>
    <w:rsid w:val="00B31B5E"/>
    <w:rsid w:val="00B31E21"/>
    <w:rsid w:val="00B332B8"/>
    <w:rsid w:val="00B37430"/>
    <w:rsid w:val="00B43518"/>
    <w:rsid w:val="00B44B3E"/>
    <w:rsid w:val="00B45BD2"/>
    <w:rsid w:val="00B46BCA"/>
    <w:rsid w:val="00B55630"/>
    <w:rsid w:val="00B563EB"/>
    <w:rsid w:val="00B600F6"/>
    <w:rsid w:val="00B646D5"/>
    <w:rsid w:val="00B74D0D"/>
    <w:rsid w:val="00B804F1"/>
    <w:rsid w:val="00B85562"/>
    <w:rsid w:val="00B86BFD"/>
    <w:rsid w:val="00B86E01"/>
    <w:rsid w:val="00B87806"/>
    <w:rsid w:val="00B87EC9"/>
    <w:rsid w:val="00B9025A"/>
    <w:rsid w:val="00B972C5"/>
    <w:rsid w:val="00BA417E"/>
    <w:rsid w:val="00BA52DF"/>
    <w:rsid w:val="00BB4540"/>
    <w:rsid w:val="00BC38FD"/>
    <w:rsid w:val="00BC6943"/>
    <w:rsid w:val="00BD0000"/>
    <w:rsid w:val="00BD1783"/>
    <w:rsid w:val="00BD3D42"/>
    <w:rsid w:val="00BE3705"/>
    <w:rsid w:val="00BE69CC"/>
    <w:rsid w:val="00BF41AD"/>
    <w:rsid w:val="00C034CB"/>
    <w:rsid w:val="00C051A8"/>
    <w:rsid w:val="00C054BC"/>
    <w:rsid w:val="00C0696B"/>
    <w:rsid w:val="00C113AD"/>
    <w:rsid w:val="00C116FD"/>
    <w:rsid w:val="00C154CB"/>
    <w:rsid w:val="00C17897"/>
    <w:rsid w:val="00C25E1E"/>
    <w:rsid w:val="00C270CA"/>
    <w:rsid w:val="00C31C0E"/>
    <w:rsid w:val="00C32B00"/>
    <w:rsid w:val="00C337A2"/>
    <w:rsid w:val="00C33FA3"/>
    <w:rsid w:val="00C35DAE"/>
    <w:rsid w:val="00C37010"/>
    <w:rsid w:val="00C409D5"/>
    <w:rsid w:val="00C40A8B"/>
    <w:rsid w:val="00C40B71"/>
    <w:rsid w:val="00C43B97"/>
    <w:rsid w:val="00C44E91"/>
    <w:rsid w:val="00C6234B"/>
    <w:rsid w:val="00C63EAE"/>
    <w:rsid w:val="00C661D9"/>
    <w:rsid w:val="00C71B02"/>
    <w:rsid w:val="00C72808"/>
    <w:rsid w:val="00C7391C"/>
    <w:rsid w:val="00C73FBF"/>
    <w:rsid w:val="00C7629F"/>
    <w:rsid w:val="00C8661B"/>
    <w:rsid w:val="00C875D9"/>
    <w:rsid w:val="00C9012D"/>
    <w:rsid w:val="00C903A1"/>
    <w:rsid w:val="00C9117E"/>
    <w:rsid w:val="00CA139A"/>
    <w:rsid w:val="00CA253A"/>
    <w:rsid w:val="00CA2899"/>
    <w:rsid w:val="00CA428E"/>
    <w:rsid w:val="00CA483F"/>
    <w:rsid w:val="00CA50B3"/>
    <w:rsid w:val="00CA77FB"/>
    <w:rsid w:val="00CA797F"/>
    <w:rsid w:val="00CB130A"/>
    <w:rsid w:val="00CB379B"/>
    <w:rsid w:val="00CB3B6B"/>
    <w:rsid w:val="00CB579D"/>
    <w:rsid w:val="00CB5AF5"/>
    <w:rsid w:val="00CB5DD0"/>
    <w:rsid w:val="00CB5F13"/>
    <w:rsid w:val="00CC2605"/>
    <w:rsid w:val="00CC3674"/>
    <w:rsid w:val="00CC4810"/>
    <w:rsid w:val="00CC51D4"/>
    <w:rsid w:val="00CC55D5"/>
    <w:rsid w:val="00CC65DA"/>
    <w:rsid w:val="00CD6086"/>
    <w:rsid w:val="00CE095F"/>
    <w:rsid w:val="00CE332A"/>
    <w:rsid w:val="00CE4D61"/>
    <w:rsid w:val="00CE6E5C"/>
    <w:rsid w:val="00CE786A"/>
    <w:rsid w:val="00CF21B9"/>
    <w:rsid w:val="00CF2B23"/>
    <w:rsid w:val="00CF6BF9"/>
    <w:rsid w:val="00D03800"/>
    <w:rsid w:val="00D065D3"/>
    <w:rsid w:val="00D14C94"/>
    <w:rsid w:val="00D22420"/>
    <w:rsid w:val="00D277D2"/>
    <w:rsid w:val="00D314FF"/>
    <w:rsid w:val="00D325BD"/>
    <w:rsid w:val="00D3382B"/>
    <w:rsid w:val="00D33AEC"/>
    <w:rsid w:val="00D342A6"/>
    <w:rsid w:val="00D400CA"/>
    <w:rsid w:val="00D44EA5"/>
    <w:rsid w:val="00D45470"/>
    <w:rsid w:val="00D464BF"/>
    <w:rsid w:val="00D47076"/>
    <w:rsid w:val="00D53AB0"/>
    <w:rsid w:val="00D53E26"/>
    <w:rsid w:val="00D54CB5"/>
    <w:rsid w:val="00D6388A"/>
    <w:rsid w:val="00D65455"/>
    <w:rsid w:val="00D74721"/>
    <w:rsid w:val="00D80F0C"/>
    <w:rsid w:val="00D84815"/>
    <w:rsid w:val="00D97521"/>
    <w:rsid w:val="00DA0098"/>
    <w:rsid w:val="00DA01A3"/>
    <w:rsid w:val="00DA3E8A"/>
    <w:rsid w:val="00DA6548"/>
    <w:rsid w:val="00DA6636"/>
    <w:rsid w:val="00DB30CB"/>
    <w:rsid w:val="00DC2E59"/>
    <w:rsid w:val="00DC462E"/>
    <w:rsid w:val="00DD22C1"/>
    <w:rsid w:val="00DD360F"/>
    <w:rsid w:val="00DD4F0E"/>
    <w:rsid w:val="00DE181E"/>
    <w:rsid w:val="00DE67F6"/>
    <w:rsid w:val="00DF3F26"/>
    <w:rsid w:val="00DF50A3"/>
    <w:rsid w:val="00DF5200"/>
    <w:rsid w:val="00E027A8"/>
    <w:rsid w:val="00E0335E"/>
    <w:rsid w:val="00E05E0A"/>
    <w:rsid w:val="00E11E02"/>
    <w:rsid w:val="00E131A0"/>
    <w:rsid w:val="00E36D5B"/>
    <w:rsid w:val="00E3727D"/>
    <w:rsid w:val="00E45ED5"/>
    <w:rsid w:val="00E500BC"/>
    <w:rsid w:val="00E50841"/>
    <w:rsid w:val="00E534CF"/>
    <w:rsid w:val="00E550B2"/>
    <w:rsid w:val="00E56F40"/>
    <w:rsid w:val="00E61842"/>
    <w:rsid w:val="00E6723F"/>
    <w:rsid w:val="00E67ADD"/>
    <w:rsid w:val="00E72A79"/>
    <w:rsid w:val="00E747C5"/>
    <w:rsid w:val="00E75981"/>
    <w:rsid w:val="00E76F3E"/>
    <w:rsid w:val="00E80159"/>
    <w:rsid w:val="00E81CB4"/>
    <w:rsid w:val="00E8585B"/>
    <w:rsid w:val="00E875B2"/>
    <w:rsid w:val="00E87E2D"/>
    <w:rsid w:val="00E92A9D"/>
    <w:rsid w:val="00E93752"/>
    <w:rsid w:val="00EA00C3"/>
    <w:rsid w:val="00EA3A32"/>
    <w:rsid w:val="00EA3F15"/>
    <w:rsid w:val="00EA51CC"/>
    <w:rsid w:val="00EA76F9"/>
    <w:rsid w:val="00EA7847"/>
    <w:rsid w:val="00EB1B94"/>
    <w:rsid w:val="00EB4CE1"/>
    <w:rsid w:val="00EB539D"/>
    <w:rsid w:val="00EB6233"/>
    <w:rsid w:val="00EC1AC1"/>
    <w:rsid w:val="00EC3802"/>
    <w:rsid w:val="00EC38F7"/>
    <w:rsid w:val="00EC6C59"/>
    <w:rsid w:val="00ED1EA4"/>
    <w:rsid w:val="00ED3720"/>
    <w:rsid w:val="00ED6100"/>
    <w:rsid w:val="00EE2E6E"/>
    <w:rsid w:val="00EE3416"/>
    <w:rsid w:val="00EF1D47"/>
    <w:rsid w:val="00EF2A2D"/>
    <w:rsid w:val="00EF50AB"/>
    <w:rsid w:val="00EF7E0B"/>
    <w:rsid w:val="00F05A50"/>
    <w:rsid w:val="00F05B09"/>
    <w:rsid w:val="00F0759E"/>
    <w:rsid w:val="00F07A92"/>
    <w:rsid w:val="00F10296"/>
    <w:rsid w:val="00F10913"/>
    <w:rsid w:val="00F110EF"/>
    <w:rsid w:val="00F13EA4"/>
    <w:rsid w:val="00F16D38"/>
    <w:rsid w:val="00F23F47"/>
    <w:rsid w:val="00F308A0"/>
    <w:rsid w:val="00F32B20"/>
    <w:rsid w:val="00F3323C"/>
    <w:rsid w:val="00F34AB8"/>
    <w:rsid w:val="00F36612"/>
    <w:rsid w:val="00F469FA"/>
    <w:rsid w:val="00F5199D"/>
    <w:rsid w:val="00F52651"/>
    <w:rsid w:val="00F52925"/>
    <w:rsid w:val="00F54E7F"/>
    <w:rsid w:val="00F74A00"/>
    <w:rsid w:val="00F77ABB"/>
    <w:rsid w:val="00F77BBD"/>
    <w:rsid w:val="00F821A3"/>
    <w:rsid w:val="00F916A4"/>
    <w:rsid w:val="00F9314A"/>
    <w:rsid w:val="00F94D23"/>
    <w:rsid w:val="00FA039D"/>
    <w:rsid w:val="00FA1CB4"/>
    <w:rsid w:val="00FA1F80"/>
    <w:rsid w:val="00FA3498"/>
    <w:rsid w:val="00FA418B"/>
    <w:rsid w:val="00FB2CE4"/>
    <w:rsid w:val="00FC1703"/>
    <w:rsid w:val="00FC58EF"/>
    <w:rsid w:val="00FC5C21"/>
    <w:rsid w:val="00FD15A5"/>
    <w:rsid w:val="00FD33DF"/>
    <w:rsid w:val="00FD5FC1"/>
    <w:rsid w:val="00FE089E"/>
    <w:rsid w:val="00FE257A"/>
    <w:rsid w:val="00FE39D7"/>
    <w:rsid w:val="00FE6499"/>
    <w:rsid w:val="00FF10A7"/>
    <w:rsid w:val="00FF6452"/>
    <w:rsid w:val="00FF6572"/>
    <w:rsid w:val="00FF65A0"/>
    <w:rsid w:val="00FF78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Title" w:semiHidden="0" w:uiPriority="0" w:unhideWhenUsed="0"/>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6A2"/>
    <w:pPr>
      <w:jc w:val="both"/>
    </w:pPr>
    <w:rPr>
      <w:rFonts w:ascii="Bookman Old Style" w:hAnsi="Bookman Old Style"/>
      <w:sz w:val="24"/>
      <w:szCs w:val="24"/>
    </w:rPr>
  </w:style>
  <w:style w:type="paragraph" w:styleId="Ttulo1">
    <w:name w:val="heading 1"/>
    <w:aliases w:val="Capítulo"/>
    <w:basedOn w:val="Normal"/>
    <w:next w:val="Normal"/>
    <w:link w:val="Ttulo1Car"/>
    <w:qFormat/>
    <w:rsid w:val="003A05D1"/>
    <w:pPr>
      <w:jc w:val="center"/>
      <w:outlineLvl w:val="0"/>
    </w:pPr>
    <w:rPr>
      <w:b/>
      <w:lang w:val="es-CO"/>
    </w:rPr>
  </w:style>
  <w:style w:type="paragraph" w:styleId="Ttulo2">
    <w:name w:val="heading 2"/>
    <w:basedOn w:val="Ttulo1"/>
    <w:next w:val="Normal"/>
    <w:link w:val="Ttulo2Car"/>
    <w:uiPriority w:val="9"/>
    <w:unhideWhenUsed/>
    <w:qFormat/>
    <w:rsid w:val="003A05D1"/>
    <w:pPr>
      <w:outlineLvl w:val="1"/>
    </w:p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semiHidden/>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FA4"/>
    <w:rPr>
      <w:rFonts w:ascii="Tahoma" w:hAnsi="Tahoma" w:cs="Tahoma"/>
      <w:sz w:val="16"/>
      <w:szCs w:val="16"/>
    </w:rPr>
  </w:style>
  <w:style w:type="character" w:customStyle="1" w:styleId="EncabezadoCar">
    <w:name w:val="Encabezado Car"/>
    <w:basedOn w:val="Fuentedeprrafopredeter"/>
    <w:link w:val="Encabezado"/>
    <w:uiPriority w:val="99"/>
    <w:rsid w:val="00593C4F"/>
    <w:rPr>
      <w:rFonts w:ascii="CG Times" w:hAnsi="CG Times"/>
      <w:sz w:val="24"/>
      <w:lang w:val="es-CO"/>
    </w:rPr>
  </w:style>
  <w:style w:type="character" w:customStyle="1" w:styleId="Ttulo3Car">
    <w:name w:val="Título 3 Car"/>
    <w:basedOn w:val="Fuentedeprrafopredeter"/>
    <w:link w:val="Ttulo3"/>
    <w:rsid w:val="00141013"/>
    <w:rPr>
      <w:rFonts w:ascii="CG Times" w:hAnsi="CG Times"/>
      <w:b/>
      <w:snapToGrid w:val="0"/>
      <w:color w:val="000000"/>
      <w:sz w:val="24"/>
      <w:lang w:val="es-ES_tradnl"/>
    </w:rPr>
  </w:style>
  <w:style w:type="character" w:customStyle="1" w:styleId="Ttulo4Car">
    <w:name w:val="Título 4 Car"/>
    <w:basedOn w:val="Fuentedeprrafopredeter"/>
    <w:link w:val="Ttulo4"/>
    <w:rsid w:val="00141013"/>
    <w:rPr>
      <w:rFonts w:ascii="Arial" w:hAnsi="Arial" w:cs="Arial"/>
      <w:b/>
      <w:snapToGrid w:val="0"/>
      <w:color w:val="000000"/>
      <w:spacing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basedOn w:val="Fuentedeprrafopredeter"/>
    <w:link w:val="Textoindependiente"/>
    <w:semiHidden/>
    <w:rsid w:val="00141013"/>
    <w:rPr>
      <w:rFonts w:ascii="Arial" w:hAnsi="Arial" w:cs="Arial"/>
      <w:b/>
      <w:bCs/>
      <w:sz w:val="24"/>
      <w:szCs w:val="24"/>
    </w:rPr>
  </w:style>
  <w:style w:type="character" w:customStyle="1" w:styleId="Textoindependiente3Car">
    <w:name w:val="Texto independiente 3 Car"/>
    <w:basedOn w:val="Fuentedeprrafopredete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basedOn w:val="Fuentedeprrafopredeter"/>
    <w:link w:val="Ttulo6"/>
    <w:uiPriority w:val="9"/>
    <w:semiHidden/>
    <w:rsid w:val="00795BFB"/>
    <w:rPr>
      <w:rFonts w:ascii="Calibri" w:eastAsia="Times New Roman" w:hAnsi="Calibri" w:cs="Times New Roman"/>
      <w:b/>
      <w:bCs/>
      <w:sz w:val="22"/>
      <w:szCs w:val="22"/>
    </w:rPr>
  </w:style>
  <w:style w:type="paragraph" w:styleId="Ttulo">
    <w:name w:val="Title"/>
    <w:basedOn w:val="Normal"/>
    <w:link w:val="TtuloCar"/>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basedOn w:val="Fuentedeprrafopredete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character" w:customStyle="1" w:styleId="Ttulo2Car">
    <w:name w:val="Título 2 Car"/>
    <w:basedOn w:val="Fuentedeprrafopredeter"/>
    <w:link w:val="Ttulo2"/>
    <w:uiPriority w:val="9"/>
    <w:rsid w:val="003A05D1"/>
    <w:rPr>
      <w:rFonts w:ascii="Bookman Old Style" w:hAnsi="Bookman Old Style"/>
      <w:b/>
      <w:sz w:val="24"/>
      <w:szCs w:val="24"/>
      <w:lang w:val="es-CO"/>
    </w:rPr>
  </w:style>
  <w:style w:type="paragraph" w:styleId="Textonotapie">
    <w:name w:val="footnote text"/>
    <w:basedOn w:val="Normal"/>
    <w:link w:val="TextonotapieCar"/>
    <w:semiHidden/>
    <w:rsid w:val="00A35D3E"/>
    <w:pPr>
      <w:widowControl w:val="0"/>
      <w:adjustRightInd w:val="0"/>
      <w:spacing w:line="360" w:lineRule="atLeast"/>
      <w:textAlignment w:val="baseline"/>
    </w:pPr>
    <w:rPr>
      <w:sz w:val="20"/>
      <w:szCs w:val="20"/>
    </w:rPr>
  </w:style>
  <w:style w:type="character" w:customStyle="1" w:styleId="TextonotapieCar">
    <w:name w:val="Texto nota pie Car"/>
    <w:basedOn w:val="Fuentedeprrafopredeter"/>
    <w:link w:val="Textonotapie"/>
    <w:semiHidden/>
    <w:rsid w:val="00A35D3E"/>
    <w:rPr>
      <w:lang w:val="es-ES" w:eastAsia="es-ES"/>
    </w:rPr>
  </w:style>
  <w:style w:type="paragraph" w:customStyle="1" w:styleId="ARTICULOS">
    <w:name w:val="ARTICULOS"/>
    <w:basedOn w:val="Normal"/>
    <w:link w:val="ARTICULOSCar"/>
    <w:autoRedefine/>
    <w:qFormat/>
    <w:rsid w:val="004557B8"/>
    <w:pPr>
      <w:numPr>
        <w:numId w:val="1"/>
      </w:numPr>
      <w:tabs>
        <w:tab w:val="left" w:pos="1560"/>
      </w:tabs>
      <w:adjustRightInd w:val="0"/>
      <w:ind w:left="0" w:firstLine="0"/>
      <w:textAlignment w:val="baseline"/>
    </w:pPr>
    <w:rPr>
      <w:bCs/>
    </w:rPr>
  </w:style>
  <w:style w:type="character" w:customStyle="1" w:styleId="ARTICULOSCar">
    <w:name w:val="ARTICULOS Car"/>
    <w:basedOn w:val="Fuentedeprrafopredeter"/>
    <w:link w:val="ARTICULOS"/>
    <w:rsid w:val="004557B8"/>
    <w:rPr>
      <w:rFonts w:ascii="Bookman Old Style" w:hAnsi="Bookman Old Style"/>
      <w:bCs/>
      <w:sz w:val="24"/>
      <w:szCs w:val="24"/>
    </w:rPr>
  </w:style>
  <w:style w:type="paragraph" w:customStyle="1" w:styleId="Estilo2">
    <w:name w:val="Estilo2"/>
    <w:basedOn w:val="Estilo1"/>
    <w:link w:val="Estilo2Car"/>
    <w:rsid w:val="00103C82"/>
    <w:pPr>
      <w:keepNext/>
      <w:widowControl w:val="0"/>
      <w:shd w:val="clear" w:color="auto" w:fill="auto"/>
      <w:adjustRightInd w:val="0"/>
      <w:jc w:val="both"/>
      <w:textAlignment w:val="baseline"/>
      <w:outlineLvl w:val="0"/>
    </w:pPr>
    <w:rPr>
      <w:rFonts w:ascii="Bookman Old Style" w:hAnsi="Bookman Old Style"/>
      <w:b/>
      <w:bCs/>
      <w:color w:val="auto"/>
      <w:sz w:val="24"/>
      <w:szCs w:val="24"/>
      <w:lang w:eastAsia="ar-SA"/>
    </w:rPr>
  </w:style>
  <w:style w:type="character" w:customStyle="1" w:styleId="Estilo2Car">
    <w:name w:val="Estilo2 Car"/>
    <w:link w:val="Estilo2"/>
    <w:rsid w:val="00103C82"/>
    <w:rPr>
      <w:rFonts w:ascii="Bookman Old Style" w:hAnsi="Bookman Old Style"/>
      <w:b/>
      <w:bCs/>
      <w:sz w:val="24"/>
      <w:szCs w:val="24"/>
      <w:lang w:val="es-CO" w:eastAsia="ar-SA"/>
    </w:rPr>
  </w:style>
  <w:style w:type="paragraph" w:customStyle="1" w:styleId="CUERPOTEXTO">
    <w:name w:val="CUERPO TEXTO"/>
    <w:rsid w:val="00AC734B"/>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Sangra3detindependiente">
    <w:name w:val="Body Text Indent 3"/>
    <w:basedOn w:val="Normal"/>
    <w:link w:val="Sangra3detindependienteCar"/>
    <w:uiPriority w:val="99"/>
    <w:semiHidden/>
    <w:unhideWhenUsed/>
    <w:rsid w:val="0054014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4014B"/>
    <w:rPr>
      <w:sz w:val="16"/>
      <w:szCs w:val="16"/>
    </w:rPr>
  </w:style>
  <w:style w:type="paragraph" w:styleId="HTMLconformatoprevio">
    <w:name w:val="HTML Preformatted"/>
    <w:basedOn w:val="Normal"/>
    <w:link w:val="HTMLconformatoprevioCar"/>
    <w:semiHidden/>
    <w:rsid w:val="00540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semiHidden/>
    <w:rsid w:val="0054014B"/>
    <w:rPr>
      <w:rFonts w:ascii="Arial Unicode MS" w:eastAsia="Arial Unicode MS" w:hAnsi="Arial Unicode MS" w:cs="Arial Unicode MS"/>
    </w:rPr>
  </w:style>
  <w:style w:type="character" w:customStyle="1" w:styleId="Ttulo1Car">
    <w:name w:val="Título 1 Car"/>
    <w:aliases w:val="Capítulo Car"/>
    <w:basedOn w:val="Fuentedeprrafopredeter"/>
    <w:link w:val="Ttulo1"/>
    <w:rsid w:val="003A05D1"/>
    <w:rPr>
      <w:rFonts w:ascii="Bookman Old Style" w:hAnsi="Bookman Old Style"/>
      <w:b/>
      <w:sz w:val="24"/>
      <w:szCs w:val="24"/>
      <w:lang w:val="es-CO"/>
    </w:rPr>
  </w:style>
  <w:style w:type="paragraph" w:styleId="Mapadeldocumento">
    <w:name w:val="Document Map"/>
    <w:basedOn w:val="Normal"/>
    <w:link w:val="MapadeldocumentoCar"/>
    <w:uiPriority w:val="99"/>
    <w:semiHidden/>
    <w:unhideWhenUsed/>
    <w:rsid w:val="0022794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27944"/>
    <w:rPr>
      <w:rFonts w:ascii="Tahoma" w:hAnsi="Tahoma" w:cs="Tahoma"/>
      <w:sz w:val="16"/>
      <w:szCs w:val="16"/>
    </w:rPr>
  </w:style>
  <w:style w:type="character" w:styleId="Refdecomentario">
    <w:name w:val="annotation reference"/>
    <w:uiPriority w:val="99"/>
    <w:semiHidden/>
    <w:unhideWhenUsed/>
    <w:rsid w:val="00713917"/>
    <w:rPr>
      <w:sz w:val="16"/>
      <w:szCs w:val="16"/>
    </w:rPr>
  </w:style>
  <w:style w:type="paragraph" w:styleId="Textocomentario">
    <w:name w:val="annotation text"/>
    <w:basedOn w:val="Normal"/>
    <w:link w:val="TextocomentarioCar"/>
    <w:uiPriority w:val="99"/>
    <w:semiHidden/>
    <w:unhideWhenUsed/>
    <w:rsid w:val="00713917"/>
    <w:pPr>
      <w:ind w:left="567"/>
      <w:jc w:val="left"/>
    </w:pPr>
    <w:rPr>
      <w:rFonts w:ascii="Times New Roman" w:hAnsi="Times New Roman"/>
      <w:sz w:val="20"/>
      <w:szCs w:val="20"/>
    </w:rPr>
  </w:style>
  <w:style w:type="character" w:customStyle="1" w:styleId="TextocomentarioCar">
    <w:name w:val="Texto comentario Car"/>
    <w:basedOn w:val="Fuentedeprrafopredeter"/>
    <w:link w:val="Textocomentario"/>
    <w:uiPriority w:val="99"/>
    <w:semiHidden/>
    <w:rsid w:val="00713917"/>
  </w:style>
  <w:style w:type="paragraph" w:styleId="Asuntodelcomentario">
    <w:name w:val="annotation subject"/>
    <w:basedOn w:val="Textocomentario"/>
    <w:next w:val="Textocomentario"/>
    <w:link w:val="AsuntodelcomentarioCar"/>
    <w:uiPriority w:val="99"/>
    <w:semiHidden/>
    <w:unhideWhenUsed/>
    <w:rsid w:val="00473212"/>
    <w:pPr>
      <w:ind w:left="0"/>
      <w:jc w:val="both"/>
    </w:pPr>
    <w:rPr>
      <w:rFonts w:ascii="Bookman Old Style" w:hAnsi="Bookman Old Style"/>
      <w:b/>
      <w:bCs/>
    </w:rPr>
  </w:style>
  <w:style w:type="character" w:customStyle="1" w:styleId="AsuntodelcomentarioCar">
    <w:name w:val="Asunto del comentario Car"/>
    <w:basedOn w:val="TextocomentarioCar"/>
    <w:link w:val="Asuntodelcomentario"/>
    <w:uiPriority w:val="99"/>
    <w:semiHidden/>
    <w:rsid w:val="00473212"/>
    <w:rPr>
      <w:rFonts w:ascii="Bookman Old Style" w:hAnsi="Bookman Old Style"/>
      <w:b/>
      <w:bCs/>
    </w:rPr>
  </w:style>
  <w:style w:type="paragraph" w:styleId="Sangranormal">
    <w:name w:val="Normal Indent"/>
    <w:basedOn w:val="Normal"/>
    <w:semiHidden/>
    <w:rsid w:val="00F05A50"/>
    <w:pPr>
      <w:overflowPunct w:val="0"/>
      <w:autoSpaceDE w:val="0"/>
      <w:autoSpaceDN w:val="0"/>
      <w:adjustRightInd w:val="0"/>
      <w:spacing w:before="120" w:after="120"/>
      <w:ind w:left="461"/>
      <w:jc w:val="left"/>
      <w:textAlignment w:val="baseline"/>
    </w:pPr>
    <w:rPr>
      <w:rFonts w:ascii="Arial" w:hAnsi="Arial"/>
      <w:szCs w:val="20"/>
      <w:lang w:val="es-ES_tradnl"/>
    </w:rPr>
  </w:style>
  <w:style w:type="paragraph" w:styleId="Revisin">
    <w:name w:val="Revision"/>
    <w:hidden/>
    <w:uiPriority w:val="99"/>
    <w:semiHidden/>
    <w:rsid w:val="00FA1CB4"/>
    <w:rPr>
      <w:rFonts w:ascii="Bookman Old Style" w:hAnsi="Bookman Old Style"/>
      <w:sz w:val="24"/>
      <w:szCs w:val="24"/>
    </w:rPr>
  </w:style>
  <w:style w:type="character" w:customStyle="1" w:styleId="subtitulo1">
    <w:name w:val="subtitulo1"/>
    <w:basedOn w:val="Fuentedeprrafopredeter"/>
    <w:rsid w:val="00E75981"/>
    <w:rPr>
      <w:rFonts w:ascii="Arial" w:hAnsi="Arial" w:cs="Arial" w:hint="default"/>
      <w:b/>
      <w:bCs/>
      <w:strike w:val="0"/>
      <w:dstrike w:val="0"/>
      <w:color w:val="1C6D12"/>
      <w:sz w:val="18"/>
      <w:szCs w:val="18"/>
      <w:u w:val="none"/>
      <w:effect w:val="none"/>
    </w:rPr>
  </w:style>
  <w:style w:type="paragraph" w:customStyle="1" w:styleId="Estilo4">
    <w:name w:val="Estilo4"/>
    <w:basedOn w:val="Normal"/>
    <w:link w:val="Estilo4Car"/>
    <w:qFormat/>
    <w:rsid w:val="00C9117E"/>
    <w:pPr>
      <w:keepNext/>
      <w:jc w:val="center"/>
      <w:outlineLvl w:val="0"/>
    </w:pPr>
    <w:rPr>
      <w:rFonts w:ascii="Arial" w:hAnsi="Arial"/>
      <w:b/>
      <w:kern w:val="28"/>
      <w:sz w:val="22"/>
      <w:szCs w:val="22"/>
      <w:lang w:val="es-ES_tradnl"/>
    </w:rPr>
  </w:style>
  <w:style w:type="character" w:customStyle="1" w:styleId="Estilo4Car">
    <w:name w:val="Estilo4 Car"/>
    <w:link w:val="Estilo4"/>
    <w:rsid w:val="00C9117E"/>
    <w:rPr>
      <w:rFonts w:ascii="Arial" w:hAnsi="Arial"/>
      <w:b/>
      <w:kern w:val="28"/>
      <w:sz w:val="22"/>
      <w:szCs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Title" w:semiHidden="0" w:uiPriority="0" w:unhideWhenUsed="0"/>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6A2"/>
    <w:pPr>
      <w:jc w:val="both"/>
    </w:pPr>
    <w:rPr>
      <w:rFonts w:ascii="Bookman Old Style" w:hAnsi="Bookman Old Style"/>
      <w:sz w:val="24"/>
      <w:szCs w:val="24"/>
    </w:rPr>
  </w:style>
  <w:style w:type="paragraph" w:styleId="Ttulo1">
    <w:name w:val="heading 1"/>
    <w:aliases w:val="Capítulo"/>
    <w:basedOn w:val="Normal"/>
    <w:next w:val="Normal"/>
    <w:link w:val="Ttulo1Car"/>
    <w:qFormat/>
    <w:rsid w:val="003A05D1"/>
    <w:pPr>
      <w:jc w:val="center"/>
      <w:outlineLvl w:val="0"/>
    </w:pPr>
    <w:rPr>
      <w:b/>
      <w:lang w:val="es-CO"/>
    </w:rPr>
  </w:style>
  <w:style w:type="paragraph" w:styleId="Ttulo2">
    <w:name w:val="heading 2"/>
    <w:basedOn w:val="Ttulo1"/>
    <w:next w:val="Normal"/>
    <w:link w:val="Ttulo2Car"/>
    <w:uiPriority w:val="9"/>
    <w:unhideWhenUsed/>
    <w:qFormat/>
    <w:rsid w:val="003A05D1"/>
    <w:pPr>
      <w:outlineLvl w:val="1"/>
    </w:p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semiHidden/>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basedOn w:val="Fuentedeprrafopredeter"/>
    <w:link w:val="Textodeglobo"/>
    <w:uiPriority w:val="99"/>
    <w:semiHidden/>
    <w:rsid w:val="00725FA4"/>
    <w:rPr>
      <w:rFonts w:ascii="Tahoma" w:hAnsi="Tahoma" w:cs="Tahoma"/>
      <w:sz w:val="16"/>
      <w:szCs w:val="16"/>
    </w:rPr>
  </w:style>
  <w:style w:type="character" w:customStyle="1" w:styleId="EncabezadoCar">
    <w:name w:val="Encabezado Car"/>
    <w:basedOn w:val="Fuentedeprrafopredeter"/>
    <w:link w:val="Encabezado"/>
    <w:uiPriority w:val="99"/>
    <w:rsid w:val="00593C4F"/>
    <w:rPr>
      <w:rFonts w:ascii="CG Times" w:hAnsi="CG Times"/>
      <w:sz w:val="24"/>
      <w:lang w:val="es-CO"/>
    </w:rPr>
  </w:style>
  <w:style w:type="character" w:customStyle="1" w:styleId="Ttulo3Car">
    <w:name w:val="Título 3 Car"/>
    <w:basedOn w:val="Fuentedeprrafopredeter"/>
    <w:link w:val="Ttulo3"/>
    <w:rsid w:val="00141013"/>
    <w:rPr>
      <w:rFonts w:ascii="CG Times" w:hAnsi="CG Times"/>
      <w:b/>
      <w:snapToGrid w:val="0"/>
      <w:color w:val="000000"/>
      <w:sz w:val="24"/>
      <w:lang w:val="es-ES_tradnl"/>
    </w:rPr>
  </w:style>
  <w:style w:type="character" w:customStyle="1" w:styleId="Ttulo4Car">
    <w:name w:val="Título 4 Car"/>
    <w:basedOn w:val="Fuentedeprrafopredeter"/>
    <w:link w:val="Ttulo4"/>
    <w:rsid w:val="00141013"/>
    <w:rPr>
      <w:rFonts w:ascii="Arial" w:hAnsi="Arial" w:cs="Arial"/>
      <w:b/>
      <w:snapToGrid w:val="0"/>
      <w:color w:val="000000"/>
      <w:spacing w:val="20"/>
      <w:lang w:val="es-ES_tradnl"/>
    </w:rPr>
  </w:style>
  <w:style w:type="character" w:customStyle="1" w:styleId="Ttulo5Car">
    <w:name w:val="Título 5 Car"/>
    <w:basedOn w:val="Fuentedeprrafopredete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basedOn w:val="Fuentedeprrafopredeter"/>
    <w:link w:val="Textoindependiente"/>
    <w:semiHidden/>
    <w:rsid w:val="00141013"/>
    <w:rPr>
      <w:rFonts w:ascii="Arial" w:hAnsi="Arial" w:cs="Arial"/>
      <w:b/>
      <w:bCs/>
      <w:sz w:val="24"/>
      <w:szCs w:val="24"/>
    </w:rPr>
  </w:style>
  <w:style w:type="character" w:customStyle="1" w:styleId="Textoindependiente3Car">
    <w:name w:val="Texto independiente 3 Car"/>
    <w:basedOn w:val="Fuentedeprrafopredete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basedOn w:val="Fuentedeprrafopredeter"/>
    <w:link w:val="Ttulo6"/>
    <w:uiPriority w:val="9"/>
    <w:semiHidden/>
    <w:rsid w:val="00795BFB"/>
    <w:rPr>
      <w:rFonts w:ascii="Calibri" w:eastAsia="Times New Roman" w:hAnsi="Calibri" w:cs="Times New Roman"/>
      <w:b/>
      <w:bCs/>
      <w:sz w:val="22"/>
      <w:szCs w:val="22"/>
    </w:rPr>
  </w:style>
  <w:style w:type="paragraph" w:styleId="Ttulo">
    <w:name w:val="Title"/>
    <w:basedOn w:val="Normal"/>
    <w:link w:val="TtuloCar"/>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basedOn w:val="Fuentedeprrafopredete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basedOn w:val="Fuentedeprrafopredete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basedOn w:val="Fuentedeprrafopredete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eastAsia="en-US"/>
    </w:rPr>
  </w:style>
  <w:style w:type="character" w:customStyle="1" w:styleId="apple-style-span">
    <w:name w:val="apple-style-span"/>
    <w:basedOn w:val="Fuentedeprrafopredeter"/>
    <w:rsid w:val="003A31F6"/>
    <w:rPr>
      <w:rFonts w:ascii="Times New Roman" w:hAnsi="Times New Roman" w:cs="Times New Roman"/>
    </w:rPr>
  </w:style>
  <w:style w:type="paragraph" w:styleId="Subttulo">
    <w:name w:val="Subtitle"/>
    <w:basedOn w:val="Normal"/>
    <w:link w:val="SubttuloCar"/>
    <w:qFormat/>
    <w:rsid w:val="003A31F6"/>
    <w:rPr>
      <w:rFonts w:ascii="Century Gothic" w:hAnsi="Century Gothic"/>
      <w:b/>
      <w:bCs/>
    </w:rPr>
  </w:style>
  <w:style w:type="character" w:customStyle="1" w:styleId="SubttuloCar">
    <w:name w:val="Subtítulo Car"/>
    <w:basedOn w:val="Fuentedeprrafopredete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textAlignment w:val="baseline"/>
    </w:pPr>
    <w:rPr>
      <w:rFonts w:ascii="Arial" w:hAnsi="Arial"/>
      <w:sz w:val="22"/>
      <w:szCs w:val="20"/>
    </w:rPr>
  </w:style>
  <w:style w:type="character" w:customStyle="1" w:styleId="Ttulo2Car">
    <w:name w:val="Título 2 Car"/>
    <w:basedOn w:val="Fuentedeprrafopredeter"/>
    <w:link w:val="Ttulo2"/>
    <w:uiPriority w:val="9"/>
    <w:rsid w:val="003A05D1"/>
    <w:rPr>
      <w:rFonts w:ascii="Bookman Old Style" w:hAnsi="Bookman Old Style"/>
      <w:b/>
      <w:sz w:val="24"/>
      <w:szCs w:val="24"/>
      <w:lang w:val="es-CO"/>
    </w:rPr>
  </w:style>
  <w:style w:type="paragraph" w:styleId="Textonotapie">
    <w:name w:val="footnote text"/>
    <w:basedOn w:val="Normal"/>
    <w:link w:val="TextonotapieCar"/>
    <w:semiHidden/>
    <w:rsid w:val="00A35D3E"/>
    <w:pPr>
      <w:widowControl w:val="0"/>
      <w:adjustRightInd w:val="0"/>
      <w:spacing w:line="360" w:lineRule="atLeast"/>
      <w:textAlignment w:val="baseline"/>
    </w:pPr>
    <w:rPr>
      <w:sz w:val="20"/>
      <w:szCs w:val="20"/>
    </w:rPr>
  </w:style>
  <w:style w:type="character" w:customStyle="1" w:styleId="TextonotapieCar">
    <w:name w:val="Texto nota pie Car"/>
    <w:basedOn w:val="Fuentedeprrafopredeter"/>
    <w:link w:val="Textonotapie"/>
    <w:semiHidden/>
    <w:rsid w:val="00A35D3E"/>
    <w:rPr>
      <w:lang w:val="es-ES" w:eastAsia="es-ES"/>
    </w:rPr>
  </w:style>
  <w:style w:type="paragraph" w:customStyle="1" w:styleId="ARTICULOS">
    <w:name w:val="ARTICULOS"/>
    <w:basedOn w:val="Normal"/>
    <w:link w:val="ARTICULOSCar"/>
    <w:autoRedefine/>
    <w:qFormat/>
    <w:rsid w:val="004557B8"/>
    <w:pPr>
      <w:numPr>
        <w:numId w:val="1"/>
      </w:numPr>
      <w:tabs>
        <w:tab w:val="left" w:pos="1560"/>
      </w:tabs>
      <w:adjustRightInd w:val="0"/>
      <w:ind w:left="0" w:firstLine="0"/>
      <w:textAlignment w:val="baseline"/>
    </w:pPr>
    <w:rPr>
      <w:bCs/>
    </w:rPr>
  </w:style>
  <w:style w:type="character" w:customStyle="1" w:styleId="ARTICULOSCar">
    <w:name w:val="ARTICULOS Car"/>
    <w:basedOn w:val="Fuentedeprrafopredeter"/>
    <w:link w:val="ARTICULOS"/>
    <w:rsid w:val="004557B8"/>
    <w:rPr>
      <w:rFonts w:ascii="Bookman Old Style" w:hAnsi="Bookman Old Style"/>
      <w:bCs/>
      <w:sz w:val="24"/>
      <w:szCs w:val="24"/>
    </w:rPr>
  </w:style>
  <w:style w:type="paragraph" w:customStyle="1" w:styleId="Estilo2">
    <w:name w:val="Estilo2"/>
    <w:basedOn w:val="Estilo1"/>
    <w:link w:val="Estilo2Car"/>
    <w:rsid w:val="00103C82"/>
    <w:pPr>
      <w:keepNext/>
      <w:widowControl w:val="0"/>
      <w:shd w:val="clear" w:color="auto" w:fill="auto"/>
      <w:adjustRightInd w:val="0"/>
      <w:jc w:val="both"/>
      <w:textAlignment w:val="baseline"/>
      <w:outlineLvl w:val="0"/>
    </w:pPr>
    <w:rPr>
      <w:rFonts w:ascii="Bookman Old Style" w:hAnsi="Bookman Old Style"/>
      <w:b/>
      <w:bCs/>
      <w:color w:val="auto"/>
      <w:sz w:val="24"/>
      <w:szCs w:val="24"/>
      <w:lang w:eastAsia="ar-SA"/>
    </w:rPr>
  </w:style>
  <w:style w:type="character" w:customStyle="1" w:styleId="Estilo2Car">
    <w:name w:val="Estilo2 Car"/>
    <w:link w:val="Estilo2"/>
    <w:rsid w:val="00103C82"/>
    <w:rPr>
      <w:rFonts w:ascii="Bookman Old Style" w:hAnsi="Bookman Old Style"/>
      <w:b/>
      <w:bCs/>
      <w:sz w:val="24"/>
      <w:szCs w:val="24"/>
      <w:lang w:val="es-CO" w:eastAsia="ar-SA"/>
    </w:rPr>
  </w:style>
  <w:style w:type="paragraph" w:customStyle="1" w:styleId="CUERPOTEXTO">
    <w:name w:val="CUERPO TEXTO"/>
    <w:rsid w:val="00AC734B"/>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styleId="Sangra3detindependiente">
    <w:name w:val="Body Text Indent 3"/>
    <w:basedOn w:val="Normal"/>
    <w:link w:val="Sangra3detindependienteCar"/>
    <w:uiPriority w:val="99"/>
    <w:semiHidden/>
    <w:unhideWhenUsed/>
    <w:rsid w:val="0054014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4014B"/>
    <w:rPr>
      <w:sz w:val="16"/>
      <w:szCs w:val="16"/>
    </w:rPr>
  </w:style>
  <w:style w:type="paragraph" w:styleId="HTMLconformatoprevio">
    <w:name w:val="HTML Preformatted"/>
    <w:basedOn w:val="Normal"/>
    <w:link w:val="HTMLconformatoprevioCar"/>
    <w:semiHidden/>
    <w:rsid w:val="00540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semiHidden/>
    <w:rsid w:val="0054014B"/>
    <w:rPr>
      <w:rFonts w:ascii="Arial Unicode MS" w:eastAsia="Arial Unicode MS" w:hAnsi="Arial Unicode MS" w:cs="Arial Unicode MS"/>
    </w:rPr>
  </w:style>
  <w:style w:type="character" w:customStyle="1" w:styleId="Ttulo1Car">
    <w:name w:val="Título 1 Car"/>
    <w:aliases w:val="Capítulo Car"/>
    <w:basedOn w:val="Fuentedeprrafopredeter"/>
    <w:link w:val="Ttulo1"/>
    <w:rsid w:val="003A05D1"/>
    <w:rPr>
      <w:rFonts w:ascii="Bookman Old Style" w:hAnsi="Bookman Old Style"/>
      <w:b/>
      <w:sz w:val="24"/>
      <w:szCs w:val="24"/>
      <w:lang w:val="es-CO"/>
    </w:rPr>
  </w:style>
  <w:style w:type="paragraph" w:styleId="Mapadeldocumento">
    <w:name w:val="Document Map"/>
    <w:basedOn w:val="Normal"/>
    <w:link w:val="MapadeldocumentoCar"/>
    <w:uiPriority w:val="99"/>
    <w:semiHidden/>
    <w:unhideWhenUsed/>
    <w:rsid w:val="0022794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27944"/>
    <w:rPr>
      <w:rFonts w:ascii="Tahoma" w:hAnsi="Tahoma" w:cs="Tahoma"/>
      <w:sz w:val="16"/>
      <w:szCs w:val="16"/>
    </w:rPr>
  </w:style>
  <w:style w:type="character" w:styleId="Refdecomentario">
    <w:name w:val="annotation reference"/>
    <w:uiPriority w:val="99"/>
    <w:semiHidden/>
    <w:unhideWhenUsed/>
    <w:rsid w:val="00713917"/>
    <w:rPr>
      <w:sz w:val="16"/>
      <w:szCs w:val="16"/>
    </w:rPr>
  </w:style>
  <w:style w:type="paragraph" w:styleId="Textocomentario">
    <w:name w:val="annotation text"/>
    <w:basedOn w:val="Normal"/>
    <w:link w:val="TextocomentarioCar"/>
    <w:uiPriority w:val="99"/>
    <w:semiHidden/>
    <w:unhideWhenUsed/>
    <w:rsid w:val="00713917"/>
    <w:pPr>
      <w:ind w:left="567"/>
      <w:jc w:val="left"/>
    </w:pPr>
    <w:rPr>
      <w:rFonts w:ascii="Times New Roman" w:hAnsi="Times New Roman"/>
      <w:sz w:val="20"/>
      <w:szCs w:val="20"/>
    </w:rPr>
  </w:style>
  <w:style w:type="character" w:customStyle="1" w:styleId="TextocomentarioCar">
    <w:name w:val="Texto comentario Car"/>
    <w:basedOn w:val="Fuentedeprrafopredeter"/>
    <w:link w:val="Textocomentario"/>
    <w:uiPriority w:val="99"/>
    <w:semiHidden/>
    <w:rsid w:val="00713917"/>
  </w:style>
  <w:style w:type="paragraph" w:styleId="Asuntodelcomentario">
    <w:name w:val="annotation subject"/>
    <w:basedOn w:val="Textocomentario"/>
    <w:next w:val="Textocomentario"/>
    <w:link w:val="AsuntodelcomentarioCar"/>
    <w:uiPriority w:val="99"/>
    <w:semiHidden/>
    <w:unhideWhenUsed/>
    <w:rsid w:val="00473212"/>
    <w:pPr>
      <w:ind w:left="0"/>
      <w:jc w:val="both"/>
    </w:pPr>
    <w:rPr>
      <w:rFonts w:ascii="Bookman Old Style" w:hAnsi="Bookman Old Style"/>
      <w:b/>
      <w:bCs/>
    </w:rPr>
  </w:style>
  <w:style w:type="character" w:customStyle="1" w:styleId="AsuntodelcomentarioCar">
    <w:name w:val="Asunto del comentario Car"/>
    <w:basedOn w:val="TextocomentarioCar"/>
    <w:link w:val="Asuntodelcomentario"/>
    <w:uiPriority w:val="99"/>
    <w:semiHidden/>
    <w:rsid w:val="00473212"/>
    <w:rPr>
      <w:rFonts w:ascii="Bookman Old Style" w:hAnsi="Bookman Old Style"/>
      <w:b/>
      <w:bCs/>
    </w:rPr>
  </w:style>
  <w:style w:type="paragraph" w:styleId="Sangranormal">
    <w:name w:val="Normal Indent"/>
    <w:basedOn w:val="Normal"/>
    <w:semiHidden/>
    <w:rsid w:val="00F05A50"/>
    <w:pPr>
      <w:overflowPunct w:val="0"/>
      <w:autoSpaceDE w:val="0"/>
      <w:autoSpaceDN w:val="0"/>
      <w:adjustRightInd w:val="0"/>
      <w:spacing w:before="120" w:after="120"/>
      <w:ind w:left="461"/>
      <w:jc w:val="left"/>
      <w:textAlignment w:val="baseline"/>
    </w:pPr>
    <w:rPr>
      <w:rFonts w:ascii="Arial" w:hAnsi="Arial"/>
      <w:szCs w:val="20"/>
      <w:lang w:val="es-ES_tradnl"/>
    </w:rPr>
  </w:style>
  <w:style w:type="paragraph" w:styleId="Revisin">
    <w:name w:val="Revision"/>
    <w:hidden/>
    <w:uiPriority w:val="99"/>
    <w:semiHidden/>
    <w:rsid w:val="00FA1CB4"/>
    <w:rPr>
      <w:rFonts w:ascii="Bookman Old Style" w:hAnsi="Bookman Old Style"/>
      <w:sz w:val="24"/>
      <w:szCs w:val="24"/>
    </w:rPr>
  </w:style>
  <w:style w:type="character" w:customStyle="1" w:styleId="subtitulo1">
    <w:name w:val="subtitulo1"/>
    <w:basedOn w:val="Fuentedeprrafopredeter"/>
    <w:rsid w:val="00E75981"/>
    <w:rPr>
      <w:rFonts w:ascii="Arial" w:hAnsi="Arial" w:cs="Arial" w:hint="default"/>
      <w:b/>
      <w:bCs/>
      <w:strike w:val="0"/>
      <w:dstrike w:val="0"/>
      <w:color w:val="1C6D12"/>
      <w:sz w:val="18"/>
      <w:szCs w:val="18"/>
      <w:u w:val="none"/>
      <w:effect w:val="none"/>
    </w:rPr>
  </w:style>
  <w:style w:type="paragraph" w:customStyle="1" w:styleId="Estilo4">
    <w:name w:val="Estilo4"/>
    <w:basedOn w:val="Normal"/>
    <w:link w:val="Estilo4Car"/>
    <w:qFormat/>
    <w:rsid w:val="00C9117E"/>
    <w:pPr>
      <w:keepNext/>
      <w:jc w:val="center"/>
      <w:outlineLvl w:val="0"/>
    </w:pPr>
    <w:rPr>
      <w:rFonts w:ascii="Arial" w:hAnsi="Arial"/>
      <w:b/>
      <w:kern w:val="28"/>
      <w:sz w:val="22"/>
      <w:szCs w:val="22"/>
      <w:lang w:val="es-ES_tradnl"/>
    </w:rPr>
  </w:style>
  <w:style w:type="character" w:customStyle="1" w:styleId="Estilo4Car">
    <w:name w:val="Estilo4 Car"/>
    <w:link w:val="Estilo4"/>
    <w:rsid w:val="00C9117E"/>
    <w:rPr>
      <w:rFonts w:ascii="Arial" w:hAnsi="Arial"/>
      <w:b/>
      <w:kern w:val="28"/>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75089">
      <w:bodyDiv w:val="1"/>
      <w:marLeft w:val="0"/>
      <w:marRight w:val="0"/>
      <w:marTop w:val="0"/>
      <w:marBottom w:val="0"/>
      <w:divBdr>
        <w:top w:val="none" w:sz="0" w:space="0" w:color="auto"/>
        <w:left w:val="none" w:sz="0" w:space="0" w:color="auto"/>
        <w:bottom w:val="none" w:sz="0" w:space="0" w:color="auto"/>
        <w:right w:val="none" w:sz="0" w:space="0" w:color="auto"/>
      </w:divBdr>
    </w:div>
    <w:div w:id="1098481048">
      <w:bodyDiv w:val="1"/>
      <w:marLeft w:val="0"/>
      <w:marRight w:val="0"/>
      <w:marTop w:val="0"/>
      <w:marBottom w:val="0"/>
      <w:divBdr>
        <w:top w:val="none" w:sz="0" w:space="0" w:color="auto"/>
        <w:left w:val="none" w:sz="0" w:space="0" w:color="auto"/>
        <w:bottom w:val="none" w:sz="0" w:space="0" w:color="auto"/>
        <w:right w:val="none" w:sz="0" w:space="0" w:color="auto"/>
      </w:divBdr>
    </w:div>
    <w:div w:id="1205291290">
      <w:bodyDiv w:val="1"/>
      <w:marLeft w:val="0"/>
      <w:marRight w:val="0"/>
      <w:marTop w:val="0"/>
      <w:marBottom w:val="0"/>
      <w:divBdr>
        <w:top w:val="none" w:sz="0" w:space="0" w:color="auto"/>
        <w:left w:val="none" w:sz="0" w:space="0" w:color="auto"/>
        <w:bottom w:val="none" w:sz="0" w:space="0" w:color="auto"/>
        <w:right w:val="none" w:sz="0" w:space="0" w:color="auto"/>
      </w:divBdr>
    </w:div>
    <w:div w:id="1418868823">
      <w:bodyDiv w:val="1"/>
      <w:marLeft w:val="0"/>
      <w:marRight w:val="0"/>
      <w:marTop w:val="0"/>
      <w:marBottom w:val="0"/>
      <w:divBdr>
        <w:top w:val="none" w:sz="0" w:space="0" w:color="auto"/>
        <w:left w:val="none" w:sz="0" w:space="0" w:color="auto"/>
        <w:bottom w:val="none" w:sz="0" w:space="0" w:color="auto"/>
        <w:right w:val="none" w:sz="0" w:space="0" w:color="auto"/>
      </w:divBdr>
    </w:div>
    <w:div w:id="1436749743">
      <w:bodyDiv w:val="1"/>
      <w:marLeft w:val="0"/>
      <w:marRight w:val="0"/>
      <w:marTop w:val="0"/>
      <w:marBottom w:val="0"/>
      <w:divBdr>
        <w:top w:val="none" w:sz="0" w:space="0" w:color="auto"/>
        <w:left w:val="none" w:sz="0" w:space="0" w:color="auto"/>
        <w:bottom w:val="none" w:sz="0" w:space="0" w:color="auto"/>
        <w:right w:val="none" w:sz="0" w:space="0" w:color="auto"/>
      </w:divBdr>
    </w:div>
    <w:div w:id="2031761341">
      <w:bodyDiv w:val="1"/>
      <w:marLeft w:val="0"/>
      <w:marRight w:val="0"/>
      <w:marTop w:val="0"/>
      <w:marBottom w:val="0"/>
      <w:divBdr>
        <w:top w:val="none" w:sz="0" w:space="0" w:color="auto"/>
        <w:left w:val="none" w:sz="0" w:space="0" w:color="auto"/>
        <w:bottom w:val="none" w:sz="0" w:space="0" w:color="auto"/>
        <w:right w:val="none" w:sz="0" w:space="0" w:color="auto"/>
      </w:divBdr>
    </w:div>
    <w:div w:id="207731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16DB0-DE5D-433A-B3AD-5B47393DE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0</TotalTime>
  <Pages>22</Pages>
  <Words>8862</Words>
  <Characters>48741</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57489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Benigno Aragon Aldana</dc:creator>
  <cp:lastModifiedBy>Luz Stella Rojas Macias</cp:lastModifiedBy>
  <cp:revision>2</cp:revision>
  <cp:lastPrinted>2011-12-16T21:23:00Z</cp:lastPrinted>
  <dcterms:created xsi:type="dcterms:W3CDTF">2011-12-21T22:11:00Z</dcterms:created>
  <dcterms:modified xsi:type="dcterms:W3CDTF">2011-12-21T22:11:00Z</dcterms:modified>
</cp:coreProperties>
</file>