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6" w:rsidRPr="00012259" w:rsidRDefault="00F63565" w:rsidP="00E22F2E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15pt;margin-top:-53.35pt;width:52.5pt;height:48.75pt;z-index:251657728" fillcolor="#0c9">
            <v:imagedata r:id="rId8" o:title=""/>
          </v:shape>
          <o:OLEObject Type="Embed" ProgID="PBrush" ShapeID="_x0000_s1026" DrawAspect="Content" ObjectID="_1355212271" r:id="rId9"/>
        </w:pict>
      </w:r>
    </w:p>
    <w:p w:rsidR="00625DC6" w:rsidRPr="00012259" w:rsidRDefault="00625DC6" w:rsidP="00E22F2E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:rsidR="00CA77FB" w:rsidRPr="00012259" w:rsidRDefault="00CA77FB" w:rsidP="00E22F2E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012259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:rsidR="00CA77FB" w:rsidRPr="00012259" w:rsidRDefault="00CA77FB" w:rsidP="00E22F2E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:rsidR="00CA77FB" w:rsidRPr="00012259" w:rsidRDefault="00CA77FB" w:rsidP="00E22F2E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012259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:rsidR="00CA77FB" w:rsidRPr="00012259" w:rsidRDefault="00CA77FB" w:rsidP="00E22F2E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012259" w:rsidRDefault="00CA77FB" w:rsidP="00E22F2E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012259" w:rsidRDefault="00CA77FB" w:rsidP="00E22F2E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 w:rsidRPr="00012259">
        <w:rPr>
          <w:rFonts w:ascii="Bookman Old Style" w:hAnsi="Bookman Old Style"/>
          <w:sz w:val="24"/>
          <w:szCs w:val="24"/>
        </w:rPr>
        <w:t xml:space="preserve">RESOLUCIÓN No. </w:t>
      </w:r>
      <w:r w:rsidR="00795BFB" w:rsidRPr="00012259">
        <w:rPr>
          <w:rFonts w:ascii="Bookman Old Style" w:hAnsi="Bookman Old Style"/>
          <w:sz w:val="24"/>
          <w:szCs w:val="24"/>
        </w:rPr>
        <w:t xml:space="preserve">                  </w:t>
      </w:r>
      <w:r w:rsidRPr="00012259">
        <w:rPr>
          <w:rFonts w:ascii="Bookman Old Style" w:hAnsi="Bookman Old Style"/>
          <w:sz w:val="24"/>
          <w:szCs w:val="24"/>
        </w:rPr>
        <w:t>DE 20</w:t>
      </w:r>
      <w:r w:rsidR="00795BFB" w:rsidRPr="00012259">
        <w:rPr>
          <w:rFonts w:ascii="Bookman Old Style" w:hAnsi="Bookman Old Style"/>
          <w:sz w:val="24"/>
          <w:szCs w:val="24"/>
        </w:rPr>
        <w:t>10</w:t>
      </w:r>
    </w:p>
    <w:p w:rsidR="00CA77FB" w:rsidRPr="00012259" w:rsidRDefault="00CA77FB" w:rsidP="00E22F2E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:rsidR="00CA77FB" w:rsidRPr="00012259" w:rsidRDefault="00CA77FB" w:rsidP="00E22F2E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szCs w:val="24"/>
        </w:rPr>
      </w:pPr>
      <w:r w:rsidRPr="00012259">
        <w:rPr>
          <w:rFonts w:ascii="Bookman Old Style" w:hAnsi="Bookman Old Style"/>
          <w:b w:val="0"/>
          <w:szCs w:val="24"/>
        </w:rPr>
        <w:t>(                                  )</w:t>
      </w:r>
    </w:p>
    <w:p w:rsidR="00CA77FB" w:rsidRPr="00012259" w:rsidRDefault="00CA77FB" w:rsidP="00E22F2E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C034CB" w:rsidRDefault="00C034CB" w:rsidP="00E22F2E">
      <w:pPr>
        <w:ind w:left="0"/>
        <w:rPr>
          <w:rFonts w:ascii="Bookman Old Style" w:hAnsi="Bookman Old Style"/>
          <w:bCs/>
          <w:lang w:val="es-CO"/>
        </w:rPr>
      </w:pPr>
    </w:p>
    <w:p w:rsidR="00A215FB" w:rsidRPr="00646E0D" w:rsidRDefault="00A215FB" w:rsidP="00E22F2E">
      <w:pPr>
        <w:ind w:left="0"/>
        <w:jc w:val="center"/>
        <w:rPr>
          <w:rFonts w:ascii="Bookman Old Style" w:hAnsi="Bookman Old Style" w:cs="Arial"/>
          <w:color w:val="000000"/>
        </w:rPr>
      </w:pPr>
      <w:r w:rsidRPr="00646E0D">
        <w:rPr>
          <w:rFonts w:ascii="Bookman Old Style" w:hAnsi="Bookman Old Style" w:cs="Arial"/>
          <w:color w:val="000000"/>
        </w:rPr>
        <w:t xml:space="preserve">Por la cual se </w:t>
      </w:r>
      <w:r w:rsidR="00CC058F">
        <w:rPr>
          <w:rFonts w:ascii="Bookman Old Style" w:hAnsi="Bookman Old Style" w:cs="Arial"/>
          <w:color w:val="000000"/>
        </w:rPr>
        <w:t xml:space="preserve">da cumplimiento a lo establecido en el Artículo 1º de </w:t>
      </w:r>
      <w:r w:rsidR="00CC058F" w:rsidRPr="00307DDD">
        <w:rPr>
          <w:rFonts w:ascii="Bookman Old Style" w:hAnsi="Bookman Old Style" w:cs="Arial"/>
        </w:rPr>
        <w:t xml:space="preserve">la Ley </w:t>
      </w:r>
      <w:r w:rsidR="00402A55" w:rsidRPr="00307DDD">
        <w:rPr>
          <w:rFonts w:ascii="Bookman Old Style" w:hAnsi="Bookman Old Style" w:cs="Arial"/>
        </w:rPr>
        <w:t>1428</w:t>
      </w:r>
      <w:r w:rsidR="00CC058F">
        <w:rPr>
          <w:rFonts w:ascii="Bookman Old Style" w:hAnsi="Bookman Old Style" w:cs="Arial"/>
          <w:color w:val="000000"/>
        </w:rPr>
        <w:t xml:space="preserve"> de 2010 por </w:t>
      </w:r>
      <w:r w:rsidR="00F7563D">
        <w:rPr>
          <w:rFonts w:ascii="Bookman Old Style" w:hAnsi="Bookman Old Style" w:cs="Arial"/>
          <w:color w:val="000000"/>
        </w:rPr>
        <w:t>la</w:t>
      </w:r>
      <w:r w:rsidR="00CC058F">
        <w:rPr>
          <w:rFonts w:ascii="Bookman Old Style" w:hAnsi="Bookman Old Style" w:cs="Arial"/>
          <w:color w:val="000000"/>
        </w:rPr>
        <w:t xml:space="preserve"> cual se modifica el artículo 3 de la Ley 1117 de 2006 en relación con </w:t>
      </w:r>
      <w:r w:rsidR="002E4334">
        <w:rPr>
          <w:rFonts w:ascii="Bookman Old Style" w:hAnsi="Bookman Old Style" w:cs="Arial"/>
          <w:color w:val="000000"/>
        </w:rPr>
        <w:t xml:space="preserve">la aplicación de </w:t>
      </w:r>
      <w:r w:rsidR="00CC058F">
        <w:rPr>
          <w:rFonts w:ascii="Bookman Old Style" w:hAnsi="Bookman Old Style" w:cs="Arial"/>
          <w:color w:val="000000"/>
        </w:rPr>
        <w:t xml:space="preserve">los subsidios </w:t>
      </w:r>
      <w:r w:rsidR="000C23A5">
        <w:rPr>
          <w:rFonts w:ascii="Bookman Old Style" w:hAnsi="Bookman Old Style" w:cs="Arial"/>
          <w:color w:val="000000"/>
        </w:rPr>
        <w:t xml:space="preserve">a </w:t>
      </w:r>
      <w:r w:rsidR="00CC058F">
        <w:rPr>
          <w:rFonts w:ascii="Bookman Old Style" w:hAnsi="Bookman Old Style" w:cs="Arial"/>
          <w:color w:val="000000"/>
        </w:rPr>
        <w:t xml:space="preserve"> </w:t>
      </w:r>
      <w:r w:rsidR="002E4334">
        <w:rPr>
          <w:rFonts w:ascii="Bookman Old Style" w:hAnsi="Bookman Old Style" w:cs="Arial"/>
          <w:color w:val="000000"/>
        </w:rPr>
        <w:t xml:space="preserve">los </w:t>
      </w:r>
      <w:r w:rsidR="00CC058F">
        <w:rPr>
          <w:rFonts w:ascii="Bookman Old Style" w:hAnsi="Bookman Old Style" w:cs="Arial"/>
          <w:color w:val="000000"/>
        </w:rPr>
        <w:t>usuarios de estratos 1 y 2 de los servicios de Energía Eléctrica y Gas Combustible por redes de tubería</w:t>
      </w:r>
    </w:p>
    <w:p w:rsidR="00A215FB" w:rsidRPr="00531808" w:rsidRDefault="00A215FB" w:rsidP="00E22F2E">
      <w:pPr>
        <w:rPr>
          <w:rFonts w:ascii="Bookman Old Style" w:hAnsi="Bookman Old Style" w:cs="Arial"/>
          <w:color w:val="000000"/>
          <w:sz w:val="16"/>
          <w:szCs w:val="16"/>
        </w:rPr>
      </w:pPr>
    </w:p>
    <w:p w:rsidR="00A215FB" w:rsidRPr="00646E0D" w:rsidRDefault="00A215FB" w:rsidP="00E22F2E">
      <w:pPr>
        <w:rPr>
          <w:rFonts w:ascii="Bookman Old Style" w:hAnsi="Bookman Old Style" w:cs="Arial"/>
          <w:color w:val="000000"/>
        </w:rPr>
      </w:pPr>
    </w:p>
    <w:p w:rsidR="00A215FB" w:rsidRPr="00646E0D" w:rsidRDefault="00A215FB" w:rsidP="00E22F2E">
      <w:pPr>
        <w:jc w:val="center"/>
        <w:rPr>
          <w:rFonts w:ascii="Bookman Old Style" w:hAnsi="Bookman Old Style" w:cs="Arial"/>
          <w:b/>
          <w:color w:val="000000"/>
        </w:rPr>
      </w:pPr>
      <w:r w:rsidRPr="00646E0D">
        <w:rPr>
          <w:rFonts w:ascii="Bookman Old Style" w:hAnsi="Bookman Old Style" w:cs="Arial"/>
          <w:b/>
          <w:color w:val="000000"/>
        </w:rPr>
        <w:t>LA COMISIÓN DE REGULACIÓN DE ENERGÍA Y GAS</w:t>
      </w:r>
    </w:p>
    <w:p w:rsidR="00A215FB" w:rsidRPr="00646E0D" w:rsidRDefault="00A215FB" w:rsidP="00E22F2E">
      <w:pPr>
        <w:rPr>
          <w:rFonts w:ascii="Bookman Old Style" w:hAnsi="Bookman Old Style" w:cs="Arial"/>
          <w:color w:val="000000"/>
        </w:rPr>
      </w:pPr>
    </w:p>
    <w:p w:rsidR="00A215FB" w:rsidRPr="00531808" w:rsidRDefault="00A215FB" w:rsidP="00E22F2E">
      <w:pPr>
        <w:rPr>
          <w:rFonts w:ascii="Bookman Old Style" w:hAnsi="Bookman Old Style" w:cs="Arial"/>
          <w:color w:val="000000"/>
          <w:sz w:val="16"/>
          <w:szCs w:val="16"/>
        </w:rPr>
      </w:pPr>
    </w:p>
    <w:p w:rsidR="00A215FB" w:rsidRPr="00646E0D" w:rsidRDefault="00A215FB" w:rsidP="00E22F2E">
      <w:pPr>
        <w:ind w:left="0"/>
        <w:jc w:val="center"/>
        <w:rPr>
          <w:rFonts w:ascii="Bookman Old Style" w:hAnsi="Bookman Old Style" w:cs="Arial"/>
          <w:color w:val="000000"/>
        </w:rPr>
      </w:pPr>
      <w:r w:rsidRPr="00646E0D">
        <w:rPr>
          <w:rFonts w:ascii="Bookman Old Style" w:hAnsi="Bookman Old Style" w:cs="Arial"/>
          <w:color w:val="000000"/>
        </w:rPr>
        <w:t>En ejercicio de las atribuciones constitucionales y legales, en especial las conferidas por la Ley 142 de 1994 y los Decretos 1523 y 2253 de 1994</w:t>
      </w:r>
    </w:p>
    <w:p w:rsidR="00A215FB" w:rsidRPr="00646E0D" w:rsidRDefault="00A215FB" w:rsidP="00E22F2E">
      <w:pPr>
        <w:ind w:left="0"/>
        <w:rPr>
          <w:rFonts w:ascii="Bookman Old Style" w:hAnsi="Bookman Old Style" w:cs="Arial"/>
          <w:color w:val="000000"/>
        </w:rPr>
      </w:pPr>
    </w:p>
    <w:p w:rsidR="00A215FB" w:rsidRPr="00646E0D" w:rsidRDefault="00A215FB" w:rsidP="00E22F2E">
      <w:pPr>
        <w:ind w:left="0"/>
        <w:rPr>
          <w:rFonts w:ascii="Bookman Old Style" w:hAnsi="Bookman Old Style" w:cs="Arial"/>
          <w:color w:val="000000"/>
        </w:rPr>
      </w:pPr>
    </w:p>
    <w:p w:rsidR="00A215FB" w:rsidRDefault="00A215FB" w:rsidP="00E22F2E">
      <w:pPr>
        <w:ind w:left="0"/>
        <w:jc w:val="center"/>
        <w:rPr>
          <w:rFonts w:ascii="Bookman Old Style" w:hAnsi="Bookman Old Style" w:cs="Arial"/>
          <w:b/>
          <w:color w:val="000000"/>
        </w:rPr>
      </w:pPr>
      <w:r w:rsidRPr="00646E0D">
        <w:rPr>
          <w:rFonts w:ascii="Bookman Old Style" w:hAnsi="Bookman Old Style" w:cs="Arial"/>
          <w:b/>
          <w:color w:val="000000"/>
        </w:rPr>
        <w:t>C O N S I D E R A N D O  Q U E:</w:t>
      </w:r>
    </w:p>
    <w:p w:rsidR="007237D2" w:rsidRPr="00646E0D" w:rsidRDefault="007237D2" w:rsidP="00E22F2E">
      <w:pPr>
        <w:ind w:left="0"/>
        <w:jc w:val="center"/>
        <w:rPr>
          <w:rFonts w:ascii="Bookman Old Style" w:hAnsi="Bookman Old Style" w:cs="Arial"/>
          <w:b/>
          <w:color w:val="000000"/>
        </w:rPr>
      </w:pPr>
    </w:p>
    <w:p w:rsidR="00A215FB" w:rsidRPr="00646E0D" w:rsidRDefault="00A215FB" w:rsidP="00E22F2E">
      <w:pPr>
        <w:ind w:left="0"/>
        <w:jc w:val="center"/>
        <w:outlineLvl w:val="0"/>
        <w:rPr>
          <w:rFonts w:ascii="Bookman Old Style" w:hAnsi="Bookman Old Style" w:cs="Arial"/>
          <w:color w:val="000000"/>
        </w:rPr>
      </w:pPr>
    </w:p>
    <w:p w:rsidR="007237D2" w:rsidRDefault="007237D2" w:rsidP="007237D2">
      <w:pPr>
        <w:ind w:left="0" w:right="-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de conformidad con lo establecido en el Artículo 74 de la Ley 142 de 1994, corresponde a la Comisión de Regulación de Energía y Gas regular el ejercicio de las actividades de los sectores de energía y gas combustible;</w:t>
      </w:r>
    </w:p>
    <w:p w:rsidR="007237D2" w:rsidRDefault="007237D2" w:rsidP="007237D2">
      <w:pPr>
        <w:ind w:left="0" w:right="-73"/>
        <w:jc w:val="both"/>
        <w:rPr>
          <w:rFonts w:ascii="Bookman Old Style" w:hAnsi="Bookman Old Style"/>
        </w:rPr>
      </w:pPr>
    </w:p>
    <w:p w:rsidR="007237D2" w:rsidRDefault="007237D2" w:rsidP="007237D2">
      <w:pPr>
        <w:tabs>
          <w:tab w:val="left" w:pos="-720"/>
        </w:tabs>
        <w:suppressAutoHyphens/>
        <w:ind w:left="0" w:right="-73"/>
        <w:jc w:val="both"/>
        <w:rPr>
          <w:rFonts w:ascii="Bookman Old Style" w:hAnsi="Bookman Old Style"/>
          <w:spacing w:val="-3"/>
        </w:rPr>
      </w:pPr>
      <w:r>
        <w:rPr>
          <w:rFonts w:ascii="Bookman Old Style" w:hAnsi="Bookman Old Style"/>
        </w:rPr>
        <w:t>Que el Artículo 14.29 de la Ley 142 de 1994 define el “subsidio” como la “d</w:t>
      </w:r>
      <w:r>
        <w:rPr>
          <w:rFonts w:ascii="Bookman Old Style" w:hAnsi="Bookman Old Style"/>
          <w:spacing w:val="-3"/>
        </w:rPr>
        <w:t>iferencia entre lo que se paga por un bien o servicio, y el costo de éste, cuando tal costo es mayor al pago que se recibe”;</w:t>
      </w:r>
    </w:p>
    <w:p w:rsidR="007237D2" w:rsidRDefault="007237D2" w:rsidP="007237D2">
      <w:pPr>
        <w:ind w:left="0"/>
        <w:jc w:val="both"/>
        <w:rPr>
          <w:rFonts w:ascii="Bookman Old Style" w:hAnsi="Bookman Old Style"/>
        </w:rPr>
      </w:pPr>
    </w:p>
    <w:p w:rsidR="007237D2" w:rsidRDefault="007237D2" w:rsidP="007237D2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 en cumplimiento  </w:t>
      </w:r>
      <w:r w:rsidR="002E4334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el artículo 116 de la Ley 812 de 2003, la Comisión de Regulación de Energía y Gas expidió las resoluciones CREG 108 de 2003 y 040 de 2004, para el otorgamiento de subsidios en la forma dispuesta en dicha Ley.</w:t>
      </w:r>
    </w:p>
    <w:p w:rsidR="007237D2" w:rsidRDefault="007237D2" w:rsidP="007237D2">
      <w:pPr>
        <w:pStyle w:val="Textoindependiente"/>
        <w:ind w:left="0"/>
        <w:jc w:val="both"/>
        <w:rPr>
          <w:rFonts w:ascii="Bookman Old Style" w:hAnsi="Bookman Old Style"/>
          <w:i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</w:rPr>
        <w:t xml:space="preserve">Que el Artículo 3 de la Ley 1117 de 2006 </w:t>
      </w:r>
      <w:r w:rsidR="002E4334">
        <w:rPr>
          <w:rFonts w:ascii="Bookman Old Style" w:hAnsi="Bookman Old Style"/>
        </w:rPr>
        <w:t>dispuso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i/>
          <w:iCs/>
        </w:rPr>
        <w:t>“</w:t>
      </w:r>
      <w:r>
        <w:rPr>
          <w:rFonts w:ascii="Bookman Old Style" w:hAnsi="Bookman Old Style"/>
          <w:i/>
          <w:iCs/>
          <w:color w:val="000000"/>
        </w:rPr>
        <w:t xml:space="preserve">APLICACIÓN DE SUBSIDIOS. La aplicación de  subsidios  al  costo  de  prestación  del servicio público domiciliario de  energía  eléctrica  y de gas combustible para uso domiciliario distribuido  por  red  de  tuberías  de  los  usuarios  pertenecientes  a  los estratos  socioeconómicos  1  y  2 a partir del mes de enero de 2007 hasta diciembre  del  año  2010,  deberá hacerse de tal forma que el incremento tarifario a  estos  usuarios  en  relación  con  sus consumos básicos o de subsistencia  corresponda  en  cada mes como máximo a la variación del Índice de Precios  al  Consumidor,  sin  embargo,  en  ningún caso el porcentaje del subsidio  será  superior  al  60  %  del costo de la prestación del servicio para el  estrato 1 y al 50 % de éste para el estrato 2. 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i/>
          <w:iCs/>
          <w:color w:val="000000"/>
        </w:rPr>
        <w:lastRenderedPageBreak/>
        <w:t xml:space="preserve">Los  porcentajes máximos establecidos en el presente artículo no aplicarán  para el servicio de energía eléctrica de las zonas no interconectadas. 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i/>
          <w:iCs/>
          <w:color w:val="000000"/>
        </w:rPr>
        <w:t xml:space="preserve">La  Comisión  de  Regulación de Energía y Gas - CREG ajustará la regulación  para  incorporar  lo  dispuesto  en  este  artículo  a más tardar el 31 de  diciembre  de  2006.  Este subsidio podrá ser cubierto con recursos de los  Fondos  de  Solidaridad,  aportes  de  la  Nación  y/o  de  las  Entidades  Territoriales. 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b/>
          <w:bCs/>
          <w:i/>
          <w:iCs/>
          <w:color w:val="000000"/>
        </w:rPr>
        <w:t>PARÁGRAFO  PRIMERO</w:t>
      </w:r>
      <w:r>
        <w:rPr>
          <w:rFonts w:ascii="Bookman Old Style" w:hAnsi="Bookman Old Style"/>
          <w:i/>
          <w:iCs/>
          <w:color w:val="000000"/>
        </w:rPr>
        <w:t>.  En  los  servicios  públicos domiciliarios de energía  eléctrica  y  gas  combustible por red de tuberías se mantendrá el régimen establecido  en la  Ley 142 de 1994  para la aplicación del subsidio en el  estrato 3.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b/>
          <w:bCs/>
          <w:i/>
          <w:iCs/>
          <w:color w:val="000000"/>
        </w:rPr>
        <w:t>PARÁGRAFO SEGUNDO:</w:t>
      </w:r>
      <w:r>
        <w:rPr>
          <w:rFonts w:ascii="Bookman Old Style" w:hAnsi="Bookman Old Style"/>
          <w:i/>
          <w:iCs/>
          <w:color w:val="000000"/>
        </w:rPr>
        <w:t xml:space="preserve"> Durante el período a que se refiere este numeral, en la  aplicación  de  dichos  subsidios se deberá, además dar cumplimiento a las  siguientes disposiciones: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jc w:val="both"/>
        <w:rPr>
          <w:rFonts w:ascii="Bookman Old Style" w:hAnsi="Bookman Old Style"/>
          <w:i/>
          <w:iCs/>
          <w:color w:val="000000"/>
        </w:rPr>
      </w:pPr>
    </w:p>
    <w:p w:rsidR="007237D2" w:rsidRP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 w:rsidRPr="007237D2">
        <w:rPr>
          <w:rFonts w:ascii="Bookman Old Style" w:hAnsi="Bookman Old Style"/>
          <w:i/>
          <w:iCs/>
          <w:color w:val="000000"/>
        </w:rPr>
        <w:t>1.  Cuando  se  presente  una  reducción  en  el  costo  de prestación del  servicio,  el  porcentaje  de subsidio para los usuarios de estratos 1 y 2  será  el  mismo  al  aplicado  en  el  mes  anterior  en  que ocurre dicha  reducción.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>
        <w:rPr>
          <w:rFonts w:ascii="Bookman Old Style" w:hAnsi="Bookman Old Style"/>
          <w:i/>
          <w:iCs/>
          <w:color w:val="000000"/>
        </w:rPr>
        <w:t xml:space="preserve"> 2. A partir de enero de 2007 los subsidios que se otorguen con tarifas que  incluyan  factores  inferiores  al  50%  y  al 40% para los estratos 1 y 2  respectivamente,  podrán  ajustarse  a  esos  factores, y a partir del mes  siguiente se dará aplicación a lo señalado en el presente numeral.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  <w:r w:rsidRPr="007237D2">
        <w:rPr>
          <w:rFonts w:ascii="Bookman Old Style" w:hAnsi="Bookman Old Style"/>
          <w:i/>
          <w:iCs/>
          <w:color w:val="000000"/>
        </w:rPr>
        <w:t xml:space="preserve"> 3.  Los porcentajes de subsidios aplicables a los usuarios de estratos 1 y  2  de  los  mercados  nuevos de comercialización iniciarán con el 50% y el  40%,  respectivamente,  y a  partir del mes siguiente se dará aplicación a  lo señalado en este numeral".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Que para dar cumplimiento a lo establecido en el artículo 3 de la Ley 1117 de  2006, la Comisión de Regulación de Energía y Gas expidió las resoluciones CREG 001 de 2007 y 0</w:t>
      </w:r>
      <w:r w:rsidR="00AE6ADF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6 de 2007, para el otorgamiento de subsidios en la forma dispuesta en dicha Ley.</w:t>
      </w:r>
    </w:p>
    <w:p w:rsidR="007237D2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Default="007237D2" w:rsidP="007237D2">
      <w:pPr>
        <w:ind w:left="0"/>
        <w:jc w:val="both"/>
        <w:rPr>
          <w:rFonts w:ascii="Bookman Old Style" w:hAnsi="Bookman Old Style"/>
        </w:rPr>
      </w:pPr>
      <w:r w:rsidRPr="007237D2">
        <w:rPr>
          <w:rFonts w:ascii="Bookman Old Style" w:hAnsi="Bookman Old Style"/>
        </w:rPr>
        <w:t xml:space="preserve">Que mediante la </w:t>
      </w:r>
      <w:r w:rsidRPr="00307DDD">
        <w:rPr>
          <w:rFonts w:ascii="Bookman Old Style" w:hAnsi="Bookman Old Style"/>
        </w:rPr>
        <w:t xml:space="preserve">Ley </w:t>
      </w:r>
      <w:r w:rsidR="00402A55" w:rsidRPr="00307DDD">
        <w:rPr>
          <w:rFonts w:ascii="Bookman Old Style" w:hAnsi="Bookman Old Style"/>
        </w:rPr>
        <w:t>1428</w:t>
      </w:r>
      <w:r w:rsidRPr="00307DDD">
        <w:rPr>
          <w:rFonts w:ascii="Bookman Old Style" w:hAnsi="Bookman Old Style"/>
        </w:rPr>
        <w:t xml:space="preserve"> de 2010</w:t>
      </w:r>
      <w:r w:rsidR="00AE6ADF">
        <w:rPr>
          <w:rFonts w:ascii="Bookman Old Style" w:hAnsi="Bookman Old Style"/>
        </w:rPr>
        <w:t>, se</w:t>
      </w:r>
      <w:r w:rsidRPr="007237D2">
        <w:rPr>
          <w:rFonts w:ascii="Bookman Old Style" w:hAnsi="Bookman Old Style"/>
        </w:rPr>
        <w:t xml:space="preserve"> modific</w:t>
      </w:r>
      <w:r w:rsidR="002E4334">
        <w:rPr>
          <w:rFonts w:ascii="Bookman Old Style" w:hAnsi="Bookman Old Style"/>
        </w:rPr>
        <w:t>ó</w:t>
      </w:r>
      <w:r w:rsidRPr="007237D2">
        <w:rPr>
          <w:rFonts w:ascii="Bookman Old Style" w:hAnsi="Bookman Old Style"/>
        </w:rPr>
        <w:t xml:space="preserve"> el Artículo</w:t>
      </w:r>
      <w:r>
        <w:rPr>
          <w:rFonts w:ascii="Bookman Old Style" w:hAnsi="Bookman Old Style"/>
        </w:rPr>
        <w:t xml:space="preserve"> 3º de la Ley 1117 de 2006 </w:t>
      </w:r>
      <w:r w:rsidR="002E4334">
        <w:rPr>
          <w:rFonts w:ascii="Bookman Old Style" w:hAnsi="Bookman Old Style"/>
        </w:rPr>
        <w:t>estableciéndose que</w:t>
      </w:r>
      <w:r>
        <w:rPr>
          <w:rFonts w:ascii="Bookman Old Style" w:hAnsi="Bookman Old Style"/>
        </w:rPr>
        <w:t>:</w:t>
      </w:r>
    </w:p>
    <w:p w:rsidR="007237D2" w:rsidRDefault="007237D2" w:rsidP="007237D2">
      <w:pPr>
        <w:ind w:left="0"/>
        <w:jc w:val="both"/>
        <w:rPr>
          <w:rFonts w:ascii="Bookman Old Style" w:hAnsi="Bookman Old Style"/>
        </w:rPr>
      </w:pPr>
    </w:p>
    <w:p w:rsidR="007237D2" w:rsidRDefault="00AE6ADF" w:rsidP="007237D2">
      <w:pPr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“</w:t>
      </w:r>
      <w:r w:rsidRPr="00AE6ADF">
        <w:rPr>
          <w:rFonts w:ascii="Bookman Old Style" w:hAnsi="Bookman Old Style"/>
          <w:i/>
        </w:rPr>
        <w:t>ARTÍCULO PRIMERO:</w:t>
      </w:r>
      <w:r>
        <w:rPr>
          <w:rFonts w:ascii="Bookman Old Style" w:hAnsi="Bookman Old Style"/>
        </w:rPr>
        <w:t xml:space="preserve"> </w:t>
      </w:r>
      <w:r w:rsidR="007237D2">
        <w:rPr>
          <w:rFonts w:ascii="Bookman Old Style" w:hAnsi="Bookman Old Style"/>
        </w:rPr>
        <w:t>E</w:t>
      </w:r>
      <w:r w:rsidR="007237D2" w:rsidRPr="007237D2">
        <w:rPr>
          <w:rFonts w:ascii="Bookman Old Style" w:hAnsi="Bookman Old Style"/>
        </w:rPr>
        <w:t>l</w:t>
      </w:r>
      <w:r w:rsidR="007237D2">
        <w:rPr>
          <w:rFonts w:ascii="Bookman Old Style" w:hAnsi="Bookman Old Style"/>
        </w:rPr>
        <w:t xml:space="preserve"> artículo 3º de la Ley 1117 de 2006 quedará así:</w:t>
      </w:r>
    </w:p>
    <w:p w:rsidR="00AE6ADF" w:rsidRDefault="00AE6ADF" w:rsidP="007237D2">
      <w:pPr>
        <w:ind w:left="0"/>
        <w:jc w:val="both"/>
        <w:rPr>
          <w:rFonts w:ascii="Bookman Old Style" w:hAnsi="Bookman Old Style"/>
        </w:rPr>
      </w:pP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  <w:r w:rsidRPr="007237D2">
        <w:rPr>
          <w:rFonts w:ascii="Bookman Old Style" w:hAnsi="Bookman Old Style"/>
          <w:i/>
        </w:rPr>
        <w:t xml:space="preserve">“Artículo 3. APLICACIÓN DE SUBSIDIOS.  La aplicación de subsidios al costo de prestación del servicio público domiciliario de energía eléctrica y de gas combustible para uso domiciliario distribuido por red de tuberías de los usuarios pertenecientes a los estratos socioeconómicos 1 y </w:t>
      </w:r>
      <w:smartTag w:uri="urn:schemas-microsoft-com:office:smarttags" w:element="metricconverter">
        <w:smartTagPr>
          <w:attr w:name="ProductID" w:val="2 a"/>
        </w:smartTagPr>
        <w:r w:rsidRPr="007237D2">
          <w:rPr>
            <w:rFonts w:ascii="Bookman Old Style" w:hAnsi="Bookman Old Style"/>
            <w:i/>
          </w:rPr>
          <w:t>2 a</w:t>
        </w:r>
      </w:smartTag>
      <w:r w:rsidRPr="007237D2">
        <w:rPr>
          <w:rFonts w:ascii="Bookman Old Style" w:hAnsi="Bookman Old Style"/>
          <w:i/>
        </w:rPr>
        <w:t xml:space="preserve"> partir del mes de enero de 2011 hasta diciembre de 2014, deberá hacerse de tal forma que el incremento tarifario a estos usuarios en relación con sus consumos básicos o de subsistencia corresponda en cada mes como máximo  a la variación del Índice de </w:t>
      </w:r>
      <w:r w:rsidRPr="007237D2">
        <w:rPr>
          <w:rFonts w:ascii="Bookman Old Style" w:hAnsi="Bookman Old Style"/>
          <w:i/>
        </w:rPr>
        <w:lastRenderedPageBreak/>
        <w:t>Precios al Consumidor, sin embargo, en ningún caso el porcentaje del subsidio será superior al 60% del costo  de la prestación del servicio para el estrato 1 y al 50% de este para el estrato 2.</w:t>
      </w: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  <w:r w:rsidRPr="007237D2">
        <w:rPr>
          <w:rFonts w:ascii="Bookman Old Style" w:hAnsi="Bookman Old Style"/>
          <w:i/>
        </w:rPr>
        <w:t>Los porcentajes máximos establecidos en el presente artículo no aplicarán para el servicio de energía eléctrica de las zonas no interconectadas.</w:t>
      </w: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  <w:r w:rsidRPr="007237D2">
        <w:rPr>
          <w:rFonts w:ascii="Bookman Old Style" w:hAnsi="Bookman Old Style"/>
          <w:i/>
        </w:rPr>
        <w:t>La Comisión de Regulación de Energía y Gas, CREG, ajustará la regulación para incorporar lo dispuesto en este artículo a más tardar el 31 de diciembre de 2010. Este subsidio podrá ser cubierto con recursos de los Fondos de Solidaridad, aportes de la Nación y/o de las Entidades Territoriales.</w:t>
      </w:r>
    </w:p>
    <w:p w:rsidR="007237D2" w:rsidRPr="007237D2" w:rsidRDefault="007237D2" w:rsidP="007237D2">
      <w:pPr>
        <w:ind w:left="0"/>
        <w:jc w:val="both"/>
        <w:rPr>
          <w:rFonts w:ascii="Bookman Old Style" w:hAnsi="Bookman Old Style"/>
          <w:i/>
        </w:rPr>
      </w:pPr>
    </w:p>
    <w:p w:rsidR="007237D2" w:rsidRDefault="009D7E71" w:rsidP="007237D2">
      <w:pPr>
        <w:ind w:left="0"/>
        <w:jc w:val="both"/>
        <w:rPr>
          <w:rFonts w:ascii="Bookman Old Style" w:hAnsi="Bookman Old Style"/>
          <w:i/>
        </w:rPr>
      </w:pPr>
      <w:r w:rsidRPr="009D7E71">
        <w:rPr>
          <w:rFonts w:ascii="Bookman Old Style" w:hAnsi="Bookman Old Style"/>
          <w:b/>
          <w:i/>
        </w:rPr>
        <w:t>Parágrafo</w:t>
      </w:r>
      <w:r w:rsidR="007237D2" w:rsidRPr="007237D2">
        <w:rPr>
          <w:rFonts w:ascii="Bookman Old Style" w:hAnsi="Bookman Old Style"/>
          <w:i/>
        </w:rPr>
        <w:t>. En los servicios públicos domiciliarios de Energía y Gas combustible por red de tuberías se mantendrá en el régim</w:t>
      </w:r>
      <w:r w:rsidR="00DE2F2C">
        <w:rPr>
          <w:rFonts w:ascii="Bookman Old Style" w:hAnsi="Bookman Old Style"/>
          <w:i/>
        </w:rPr>
        <w:t xml:space="preserve">en establecido en la Ley 142 de </w:t>
      </w:r>
      <w:r w:rsidR="007237D2" w:rsidRPr="007237D2">
        <w:rPr>
          <w:rFonts w:ascii="Bookman Old Style" w:hAnsi="Bookman Old Style"/>
          <w:i/>
        </w:rPr>
        <w:t>1994 para la aplicación del subsidio de estrato 3</w:t>
      </w:r>
      <w:r w:rsidR="00AE6ADF">
        <w:rPr>
          <w:rFonts w:ascii="Bookman Old Style" w:hAnsi="Bookman Old Style"/>
          <w:i/>
        </w:rPr>
        <w:t>”</w:t>
      </w:r>
      <w:r w:rsidR="007237D2" w:rsidRPr="007237D2">
        <w:rPr>
          <w:rFonts w:ascii="Bookman Old Style" w:hAnsi="Bookman Old Style"/>
          <w:i/>
        </w:rPr>
        <w:t>.</w:t>
      </w:r>
    </w:p>
    <w:p w:rsidR="00DE2F2C" w:rsidRDefault="00DE2F2C" w:rsidP="007237D2">
      <w:pPr>
        <w:ind w:left="0"/>
        <w:jc w:val="both"/>
        <w:rPr>
          <w:rFonts w:ascii="Bookman Old Style" w:hAnsi="Bookman Old Style"/>
          <w:i/>
        </w:rPr>
      </w:pPr>
    </w:p>
    <w:p w:rsidR="00D261AC" w:rsidRPr="00307DDD" w:rsidRDefault="009D7E71">
      <w:pPr>
        <w:ind w:left="0"/>
        <w:jc w:val="both"/>
        <w:rPr>
          <w:rFonts w:ascii="Bookman Old Style" w:hAnsi="Bookman Old Style"/>
          <w:iCs/>
          <w:color w:val="000000"/>
        </w:rPr>
      </w:pPr>
      <w:r w:rsidRPr="00307DDD">
        <w:rPr>
          <w:rFonts w:ascii="Bookman Old Style" w:hAnsi="Bookman Old Style"/>
        </w:rPr>
        <w:t xml:space="preserve">Que la Ley </w:t>
      </w:r>
      <w:r w:rsidR="00402A55" w:rsidRPr="00307DDD">
        <w:rPr>
          <w:rFonts w:ascii="Bookman Old Style" w:hAnsi="Bookman Old Style"/>
        </w:rPr>
        <w:t xml:space="preserve">1428 </w:t>
      </w:r>
      <w:r w:rsidRPr="00307DDD">
        <w:rPr>
          <w:rFonts w:ascii="Bookman Old Style" w:hAnsi="Bookman Old Style"/>
        </w:rPr>
        <w:t>de 2010 derogó</w:t>
      </w:r>
      <w:r w:rsidRPr="009D7E71">
        <w:rPr>
          <w:rFonts w:ascii="Bookman Old Style" w:hAnsi="Bookman Old Style"/>
        </w:rPr>
        <w:t xml:space="preserve"> el parágrafo 2 del Artículo 3 de la Ley 1117 de 2010 en donde se establecían l</w:t>
      </w:r>
      <w:r w:rsidRPr="009D7E71">
        <w:rPr>
          <w:rFonts w:ascii="Bookman Old Style" w:hAnsi="Bookman Old Style"/>
          <w:iCs/>
          <w:color w:val="000000"/>
        </w:rPr>
        <w:t xml:space="preserve">os porcentajes de subsidios aplicables a los usuarios de estratos 1 y 2 de los mercados  nuevos de comercialización, </w:t>
      </w:r>
      <w:r w:rsidR="00134A7B">
        <w:rPr>
          <w:rFonts w:ascii="Bookman Old Style" w:hAnsi="Bookman Old Style"/>
          <w:iCs/>
          <w:color w:val="000000"/>
        </w:rPr>
        <w:t xml:space="preserve">y </w:t>
      </w:r>
      <w:r w:rsidR="001A0EC0">
        <w:rPr>
          <w:rFonts w:ascii="Bookman Old Style" w:hAnsi="Bookman Old Style"/>
          <w:iCs/>
          <w:color w:val="000000"/>
        </w:rPr>
        <w:t>dado que en su Artículo 1 establece que:  “</w:t>
      </w:r>
      <w:r w:rsidR="001A0EC0" w:rsidRPr="007237D2">
        <w:rPr>
          <w:rFonts w:ascii="Bookman Old Style" w:hAnsi="Bookman Old Style"/>
          <w:i/>
        </w:rPr>
        <w:t xml:space="preserve">La aplicación de subsidios </w:t>
      </w:r>
      <w:r w:rsidR="001A0EC0">
        <w:rPr>
          <w:rFonts w:ascii="Bookman Old Style" w:hAnsi="Bookman Old Style"/>
          <w:i/>
        </w:rPr>
        <w:t>(…)</w:t>
      </w:r>
      <w:r w:rsidR="001A0EC0" w:rsidRPr="007237D2">
        <w:rPr>
          <w:rFonts w:ascii="Bookman Old Style" w:hAnsi="Bookman Old Style"/>
          <w:i/>
        </w:rPr>
        <w:t>, deberá hacerse de tal forma que el incremento tarifario a estos usuarios en relación con sus consumos básicos o de subsistencia corresponda en cada mes como máximo  a la variación del Índice de Precios al Consumidor, sin embargo, en ningún caso el porcentaje del subsidio será superior al 60% del costo  de la prestación del servicio para el estrato 1 y al 50% de este para el estrato 2</w:t>
      </w:r>
      <w:r w:rsidR="001A0EC0">
        <w:rPr>
          <w:rFonts w:ascii="Bookman Old Style" w:hAnsi="Bookman Old Style"/>
          <w:i/>
        </w:rPr>
        <w:t xml:space="preserve">(…)”, </w:t>
      </w:r>
      <w:r w:rsidR="001A0EC0">
        <w:rPr>
          <w:rFonts w:ascii="Bookman Old Style" w:hAnsi="Bookman Old Style"/>
          <w:iCs/>
          <w:color w:val="000000"/>
        </w:rPr>
        <w:t xml:space="preserve">se debe tener en cuenta la existencia previa de una tarifa </w:t>
      </w:r>
      <w:r w:rsidR="00134A7B">
        <w:rPr>
          <w:rFonts w:ascii="Bookman Old Style" w:hAnsi="Bookman Old Style"/>
          <w:iCs/>
          <w:color w:val="000000"/>
        </w:rPr>
        <w:t xml:space="preserve">en la medida en que </w:t>
      </w:r>
      <w:r w:rsidRPr="009D7E71">
        <w:rPr>
          <w:rFonts w:ascii="Bookman Old Style" w:hAnsi="Bookman Old Style"/>
          <w:iCs/>
          <w:color w:val="000000"/>
        </w:rPr>
        <w:t>se refiere a</w:t>
      </w:r>
      <w:r w:rsidR="00134A7B">
        <w:rPr>
          <w:rFonts w:ascii="Bookman Old Style" w:hAnsi="Bookman Old Style"/>
          <w:iCs/>
          <w:color w:val="000000"/>
        </w:rPr>
        <w:t>l incremento tarifario par</w:t>
      </w:r>
      <w:r w:rsidRPr="009D7E71">
        <w:rPr>
          <w:rFonts w:ascii="Bookman Old Style" w:hAnsi="Bookman Old Style"/>
          <w:iCs/>
          <w:color w:val="000000"/>
        </w:rPr>
        <w:t xml:space="preserve">a los </w:t>
      </w:r>
      <w:r w:rsidR="001A0EC0">
        <w:rPr>
          <w:rFonts w:ascii="Bookman Old Style" w:hAnsi="Bookman Old Style"/>
          <w:iCs/>
          <w:color w:val="000000"/>
        </w:rPr>
        <w:t>mencionados usuarios</w:t>
      </w:r>
      <w:r w:rsidR="00134A7B">
        <w:rPr>
          <w:rFonts w:ascii="Bookman Old Style" w:hAnsi="Bookman Old Style"/>
          <w:iCs/>
          <w:color w:val="000000"/>
        </w:rPr>
        <w:t>,</w:t>
      </w:r>
      <w:r w:rsidRPr="009D7E71">
        <w:rPr>
          <w:rFonts w:ascii="Bookman Old Style" w:hAnsi="Bookman Old Style"/>
          <w:iCs/>
          <w:color w:val="000000"/>
        </w:rPr>
        <w:t xml:space="preserve"> para </w:t>
      </w:r>
      <w:r w:rsidR="00134A7B">
        <w:rPr>
          <w:rFonts w:ascii="Bookman Old Style" w:hAnsi="Bookman Old Style"/>
          <w:iCs/>
          <w:color w:val="000000"/>
        </w:rPr>
        <w:t>l</w:t>
      </w:r>
      <w:r w:rsidRPr="009D7E71">
        <w:rPr>
          <w:rFonts w:ascii="Bookman Old Style" w:hAnsi="Bookman Old Style"/>
          <w:iCs/>
          <w:color w:val="000000"/>
        </w:rPr>
        <w:t xml:space="preserve">os mercados nuevos </w:t>
      </w:r>
      <w:r w:rsidR="00134A7B">
        <w:rPr>
          <w:rFonts w:ascii="Bookman Old Style" w:hAnsi="Bookman Old Style"/>
          <w:iCs/>
          <w:color w:val="000000"/>
        </w:rPr>
        <w:t xml:space="preserve">de los servicios </w:t>
      </w:r>
      <w:r w:rsidR="001A0EC0">
        <w:rPr>
          <w:rFonts w:ascii="Bookman Old Style" w:hAnsi="Bookman Old Style"/>
          <w:iCs/>
          <w:color w:val="000000"/>
        </w:rPr>
        <w:t xml:space="preserve">de energía eléctrica y gas combustible por red de tubería </w:t>
      </w:r>
      <w:r w:rsidRPr="009D7E71">
        <w:rPr>
          <w:rFonts w:ascii="Bookman Old Style" w:hAnsi="Bookman Old Style"/>
          <w:iCs/>
          <w:color w:val="000000"/>
        </w:rPr>
        <w:t>se aplicará</w:t>
      </w:r>
      <w:r w:rsidR="00134A7B">
        <w:rPr>
          <w:rFonts w:ascii="Bookman Old Style" w:hAnsi="Bookman Old Style"/>
          <w:iCs/>
          <w:color w:val="000000"/>
        </w:rPr>
        <w:t>n</w:t>
      </w:r>
      <w:r w:rsidRPr="009D7E71">
        <w:rPr>
          <w:rFonts w:ascii="Bookman Old Style" w:hAnsi="Bookman Old Style"/>
          <w:iCs/>
          <w:color w:val="000000"/>
        </w:rPr>
        <w:t xml:space="preserve"> para el mes de inicio de la prestación del servicio los porcentajes establecidos en el artículo 99.6 de la Ley 142 de 1994 y a partir de los meses siguientes lo establecido en el Artículo Primero de la </w:t>
      </w:r>
      <w:r w:rsidRPr="00307DDD">
        <w:rPr>
          <w:rFonts w:ascii="Bookman Old Style" w:hAnsi="Bookman Old Style"/>
          <w:iCs/>
          <w:color w:val="000000"/>
        </w:rPr>
        <w:t xml:space="preserve">Ley </w:t>
      </w:r>
      <w:r w:rsidR="00402A55" w:rsidRPr="00307DDD">
        <w:rPr>
          <w:rFonts w:ascii="Bookman Old Style" w:hAnsi="Bookman Old Style"/>
          <w:iCs/>
          <w:color w:val="000000"/>
        </w:rPr>
        <w:t>1428</w:t>
      </w:r>
      <w:r w:rsidRPr="00307DDD">
        <w:rPr>
          <w:rFonts w:ascii="Bookman Old Style" w:hAnsi="Bookman Old Style"/>
          <w:iCs/>
          <w:color w:val="000000"/>
        </w:rPr>
        <w:t xml:space="preserve"> de 2010</w:t>
      </w:r>
      <w:r w:rsidR="000C23A5" w:rsidRPr="00307DDD">
        <w:rPr>
          <w:rFonts w:ascii="Bookman Old Style" w:hAnsi="Bookman Old Style"/>
          <w:iCs/>
          <w:color w:val="000000"/>
        </w:rPr>
        <w:t xml:space="preserve"> </w:t>
      </w:r>
      <w:r w:rsidR="00134A7B" w:rsidRPr="00307DDD">
        <w:rPr>
          <w:rFonts w:ascii="Bookman Old Style" w:hAnsi="Bookman Old Style"/>
          <w:iCs/>
          <w:color w:val="000000"/>
        </w:rPr>
        <w:t>desarrollado por la pr</w:t>
      </w:r>
      <w:r w:rsidR="00601CF2" w:rsidRPr="00307DDD">
        <w:rPr>
          <w:rFonts w:ascii="Bookman Old Style" w:hAnsi="Bookman Old Style"/>
          <w:iCs/>
          <w:color w:val="000000"/>
        </w:rPr>
        <w:t>esente Resol</w:t>
      </w:r>
      <w:r w:rsidR="00134A7B" w:rsidRPr="00307DDD">
        <w:rPr>
          <w:rFonts w:ascii="Bookman Old Style" w:hAnsi="Bookman Old Style"/>
          <w:iCs/>
          <w:color w:val="000000"/>
        </w:rPr>
        <w:t>u</w:t>
      </w:r>
      <w:r w:rsidR="00601CF2" w:rsidRPr="00307DDD">
        <w:rPr>
          <w:rFonts w:ascii="Bookman Old Style" w:hAnsi="Bookman Old Style"/>
          <w:iCs/>
          <w:color w:val="000000"/>
        </w:rPr>
        <w:t>c</w:t>
      </w:r>
      <w:r w:rsidR="00134A7B" w:rsidRPr="00307DDD">
        <w:rPr>
          <w:rFonts w:ascii="Bookman Old Style" w:hAnsi="Bookman Old Style"/>
          <w:iCs/>
          <w:color w:val="000000"/>
        </w:rPr>
        <w:t>ión</w:t>
      </w:r>
      <w:r w:rsidRPr="00307DDD">
        <w:rPr>
          <w:rFonts w:ascii="Bookman Old Style" w:hAnsi="Bookman Old Style"/>
          <w:iCs/>
          <w:color w:val="000000"/>
        </w:rPr>
        <w:t>.</w:t>
      </w:r>
    </w:p>
    <w:p w:rsidR="007237D2" w:rsidRPr="00307DDD" w:rsidRDefault="007237D2" w:rsidP="007237D2">
      <w:pPr>
        <w:autoSpaceDE w:val="0"/>
        <w:autoSpaceDN w:val="0"/>
        <w:adjustRightInd w:val="0"/>
        <w:spacing w:line="240" w:lineRule="atLeast"/>
        <w:ind w:left="0"/>
        <w:jc w:val="both"/>
        <w:rPr>
          <w:rFonts w:ascii="Bookman Old Style" w:hAnsi="Bookman Old Style"/>
          <w:i/>
          <w:iCs/>
          <w:color w:val="000000"/>
        </w:rPr>
      </w:pPr>
    </w:p>
    <w:p w:rsidR="007237D2" w:rsidRPr="007237D2" w:rsidRDefault="007237D2" w:rsidP="007237D2">
      <w:pPr>
        <w:ind w:left="0" w:right="-73"/>
        <w:jc w:val="both"/>
        <w:rPr>
          <w:rFonts w:ascii="Bookman Old Style" w:hAnsi="Bookman Old Style"/>
        </w:rPr>
      </w:pPr>
      <w:r w:rsidRPr="00307DDD">
        <w:rPr>
          <w:rFonts w:ascii="Bookman Old Style" w:hAnsi="Bookman Old Style"/>
        </w:rPr>
        <w:t xml:space="preserve">Que de conformidad con lo establecido en el artículo 1 numeral 2 de la Resolución CREG-097 de 2004, la presente Resolución no está sometida a las disposiciones sobre publicidad de proyectos de regulaciones previstas en el artículo 9 del Decreto 2696 de 2004, por cuanto debe ser expedida para el cumplimiento inmediato </w:t>
      </w:r>
      <w:r w:rsidR="00A41D46" w:rsidRPr="00307DDD">
        <w:rPr>
          <w:rFonts w:ascii="Bookman Old Style" w:hAnsi="Bookman Old Style"/>
        </w:rPr>
        <w:t xml:space="preserve">de lo ordenado en la </w:t>
      </w:r>
      <w:r w:rsidRPr="00307DDD">
        <w:rPr>
          <w:rFonts w:ascii="Bookman Old Style" w:hAnsi="Bookman Old Style"/>
        </w:rPr>
        <w:t xml:space="preserve">Ley </w:t>
      </w:r>
      <w:r w:rsidR="00402A55" w:rsidRPr="00307DDD">
        <w:rPr>
          <w:rFonts w:ascii="Bookman Old Style" w:hAnsi="Bookman Old Style"/>
        </w:rPr>
        <w:t>1428</w:t>
      </w:r>
      <w:r w:rsidRPr="00307DDD">
        <w:rPr>
          <w:rFonts w:ascii="Bookman Old Style" w:hAnsi="Bookman Old Style"/>
        </w:rPr>
        <w:t xml:space="preserve"> de 2010;</w:t>
      </w:r>
    </w:p>
    <w:p w:rsidR="007237D2" w:rsidRDefault="007237D2" w:rsidP="007237D2">
      <w:pPr>
        <w:ind w:left="0" w:right="-73"/>
        <w:jc w:val="both"/>
        <w:rPr>
          <w:rFonts w:ascii="Bookman Old Style" w:hAnsi="Bookman Old Style"/>
        </w:rPr>
      </w:pPr>
    </w:p>
    <w:p w:rsidR="00541F3D" w:rsidRDefault="00541F3D" w:rsidP="007237D2">
      <w:pPr>
        <w:ind w:left="0" w:right="-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 de conformidad con lo establecido en el Artículo 4 numeral 4 del Decreto 2897 de 2010, no se requiere informar a la Superintendencia de Industria y Comercio del presente acto administrativo, por cuanto su expedición se hace necesaria para el cumplimiento inmediato de lo establecido en la Ley </w:t>
      </w:r>
      <w:r w:rsidR="00C83AE7">
        <w:rPr>
          <w:rFonts w:ascii="Bookman Old Style" w:hAnsi="Bookman Old Style"/>
        </w:rPr>
        <w:t>1428</w:t>
      </w:r>
      <w:r>
        <w:rPr>
          <w:rFonts w:ascii="Bookman Old Style" w:hAnsi="Bookman Old Style"/>
        </w:rPr>
        <w:t xml:space="preserve"> de 2010. </w:t>
      </w:r>
    </w:p>
    <w:p w:rsidR="00A41D46" w:rsidRDefault="00541F3D" w:rsidP="007237D2">
      <w:pPr>
        <w:ind w:left="0" w:right="-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237D2" w:rsidRPr="007237D2" w:rsidRDefault="007237D2" w:rsidP="007237D2">
      <w:pPr>
        <w:ind w:left="0" w:right="-7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 la Comisión, en la Sesión </w:t>
      </w:r>
      <w:r w:rsidRPr="00307DDD">
        <w:rPr>
          <w:rFonts w:ascii="Bookman Old Style" w:hAnsi="Bookman Old Style"/>
        </w:rPr>
        <w:t xml:space="preserve">No. </w:t>
      </w:r>
      <w:r w:rsidR="00402A55" w:rsidRPr="00307DDD">
        <w:rPr>
          <w:rFonts w:ascii="Bookman Old Style" w:hAnsi="Bookman Old Style"/>
        </w:rPr>
        <w:t xml:space="preserve">477 </w:t>
      </w:r>
      <w:r w:rsidRPr="00307DDD">
        <w:rPr>
          <w:rFonts w:ascii="Bookman Old Style" w:hAnsi="Bookman Old Style"/>
        </w:rPr>
        <w:t xml:space="preserve">del día </w:t>
      </w:r>
      <w:r w:rsidR="00402A55" w:rsidRPr="00307DDD">
        <w:rPr>
          <w:rFonts w:ascii="Bookman Old Style" w:hAnsi="Bookman Old Style"/>
        </w:rPr>
        <w:t>30</w:t>
      </w:r>
      <w:r w:rsidR="00AE6ADF" w:rsidRPr="00307DDD">
        <w:rPr>
          <w:rFonts w:ascii="Bookman Old Style" w:hAnsi="Bookman Old Style"/>
        </w:rPr>
        <w:t xml:space="preserve"> </w:t>
      </w:r>
      <w:r w:rsidRPr="00307DDD">
        <w:rPr>
          <w:rFonts w:ascii="Bookman Old Style" w:hAnsi="Bookman Old Style"/>
        </w:rPr>
        <w:t xml:space="preserve">de </w:t>
      </w:r>
      <w:r w:rsidR="00AE6ADF" w:rsidRPr="00307DDD">
        <w:rPr>
          <w:rFonts w:ascii="Bookman Old Style" w:hAnsi="Bookman Old Style"/>
        </w:rPr>
        <w:t xml:space="preserve">diciembre </w:t>
      </w:r>
      <w:r w:rsidRPr="00307DDD">
        <w:rPr>
          <w:rFonts w:ascii="Bookman Old Style" w:hAnsi="Bookman Old Style"/>
        </w:rPr>
        <w:t>de 20</w:t>
      </w:r>
      <w:r w:rsidR="00AE6ADF" w:rsidRPr="00307DDD">
        <w:rPr>
          <w:rFonts w:ascii="Bookman Old Style" w:hAnsi="Bookman Old Style"/>
        </w:rPr>
        <w:t>10</w:t>
      </w:r>
      <w:r w:rsidRPr="00307DD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aprobó las disposiciones contenidas en la presente Resolución.</w:t>
      </w:r>
    </w:p>
    <w:p w:rsidR="00A215FB" w:rsidRPr="00646E0D" w:rsidRDefault="00A215FB" w:rsidP="00E22F2E">
      <w:pPr>
        <w:ind w:left="0"/>
        <w:rPr>
          <w:rFonts w:ascii="Bookman Old Style" w:hAnsi="Bookman Old Style" w:cs="Arial"/>
          <w:color w:val="000000"/>
        </w:rPr>
      </w:pPr>
    </w:p>
    <w:p w:rsidR="000303F3" w:rsidRDefault="000303F3" w:rsidP="00E22F2E">
      <w:pPr>
        <w:jc w:val="center"/>
        <w:rPr>
          <w:rFonts w:ascii="Bookman Old Style" w:hAnsi="Bookman Old Style" w:cs="Arial"/>
          <w:b/>
          <w:color w:val="000000"/>
        </w:rPr>
      </w:pPr>
    </w:p>
    <w:p w:rsidR="000303F3" w:rsidRDefault="000303F3" w:rsidP="00E22F2E">
      <w:pPr>
        <w:jc w:val="center"/>
        <w:rPr>
          <w:rFonts w:ascii="Bookman Old Style" w:hAnsi="Bookman Old Style" w:cs="Arial"/>
          <w:b/>
          <w:color w:val="000000"/>
        </w:rPr>
      </w:pPr>
    </w:p>
    <w:p w:rsidR="00A215FB" w:rsidRPr="00343996" w:rsidRDefault="00A215FB" w:rsidP="00E22F2E">
      <w:pPr>
        <w:ind w:left="0"/>
        <w:jc w:val="center"/>
        <w:rPr>
          <w:rFonts w:ascii="Bookman Old Style" w:hAnsi="Bookman Old Style" w:cs="Arial"/>
          <w:b/>
          <w:color w:val="000000"/>
        </w:rPr>
      </w:pPr>
      <w:r w:rsidRPr="00343996">
        <w:rPr>
          <w:rFonts w:ascii="Bookman Old Style" w:hAnsi="Bookman Old Style" w:cs="Arial"/>
          <w:b/>
          <w:color w:val="000000"/>
        </w:rPr>
        <w:t>R E S U E L V E:</w:t>
      </w:r>
    </w:p>
    <w:p w:rsidR="00A215FB" w:rsidRPr="00343996" w:rsidRDefault="00A215FB" w:rsidP="00E22F2E">
      <w:pPr>
        <w:ind w:left="0"/>
        <w:rPr>
          <w:rFonts w:ascii="Bookman Old Style" w:hAnsi="Bookman Old Style" w:cs="Arial"/>
          <w:b/>
          <w:color w:val="000000"/>
        </w:rPr>
      </w:pPr>
    </w:p>
    <w:p w:rsidR="00C16C7E" w:rsidRPr="00C16C7E" w:rsidRDefault="00C16C7E" w:rsidP="00C16C7E">
      <w:pPr>
        <w:pStyle w:val="Textoindependiente"/>
        <w:ind w:left="0"/>
        <w:jc w:val="both"/>
        <w:rPr>
          <w:rFonts w:ascii="Bookman Old Style" w:hAnsi="Bookman Old Style"/>
          <w:b w:val="0"/>
          <w:bCs w:val="0"/>
          <w:iCs/>
        </w:rPr>
      </w:pPr>
      <w:r w:rsidRPr="00C16C7E">
        <w:rPr>
          <w:rFonts w:ascii="Bookman Old Style" w:hAnsi="Bookman Old Style"/>
          <w:iCs/>
        </w:rPr>
        <w:t xml:space="preserve">ARTÍCULO 1°. Objeto y Alcance. </w:t>
      </w:r>
      <w:r w:rsidRPr="00C16C7E">
        <w:rPr>
          <w:rFonts w:ascii="Bookman Old Style" w:hAnsi="Bookman Old Style"/>
          <w:b w:val="0"/>
          <w:bCs w:val="0"/>
          <w:iCs/>
        </w:rPr>
        <w:t xml:space="preserve">La presente resolución contiene los ajustes a la regulación vigente para incorporar lo dispuesto en el </w:t>
      </w:r>
      <w:r w:rsidRPr="00307DDD">
        <w:rPr>
          <w:rFonts w:ascii="Bookman Old Style" w:hAnsi="Bookman Old Style"/>
          <w:b w:val="0"/>
          <w:bCs w:val="0"/>
          <w:iCs/>
        </w:rPr>
        <w:t xml:space="preserve">artículo 1 de la Ley </w:t>
      </w:r>
      <w:r w:rsidR="00402A55" w:rsidRPr="00307DDD">
        <w:rPr>
          <w:rFonts w:ascii="Bookman Old Style" w:hAnsi="Bookman Old Style"/>
          <w:b w:val="0"/>
          <w:bCs w:val="0"/>
          <w:iCs/>
        </w:rPr>
        <w:t xml:space="preserve">1428 </w:t>
      </w:r>
      <w:r w:rsidRPr="00307DDD">
        <w:rPr>
          <w:rFonts w:ascii="Bookman Old Style" w:hAnsi="Bookman Old Style"/>
          <w:b w:val="0"/>
          <w:bCs w:val="0"/>
          <w:iCs/>
        </w:rPr>
        <w:t>de 2010. Las normas contenidas en esta Resolución</w:t>
      </w:r>
      <w:r w:rsidRPr="00C16C7E">
        <w:rPr>
          <w:rFonts w:ascii="Bookman Old Style" w:hAnsi="Bookman Old Style"/>
          <w:b w:val="0"/>
          <w:bCs w:val="0"/>
          <w:iCs/>
        </w:rPr>
        <w:t xml:space="preserve"> permiten instrumentar, desde el punto de vista del régimen tarifario, el otorgamiento de los subsidios previstos en la citada ley, para los usuarios de los estratos socioeconómicos 1 y 2 de los servicios públicos domiciliarios de energía eléctrica y de gas combustible por red de tubería, y no ordenan gasto público. </w:t>
      </w:r>
    </w:p>
    <w:p w:rsidR="00C16C7E" w:rsidRPr="00C16C7E" w:rsidRDefault="00C16C7E" w:rsidP="00C16C7E">
      <w:pPr>
        <w:pStyle w:val="Textoindependiente"/>
        <w:ind w:left="0" w:right="-180"/>
        <w:jc w:val="both"/>
        <w:rPr>
          <w:rFonts w:ascii="Bookman Old Style" w:hAnsi="Bookman Old Style"/>
          <w:b w:val="0"/>
          <w:bCs w:val="0"/>
          <w:iCs/>
        </w:rPr>
      </w:pPr>
    </w:p>
    <w:p w:rsidR="00C16C7E" w:rsidRPr="00C16C7E" w:rsidRDefault="00C16C7E" w:rsidP="00C16C7E">
      <w:pPr>
        <w:pStyle w:val="Textoindependiente"/>
        <w:ind w:left="0"/>
        <w:jc w:val="both"/>
        <w:rPr>
          <w:rFonts w:ascii="Bookman Old Style" w:hAnsi="Bookman Old Style"/>
          <w:b w:val="0"/>
          <w:bCs w:val="0"/>
          <w:iCs/>
        </w:rPr>
      </w:pPr>
      <w:r w:rsidRPr="00C16C7E">
        <w:rPr>
          <w:rFonts w:ascii="Bookman Old Style" w:hAnsi="Bookman Old Style"/>
          <w:b w:val="0"/>
          <w:bCs w:val="0"/>
          <w:iCs/>
        </w:rPr>
        <w:t xml:space="preserve">La aplicación de tales subsidios por parte de las empresas, estará sujeta a lo que dispongan el Fondo de Solidaridad para Subsidios y Redistribución de Ingresos de la Nación – Ministerio de Minas y Energía, la Nación y las entidades territoriales sobre asignación de recursos de acuerdo con la facultad que les otorga la norma citada. </w:t>
      </w:r>
    </w:p>
    <w:p w:rsidR="00A215FB" w:rsidRDefault="00A215FB" w:rsidP="00E22F2E">
      <w:pPr>
        <w:ind w:left="0"/>
        <w:rPr>
          <w:rFonts w:ascii="Bookman Old Style" w:hAnsi="Bookman Old Style" w:cs="Arial"/>
          <w:b/>
          <w:color w:val="000000"/>
        </w:rPr>
      </w:pPr>
    </w:p>
    <w:p w:rsidR="001C5B4A" w:rsidRPr="00343996" w:rsidRDefault="001C5B4A" w:rsidP="00E22F2E">
      <w:pPr>
        <w:ind w:left="0"/>
        <w:rPr>
          <w:rFonts w:ascii="Bookman Old Style" w:hAnsi="Bookman Old Style" w:cs="Arial"/>
          <w:b/>
          <w:color w:val="000000"/>
        </w:rPr>
      </w:pPr>
    </w:p>
    <w:p w:rsidR="00112A67" w:rsidRPr="00112A67" w:rsidRDefault="00112A67" w:rsidP="00112A67">
      <w:pPr>
        <w:pStyle w:val="Textoindependiente"/>
        <w:ind w:left="0"/>
        <w:jc w:val="both"/>
        <w:rPr>
          <w:rFonts w:ascii="Bookman Old Style" w:hAnsi="Bookman Old Style"/>
          <w:b w:val="0"/>
          <w:bCs w:val="0"/>
          <w:iCs/>
        </w:rPr>
      </w:pPr>
      <w:r w:rsidRPr="00112A67">
        <w:rPr>
          <w:rFonts w:ascii="Bookman Old Style" w:hAnsi="Bookman Old Style"/>
          <w:iCs/>
        </w:rPr>
        <w:t>ARTÍCULO 2°. Definición de Variables</w:t>
      </w:r>
      <w:r w:rsidRPr="00112A67">
        <w:rPr>
          <w:rFonts w:ascii="Bookman Old Style" w:hAnsi="Bookman Old Style"/>
          <w:b w:val="0"/>
          <w:bCs w:val="0"/>
          <w:iCs/>
        </w:rPr>
        <w:t xml:space="preserve">. Las variables o componentes utilizadas en esta Resolución deberán entenderse en la forma como se define a continuación: </w:t>
      </w:r>
    </w:p>
    <w:p w:rsidR="00112A67" w:rsidRDefault="00112A67" w:rsidP="00112A67">
      <w:pPr>
        <w:pStyle w:val="Textoindependiente"/>
        <w:ind w:left="480"/>
        <w:rPr>
          <w:rFonts w:ascii="Bookman Old Style" w:hAnsi="Bookman Old Style"/>
          <w:i/>
          <w:iCs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1"/>
        <w:gridCol w:w="6699"/>
      </w:tblGrid>
      <w:tr w:rsidR="00112A67" w:rsidTr="00112A67">
        <w:tc>
          <w:tcPr>
            <w:tcW w:w="1801" w:type="dxa"/>
          </w:tcPr>
          <w:p w:rsidR="00112A67" w:rsidRPr="004120D7" w:rsidRDefault="009D7E71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b w:val="0"/>
                <w:i/>
                <w:iCs/>
              </w:rPr>
            </w:pPr>
            <w:proofErr w:type="spellStart"/>
            <w:r w:rsidRPr="009D7E71">
              <w:rPr>
                <w:rFonts w:ascii="Bookman Old Style" w:hAnsi="Bookman Old Style"/>
                <w:b w:val="0"/>
                <w:i/>
                <w:iCs/>
              </w:rPr>
              <w:t>mc</w:t>
            </w:r>
            <w:proofErr w:type="spellEnd"/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Mes para el cual se calcula la tarifa.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9D7E71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b w:val="0"/>
                <w:i/>
                <w:iCs/>
                <w:vertAlign w:val="subscript"/>
              </w:rPr>
            </w:pPr>
            <w:r w:rsidRPr="009D7E71">
              <w:rPr>
                <w:rFonts w:ascii="Bookman Old Style" w:hAnsi="Bookman Old Style"/>
                <w:b w:val="0"/>
                <w:i/>
                <w:iCs/>
              </w:rPr>
              <w:t>mi</w: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Primer mes de aplicación del subsidio de que trata la presente resolución.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9D7E71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b w:val="0"/>
                <w:i/>
                <w:iCs/>
              </w:rPr>
            </w:pPr>
            <w:r w:rsidRPr="009D7E71">
              <w:rPr>
                <w:rFonts w:ascii="Bookman Old Style" w:hAnsi="Bookman Old Style"/>
                <w:b w:val="0"/>
                <w:i/>
                <w:iCs/>
              </w:rPr>
              <w:t>CS</w: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Consumo de Subsistencia.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2"/>
                <w:lang w:val="es-MX"/>
              </w:rPr>
              <w:object w:dxaOrig="380" w:dyaOrig="360">
                <v:shape id="_x0000_i1026" type="#_x0000_t75" style="width:18.75pt;height:18pt" o:ole="">
                  <v:imagedata r:id="rId10" o:title=""/>
                </v:shape>
                <o:OLEObject Type="Embed" ProgID="Equation.3" ShapeID="_x0000_i1026" DrawAspect="Content" ObjectID="_1355212243" r:id="rId11"/>
              </w:objec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Costo de Prestación del Servicio para el mes de inicio m</w:t>
            </w:r>
            <w:r w:rsidR="009D7E71" w:rsidRPr="009D7E71">
              <w:rPr>
                <w:rFonts w:ascii="Bookman Old Style" w:hAnsi="Bookman Old Style"/>
                <w:b w:val="0"/>
                <w:iCs/>
              </w:rPr>
              <w:t>i</w:t>
            </w:r>
            <w:r w:rsidRPr="002E21FC">
              <w:rPr>
                <w:rFonts w:ascii="Bookman Old Style" w:hAnsi="Bookman Old Style"/>
                <w:b w:val="0"/>
                <w:iCs/>
              </w:rPr>
              <w:t>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2"/>
                <w:lang w:val="es-MX"/>
              </w:rPr>
              <w:object w:dxaOrig="400" w:dyaOrig="360">
                <v:shape id="_x0000_i1027" type="#_x0000_t75" style="width:20.25pt;height:18pt" o:ole="">
                  <v:imagedata r:id="rId12" o:title=""/>
                </v:shape>
                <o:OLEObject Type="Embed" ProgID="Equation.3" ShapeID="_x0000_i1027" DrawAspect="Content" ObjectID="_1355212244" r:id="rId13"/>
              </w:objec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 xml:space="preserve">Costo de Prestación del Servicio para el mes de cálculo </w:t>
            </w:r>
            <w:proofErr w:type="spellStart"/>
            <w:r w:rsidRPr="002E21FC">
              <w:rPr>
                <w:rFonts w:ascii="Bookman Old Style" w:hAnsi="Bookman Old Style"/>
                <w:b w:val="0"/>
                <w:iCs/>
              </w:rPr>
              <w:t>mc</w:t>
            </w:r>
            <w:proofErr w:type="spellEnd"/>
            <w:r w:rsidRPr="002E21FC">
              <w:rPr>
                <w:rFonts w:ascii="Bookman Old Style" w:hAnsi="Bookman Old Style"/>
                <w:b w:val="0"/>
                <w:iCs/>
              </w:rPr>
              <w:t>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keepNext/>
              <w:ind w:left="87" w:firstLine="142"/>
              <w:jc w:val="left"/>
              <w:outlineLvl w:val="0"/>
              <w:rPr>
                <w:rFonts w:ascii="Bookman Old Style" w:hAnsi="Bookman Old Style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4"/>
              </w:rPr>
              <w:object w:dxaOrig="700" w:dyaOrig="380">
                <v:shape id="_x0000_i1028" type="#_x0000_t75" style="width:35.25pt;height:18.75pt" o:ole="">
                  <v:imagedata r:id="rId14" o:title=""/>
                </v:shape>
                <o:OLEObject Type="Embed" ProgID="Equation.3" ShapeID="_x0000_i1028" DrawAspect="Content" ObjectID="_1355212245" r:id="rId15"/>
              </w:object>
            </w:r>
          </w:p>
          <w:p w:rsidR="00112A67" w:rsidRPr="004120D7" w:rsidRDefault="00112A67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  <w:lang w:val="es-MX"/>
              </w:rPr>
              <w:t xml:space="preserve">Porcentaje de Subsidio para el estrato </w:t>
            </w:r>
            <w:r w:rsidRPr="002E21FC">
              <w:rPr>
                <w:rFonts w:ascii="Bookman Old Style" w:hAnsi="Bookman Old Style"/>
                <w:b w:val="0"/>
                <w:iCs/>
              </w:rPr>
              <w:t xml:space="preserve">e, calculado para el mes de cálculo </w:t>
            </w:r>
            <w:proofErr w:type="spellStart"/>
            <w:r w:rsidRPr="002E21FC">
              <w:rPr>
                <w:rFonts w:ascii="Bookman Old Style" w:hAnsi="Bookman Old Style"/>
                <w:b w:val="0"/>
                <w:iCs/>
              </w:rPr>
              <w:t>mc</w:t>
            </w:r>
            <w:proofErr w:type="spellEnd"/>
            <w:r w:rsidRPr="002E21FC">
              <w:rPr>
                <w:rFonts w:ascii="Bookman Old Style" w:hAnsi="Bookman Old Style"/>
                <w:b w:val="0"/>
                <w:iCs/>
              </w:rPr>
              <w:t>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4"/>
              </w:rPr>
              <w:object w:dxaOrig="680" w:dyaOrig="380">
                <v:shape id="_x0000_i1029" type="#_x0000_t75" style="width:33.75pt;height:18.75pt" o:ole="">
                  <v:imagedata r:id="rId16" o:title=""/>
                </v:shape>
                <o:OLEObject Type="Embed" ProgID="Equation.3" ShapeID="_x0000_i1029" DrawAspect="Content" ObjectID="_1355212246" r:id="rId17"/>
              </w:object>
            </w:r>
          </w:p>
          <w:p w:rsidR="00112A67" w:rsidRPr="004120D7" w:rsidRDefault="00112A67" w:rsidP="00A64471">
            <w:pPr>
              <w:pStyle w:val="Textoindependiente"/>
              <w:ind w:left="87" w:firstLine="142"/>
              <w:jc w:val="left"/>
              <w:rPr>
                <w:rFonts w:ascii="Bookman Old Style" w:hAnsi="Bookman Old Style"/>
                <w:i/>
                <w:iCs/>
                <w:lang w:val="es-MX"/>
              </w:rPr>
            </w:pPr>
          </w:p>
        </w:tc>
        <w:tc>
          <w:tcPr>
            <w:tcW w:w="6699" w:type="dxa"/>
          </w:tcPr>
          <w:p w:rsidR="00112A67" w:rsidRPr="002E21FC" w:rsidRDefault="00112A67" w:rsidP="002E21FC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  <w:lang w:val="es-MX"/>
              </w:rPr>
              <w:t xml:space="preserve">Porcentaje de Subsidio para el estrato </w:t>
            </w:r>
            <w:r w:rsidRPr="002E21FC">
              <w:rPr>
                <w:rFonts w:ascii="Bookman Old Style" w:hAnsi="Bookman Old Style"/>
                <w:b w:val="0"/>
                <w:iCs/>
              </w:rPr>
              <w:t xml:space="preserve">e, calculado para el primer mes de aplicación del subsidio de que trata la presente resolución. 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ind w:left="87" w:firstLine="142"/>
              <w:rPr>
                <w:rFonts w:ascii="Bookman Old Style" w:hAnsi="Bookman Old Style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6"/>
                <w:lang w:val="es-MX"/>
              </w:rPr>
              <w:object w:dxaOrig="1120" w:dyaOrig="420">
                <v:shape id="_x0000_i1030" type="#_x0000_t75" style="width:67.5pt;height:25.5pt" o:ole="">
                  <v:imagedata r:id="rId18" o:title=""/>
                </v:shape>
                <o:OLEObject Type="Embed" ProgID="Equation.3" ShapeID="_x0000_i1030" DrawAspect="Content" ObjectID="_1355212247" r:id="rId19"/>
              </w:objec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Tarifa a aplicar en el mes de inicio para el estrato e, en el rango de consumo entre cero (0) y el CS.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112A67" w:rsidP="00A64471">
            <w:pPr>
              <w:pStyle w:val="Textoindependiente"/>
              <w:keepNext/>
              <w:ind w:left="87" w:firstLine="142"/>
              <w:outlineLvl w:val="2"/>
              <w:rPr>
                <w:rFonts w:ascii="Bookman Old Style" w:hAnsi="Bookman Old Style"/>
                <w:bCs w:val="0"/>
                <w:i/>
                <w:iCs/>
              </w:rPr>
            </w:pPr>
            <w:r w:rsidRPr="004120D7">
              <w:rPr>
                <w:rFonts w:ascii="Bookman Old Style" w:hAnsi="Bookman Old Style"/>
                <w:i/>
                <w:iCs/>
                <w:position w:val="-12"/>
                <w:lang w:val="es-MX"/>
              </w:rPr>
              <w:object w:dxaOrig="1120" w:dyaOrig="380">
                <v:shape id="_x0000_i1031" type="#_x0000_t75" style="width:71.25pt;height:24pt" o:ole="">
                  <v:imagedata r:id="rId20" o:title=""/>
                </v:shape>
                <o:OLEObject Type="Embed" ProgID="Equation.3" ShapeID="_x0000_i1031" DrawAspect="Content" ObjectID="_1355212248" r:id="rId21"/>
              </w:objec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 xml:space="preserve">Tarifa a aplicar en el mes de cálculo para el estrato e, en el rango de consumo entre cero (0) y el CS. 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9D7E71" w:rsidP="00A64471">
            <w:pPr>
              <w:pStyle w:val="Textoindependiente"/>
              <w:keepNext/>
              <w:widowControl w:val="0"/>
              <w:adjustRightInd w:val="0"/>
              <w:spacing w:line="360" w:lineRule="auto"/>
              <w:ind w:left="87" w:firstLine="142"/>
              <w:jc w:val="left"/>
              <w:textAlignment w:val="baseline"/>
              <w:outlineLvl w:val="1"/>
              <w:rPr>
                <w:rFonts w:ascii="Bookman Old Style" w:hAnsi="Bookman Old Style"/>
                <w:b w:val="0"/>
                <w:i/>
                <w:iCs/>
              </w:rPr>
            </w:pPr>
            <w:r w:rsidRPr="009D7E71">
              <w:rPr>
                <w:rFonts w:ascii="Bookman Old Style" w:hAnsi="Bookman Old Style"/>
                <w:b w:val="0"/>
                <w:i/>
                <w:iCs/>
              </w:rPr>
              <w:t xml:space="preserve">  e</w:t>
            </w:r>
            <w:r w:rsidRPr="009D7E71">
              <w:rPr>
                <w:rFonts w:ascii="Bookman Old Style" w:hAnsi="Bookman Old Style"/>
                <w:b w:val="0"/>
                <w:i/>
                <w:iCs/>
              </w:rPr>
              <w:tab/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 xml:space="preserve">Estrato socioeconómico uno (1) ó dos (2). </w:t>
            </w:r>
          </w:p>
        </w:tc>
      </w:tr>
      <w:tr w:rsidR="00112A67" w:rsidTr="00112A67">
        <w:tc>
          <w:tcPr>
            <w:tcW w:w="1801" w:type="dxa"/>
          </w:tcPr>
          <w:p w:rsidR="00112A67" w:rsidRPr="004120D7" w:rsidRDefault="009D7E71" w:rsidP="00A64471">
            <w:pPr>
              <w:pStyle w:val="Textoindependiente"/>
              <w:keepNext/>
              <w:widowControl w:val="0"/>
              <w:adjustRightInd w:val="0"/>
              <w:spacing w:line="360" w:lineRule="auto"/>
              <w:ind w:left="87" w:firstLine="142"/>
              <w:jc w:val="left"/>
              <w:textAlignment w:val="baseline"/>
              <w:outlineLvl w:val="1"/>
              <w:rPr>
                <w:rFonts w:ascii="Bookman Old Style" w:hAnsi="Bookman Old Style"/>
                <w:b w:val="0"/>
                <w:i/>
                <w:iCs/>
              </w:rPr>
            </w:pPr>
            <w:r w:rsidRPr="009D7E71">
              <w:rPr>
                <w:rFonts w:ascii="Bookman Old Style" w:hAnsi="Bookman Old Style"/>
                <w:b w:val="0"/>
                <w:i/>
                <w:iCs/>
              </w:rPr>
              <w:t>IPC</w:t>
            </w:r>
          </w:p>
        </w:tc>
        <w:tc>
          <w:tcPr>
            <w:tcW w:w="6699" w:type="dxa"/>
          </w:tcPr>
          <w:p w:rsidR="00112A67" w:rsidRPr="002E21FC" w:rsidRDefault="00112A67" w:rsidP="006F6FDA">
            <w:pPr>
              <w:pStyle w:val="Textoindependiente"/>
              <w:ind w:left="217"/>
              <w:jc w:val="both"/>
              <w:rPr>
                <w:rFonts w:ascii="Bookman Old Style" w:hAnsi="Bookman Old Style"/>
                <w:b w:val="0"/>
                <w:iCs/>
              </w:rPr>
            </w:pPr>
            <w:r w:rsidRPr="002E21FC">
              <w:rPr>
                <w:rFonts w:ascii="Bookman Old Style" w:hAnsi="Bookman Old Style"/>
                <w:b w:val="0"/>
                <w:iCs/>
              </w:rPr>
              <w:t>Índice de Precios al Consumidor publicado por el DANE.</w:t>
            </w:r>
          </w:p>
        </w:tc>
      </w:tr>
    </w:tbl>
    <w:p w:rsidR="00112A67" w:rsidRDefault="00112A67" w:rsidP="00112A67">
      <w:pPr>
        <w:pStyle w:val="xl27"/>
        <w:spacing w:before="0" w:beforeAutospacing="0" w:after="0" w:afterAutospacing="0"/>
        <w:rPr>
          <w:rFonts w:eastAsia="Times New Roman" w:cs="Times New Roman"/>
          <w:iCs/>
          <w:szCs w:val="20"/>
          <w:lang w:val="es-MX"/>
        </w:rPr>
      </w:pPr>
    </w:p>
    <w:p w:rsidR="00112A67" w:rsidRDefault="00112A67" w:rsidP="005901BD">
      <w:pPr>
        <w:ind w:left="0"/>
        <w:jc w:val="both"/>
        <w:rPr>
          <w:rFonts w:ascii="Bookman Old Style" w:hAnsi="Bookman Old Style"/>
          <w:iCs/>
          <w:lang w:val="es-MX"/>
        </w:rPr>
      </w:pPr>
      <w:r>
        <w:rPr>
          <w:rFonts w:ascii="Bookman Old Style" w:hAnsi="Bookman Old Style"/>
          <w:iCs/>
          <w:lang w:val="es-MX"/>
        </w:rPr>
        <w:t>Para cada servicio público domiciliario</w:t>
      </w:r>
      <w:r w:rsidR="002E21FC">
        <w:rPr>
          <w:rFonts w:ascii="Bookman Old Style" w:hAnsi="Bookman Old Style"/>
          <w:iCs/>
          <w:lang w:val="es-MX"/>
        </w:rPr>
        <w:t>,</w:t>
      </w:r>
      <w:r>
        <w:rPr>
          <w:rFonts w:ascii="Bookman Old Style" w:hAnsi="Bookman Old Style"/>
          <w:iCs/>
          <w:lang w:val="es-MX"/>
        </w:rPr>
        <w:t xml:space="preserve"> el Costo de Prestación del Servicio </w:t>
      </w:r>
      <w:r w:rsidRPr="009D7E71">
        <w:rPr>
          <w:rFonts w:ascii="Bookman Old Style" w:hAnsi="Bookman Old Style"/>
          <w:iCs/>
          <w:position w:val="-12"/>
          <w:lang w:val="es-MX"/>
        </w:rPr>
        <w:object w:dxaOrig="400" w:dyaOrig="360">
          <v:shape id="_x0000_i1032" type="#_x0000_t75" style="width:24pt;height:21.75pt" o:ole="">
            <v:imagedata r:id="rId22" o:title=""/>
          </v:shape>
          <o:OLEObject Type="Embed" ProgID="Equation.3" ShapeID="_x0000_i1032" DrawAspect="Content" ObjectID="_1355212249" r:id="rId23"/>
        </w:object>
      </w:r>
      <w:r>
        <w:rPr>
          <w:rFonts w:ascii="Bookman Old Style" w:hAnsi="Bookman Old Style"/>
          <w:iCs/>
          <w:lang w:val="es-MX"/>
        </w:rPr>
        <w:t xml:space="preserve">, se entenderá como: </w:t>
      </w:r>
    </w:p>
    <w:p w:rsidR="001C5B4A" w:rsidRDefault="001C5B4A" w:rsidP="005901BD">
      <w:pPr>
        <w:ind w:left="0"/>
        <w:jc w:val="both"/>
        <w:rPr>
          <w:rFonts w:ascii="Bookman Old Style" w:hAnsi="Bookman Old Style"/>
          <w:iCs/>
          <w:lang w:val="es-MX"/>
        </w:rPr>
      </w:pPr>
    </w:p>
    <w:p w:rsidR="00112A67" w:rsidRDefault="00112A67" w:rsidP="00112A67">
      <w:pPr>
        <w:ind w:left="360"/>
        <w:jc w:val="both"/>
        <w:rPr>
          <w:rFonts w:ascii="Bookman Old Style" w:hAnsi="Bookman Old Style"/>
          <w:iCs/>
          <w:lang w:val="es-MX"/>
        </w:rPr>
      </w:pPr>
    </w:p>
    <w:tbl>
      <w:tblPr>
        <w:tblW w:w="9540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8"/>
        <w:gridCol w:w="6182"/>
      </w:tblGrid>
      <w:tr w:rsidR="00112A67" w:rsidTr="00112A67">
        <w:trPr>
          <w:tblCellSpacing w:w="15" w:type="dxa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67" w:rsidRDefault="00112A67" w:rsidP="00D85A83">
            <w:pPr>
              <w:ind w:left="224"/>
              <w:jc w:val="both"/>
              <w:rPr>
                <w:rFonts w:ascii="Bookman Old Style" w:eastAsia="Arial Unicode MS" w:hAnsi="Bookman Old Style"/>
                <w:iCs/>
                <w:color w:val="000000"/>
              </w:rPr>
            </w:pPr>
            <w:r>
              <w:rPr>
                <w:rFonts w:ascii="Bookman Old Style" w:hAnsi="Bookman Old Style"/>
                <w:iCs/>
              </w:rPr>
              <w:t>Energía Eléctrica Sistema Interconectado Nacional</w:t>
            </w:r>
            <w:r>
              <w:rPr>
                <w:rFonts w:ascii="Bookman Old Style" w:hAnsi="Bookman Old Style"/>
                <w:iCs/>
              </w:rPr>
              <w:br/>
              <w:t>(Resolución CREG</w:t>
            </w:r>
            <w:r w:rsidR="00D85A83">
              <w:rPr>
                <w:rFonts w:ascii="Bookman Old Style" w:hAnsi="Bookman Old Style"/>
                <w:iCs/>
              </w:rPr>
              <w:t>-119 de 2007</w:t>
            </w:r>
            <w:r>
              <w:rPr>
                <w:rFonts w:ascii="Bookman Old Style" w:hAnsi="Bookman Old Style"/>
                <w:iCs/>
              </w:rPr>
              <w:t xml:space="preserve"> o aquellas que la modifiquen, aclaren o sustituyan)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1AC" w:rsidRDefault="00F63565">
            <w:pPr>
              <w:ind w:left="283"/>
              <w:jc w:val="both"/>
              <w:rPr>
                <w:rFonts w:ascii="Bookman Old Style" w:hAnsi="Bookman Old Style"/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CUEq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n,m,i,j,e</m:t>
                  </m:r>
                </m:sub>
              </m:sSub>
            </m:oMath>
            <w:r w:rsidR="00112A67">
              <w:rPr>
                <w:rFonts w:ascii="Bookman Old Style" w:hAnsi="Bookman Old Style"/>
                <w:iCs/>
              </w:rPr>
              <w:t xml:space="preserve">: </w:t>
            </w:r>
            <w:r w:rsidR="009D7E71" w:rsidRPr="009D7E71">
              <w:rPr>
                <w:rFonts w:ascii="Bookman Old Style" w:hAnsi="Bookman Old Style"/>
                <w:iCs/>
              </w:rPr>
              <w:t>Costo Unitario Equivalente de prestación del servicio de energía Eléctrica ($/</w:t>
            </w:r>
            <w:proofErr w:type="spellStart"/>
            <w:r w:rsidR="009D7E71" w:rsidRPr="009D7E71">
              <w:rPr>
                <w:rFonts w:ascii="Bookman Old Style" w:hAnsi="Bookman Old Style"/>
                <w:iCs/>
              </w:rPr>
              <w:t>kWh</w:t>
            </w:r>
            <w:proofErr w:type="spellEnd"/>
            <w:r w:rsidR="009D7E71" w:rsidRPr="009D7E71">
              <w:rPr>
                <w:rFonts w:ascii="Bookman Old Style" w:hAnsi="Bookman Old Style"/>
                <w:iCs/>
              </w:rPr>
              <w:t>), para los usuarios</w:t>
            </w:r>
            <w:r w:rsidR="00590321">
              <w:rPr>
                <w:rFonts w:ascii="Bookman Old Style" w:hAnsi="Bookman Old Style"/>
                <w:iCs/>
              </w:rPr>
              <w:t xml:space="preserve"> de estrato e</w:t>
            </w:r>
            <w:r w:rsidR="009D7E71" w:rsidRPr="009D7E71">
              <w:rPr>
                <w:rFonts w:ascii="Bookman Old Style" w:hAnsi="Bookman Old Style"/>
                <w:iCs/>
              </w:rPr>
              <w:t xml:space="preserve"> conectados al nivel de tensión n, correspondiente al mes m, del Comercializador Minorista i, en el Mercado de Comercialización j.</w:t>
            </w:r>
          </w:p>
          <w:p w:rsidR="00D85A83" w:rsidRDefault="00D85A83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</w:p>
          <w:p w:rsidR="00D85A83" w:rsidRPr="00D85A83" w:rsidRDefault="00D85A83" w:rsidP="00D85A83">
            <w:pPr>
              <w:rPr>
                <w:rFonts w:ascii="Bookman Old Style" w:hAnsi="Bookman Old Style"/>
                <w:iCs/>
              </w:rPr>
            </w:pPr>
          </w:p>
          <w:p w:rsidR="00D85A83" w:rsidRPr="00D85A83" w:rsidRDefault="00F63565" w:rsidP="00D85A83">
            <w:pPr>
              <w:rPr>
                <w:rFonts w:ascii="Bookman Old Style" w:hAnsi="Bookman Old Style"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s-MX"/>
                      </w:rPr>
                      <m:t>CUEq</m:t>
                    </m:r>
                  </m:e>
                  <m:sub>
                    <m:r>
                      <w:rPr>
                        <w:rFonts w:ascii="Cambria Math" w:hAnsi="Cambria Math"/>
                        <w:lang w:val="es-MX"/>
                      </w:rPr>
                      <m:t>n,m,i,j,e</m:t>
                    </m:r>
                  </m:sub>
                </m:sSub>
                <m:r>
                  <w:rPr>
                    <w:rFonts w:ascii="Cambria Math" w:hAnsi="Cambria Math"/>
                    <w:lang w:val="es-MX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MX"/>
                          </w:rPr>
                          <m:t>CUv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MX"/>
                          </w:rPr>
                          <m:t>n,m,i,j</m:t>
                        </m:r>
                      </m:sub>
                    </m:sSub>
                    <m:r>
                      <w:rPr>
                        <w:rFonts w:ascii="Cambria Math" w:hAnsi="Cambria Math"/>
                        <w:lang w:val="es-MX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s-MX"/>
                          </w:rPr>
                          <m:t>cons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MX"/>
                          </w:rPr>
                          <m:t>n,m-1,i,j,e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s-MX"/>
                          </w:rPr>
                          <m:t>(0-CS)</m:t>
                        </m:r>
                      </m:sup>
                    </m:sSubSup>
                    <m:r>
                      <w:rPr>
                        <w:rFonts w:ascii="Cambria Math" w:hAnsi="Cambria Math"/>
                        <w:lang w:val="es-MX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s-MX"/>
                          </w:rPr>
                          <m:t>CUf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MX"/>
                          </w:rPr>
                          <m:t>m,j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s-MX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s-MX"/>
                          </w:rPr>
                          <m:t>cons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s-MX"/>
                          </w:rPr>
                          <m:t>n,m-1,i,j,e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es-MX"/>
                          </w:rPr>
                          <m:t>(0-CS)</m:t>
                        </m:r>
                      </m:sup>
                    </m:sSubSup>
                  </m:den>
                </m:f>
              </m:oMath>
            </m:oMathPara>
          </w:p>
          <w:p w:rsidR="00D85A83" w:rsidRPr="00D85A83" w:rsidRDefault="00D85A83" w:rsidP="00D85A83">
            <w:pPr>
              <w:rPr>
                <w:rFonts w:ascii="Bookman Old Style" w:hAnsi="Bookman Old Style"/>
                <w:iCs/>
              </w:rPr>
            </w:pPr>
          </w:p>
          <w:p w:rsidR="00D85A83" w:rsidRPr="00D85A83" w:rsidRDefault="00D85A83" w:rsidP="00D85A83">
            <w:pPr>
              <w:ind w:hanging="284"/>
              <w:rPr>
                <w:rFonts w:ascii="Bookman Old Style" w:hAnsi="Bookman Old Style"/>
                <w:iCs/>
              </w:rPr>
            </w:pPr>
            <w:r w:rsidRPr="00D85A83">
              <w:rPr>
                <w:rFonts w:ascii="Bookman Old Style" w:hAnsi="Bookman Old Style"/>
                <w:iCs/>
              </w:rPr>
              <w:t>Donde:</w:t>
            </w:r>
          </w:p>
          <w:p w:rsidR="00D85A83" w:rsidRDefault="00D85A83" w:rsidP="00D85A83">
            <w:pPr>
              <w:rPr>
                <w:rFonts w:ascii="Bookman Old Style" w:hAnsi="Bookman Old Style"/>
                <w:iCs/>
              </w:rPr>
            </w:pPr>
          </w:p>
          <w:tbl>
            <w:tblPr>
              <w:tblW w:w="0" w:type="auto"/>
              <w:tblInd w:w="2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01"/>
              <w:gridCol w:w="4088"/>
            </w:tblGrid>
            <w:tr w:rsidR="00D85A83" w:rsidRPr="00D106E3" w:rsidTr="00D106E3">
              <w:tc>
                <w:tcPr>
                  <w:tcW w:w="1701" w:type="dxa"/>
                </w:tcPr>
                <w:p w:rsidR="00D85A83" w:rsidRPr="00D106E3" w:rsidRDefault="00F63565" w:rsidP="00D106E3">
                  <w:pPr>
                    <w:ind w:left="0"/>
                    <w:rPr>
                      <w:rFonts w:ascii="Bookman Old Style" w:hAnsi="Bookman Old Style"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CUv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n,m,i,j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88" w:type="dxa"/>
                </w:tcPr>
                <w:p w:rsidR="00D85A83" w:rsidRPr="00D106E3" w:rsidRDefault="00D85A83" w:rsidP="00D106E3">
                  <w:pPr>
                    <w:ind w:left="0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D106E3">
                    <w:rPr>
                      <w:rFonts w:ascii="Bookman Old Style" w:hAnsi="Bookman Old Style"/>
                      <w:iCs/>
                    </w:rPr>
                    <w:t>Componente variable del Costo Unitario de Prestación del Servicio ($/</w:t>
                  </w:r>
                  <w:proofErr w:type="spellStart"/>
                  <w:r w:rsidRPr="00D106E3">
                    <w:rPr>
                      <w:rFonts w:ascii="Bookman Old Style" w:hAnsi="Bookman Old Style"/>
                      <w:iCs/>
                    </w:rPr>
                    <w:t>kWh</w:t>
                  </w:r>
                  <w:proofErr w:type="spellEnd"/>
                  <w:r w:rsidRPr="00D106E3">
                    <w:rPr>
                      <w:rFonts w:ascii="Bookman Old Style" w:hAnsi="Bookman Old Style"/>
                      <w:iCs/>
                    </w:rPr>
                    <w:t>) para los usuarios conectados al nivel de tensión n, correspondiente al mes m, del Comercializador Minorista i, en el Mercado de Comercialización j calculado conforme a la Resolución CREG 119 de 2007 o aquellas que la modifiquen, aclaren o sustituyan.</w:t>
                  </w:r>
                </w:p>
              </w:tc>
            </w:tr>
            <w:tr w:rsidR="00D85A83" w:rsidRPr="00D106E3" w:rsidTr="00D106E3">
              <w:tc>
                <w:tcPr>
                  <w:tcW w:w="1701" w:type="dxa"/>
                </w:tcPr>
                <w:p w:rsidR="00D85A83" w:rsidRPr="00D106E3" w:rsidRDefault="00F63565" w:rsidP="00D106E3">
                  <w:pPr>
                    <w:ind w:left="0"/>
                    <w:rPr>
                      <w:rFonts w:ascii="Bookman Old Style" w:hAnsi="Bookman Old Style"/>
                      <w:i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CUf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m,j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088" w:type="dxa"/>
                </w:tcPr>
                <w:p w:rsidR="00D85A83" w:rsidRPr="00D106E3" w:rsidRDefault="00D85A83" w:rsidP="00D106E3">
                  <w:pPr>
                    <w:ind w:left="0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D106E3">
                    <w:rPr>
                      <w:rFonts w:ascii="Bookman Old Style" w:hAnsi="Bookman Old Style"/>
                      <w:iCs/>
                    </w:rPr>
                    <w:t>Componente fija del Costo Unitario de Prestación del Servicio ($/factura) correspondiente al mes m para el Mercado de Comercialización j calculado conforme a la Resolución CREG 119 de 2007 o aquellas que la modifiquen, aclaren o sustituyan.</w:t>
                  </w:r>
                </w:p>
              </w:tc>
            </w:tr>
            <w:tr w:rsidR="00D85A83" w:rsidRPr="00D106E3" w:rsidTr="00D106E3">
              <w:tc>
                <w:tcPr>
                  <w:tcW w:w="1701" w:type="dxa"/>
                </w:tcPr>
                <w:p w:rsidR="00D85A83" w:rsidRPr="00D106E3" w:rsidRDefault="00F63565" w:rsidP="00D106E3">
                  <w:pPr>
                    <w:ind w:left="0"/>
                    <w:rPr>
                      <w:rFonts w:ascii="Bookman Old Style" w:hAnsi="Bookman Old Style"/>
                      <w:iCs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cons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n,m-1,i,j,e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(0-CS)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4088" w:type="dxa"/>
                </w:tcPr>
                <w:p w:rsidR="00D85A83" w:rsidRPr="00D106E3" w:rsidRDefault="00D85A83" w:rsidP="00D106E3">
                  <w:pPr>
                    <w:ind w:left="0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D106E3">
                    <w:rPr>
                      <w:rFonts w:ascii="Bookman Old Style" w:hAnsi="Bookman Old Style"/>
                      <w:iCs/>
                    </w:rPr>
                    <w:t>Consumo promedio facturado de cero hasta el consumo de subsistencia para el mes anterior al de inicio o de cálculo m, correspondiente al estrato e, nivel de tensión n, comercializador minorista i, y mercado de comercialización j.</w:t>
                  </w:r>
                </w:p>
              </w:tc>
            </w:tr>
          </w:tbl>
          <w:p w:rsidR="00D85A83" w:rsidRPr="00D85A83" w:rsidRDefault="00D85A83" w:rsidP="00D85A83">
            <w:pPr>
              <w:rPr>
                <w:rFonts w:ascii="Bookman Old Style" w:hAnsi="Bookman Old Style"/>
                <w:iCs/>
              </w:rPr>
            </w:pPr>
          </w:p>
          <w:p w:rsidR="001C5B4A" w:rsidRDefault="001C5B4A" w:rsidP="00A64471">
            <w:pPr>
              <w:ind w:left="2124" w:hanging="2124"/>
              <w:rPr>
                <w:rFonts w:ascii="Bookman Old Style" w:hAnsi="Bookman Old Style"/>
                <w:iCs/>
              </w:rPr>
            </w:pPr>
          </w:p>
          <w:p w:rsidR="001C5B4A" w:rsidRDefault="001C5B4A" w:rsidP="00A64471">
            <w:pPr>
              <w:ind w:left="2124" w:hanging="2124"/>
              <w:rPr>
                <w:rFonts w:ascii="Bookman Old Style" w:hAnsi="Bookman Old Style"/>
                <w:iCs/>
              </w:rPr>
            </w:pPr>
          </w:p>
          <w:p w:rsidR="00D85A83" w:rsidRPr="00D85A83" w:rsidRDefault="00F63565" w:rsidP="00A64471">
            <w:pPr>
              <w:ind w:left="2124" w:hanging="2124"/>
              <w:rPr>
                <w:rFonts w:ascii="Bookman Old Style" w:hAnsi="Bookman Old Style"/>
                <w:iCs/>
              </w:rPr>
            </w:pPr>
            <w:r w:rsidRPr="00D85A83">
              <w:rPr>
                <w:rFonts w:ascii="Bookman Old Style" w:hAnsi="Bookman Old Style"/>
                <w:iCs/>
              </w:rPr>
              <w:fldChar w:fldCharType="begin"/>
            </w:r>
            <w:r w:rsidR="00D85A83" w:rsidRPr="00D85A83">
              <w:rPr>
                <w:rFonts w:ascii="Bookman Old Style" w:hAnsi="Bookman Old Style"/>
                <w:iCs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CUEq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n,m,i,j,e</m:t>
                  </m:r>
                </m:sub>
              </m:sSub>
            </m:oMath>
            <w:r w:rsidR="00D85A83" w:rsidRPr="00D85A83">
              <w:rPr>
                <w:rFonts w:ascii="Bookman Old Style" w:hAnsi="Bookman Old Style"/>
                <w:iCs/>
              </w:rPr>
              <w:instrText xml:space="preserve"> </w:instrText>
            </w:r>
            <w:r w:rsidRPr="00D85A83">
              <w:rPr>
                <w:rFonts w:ascii="Bookman Old Style" w:hAnsi="Bookman Old Style"/>
                <w:iCs/>
              </w:rPr>
              <w:fldChar w:fldCharType="end"/>
            </w:r>
            <w:r w:rsidR="00D85A83" w:rsidRPr="00D85A83">
              <w:rPr>
                <w:rFonts w:ascii="Bookman Old Style" w:hAnsi="Bookman Old Style"/>
                <w:iCs/>
              </w:rPr>
              <w:tab/>
            </w:r>
          </w:p>
        </w:tc>
      </w:tr>
      <w:tr w:rsidR="00112A67" w:rsidTr="00112A67">
        <w:trPr>
          <w:tblCellSpacing w:w="15" w:type="dxa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67" w:rsidRDefault="00112A67" w:rsidP="00112A67">
            <w:pPr>
              <w:jc w:val="both"/>
              <w:rPr>
                <w:rFonts w:ascii="Bookman Old Style" w:hAnsi="Bookman Old Style"/>
                <w:iCs/>
              </w:rPr>
            </w:pPr>
          </w:p>
          <w:p w:rsidR="00112A67" w:rsidRDefault="00112A67" w:rsidP="00112A67">
            <w:pPr>
              <w:ind w:left="224"/>
              <w:jc w:val="both"/>
              <w:rPr>
                <w:rFonts w:ascii="Bookman Old Style" w:eastAsia="Arial Unicode MS" w:hAnsi="Bookman Old Style"/>
                <w:iCs/>
                <w:color w:val="000000"/>
              </w:rPr>
            </w:pPr>
            <w:r>
              <w:rPr>
                <w:rFonts w:ascii="Bookman Old Style" w:hAnsi="Bookman Old Style"/>
                <w:iCs/>
              </w:rPr>
              <w:t>Gas Combustible por Red de Tuberías (Resolución CREG-057 de 1996 o aquellas que la modifiquen, aclaren o sustituyan)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</w:p>
          <w:p w:rsidR="00112A67" w:rsidRDefault="004D338B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  <w:r w:rsidRPr="004D338B">
              <w:rPr>
                <w:rFonts w:ascii="Bookman Old Style" w:hAnsi="Bookman Old Style"/>
                <w:iCs/>
                <w:position w:val="-14"/>
              </w:rPr>
              <w:object w:dxaOrig="920" w:dyaOrig="380">
                <v:shape id="_x0000_i1033" type="#_x0000_t75" style="width:45.75pt;height:18.75pt" o:ole="">
                  <v:imagedata r:id="rId24" o:title=""/>
                </v:shape>
                <o:OLEObject Type="Embed" ProgID="Equation.3" ShapeID="_x0000_i1033" DrawAspect="Content" ObjectID="_1355212250" r:id="rId25"/>
              </w:object>
            </w:r>
            <w:r w:rsidR="00112A67" w:rsidRPr="004D338B">
              <w:t>:</w:t>
            </w:r>
            <w:r w:rsidR="00112A67">
              <w:rPr>
                <w:rFonts w:ascii="Bookman Old Style" w:hAnsi="Bookman Old Style"/>
                <w:iCs/>
              </w:rPr>
              <w:t xml:space="preserve"> Es el Costo equivalente de</w:t>
            </w:r>
            <w:r w:rsidR="009D22E8">
              <w:rPr>
                <w:rFonts w:ascii="Bookman Old Style" w:hAnsi="Bookman Old Style"/>
                <w:iCs/>
              </w:rPr>
              <w:t xml:space="preserve"> Prestación de</w:t>
            </w:r>
            <w:r w:rsidR="00112A67">
              <w:rPr>
                <w:rFonts w:ascii="Bookman Old Style" w:hAnsi="Bookman Old Style"/>
                <w:iCs/>
              </w:rPr>
              <w:t>l Servicio de Gas Natural ($/m3), para el estrato e.</w:t>
            </w:r>
          </w:p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</w:p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     </w:t>
            </w:r>
            <w:r w:rsidRPr="009D7E71">
              <w:rPr>
                <w:rFonts w:ascii="Bookman Old Style" w:hAnsi="Bookman Old Style"/>
                <w:iCs/>
                <w:position w:val="-44"/>
              </w:rPr>
              <w:object w:dxaOrig="4840" w:dyaOrig="940">
                <v:shape id="_x0000_i1034" type="#_x0000_t75" style="width:241.5pt;height:46.5pt" o:ole="">
                  <v:imagedata r:id="rId26" o:title=""/>
                </v:shape>
                <o:OLEObject Type="Embed" ProgID="Equation.3" ShapeID="_x0000_i1034" DrawAspect="Content" ObjectID="_1355212251" r:id="rId27"/>
              </w:object>
            </w:r>
          </w:p>
          <w:p w:rsidR="00112A67" w:rsidRDefault="00112A67" w:rsidP="00112A67">
            <w:pPr>
              <w:ind w:left="377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>Donde:</w:t>
            </w:r>
            <w:r>
              <w:rPr>
                <w:rFonts w:ascii="Bookman Old Style" w:hAnsi="Bookman Old Style"/>
                <w:iCs/>
              </w:rPr>
              <w:br/>
            </w: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69"/>
              <w:gridCol w:w="3960"/>
            </w:tblGrid>
            <w:tr w:rsidR="00112A67" w:rsidTr="00112A67">
              <w:tc>
                <w:tcPr>
                  <w:tcW w:w="1435" w:type="dxa"/>
                </w:tcPr>
                <w:p w:rsidR="00112A67" w:rsidRPr="00112A67" w:rsidRDefault="00112A67" w:rsidP="008B0A0D">
                  <w:pPr>
                    <w:ind w:left="114"/>
                    <w:rPr>
                      <w:rFonts w:ascii="Bookman Old Style" w:hAnsi="Bookman Old Style"/>
                      <w:i/>
                      <w:iCs/>
                    </w:rPr>
                  </w:pPr>
                  <w:r w:rsidRPr="00112A67">
                    <w:rPr>
                      <w:rFonts w:ascii="Bookman Old Style" w:hAnsi="Bookman Old Style" w:cs="Arial"/>
                      <w:i/>
                      <w:iCs/>
                    </w:rPr>
                    <w:t>CV</w:t>
                  </w:r>
                </w:p>
              </w:tc>
              <w:tc>
                <w:tcPr>
                  <w:tcW w:w="3960" w:type="dxa"/>
                </w:tcPr>
                <w:p w:rsidR="00112A67" w:rsidRP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  <w:sz w:val="24"/>
                    </w:rPr>
                  </w:pPr>
                  <w:r w:rsidRPr="00112A67">
                    <w:rPr>
                      <w:rFonts w:ascii="Bookman Old Style" w:hAnsi="Bookman Old Style"/>
                      <w:iCs/>
                      <w:sz w:val="24"/>
                    </w:rPr>
                    <w:t>Cargo variable del mes de inicio o de cálculo m.</w:t>
                  </w:r>
                </w:p>
              </w:tc>
            </w:tr>
            <w:tr w:rsidR="00112A67" w:rsidTr="00112A67">
              <w:tc>
                <w:tcPr>
                  <w:tcW w:w="1435" w:type="dxa"/>
                </w:tcPr>
                <w:p w:rsidR="00112A67" w:rsidRPr="00112A67" w:rsidRDefault="00112A67" w:rsidP="008B0A0D">
                  <w:pPr>
                    <w:ind w:left="114"/>
                    <w:rPr>
                      <w:rFonts w:ascii="Bookman Old Style" w:hAnsi="Bookman Old Style"/>
                      <w:i/>
                      <w:iCs/>
                    </w:rPr>
                  </w:pPr>
                  <w:r w:rsidRPr="00112A67">
                    <w:rPr>
                      <w:rFonts w:ascii="Bookman Old Style" w:hAnsi="Bookman Old Style" w:cs="Arial"/>
                      <w:i/>
                      <w:iCs/>
                    </w:rPr>
                    <w:t>CF</w:t>
                  </w:r>
                </w:p>
              </w:tc>
              <w:tc>
                <w:tcPr>
                  <w:tcW w:w="3960" w:type="dxa"/>
                </w:tcPr>
                <w:p w:rsidR="00112A67" w:rsidRP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  <w:sz w:val="24"/>
                    </w:rPr>
                  </w:pPr>
                  <w:r w:rsidRPr="00112A67">
                    <w:rPr>
                      <w:rFonts w:ascii="Bookman Old Style" w:hAnsi="Bookman Old Style"/>
                      <w:iCs/>
                      <w:sz w:val="24"/>
                    </w:rPr>
                    <w:t xml:space="preserve">Cargo fijo del mes de inicio o de cálculo m. </w:t>
                  </w:r>
                </w:p>
              </w:tc>
            </w:tr>
            <w:tr w:rsidR="00112A67" w:rsidTr="00112A67">
              <w:tc>
                <w:tcPr>
                  <w:tcW w:w="1435" w:type="dxa"/>
                </w:tcPr>
                <w:p w:rsidR="00112A67" w:rsidRPr="00112A67" w:rsidRDefault="00112A67" w:rsidP="008B0A0D">
                  <w:pPr>
                    <w:ind w:left="256" w:hanging="142"/>
                    <w:rPr>
                      <w:rFonts w:ascii="Bookman Old Style" w:hAnsi="Bookman Old Style"/>
                      <w:i/>
                      <w:iCs/>
                    </w:rPr>
                  </w:pPr>
                  <w:r w:rsidRPr="00112A67">
                    <w:rPr>
                      <w:rFonts w:ascii="Bookman Old Style" w:hAnsi="Bookman Old Style"/>
                      <w:i/>
                      <w:iCs/>
                      <w:position w:val="-16"/>
                    </w:rPr>
                    <w:object w:dxaOrig="1219" w:dyaOrig="460">
                      <v:shape id="_x0000_i1035" type="#_x0000_t75" style="width:60.75pt;height:23.25pt" o:ole="">
                        <v:imagedata r:id="rId28" o:title=""/>
                      </v:shape>
                      <o:OLEObject Type="Embed" ProgID="Equation.3" ShapeID="_x0000_i1035" DrawAspect="Content" ObjectID="_1355212252" r:id="rId29"/>
                    </w:object>
                  </w:r>
                </w:p>
              </w:tc>
              <w:tc>
                <w:tcPr>
                  <w:tcW w:w="3960" w:type="dxa"/>
                </w:tcPr>
                <w:p w:rsidR="00112A67" w:rsidRP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  <w:sz w:val="24"/>
                    </w:rPr>
                  </w:pPr>
                  <w:r w:rsidRPr="00112A67">
                    <w:rPr>
                      <w:rFonts w:ascii="Bookman Old Style" w:hAnsi="Bookman Old Style"/>
                      <w:iCs/>
                      <w:sz w:val="24"/>
                    </w:rPr>
                    <w:t>Consumo promedio facturado de cero hasta el consumo de subsistencia para el mes anterior al de inicio o al de cálculo correspondiente al estrato e.</w:t>
                  </w:r>
                </w:p>
              </w:tc>
            </w:tr>
          </w:tbl>
          <w:p w:rsidR="00112A67" w:rsidRDefault="00112A67" w:rsidP="00112A67">
            <w:pPr>
              <w:ind w:left="377"/>
              <w:rPr>
                <w:rFonts w:ascii="Bookman Old Style" w:eastAsia="Arial Unicode MS" w:hAnsi="Bookman Old Style"/>
                <w:iCs/>
                <w:color w:val="000000"/>
              </w:rPr>
            </w:pPr>
          </w:p>
        </w:tc>
      </w:tr>
      <w:tr w:rsidR="00112A67" w:rsidTr="00112A67">
        <w:trPr>
          <w:tblCellSpacing w:w="15" w:type="dxa"/>
        </w:trPr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67" w:rsidRDefault="00112A67" w:rsidP="00112A67">
            <w:pPr>
              <w:jc w:val="both"/>
              <w:rPr>
                <w:rFonts w:ascii="Bookman Old Style" w:hAnsi="Bookman Old Style"/>
                <w:iCs/>
              </w:rPr>
            </w:pPr>
          </w:p>
          <w:p w:rsidR="00112A67" w:rsidRDefault="00112A67" w:rsidP="00112A67">
            <w:pPr>
              <w:ind w:left="224"/>
              <w:jc w:val="both"/>
              <w:rPr>
                <w:rFonts w:ascii="Bookman Old Style" w:eastAsia="Arial Unicode MS" w:hAnsi="Bookman Old Style"/>
                <w:iCs/>
                <w:color w:val="000000"/>
              </w:rPr>
            </w:pPr>
            <w:r>
              <w:rPr>
                <w:rFonts w:ascii="Bookman Old Style" w:hAnsi="Bookman Old Style"/>
                <w:iCs/>
              </w:rPr>
              <w:t>Gas Combustible por Red de Tuberías (Resolución CREG-011 de 2003 o aquellas que las modifiquen, aclaren o sustituyan</w:t>
            </w:r>
            <w:r w:rsidRPr="00112A67">
              <w:rPr>
                <w:rFonts w:ascii="Bookman Old Style" w:hAnsi="Bookman Old Style"/>
                <w:iCs/>
              </w:rPr>
              <w:t>)</w:t>
            </w:r>
          </w:p>
        </w:tc>
        <w:tc>
          <w:tcPr>
            <w:tcW w:w="6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</w:p>
          <w:p w:rsidR="009F2B62" w:rsidRDefault="0051597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  <w:noProof/>
                <w:lang w:val="es-CO" w:eastAsia="es-CO"/>
              </w:rPr>
              <w:drawing>
                <wp:inline distT="0" distB="0" distL="0" distR="0">
                  <wp:extent cx="511810" cy="238760"/>
                  <wp:effectExtent l="19050" t="0" r="2540" b="0"/>
                  <wp:docPr id="19" name="Imagen 19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A67">
              <w:rPr>
                <w:rFonts w:ascii="Bookman Old Style" w:hAnsi="Bookman Old Style"/>
                <w:b/>
                <w:bCs/>
                <w:iCs/>
              </w:rPr>
              <w:t xml:space="preserve">: </w:t>
            </w:r>
            <w:r w:rsidR="00112A67">
              <w:rPr>
                <w:rFonts w:ascii="Bookman Old Style" w:hAnsi="Bookman Old Style"/>
                <w:iCs/>
              </w:rPr>
              <w:t>Es el Costo equivalente de Prestación del Servicio de Gas Combustible por Red ($/m3), en el mes m para el estrato e.</w:t>
            </w:r>
          </w:p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 </w:t>
            </w:r>
            <w:r>
              <w:rPr>
                <w:rFonts w:ascii="Bookman Old Style" w:hAnsi="Bookman Old Style"/>
                <w:iCs/>
              </w:rPr>
              <w:br/>
            </w:r>
          </w:p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  <w:r>
              <w:rPr>
                <w:rFonts w:ascii="Bookman Old Style" w:hAnsi="Bookman Old Style"/>
                <w:iCs/>
              </w:rPr>
              <w:t xml:space="preserve">         </w:t>
            </w:r>
            <w:r w:rsidRPr="009D7E71">
              <w:rPr>
                <w:rFonts w:ascii="Bookman Old Style" w:hAnsi="Bookman Old Style"/>
                <w:iCs/>
                <w:position w:val="-38"/>
              </w:rPr>
              <w:object w:dxaOrig="4180" w:dyaOrig="880">
                <v:shape id="_x0000_i1036" type="#_x0000_t75" style="width:209.25pt;height:44.25pt" o:ole="">
                  <v:imagedata r:id="rId31" o:title=""/>
                </v:shape>
                <o:OLEObject Type="Embed" ProgID="Equation.3" ShapeID="_x0000_i1036" DrawAspect="Content" ObjectID="_1355212253" r:id="rId32"/>
              </w:object>
            </w:r>
            <w:r>
              <w:rPr>
                <w:rFonts w:ascii="Bookman Old Style" w:hAnsi="Bookman Old Style"/>
                <w:iCs/>
              </w:rPr>
              <w:br/>
              <w:t xml:space="preserve">Donde: </w:t>
            </w:r>
          </w:p>
          <w:p w:rsidR="00112A67" w:rsidRDefault="00112A67" w:rsidP="00112A67">
            <w:pPr>
              <w:ind w:left="377"/>
              <w:jc w:val="both"/>
              <w:rPr>
                <w:rFonts w:ascii="Bookman Old Style" w:hAnsi="Bookman Old Style"/>
                <w:iCs/>
              </w:rPr>
            </w:pPr>
          </w:p>
          <w:tbl>
            <w:tblPr>
              <w:tblW w:w="0" w:type="auto"/>
              <w:tblInd w:w="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69"/>
              <w:gridCol w:w="4221"/>
            </w:tblGrid>
            <w:tr w:rsidR="00112A67" w:rsidTr="005901BD">
              <w:tc>
                <w:tcPr>
                  <w:tcW w:w="1460" w:type="dxa"/>
                </w:tcPr>
                <w:p w:rsidR="00112A67" w:rsidRDefault="00112A67" w:rsidP="008B0A0D">
                  <w:pPr>
                    <w:ind w:hanging="453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9D7E71">
                    <w:rPr>
                      <w:rFonts w:ascii="Bookman Old Style" w:hAnsi="Bookman Old Style"/>
                      <w:iCs/>
                      <w:position w:val="-14"/>
                    </w:rPr>
                    <w:object w:dxaOrig="620" w:dyaOrig="380">
                      <v:shape id="_x0000_i1037" type="#_x0000_t75" style="width:31.5pt;height:18.75pt" o:ole="">
                        <v:imagedata r:id="rId33" o:title=""/>
                      </v:shape>
                      <o:OLEObject Type="Embed" ProgID="Equation.3" ShapeID="_x0000_i1037" DrawAspect="Content" ObjectID="_1355212254" r:id="rId34"/>
                    </w:object>
                  </w:r>
                </w:p>
              </w:tc>
              <w:tc>
                <w:tcPr>
                  <w:tcW w:w="4230" w:type="dxa"/>
                </w:tcPr>
                <w:p w:rsid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  <w:sz w:val="24"/>
                    </w:rPr>
                    <w:t>Es el Cargo Variable Máximo del Servicio de Gas Combustible por Red ($/m3), en el mes m de inicio o de cálculo, para el primer rango de consumo.</w:t>
                  </w:r>
                </w:p>
              </w:tc>
            </w:tr>
            <w:tr w:rsidR="00112A67" w:rsidTr="005901BD">
              <w:tc>
                <w:tcPr>
                  <w:tcW w:w="1460" w:type="dxa"/>
                </w:tcPr>
                <w:p w:rsidR="00112A67" w:rsidRDefault="00112A67" w:rsidP="008B0A0D">
                  <w:pPr>
                    <w:ind w:hanging="453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9D7E71">
                    <w:rPr>
                      <w:rFonts w:ascii="Bookman Old Style" w:hAnsi="Bookman Old Style"/>
                      <w:iCs/>
                      <w:position w:val="-14"/>
                    </w:rPr>
                    <w:object w:dxaOrig="560" w:dyaOrig="380">
                      <v:shape id="_x0000_i1038" type="#_x0000_t75" style="width:27.75pt;height:18.75pt" o:ole="">
                        <v:imagedata r:id="rId35" o:title=""/>
                      </v:shape>
                      <o:OLEObject Type="Embed" ProgID="Equation.3" ShapeID="_x0000_i1038" DrawAspect="Content" ObjectID="_1355212255" r:id="rId36"/>
                    </w:object>
                  </w:r>
                </w:p>
              </w:tc>
              <w:tc>
                <w:tcPr>
                  <w:tcW w:w="4230" w:type="dxa"/>
                </w:tcPr>
                <w:p w:rsidR="00112A67" w:rsidRP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  <w:sz w:val="24"/>
                    </w:rPr>
                  </w:pPr>
                  <w:r w:rsidRPr="00112A67">
                    <w:rPr>
                      <w:rFonts w:ascii="Bookman Old Style" w:hAnsi="Bookman Old Style"/>
                      <w:iCs/>
                      <w:sz w:val="24"/>
                    </w:rPr>
                    <w:t xml:space="preserve">Es el Cargo Fijo Máximo del Servicio de Gas Combustible por Red ($/factura) en el mes  m de inicio o de cálculo.  </w:t>
                  </w:r>
                </w:p>
              </w:tc>
            </w:tr>
            <w:tr w:rsidR="00112A67" w:rsidTr="005901BD">
              <w:tc>
                <w:tcPr>
                  <w:tcW w:w="1460" w:type="dxa"/>
                </w:tcPr>
                <w:p w:rsidR="00112A67" w:rsidRDefault="00112A67" w:rsidP="008B0A0D">
                  <w:pPr>
                    <w:ind w:hanging="453"/>
                    <w:jc w:val="both"/>
                    <w:rPr>
                      <w:rFonts w:ascii="Bookman Old Style" w:hAnsi="Bookman Old Style"/>
                      <w:iCs/>
                    </w:rPr>
                  </w:pPr>
                  <w:r w:rsidRPr="009D7E71">
                    <w:rPr>
                      <w:rFonts w:ascii="Bookman Old Style" w:hAnsi="Bookman Old Style"/>
                      <w:iCs/>
                      <w:position w:val="-16"/>
                    </w:rPr>
                    <w:object w:dxaOrig="1219" w:dyaOrig="460">
                      <v:shape id="_x0000_i1039" type="#_x0000_t75" style="width:60.75pt;height:23.25pt" o:ole="">
                        <v:imagedata r:id="rId37" o:title=""/>
                      </v:shape>
                      <o:OLEObject Type="Embed" ProgID="Equation.3" ShapeID="_x0000_i1039" DrawAspect="Content" ObjectID="_1355212256" r:id="rId38"/>
                    </w:object>
                  </w:r>
                </w:p>
              </w:tc>
              <w:tc>
                <w:tcPr>
                  <w:tcW w:w="4230" w:type="dxa"/>
                </w:tcPr>
                <w:p w:rsidR="00112A67" w:rsidRPr="00112A67" w:rsidRDefault="00112A67" w:rsidP="00112A67">
                  <w:pPr>
                    <w:pStyle w:val="Sangra3detindependiente"/>
                    <w:ind w:left="31" w:firstLine="0"/>
                    <w:rPr>
                      <w:rFonts w:ascii="Bookman Old Style" w:hAnsi="Bookman Old Style"/>
                      <w:iCs/>
                      <w:sz w:val="24"/>
                    </w:rPr>
                  </w:pPr>
                  <w:r w:rsidRPr="00112A67">
                    <w:rPr>
                      <w:rFonts w:ascii="Bookman Old Style" w:hAnsi="Bookman Old Style"/>
                      <w:iCs/>
                      <w:sz w:val="24"/>
                    </w:rPr>
                    <w:t>Consumo promedio facturado de cero hasta el consumo de subsistencia para  el mes anterior al de inicio o de cálculo m, correspondiente al estrato e.</w:t>
                  </w:r>
                </w:p>
              </w:tc>
            </w:tr>
          </w:tbl>
          <w:p w:rsidR="00112A67" w:rsidRDefault="00112A67" w:rsidP="00112A67">
            <w:pPr>
              <w:ind w:left="377"/>
              <w:jc w:val="both"/>
              <w:rPr>
                <w:rFonts w:ascii="Bookman Old Style" w:eastAsia="Arial Unicode MS" w:hAnsi="Bookman Old Style"/>
                <w:iCs/>
                <w:color w:val="000000"/>
              </w:rPr>
            </w:pPr>
          </w:p>
        </w:tc>
      </w:tr>
    </w:tbl>
    <w:p w:rsidR="00112A67" w:rsidRDefault="00112A67" w:rsidP="00112A67">
      <w:pPr>
        <w:pStyle w:val="Textodebloque"/>
        <w:tabs>
          <w:tab w:val="left" w:pos="9214"/>
        </w:tabs>
        <w:ind w:left="0" w:right="0"/>
        <w:rPr>
          <w:rFonts w:ascii="Bookman Old Style" w:hAnsi="Bookman Old Style"/>
          <w:i/>
          <w:iCs/>
        </w:rPr>
      </w:pPr>
    </w:p>
    <w:p w:rsidR="001C5B4A" w:rsidRDefault="001C5B4A" w:rsidP="00112A67">
      <w:pPr>
        <w:pStyle w:val="Textoindependiente"/>
        <w:ind w:left="0"/>
        <w:jc w:val="both"/>
        <w:rPr>
          <w:rFonts w:ascii="Bookman Old Style" w:hAnsi="Bookman Old Style"/>
          <w:iCs/>
        </w:rPr>
      </w:pPr>
    </w:p>
    <w:p w:rsidR="00112A67" w:rsidRDefault="00112A67" w:rsidP="00112A67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  <w:r w:rsidRPr="00112A67">
        <w:rPr>
          <w:rFonts w:ascii="Bookman Old Style" w:hAnsi="Bookman Old Style"/>
          <w:iCs/>
        </w:rPr>
        <w:t>PARÁGRAFO</w:t>
      </w:r>
      <w:r w:rsidR="002E21FC">
        <w:rPr>
          <w:rFonts w:ascii="Bookman Old Style" w:hAnsi="Bookman Old Style"/>
          <w:iCs/>
        </w:rPr>
        <w:t xml:space="preserve"> 1</w:t>
      </w:r>
      <w:r w:rsidRPr="00112A67">
        <w:rPr>
          <w:rFonts w:ascii="Bookman Old Style" w:hAnsi="Bookman Old Style"/>
          <w:iCs/>
        </w:rPr>
        <w:t xml:space="preserve">: </w:t>
      </w:r>
      <w:r w:rsidRPr="00112A67">
        <w:rPr>
          <w:rFonts w:ascii="Bookman Old Style" w:hAnsi="Bookman Old Style"/>
          <w:b w:val="0"/>
          <w:iCs/>
        </w:rPr>
        <w:t xml:space="preserve">Se entiende como Tarifa el valor resultante de aplicar al Costo de Prestación del Servicio el factor de subsidio o contribución que corresponda al usuario y la cual se ve reflejada en la factura. </w:t>
      </w:r>
    </w:p>
    <w:p w:rsidR="00F621BC" w:rsidRPr="00F621BC" w:rsidRDefault="00F621BC" w:rsidP="00112A67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  <w:r w:rsidRPr="00112A67">
        <w:rPr>
          <w:rFonts w:ascii="Bookman Old Style" w:hAnsi="Bookman Old Style"/>
          <w:iCs/>
        </w:rPr>
        <w:t>PARÁGRAFO</w:t>
      </w:r>
      <w:r>
        <w:rPr>
          <w:rFonts w:ascii="Bookman Old Style" w:hAnsi="Bookman Old Style"/>
          <w:iCs/>
        </w:rPr>
        <w:t xml:space="preserve"> 2</w:t>
      </w:r>
      <w:r w:rsidRPr="00112A67">
        <w:rPr>
          <w:rFonts w:ascii="Bookman Old Style" w:hAnsi="Bookman Old Style"/>
          <w:iCs/>
        </w:rPr>
        <w:t xml:space="preserve">: </w:t>
      </w:r>
      <w:r w:rsidR="009D7E71" w:rsidRPr="009D7E71">
        <w:rPr>
          <w:rFonts w:ascii="Bookman Old Style" w:hAnsi="Bookman Old Style"/>
          <w:b w:val="0"/>
          <w:iCs/>
        </w:rPr>
        <w:t xml:space="preserve">En caso de que el valor de </w:t>
      </w:r>
      <w:r w:rsidRPr="00F621BC">
        <w:rPr>
          <w:rFonts w:ascii="Bookman Old Style" w:hAnsi="Bookman Old Style"/>
          <w:b w:val="0"/>
          <w:iCs/>
        </w:rPr>
        <w:object w:dxaOrig="1219" w:dyaOrig="460">
          <v:shape id="_x0000_i1040" type="#_x0000_t75" style="width:60.75pt;height:23.25pt" o:ole="">
            <v:imagedata r:id="rId37" o:title=""/>
          </v:shape>
          <o:OLEObject Type="Embed" ProgID="Equation.3" ShapeID="_x0000_i1040" DrawAspect="Content" ObjectID="_1355212257" r:id="rId39"/>
        </w:object>
      </w:r>
      <w:r w:rsidR="00F02F86">
        <w:rPr>
          <w:rFonts w:ascii="Bookman Old Style" w:hAnsi="Bookman Old Style"/>
          <w:b w:val="0"/>
          <w:iCs/>
        </w:rPr>
        <w:t xml:space="preserve"> o</w:t>
      </w:r>
      <w:r w:rsidR="009D7E71" w:rsidRPr="009D7E71">
        <w:rPr>
          <w:rFonts w:ascii="Bookman Old Style" w:hAnsi="Bookman Old Style"/>
          <w:b w:val="0"/>
          <w:iCs/>
        </w:rPr>
        <w:t xml:space="preserve"> </w:t>
      </w:r>
      <w:r w:rsidR="00F02F86">
        <w:rPr>
          <w:rFonts w:ascii="Bookman Old Style" w:hAnsi="Bookman Old Style"/>
          <w:b w:val="0"/>
          <w:iCs/>
        </w:rPr>
        <w:t xml:space="preserve">  </w:t>
      </w:r>
      <w:r>
        <w:rPr>
          <w:rFonts w:ascii="Cambria Math" w:hAnsi="Cambria Math"/>
          <w:lang w:val="es-MX"/>
        </w:rPr>
        <w:br/>
      </w:r>
      <m:oMath>
        <m:sSubSup>
          <m:sSubSupPr>
            <m:ctrlPr>
              <w:rPr>
                <w:rFonts w:ascii="Cambria Math" w:hAnsi="Cambria Math"/>
                <w:i/>
                <w:lang w:val="es-MX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s-MX"/>
              </w:rPr>
              <m:t>cons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es-MX"/>
              </w:rPr>
              <m:t>n,m-1,i,j,e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es-MX"/>
              </w:rPr>
              <m:t>(0-CS)</m:t>
            </m:r>
          </m:sup>
        </m:sSubSup>
      </m:oMath>
      <w:r w:rsidR="00F02F86">
        <w:rPr>
          <w:rFonts w:ascii="Bookman Old Style" w:hAnsi="Bookman Old Style"/>
          <w:b w:val="0"/>
          <w:iCs/>
        </w:rPr>
        <w:t xml:space="preserve"> </w:t>
      </w:r>
      <w:r w:rsidR="009D7E71" w:rsidRPr="009D7E71">
        <w:rPr>
          <w:rFonts w:ascii="Bookman Old Style" w:hAnsi="Bookman Old Style"/>
          <w:b w:val="0"/>
          <w:iCs/>
        </w:rPr>
        <w:t>sea igual a cero,</w:t>
      </w:r>
      <w:r>
        <w:rPr>
          <w:rFonts w:ascii="Bookman Old Style" w:hAnsi="Bookman Old Style"/>
          <w:b w:val="0"/>
          <w:iCs/>
        </w:rPr>
        <w:t xml:space="preserve"> dicho valor se tomará igual al consumo de subsistencia correspondiente.</w:t>
      </w:r>
    </w:p>
    <w:p w:rsidR="00D85A83" w:rsidRDefault="00D85A83" w:rsidP="002E21FC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</w:p>
    <w:p w:rsidR="001C5B4A" w:rsidRPr="00F621BC" w:rsidRDefault="001C5B4A" w:rsidP="002E21FC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</w:p>
    <w:p w:rsidR="00112A67" w:rsidRPr="00112A67" w:rsidRDefault="00112A67" w:rsidP="00112A67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  <w:r w:rsidRPr="00112A67">
        <w:rPr>
          <w:rFonts w:ascii="Bookman Old Style" w:hAnsi="Bookman Old Style"/>
          <w:iCs/>
        </w:rPr>
        <w:t xml:space="preserve">ARTÍCULO 3°. </w:t>
      </w:r>
      <w:r w:rsidRPr="00112A67">
        <w:rPr>
          <w:rFonts w:ascii="Bookman Old Style" w:hAnsi="Bookman Old Style"/>
          <w:b w:val="0"/>
          <w:iCs/>
        </w:rPr>
        <w:t>Cálculo del porcentaje de subsidio.  El porcentaje de subsidio de las tarifas de los usuarios de estratos 1 y 2 de los servicios de energía eléctrica y de gas combustible por red de tubería se calculará de la siguiente forma:</w:t>
      </w:r>
    </w:p>
    <w:p w:rsidR="00112A67" w:rsidRDefault="00112A67" w:rsidP="00112A67">
      <w:pPr>
        <w:pStyle w:val="Textoindependiente"/>
        <w:ind w:left="480"/>
        <w:rPr>
          <w:rFonts w:ascii="Bookman Old Style" w:hAnsi="Bookman Old Style"/>
        </w:rPr>
      </w:pPr>
    </w:p>
    <w:p w:rsidR="00112A67" w:rsidRDefault="00153E23" w:rsidP="00112A67">
      <w:pPr>
        <w:pStyle w:val="Textoindependiente"/>
        <w:ind w:left="480"/>
        <w:rPr>
          <w:rFonts w:ascii="Bookman Old Style" w:hAnsi="Bookman Old Style"/>
          <w:i/>
          <w:iCs/>
        </w:rPr>
      </w:pPr>
      <w:r w:rsidRPr="009D7E71">
        <w:rPr>
          <w:rFonts w:ascii="Bookman Old Style" w:hAnsi="Bookman Old Style"/>
          <w:i/>
          <w:iCs/>
          <w:position w:val="-42"/>
        </w:rPr>
        <w:object w:dxaOrig="3920" w:dyaOrig="960">
          <v:shape id="_x0000_i1041" type="#_x0000_t75" style="width:228pt;height:52.5pt" o:ole="">
            <v:imagedata r:id="rId40" o:title=""/>
          </v:shape>
          <o:OLEObject Type="Embed" ProgID="Equation.3" ShapeID="_x0000_i1041" DrawAspect="Content" ObjectID="_1355212258" r:id="rId41"/>
        </w:object>
      </w:r>
    </w:p>
    <w:p w:rsidR="00112A67" w:rsidRDefault="00112A67" w:rsidP="00112A67">
      <w:pPr>
        <w:pStyle w:val="xl27"/>
        <w:spacing w:before="0" w:beforeAutospacing="0" w:after="0" w:afterAutospacing="0"/>
        <w:rPr>
          <w:rFonts w:eastAsia="Times New Roman" w:cs="Times New Roman"/>
          <w:szCs w:val="20"/>
          <w:lang w:val="es-MX"/>
        </w:rPr>
      </w:pPr>
    </w:p>
    <w:p w:rsidR="00112A67" w:rsidRPr="002E21FC" w:rsidRDefault="00112A67" w:rsidP="002E21FC">
      <w:pPr>
        <w:pStyle w:val="Textoindependiente"/>
        <w:ind w:left="0"/>
        <w:jc w:val="both"/>
        <w:rPr>
          <w:rFonts w:ascii="Bookman Old Style" w:hAnsi="Bookman Old Style"/>
          <w:b w:val="0"/>
          <w:iCs/>
        </w:rPr>
      </w:pPr>
      <w:r w:rsidRPr="002E21FC">
        <w:rPr>
          <w:rFonts w:ascii="Bookman Old Style" w:hAnsi="Bookman Old Style"/>
          <w:iCs/>
        </w:rPr>
        <w:t xml:space="preserve">PARÁGRAFO. </w:t>
      </w:r>
      <w:r w:rsidRPr="002E21FC">
        <w:rPr>
          <w:rFonts w:ascii="Bookman Old Style" w:hAnsi="Bookman Old Style"/>
          <w:b w:val="0"/>
          <w:iCs/>
        </w:rPr>
        <w:t>El subsidio expresado en pesos, que se discriminará en la factura del usuario, se determinará con la siguiente fórmula:</w:t>
      </w:r>
    </w:p>
    <w:p w:rsidR="00112A67" w:rsidRDefault="00112A67" w:rsidP="00112A67">
      <w:pPr>
        <w:pStyle w:val="Sangradetextonormal"/>
        <w:rPr>
          <w:rFonts w:ascii="Bookman Old Style" w:hAnsi="Bookman Old Style"/>
        </w:rPr>
      </w:pPr>
    </w:p>
    <w:p w:rsidR="00112A67" w:rsidRDefault="005766B9" w:rsidP="00112A67">
      <w:pPr>
        <w:pStyle w:val="Sangradetextonormal"/>
        <w:ind w:left="993" w:firstLine="283"/>
        <w:rPr>
          <w:rFonts w:ascii="Bookman Old Style" w:hAnsi="Bookman Old Style"/>
        </w:rPr>
      </w:pPr>
      <w:r w:rsidRPr="009D7E71">
        <w:rPr>
          <w:rFonts w:ascii="Bookman Old Style" w:hAnsi="Bookman Old Style"/>
          <w:bCs/>
          <w:spacing w:val="-3"/>
          <w:position w:val="-24"/>
          <w:sz w:val="20"/>
        </w:rPr>
        <w:object w:dxaOrig="4940" w:dyaOrig="680">
          <v:shape id="_x0000_i1042" type="#_x0000_t75" style="width:364.5pt;height:49.5pt" o:ole="">
            <v:imagedata r:id="rId42" o:title=""/>
          </v:shape>
          <o:OLEObject Type="Embed" ProgID="Equation.3" ShapeID="_x0000_i1042" DrawAspect="Content" ObjectID="_1355212259" r:id="rId43"/>
        </w:object>
      </w:r>
    </w:p>
    <w:p w:rsidR="00112A67" w:rsidRDefault="00112A67" w:rsidP="00112A67">
      <w:pPr>
        <w:tabs>
          <w:tab w:val="left" w:pos="-720"/>
          <w:tab w:val="left" w:pos="1985"/>
        </w:tabs>
        <w:suppressAutoHyphens/>
        <w:rPr>
          <w:rFonts w:ascii="Bookman Old Style" w:hAnsi="Bookman Old Style" w:cs="Arial"/>
          <w:spacing w:val="-3"/>
          <w:sz w:val="22"/>
          <w:lang w:val="es-ES_tradnl"/>
        </w:rPr>
      </w:pPr>
    </w:p>
    <w:p w:rsidR="00112A67" w:rsidRDefault="00112A67" w:rsidP="00112A67">
      <w:pPr>
        <w:pStyle w:val="Textoindependiente2"/>
        <w:tabs>
          <w:tab w:val="left" w:pos="-720"/>
          <w:tab w:val="left" w:pos="1985"/>
        </w:tabs>
        <w:suppressAutoHyphens/>
        <w:rPr>
          <w:rFonts w:ascii="Bookman Old Style" w:hAnsi="Bookman Old Style" w:cs="Arial"/>
          <w:spacing w:val="-3"/>
          <w:lang w:val="es-ES_tradnl"/>
        </w:rPr>
      </w:pPr>
      <w:r>
        <w:rPr>
          <w:rFonts w:ascii="Bookman Old Style" w:hAnsi="Bookman Old Style" w:cs="Arial"/>
          <w:spacing w:val="-3"/>
          <w:lang w:val="es-ES_tradnl"/>
        </w:rPr>
        <w:t>Donde:</w:t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3"/>
        <w:gridCol w:w="6030"/>
      </w:tblGrid>
      <w:tr w:rsidR="00112A67" w:rsidTr="002E21FC">
        <w:tc>
          <w:tcPr>
            <w:tcW w:w="3233" w:type="dxa"/>
          </w:tcPr>
          <w:p w:rsidR="00112A67" w:rsidRDefault="006F6FDA" w:rsidP="00112A67">
            <w:pPr>
              <w:pStyle w:val="Textoindependiente2"/>
              <w:tabs>
                <w:tab w:val="left" w:pos="-720"/>
                <w:tab w:val="left" w:pos="1985"/>
              </w:tabs>
              <w:suppressAutoHyphens/>
              <w:rPr>
                <w:rFonts w:ascii="Bookman Old Style" w:hAnsi="Bookman Old Style" w:cs="Arial"/>
                <w:spacing w:val="-3"/>
                <w:lang w:val="es-ES_tradnl"/>
              </w:rPr>
            </w:pPr>
            <w:r w:rsidRPr="009D7E71">
              <w:rPr>
                <w:rFonts w:ascii="Bookman Old Style" w:hAnsi="Bookman Old Style" w:cs="Arial"/>
                <w:bCs/>
                <w:spacing w:val="-3"/>
                <w:position w:val="-14"/>
              </w:rPr>
              <w:object w:dxaOrig="2140" w:dyaOrig="400">
                <v:shape id="_x0000_i1043" type="#_x0000_t75" style="width:126pt;height:24pt" o:ole="">
                  <v:imagedata r:id="rId44" o:title=""/>
                </v:shape>
                <o:OLEObject Type="Embed" ProgID="Equation.3" ShapeID="_x0000_i1043" DrawAspect="Content" ObjectID="_1355212260" r:id="rId45"/>
              </w:object>
            </w:r>
          </w:p>
        </w:tc>
        <w:tc>
          <w:tcPr>
            <w:tcW w:w="6030" w:type="dxa"/>
          </w:tcPr>
          <w:p w:rsidR="00112A67" w:rsidRDefault="00112A67" w:rsidP="002E21FC">
            <w:pPr>
              <w:pStyle w:val="Textoindependiente2"/>
              <w:tabs>
                <w:tab w:val="left" w:pos="-720"/>
                <w:tab w:val="left" w:pos="1985"/>
              </w:tabs>
              <w:suppressAutoHyphens/>
              <w:spacing w:line="240" w:lineRule="auto"/>
              <w:jc w:val="both"/>
              <w:rPr>
                <w:rFonts w:ascii="Bookman Old Style" w:hAnsi="Bookman Old Style" w:cs="Arial"/>
                <w:spacing w:val="-3"/>
                <w:lang w:val="es-ES_tradnl"/>
              </w:rPr>
            </w:pPr>
            <w:r>
              <w:rPr>
                <w:rFonts w:ascii="Bookman Old Style" w:hAnsi="Bookman Old Style" w:cs="Arial"/>
                <w:iCs/>
              </w:rPr>
              <w:t>Corresponde al Consumo facturado de cero hasta el consumo de subsistencia del usuario del estrato e, en el mes de cálculo.</w:t>
            </w:r>
          </w:p>
        </w:tc>
      </w:tr>
    </w:tbl>
    <w:p w:rsidR="00112A67" w:rsidRDefault="00112A67" w:rsidP="00112A67">
      <w:pPr>
        <w:jc w:val="both"/>
        <w:rPr>
          <w:rFonts w:ascii="Bookman Old Style" w:hAnsi="Bookman Old Style"/>
          <w:b/>
          <w:bCs/>
          <w:lang w:val="es-MX"/>
        </w:rPr>
      </w:pPr>
    </w:p>
    <w:p w:rsidR="00112A67" w:rsidRDefault="00112A67" w:rsidP="002E21FC">
      <w:pPr>
        <w:ind w:left="0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b/>
          <w:bCs/>
          <w:lang w:val="es-MX"/>
        </w:rPr>
        <w:t>ARTÍCULO 4°. Límite Máximo de Subsidio.</w:t>
      </w:r>
      <w:r>
        <w:rPr>
          <w:rFonts w:ascii="Bookman Old Style" w:hAnsi="Bookman Old Style"/>
          <w:lang w:val="es-MX"/>
        </w:rPr>
        <w:t xml:space="preserve"> Los porcentajes de subsidio para los usuarios de estrato 1 y 2 de los servicios de energía eléctrica y de gas combustible en relación con sus consumos básicos o de subsistencia deberán ser como máximo del 60% del Costo de prestación del servicio para el estrato 1 y como máximo del 50% para el estrato 2, así:</w:t>
      </w:r>
    </w:p>
    <w:p w:rsidR="00112A67" w:rsidRDefault="00112A67" w:rsidP="00112A67">
      <w:pPr>
        <w:jc w:val="both"/>
        <w:rPr>
          <w:rFonts w:ascii="Bookman Old Style" w:hAnsi="Bookman Old Style"/>
          <w:lang w:val="es-MX"/>
        </w:rPr>
      </w:pPr>
    </w:p>
    <w:p w:rsidR="00112A67" w:rsidRDefault="00112A67" w:rsidP="00112A67">
      <w:pPr>
        <w:pStyle w:val="Sangradetextonormal"/>
        <w:ind w:left="708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Estrato 1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153E23" w:rsidRPr="005766B9">
        <w:rPr>
          <w:rFonts w:ascii="Bookman Old Style" w:hAnsi="Bookman Old Style"/>
          <w:position w:val="-40"/>
        </w:rPr>
        <w:object w:dxaOrig="3620" w:dyaOrig="920">
          <v:shape id="_x0000_i1044" type="#_x0000_t75" style="width:180.75pt;height:46.5pt" o:ole="">
            <v:imagedata r:id="rId46" o:title=""/>
          </v:shape>
          <o:OLEObject Type="Embed" ProgID="Equation.3" ShapeID="_x0000_i1044" DrawAspect="Content" ObjectID="_1355212261" r:id="rId47"/>
        </w:object>
      </w:r>
      <w:r>
        <w:rPr>
          <w:rFonts w:ascii="Bookman Old Style" w:hAnsi="Bookman Old Style"/>
        </w:rPr>
        <w:t xml:space="preserve">  </w:t>
      </w:r>
    </w:p>
    <w:p w:rsidR="00112A67" w:rsidRDefault="00112A67" w:rsidP="00112A67">
      <w:pPr>
        <w:pStyle w:val="Sangradetextonormal"/>
        <w:ind w:firstLine="708"/>
        <w:rPr>
          <w:rFonts w:ascii="Bookman Old Style" w:hAnsi="Bookman Old Style"/>
        </w:rPr>
      </w:pPr>
    </w:p>
    <w:p w:rsidR="00112A67" w:rsidRDefault="00112A67" w:rsidP="00112A67">
      <w:pPr>
        <w:ind w:left="708" w:firstLine="708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</w:rPr>
        <w:t xml:space="preserve">Estrato 2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53E23" w:rsidRPr="005766B9">
        <w:rPr>
          <w:rFonts w:ascii="Bookman Old Style" w:hAnsi="Bookman Old Style"/>
          <w:position w:val="-40"/>
        </w:rPr>
        <w:object w:dxaOrig="3600" w:dyaOrig="920">
          <v:shape id="_x0000_i1045" type="#_x0000_t75" style="width:180pt;height:46.5pt" o:ole="">
            <v:imagedata r:id="rId48" o:title=""/>
          </v:shape>
          <o:OLEObject Type="Embed" ProgID="Equation.3" ShapeID="_x0000_i1045" DrawAspect="Content" ObjectID="_1355212262" r:id="rId49"/>
        </w:object>
      </w:r>
    </w:p>
    <w:p w:rsidR="00112A67" w:rsidRDefault="00112A67" w:rsidP="00112A67">
      <w:pPr>
        <w:jc w:val="both"/>
        <w:rPr>
          <w:rFonts w:ascii="Bookman Old Style" w:hAnsi="Bookman Old Style"/>
          <w:lang w:val="es-MX"/>
        </w:rPr>
      </w:pPr>
    </w:p>
    <w:p w:rsidR="001C5B4A" w:rsidRDefault="001C5B4A" w:rsidP="00112A67">
      <w:pPr>
        <w:pStyle w:val="Ttulo3"/>
        <w:ind w:left="0"/>
        <w:jc w:val="both"/>
        <w:rPr>
          <w:rFonts w:ascii="Bookman Old Style" w:hAnsi="Bookman Old Style"/>
        </w:rPr>
      </w:pPr>
    </w:p>
    <w:p w:rsidR="00112A67" w:rsidRPr="008B0A0D" w:rsidRDefault="00112A67" w:rsidP="00112A67">
      <w:pPr>
        <w:pStyle w:val="Ttulo3"/>
        <w:ind w:left="0"/>
        <w:jc w:val="both"/>
        <w:rPr>
          <w:rFonts w:ascii="Bookman Old Style" w:hAnsi="Bookman Old Style"/>
          <w:b w:val="0"/>
          <w:bCs/>
        </w:rPr>
      </w:pPr>
      <w:r w:rsidRPr="008B0A0D">
        <w:rPr>
          <w:rFonts w:ascii="Bookman Old Style" w:hAnsi="Bookman Old Style"/>
        </w:rPr>
        <w:t xml:space="preserve">PARÁGRAFO. </w:t>
      </w:r>
      <w:r w:rsidR="00D85A83" w:rsidRPr="008B0A0D">
        <w:rPr>
          <w:rFonts w:ascii="Bookman Old Style" w:hAnsi="Bookman Old Style"/>
          <w:b w:val="0"/>
          <w:bCs/>
        </w:rPr>
        <w:t>De conformidad con</w:t>
      </w:r>
      <w:r w:rsidRPr="008B0A0D">
        <w:rPr>
          <w:rFonts w:ascii="Bookman Old Style" w:hAnsi="Bookman Old Style"/>
          <w:b w:val="0"/>
          <w:bCs/>
        </w:rPr>
        <w:t xml:space="preserve"> la </w:t>
      </w:r>
      <w:r w:rsidR="009D7E71" w:rsidRPr="00307DDD">
        <w:rPr>
          <w:rFonts w:ascii="Bookman Old Style" w:hAnsi="Bookman Old Style"/>
          <w:b w:val="0"/>
          <w:bCs/>
        </w:rPr>
        <w:t xml:space="preserve">Ley </w:t>
      </w:r>
      <w:r w:rsidR="00402A55" w:rsidRPr="00307DDD">
        <w:rPr>
          <w:rFonts w:ascii="Bookman Old Style" w:hAnsi="Bookman Old Style"/>
          <w:b w:val="0"/>
          <w:bCs/>
        </w:rPr>
        <w:t>1428</w:t>
      </w:r>
      <w:r w:rsidR="009D7E71" w:rsidRPr="00307DDD">
        <w:rPr>
          <w:rFonts w:ascii="Bookman Old Style" w:hAnsi="Bookman Old Style"/>
          <w:b w:val="0"/>
          <w:bCs/>
        </w:rPr>
        <w:t xml:space="preserve"> de 2010,</w:t>
      </w:r>
      <w:r w:rsidRPr="008B0A0D">
        <w:rPr>
          <w:rFonts w:ascii="Bookman Old Style" w:hAnsi="Bookman Old Style"/>
          <w:b w:val="0"/>
          <w:bCs/>
        </w:rPr>
        <w:t xml:space="preserve"> los porcentajes máximos establecidos en el presente artículo no aplicarán para el servicio de energía eléctrica de las zonas no interconectadas.</w:t>
      </w:r>
    </w:p>
    <w:p w:rsidR="00112A67" w:rsidRDefault="00112A67" w:rsidP="00112A67">
      <w:pPr>
        <w:jc w:val="both"/>
        <w:rPr>
          <w:rFonts w:ascii="Bookman Old Style" w:hAnsi="Bookman Old Style"/>
        </w:rPr>
      </w:pPr>
    </w:p>
    <w:p w:rsidR="001C5B4A" w:rsidRPr="008B0A0D" w:rsidRDefault="001C5B4A" w:rsidP="00112A67">
      <w:pPr>
        <w:jc w:val="both"/>
        <w:rPr>
          <w:rFonts w:ascii="Bookman Old Style" w:hAnsi="Bookman Old Style"/>
        </w:rPr>
      </w:pPr>
    </w:p>
    <w:p w:rsidR="00112A67" w:rsidRPr="008B0A0D" w:rsidRDefault="00112A67" w:rsidP="002E21FC">
      <w:pPr>
        <w:pStyle w:val="Sangradetextonormal"/>
        <w:spacing w:line="240" w:lineRule="auto"/>
        <w:rPr>
          <w:rFonts w:ascii="Bookman Old Style" w:hAnsi="Bookman Old Style"/>
          <w:sz w:val="24"/>
          <w:szCs w:val="24"/>
          <w:lang w:val="es-MX"/>
        </w:rPr>
      </w:pPr>
      <w:r w:rsidRPr="008B0A0D">
        <w:rPr>
          <w:rFonts w:ascii="Bookman Old Style" w:hAnsi="Bookman Old Style"/>
          <w:b/>
          <w:bCs/>
          <w:sz w:val="24"/>
          <w:szCs w:val="24"/>
          <w:lang w:val="es-MX"/>
        </w:rPr>
        <w:t>ARTÍCULO 5°. Tarifa calculada en el mes de inicio para el consumo de básico o de subsistencia.</w:t>
      </w:r>
      <w:r w:rsidRPr="008B0A0D">
        <w:rPr>
          <w:rFonts w:ascii="Bookman Old Style" w:hAnsi="Bookman Old Style"/>
          <w:sz w:val="24"/>
          <w:szCs w:val="24"/>
          <w:lang w:val="es-MX"/>
        </w:rPr>
        <w:t xml:space="preserve"> Para enero de 20</w:t>
      </w:r>
      <w:r w:rsidR="00AC15B8" w:rsidRPr="008B0A0D">
        <w:rPr>
          <w:rFonts w:ascii="Bookman Old Style" w:hAnsi="Bookman Old Style"/>
          <w:sz w:val="24"/>
          <w:szCs w:val="24"/>
          <w:lang w:val="es-MX"/>
        </w:rPr>
        <w:t>11</w:t>
      </w:r>
      <w:r w:rsidRPr="008B0A0D">
        <w:rPr>
          <w:rFonts w:ascii="Bookman Old Style" w:hAnsi="Bookman Old Style"/>
          <w:sz w:val="24"/>
          <w:szCs w:val="24"/>
          <w:lang w:val="es-MX"/>
        </w:rPr>
        <w:t>, los prestadores del servicio ajustarán las tarifas aplicad</w:t>
      </w:r>
      <w:r w:rsidR="00AC15B8" w:rsidRPr="008B0A0D">
        <w:rPr>
          <w:rFonts w:ascii="Bookman Old Style" w:hAnsi="Bookman Old Style"/>
          <w:sz w:val="24"/>
          <w:szCs w:val="24"/>
          <w:lang w:val="es-MX"/>
        </w:rPr>
        <w:t>as en el mes de diciembre de 2010</w:t>
      </w:r>
      <w:r w:rsidRPr="008B0A0D">
        <w:rPr>
          <w:rFonts w:ascii="Bookman Old Style" w:hAnsi="Bookman Old Style"/>
          <w:sz w:val="24"/>
          <w:szCs w:val="24"/>
          <w:lang w:val="es-MX"/>
        </w:rPr>
        <w:t xml:space="preserve"> de los usuarios de estratos 1 y 2 de los servicios públicos de energía eléctrica y de gas combustible, de acuerdo con la </w:t>
      </w:r>
      <w:r w:rsidR="003D7216" w:rsidRPr="008B0A0D">
        <w:rPr>
          <w:rFonts w:ascii="Bookman Old Style" w:hAnsi="Bookman Old Style"/>
          <w:sz w:val="24"/>
          <w:szCs w:val="24"/>
          <w:lang w:val="es-MX"/>
        </w:rPr>
        <w:t>siguiente fórmula</w:t>
      </w:r>
      <w:r w:rsidR="00AA1792">
        <w:rPr>
          <w:rFonts w:ascii="Bookman Old Style" w:hAnsi="Bookman Old Style"/>
          <w:sz w:val="24"/>
          <w:szCs w:val="24"/>
          <w:lang w:val="es-MX"/>
        </w:rPr>
        <w:t>:</w:t>
      </w:r>
    </w:p>
    <w:p w:rsidR="00AC15B8" w:rsidRPr="008B0A0D" w:rsidRDefault="00AC15B8" w:rsidP="00112A67">
      <w:pPr>
        <w:pStyle w:val="Piedepgina"/>
        <w:tabs>
          <w:tab w:val="clear" w:pos="4252"/>
          <w:tab w:val="clear" w:pos="8504"/>
        </w:tabs>
        <w:jc w:val="center"/>
        <w:rPr>
          <w:rFonts w:ascii="Bookman Old Style" w:hAnsi="Bookman Old Style"/>
          <w:lang w:val="es-MX"/>
        </w:rPr>
      </w:pPr>
    </w:p>
    <w:p w:rsidR="00112A67" w:rsidRPr="008B0A0D" w:rsidRDefault="00554616" w:rsidP="00112A67">
      <w:pPr>
        <w:pStyle w:val="Piedepgina"/>
        <w:tabs>
          <w:tab w:val="clear" w:pos="4252"/>
          <w:tab w:val="clear" w:pos="8504"/>
        </w:tabs>
        <w:jc w:val="center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position w:val="-32"/>
          <w:lang w:val="es-MX"/>
        </w:rPr>
        <w:object w:dxaOrig="3560" w:dyaOrig="740">
          <v:shape id="_x0000_i1046" type="#_x0000_t75" style="width:290.25pt;height:60.75pt" o:ole="">
            <v:imagedata r:id="rId50" o:title=""/>
          </v:shape>
          <o:OLEObject Type="Embed" ProgID="Equation.3" ShapeID="_x0000_i1046" DrawAspect="Content" ObjectID="_1355212263" r:id="rId51"/>
        </w:object>
      </w:r>
    </w:p>
    <w:p w:rsidR="00112A67" w:rsidRPr="001C5B4A" w:rsidRDefault="00112A67" w:rsidP="00112A67">
      <w:pPr>
        <w:ind w:left="360"/>
        <w:jc w:val="center"/>
        <w:rPr>
          <w:rFonts w:ascii="Bookman Old Style" w:hAnsi="Bookman Old Style"/>
          <w:sz w:val="16"/>
          <w:szCs w:val="16"/>
          <w:lang w:val="es-MX"/>
        </w:rPr>
      </w:pPr>
    </w:p>
    <w:p w:rsidR="00AB7F78" w:rsidRPr="008B0A0D" w:rsidRDefault="00AB7F78" w:rsidP="00AB7F78">
      <w:pPr>
        <w:pStyle w:val="Sangradetextonormal"/>
        <w:spacing w:line="240" w:lineRule="auto"/>
        <w:rPr>
          <w:rFonts w:ascii="Bookman Old Style" w:hAnsi="Bookman Old Style"/>
          <w:sz w:val="24"/>
          <w:szCs w:val="24"/>
          <w:lang w:val="es-MX"/>
        </w:rPr>
      </w:pPr>
      <w:r w:rsidRPr="008B0A0D">
        <w:rPr>
          <w:rFonts w:ascii="Bookman Old Style" w:hAnsi="Bookman Old Style"/>
          <w:b/>
          <w:bCs/>
          <w:sz w:val="24"/>
          <w:szCs w:val="24"/>
          <w:lang w:val="es-MX"/>
        </w:rPr>
        <w:t xml:space="preserve">PARÁGRAFO </w:t>
      </w:r>
      <w:r>
        <w:rPr>
          <w:rFonts w:ascii="Bookman Old Style" w:hAnsi="Bookman Old Style"/>
          <w:b/>
          <w:bCs/>
          <w:sz w:val="24"/>
          <w:szCs w:val="24"/>
          <w:lang w:val="es-MX"/>
        </w:rPr>
        <w:t>1</w:t>
      </w:r>
      <w:r w:rsidRPr="008B0A0D">
        <w:rPr>
          <w:rFonts w:ascii="Bookman Old Style" w:hAnsi="Bookman Old Style"/>
          <w:b/>
          <w:bCs/>
          <w:sz w:val="24"/>
          <w:szCs w:val="24"/>
          <w:lang w:val="es-MX"/>
        </w:rPr>
        <w:t xml:space="preserve">: </w:t>
      </w:r>
      <w:r w:rsidRPr="008B0A0D">
        <w:rPr>
          <w:rFonts w:ascii="Bookman Old Style" w:hAnsi="Bookman Old Style"/>
          <w:sz w:val="24"/>
          <w:szCs w:val="24"/>
          <w:lang w:val="es-MX"/>
        </w:rPr>
        <w:t xml:space="preserve">Las tarifas aplicables a los usuarios de estrato 1 y 2 de los servicios de energía eléctrica y de gas combustible en mercados nuevos de comercialización para su primer mes de inicio se calcularán conforme las siguientes fórmulas: </w:t>
      </w:r>
    </w:p>
    <w:p w:rsidR="00AB7F78" w:rsidRPr="008B0A0D" w:rsidRDefault="00AB7F78" w:rsidP="00AB7F78">
      <w:pPr>
        <w:pStyle w:val="Piedepgina"/>
        <w:tabs>
          <w:tab w:val="clear" w:pos="4252"/>
          <w:tab w:val="clear" w:pos="8504"/>
        </w:tabs>
        <w:rPr>
          <w:rFonts w:ascii="Bookman Old Style" w:hAnsi="Bookman Old Style"/>
          <w:lang w:val="es-MX"/>
        </w:rPr>
      </w:pPr>
    </w:p>
    <w:p w:rsidR="00AB7F78" w:rsidRPr="008B0A0D" w:rsidRDefault="00AB7F78" w:rsidP="00AB7F78">
      <w:pPr>
        <w:ind w:left="720"/>
        <w:jc w:val="both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lang w:val="es-MX"/>
        </w:rPr>
        <w:t>Estrato 1:</w:t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position w:val="-16"/>
          <w:lang w:val="es-MX"/>
        </w:rPr>
        <w:object w:dxaOrig="2820" w:dyaOrig="420">
          <v:shape id="_x0000_i1047" type="#_x0000_t75" style="width:237.75pt;height:35.25pt" o:ole="">
            <v:imagedata r:id="rId52" o:title=""/>
          </v:shape>
          <o:OLEObject Type="Embed" ProgID="Equation.3" ShapeID="_x0000_i1047" DrawAspect="Content" ObjectID="_1355212264" r:id="rId53"/>
        </w:object>
      </w:r>
    </w:p>
    <w:p w:rsidR="00AB7F78" w:rsidRPr="008B0A0D" w:rsidRDefault="00AB7F78" w:rsidP="00AB7F78">
      <w:pPr>
        <w:ind w:left="1416" w:firstLine="708"/>
        <w:jc w:val="both"/>
        <w:rPr>
          <w:rFonts w:ascii="Bookman Old Style" w:hAnsi="Bookman Old Style"/>
          <w:lang w:val="es-MX"/>
        </w:rPr>
      </w:pPr>
    </w:p>
    <w:p w:rsidR="00AB7F78" w:rsidRPr="008B0A0D" w:rsidRDefault="00AB7F78" w:rsidP="00AB7F78">
      <w:pPr>
        <w:ind w:left="720"/>
        <w:jc w:val="both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lang w:val="es-MX"/>
        </w:rPr>
        <w:t>Estrato 2:</w:t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position w:val="-14"/>
          <w:lang w:val="es-MX"/>
        </w:rPr>
        <w:object w:dxaOrig="2780" w:dyaOrig="400">
          <v:shape id="_x0000_i1048" type="#_x0000_t75" style="width:237.75pt;height:34.5pt" o:ole="">
            <v:imagedata r:id="rId54" o:title=""/>
          </v:shape>
          <o:OLEObject Type="Embed" ProgID="Equation.3" ShapeID="_x0000_i1048" DrawAspect="Content" ObjectID="_1355212265" r:id="rId55"/>
        </w:object>
      </w:r>
    </w:p>
    <w:p w:rsidR="00AB7F78" w:rsidRDefault="00AB7F78" w:rsidP="00AB7F78">
      <w:pPr>
        <w:ind w:left="360"/>
        <w:jc w:val="center"/>
        <w:rPr>
          <w:rFonts w:ascii="Bookman Old Style" w:hAnsi="Bookman Old Style"/>
          <w:lang w:val="es-MX"/>
        </w:rPr>
      </w:pPr>
    </w:p>
    <w:p w:rsidR="001C5B4A" w:rsidRDefault="001C5B4A" w:rsidP="002E21FC">
      <w:pPr>
        <w:pStyle w:val="Sangradetextonormal"/>
        <w:spacing w:line="240" w:lineRule="auto"/>
        <w:rPr>
          <w:rFonts w:ascii="Bookman Old Style" w:hAnsi="Bookman Old Style"/>
          <w:b/>
          <w:bCs/>
          <w:sz w:val="24"/>
          <w:lang w:val="es-MX"/>
        </w:rPr>
      </w:pPr>
    </w:p>
    <w:p w:rsidR="00112A67" w:rsidRPr="008B0A0D" w:rsidRDefault="00112A67" w:rsidP="002E21FC">
      <w:pPr>
        <w:pStyle w:val="Sangradetextonormal"/>
        <w:spacing w:line="240" w:lineRule="auto"/>
        <w:rPr>
          <w:rFonts w:ascii="Bookman Old Style" w:hAnsi="Bookman Old Style"/>
          <w:sz w:val="24"/>
          <w:lang w:val="es-MX"/>
        </w:rPr>
      </w:pPr>
      <w:r w:rsidRPr="008B0A0D">
        <w:rPr>
          <w:rFonts w:ascii="Bookman Old Style" w:hAnsi="Bookman Old Style"/>
          <w:b/>
          <w:bCs/>
          <w:sz w:val="24"/>
          <w:lang w:val="es-MX"/>
        </w:rPr>
        <w:t xml:space="preserve">ARTÍCULO 6°. Verificación del límite máximo de subsidio para el mes de inicio. </w:t>
      </w:r>
      <w:r w:rsidRPr="008B0A0D">
        <w:rPr>
          <w:rFonts w:ascii="Bookman Old Style" w:hAnsi="Bookman Old Style"/>
          <w:sz w:val="24"/>
          <w:lang w:val="es-MX"/>
        </w:rPr>
        <w:t>Una vez se ajuste la tarifa conforme a lo definido en el artículo anterior, se comprobará que el porcentaje de subsidio de la tarifa en relación con el costo de prestación del servicio, sea menor o igual al límite máximo de subsidios para cada estrato, en cuyo caso, la tarifa aplicable será la calculada conforme con el artículo 5° de la presente resolución.</w:t>
      </w:r>
    </w:p>
    <w:p w:rsidR="00112A67" w:rsidRPr="001C5B4A" w:rsidRDefault="00112A67" w:rsidP="00112A67">
      <w:pPr>
        <w:pStyle w:val="xl27"/>
        <w:spacing w:before="0" w:beforeAutospacing="0" w:after="0" w:afterAutospacing="0"/>
        <w:rPr>
          <w:rFonts w:eastAsia="Times New Roman" w:cs="Times New Roman"/>
          <w:sz w:val="16"/>
          <w:szCs w:val="16"/>
          <w:lang w:val="es-MX"/>
        </w:rPr>
      </w:pPr>
    </w:p>
    <w:p w:rsidR="00112A67" w:rsidRPr="008B0A0D" w:rsidRDefault="00112A67" w:rsidP="002E21FC">
      <w:pPr>
        <w:ind w:left="0"/>
        <w:jc w:val="both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lang w:val="es-MX"/>
        </w:rPr>
        <w:t>En el caso que l</w:t>
      </w:r>
      <w:r w:rsidRPr="008B0A0D">
        <w:rPr>
          <w:rFonts w:ascii="Bookman Old Style" w:hAnsi="Bookman Old Style"/>
        </w:rPr>
        <w:t>a</w:t>
      </w:r>
      <w:r w:rsidRPr="008B0A0D">
        <w:rPr>
          <w:rFonts w:ascii="Bookman Old Style" w:hAnsi="Bookman Old Style"/>
          <w:lang w:val="es-MX"/>
        </w:rPr>
        <w:t xml:space="preserve">s tarifas impliquen el otorgamiento de subsidios por encima del 60% en el estrato 1 y 50% en el estrato 2, la tarifa a aplicar a los usuarios de los estratos 1 y 2 será la resultante de ajustar el costo de prestación de servicio del mes de cálculo a estos valores de la siguiente manera: </w:t>
      </w:r>
    </w:p>
    <w:p w:rsidR="00112A67" w:rsidRPr="008B0A0D" w:rsidRDefault="00112A67" w:rsidP="00112A67">
      <w:pPr>
        <w:jc w:val="both"/>
        <w:rPr>
          <w:rFonts w:ascii="Bookman Old Style" w:hAnsi="Bookman Old Style"/>
          <w:lang w:val="es-MX"/>
        </w:rPr>
      </w:pPr>
    </w:p>
    <w:p w:rsidR="00112A67" w:rsidRPr="008B0A0D" w:rsidRDefault="00112A67" w:rsidP="00112A67">
      <w:pPr>
        <w:jc w:val="both"/>
        <w:rPr>
          <w:rFonts w:ascii="Bookman Old Style" w:hAnsi="Bookman Old Style"/>
          <w:b/>
          <w:bCs/>
          <w:lang w:val="es-MX"/>
        </w:rPr>
      </w:pPr>
    </w:p>
    <w:p w:rsidR="00112A67" w:rsidRPr="008B0A0D" w:rsidRDefault="00112A67" w:rsidP="00112A67">
      <w:pPr>
        <w:ind w:left="720"/>
        <w:jc w:val="both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lang w:val="es-MX"/>
        </w:rPr>
        <w:t xml:space="preserve">Estrato 1: </w:t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lang w:val="es-MX"/>
        </w:rPr>
        <w:tab/>
      </w:r>
      <w:r w:rsidR="00E50A72" w:rsidRPr="008B0A0D">
        <w:rPr>
          <w:rFonts w:ascii="Bookman Old Style" w:hAnsi="Bookman Old Style"/>
          <w:position w:val="-16"/>
          <w:lang w:val="es-MX"/>
        </w:rPr>
        <w:object w:dxaOrig="2860" w:dyaOrig="420">
          <v:shape id="_x0000_i1049" type="#_x0000_t75" style="width:232.5pt;height:33.75pt" o:ole="">
            <v:imagedata r:id="rId56" o:title=""/>
          </v:shape>
          <o:OLEObject Type="Embed" ProgID="Equation.3" ShapeID="_x0000_i1049" DrawAspect="Content" ObjectID="_1355212266" r:id="rId57"/>
        </w:object>
      </w:r>
    </w:p>
    <w:p w:rsidR="00112A67" w:rsidRPr="008B0A0D" w:rsidRDefault="00112A67" w:rsidP="00112A67">
      <w:pPr>
        <w:ind w:left="1416" w:firstLine="708"/>
        <w:jc w:val="both"/>
        <w:rPr>
          <w:rFonts w:ascii="Bookman Old Style" w:hAnsi="Bookman Old Style"/>
          <w:lang w:val="es-MX"/>
        </w:rPr>
      </w:pPr>
    </w:p>
    <w:p w:rsidR="00112A67" w:rsidRPr="008B0A0D" w:rsidRDefault="00112A67" w:rsidP="00112A67">
      <w:pPr>
        <w:ind w:left="720"/>
        <w:jc w:val="both"/>
        <w:rPr>
          <w:rFonts w:ascii="Bookman Old Style" w:hAnsi="Bookman Old Style"/>
          <w:lang w:val="es-MX"/>
        </w:rPr>
      </w:pPr>
      <w:r w:rsidRPr="008B0A0D">
        <w:rPr>
          <w:rFonts w:ascii="Bookman Old Style" w:hAnsi="Bookman Old Style"/>
          <w:lang w:val="es-MX"/>
        </w:rPr>
        <w:t>Estrato 2:</w:t>
      </w:r>
      <w:r w:rsidRPr="008B0A0D">
        <w:rPr>
          <w:rFonts w:ascii="Bookman Old Style" w:hAnsi="Bookman Old Style"/>
          <w:lang w:val="es-MX"/>
        </w:rPr>
        <w:tab/>
      </w:r>
      <w:r w:rsidRPr="008B0A0D">
        <w:rPr>
          <w:rFonts w:ascii="Bookman Old Style" w:hAnsi="Bookman Old Style"/>
          <w:lang w:val="es-MX"/>
        </w:rPr>
        <w:tab/>
      </w:r>
      <w:r w:rsidR="00554616" w:rsidRPr="008B0A0D">
        <w:rPr>
          <w:rFonts w:ascii="Bookman Old Style" w:hAnsi="Bookman Old Style"/>
          <w:position w:val="-14"/>
          <w:lang w:val="es-MX"/>
        </w:rPr>
        <w:object w:dxaOrig="2760" w:dyaOrig="400">
          <v:shape id="_x0000_i1050" type="#_x0000_t75" style="width:229.5pt;height:33pt" o:ole="">
            <v:imagedata r:id="rId58" o:title=""/>
          </v:shape>
          <o:OLEObject Type="Embed" ProgID="Equation.3" ShapeID="_x0000_i1050" DrawAspect="Content" ObjectID="_1355212267" r:id="rId59"/>
        </w:object>
      </w:r>
    </w:p>
    <w:p w:rsidR="00112A67" w:rsidRPr="002E21FC" w:rsidRDefault="00112A67" w:rsidP="00112A67">
      <w:pPr>
        <w:ind w:left="720"/>
        <w:jc w:val="both"/>
        <w:rPr>
          <w:rFonts w:ascii="Bookman Old Style" w:hAnsi="Bookman Old Style"/>
          <w:highlight w:val="cyan"/>
          <w:lang w:val="es-MX"/>
        </w:rPr>
      </w:pPr>
    </w:p>
    <w:p w:rsidR="001C5B4A" w:rsidRDefault="001C5B4A">
      <w:pPr>
        <w:pStyle w:val="Sangradetextonormal"/>
        <w:spacing w:line="240" w:lineRule="auto"/>
        <w:rPr>
          <w:rFonts w:ascii="Bookman Old Style" w:hAnsi="Bookman Old Style"/>
          <w:b/>
          <w:bCs/>
          <w:lang w:val="es-MX"/>
        </w:rPr>
      </w:pPr>
    </w:p>
    <w:p w:rsidR="00D261AC" w:rsidRDefault="009C2C3F">
      <w:pPr>
        <w:pStyle w:val="Sangradetextonormal"/>
        <w:spacing w:line="240" w:lineRule="auto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b/>
          <w:bCs/>
          <w:lang w:val="es-MX"/>
        </w:rPr>
        <w:t xml:space="preserve">ARTÍCULO 7°. Cálculo mensual de la Tarifa del consumo de subsistencia para los usuarios de estrato 1 y 2. </w:t>
      </w:r>
      <w:r w:rsidR="009D7E71" w:rsidRPr="009D7E71">
        <w:rPr>
          <w:rFonts w:ascii="Bookman Old Style" w:hAnsi="Bookman Old Style"/>
          <w:bCs/>
          <w:lang w:val="es-MX"/>
        </w:rPr>
        <w:t>L</w:t>
      </w:r>
      <w:r w:rsidRPr="009C2C3F">
        <w:rPr>
          <w:rFonts w:ascii="Bookman Old Style" w:hAnsi="Bookman Old Style"/>
          <w:lang w:val="es-MX"/>
        </w:rPr>
        <w:t>a</w:t>
      </w:r>
      <w:r>
        <w:rPr>
          <w:rFonts w:ascii="Bookman Old Style" w:hAnsi="Bookman Old Style"/>
          <w:lang w:val="es-MX"/>
        </w:rPr>
        <w:t xml:space="preserve"> tarifa aplicable a los usuarios de estratos 1 y 2 de energía eléctrica y de gas combustible en los meses posteriores al mes de inicio, se hará de acuerdo con la siguiente fórmula:</w:t>
      </w:r>
    </w:p>
    <w:p w:rsidR="009C2C3F" w:rsidRDefault="00E50A72" w:rsidP="009C2C3F">
      <w:pPr>
        <w:ind w:left="1416" w:firstLine="708"/>
        <w:jc w:val="both"/>
        <w:rPr>
          <w:rFonts w:ascii="Bookman Old Style" w:hAnsi="Bookman Old Style"/>
          <w:lang w:val="es-MX"/>
        </w:rPr>
      </w:pPr>
      <w:r w:rsidRPr="009C2C3F">
        <w:rPr>
          <w:rFonts w:ascii="Bookman Old Style" w:hAnsi="Bookman Old Style"/>
          <w:position w:val="-32"/>
          <w:lang w:val="es-MX"/>
        </w:rPr>
        <w:object w:dxaOrig="3600" w:dyaOrig="740">
          <v:shape id="_x0000_i1051" type="#_x0000_t75" style="width:306pt;height:63.75pt" o:ole="">
            <v:imagedata r:id="rId60" o:title=""/>
          </v:shape>
          <o:OLEObject Type="Embed" ProgID="Equation.3" ShapeID="_x0000_i1051" DrawAspect="Content" ObjectID="_1355212268" r:id="rId61"/>
        </w:object>
      </w:r>
    </w:p>
    <w:p w:rsidR="00D261AC" w:rsidRDefault="00D261AC">
      <w:pPr>
        <w:ind w:left="0"/>
        <w:jc w:val="both"/>
        <w:rPr>
          <w:rFonts w:ascii="Bookman Old Style" w:hAnsi="Bookman Old Style"/>
          <w:lang w:val="es-MX"/>
        </w:rPr>
      </w:pPr>
    </w:p>
    <w:p w:rsidR="00A913B4" w:rsidRDefault="00E50A72" w:rsidP="00E50A72">
      <w:pPr>
        <w:pStyle w:val="Sangradetextonormal"/>
        <w:spacing w:line="240" w:lineRule="auto"/>
        <w:rPr>
          <w:rFonts w:ascii="Bookman Old Style" w:hAnsi="Bookman Old Style"/>
          <w:sz w:val="24"/>
          <w:szCs w:val="24"/>
          <w:lang w:val="es-MX"/>
        </w:rPr>
      </w:pPr>
      <w:r w:rsidRPr="0059608F">
        <w:rPr>
          <w:rFonts w:ascii="Bookman Old Style" w:hAnsi="Bookman Old Style"/>
          <w:b/>
          <w:bCs/>
          <w:sz w:val="24"/>
          <w:szCs w:val="24"/>
          <w:lang w:val="es-MX"/>
        </w:rPr>
        <w:t xml:space="preserve">PARÁGRAFO </w:t>
      </w:r>
      <w:r>
        <w:rPr>
          <w:rFonts w:ascii="Bookman Old Style" w:hAnsi="Bookman Old Style"/>
          <w:b/>
          <w:bCs/>
          <w:sz w:val="24"/>
          <w:szCs w:val="24"/>
          <w:lang w:val="es-MX"/>
        </w:rPr>
        <w:t>1</w:t>
      </w:r>
      <w:r w:rsidRPr="0059608F">
        <w:rPr>
          <w:rFonts w:ascii="Bookman Old Style" w:hAnsi="Bookman Old Style"/>
          <w:b/>
          <w:bCs/>
          <w:sz w:val="24"/>
          <w:szCs w:val="24"/>
          <w:lang w:val="es-MX"/>
        </w:rPr>
        <w:t xml:space="preserve">: </w:t>
      </w:r>
      <w:r w:rsidRPr="0059608F">
        <w:rPr>
          <w:rFonts w:ascii="Bookman Old Style" w:hAnsi="Bookman Old Style"/>
          <w:sz w:val="24"/>
          <w:szCs w:val="24"/>
          <w:lang w:val="es-MX"/>
        </w:rPr>
        <w:t>Cuando</w:t>
      </w:r>
      <w:r w:rsidR="00B63709">
        <w:rPr>
          <w:rFonts w:ascii="Bookman Old Style" w:hAnsi="Bookman Old Style"/>
          <w:sz w:val="24"/>
          <w:szCs w:val="24"/>
          <w:lang w:val="es-MX"/>
        </w:rPr>
        <w:t xml:space="preserve"> en un mercado existente</w:t>
      </w:r>
      <w:r>
        <w:rPr>
          <w:rFonts w:ascii="Bookman Old Style" w:hAnsi="Bookman Old Style"/>
          <w:sz w:val="24"/>
          <w:szCs w:val="24"/>
          <w:lang w:val="es-MX"/>
        </w:rPr>
        <w:t xml:space="preserve"> un comercializador no haya atendido usuarios de estrato </w:t>
      </w:r>
      <w:r w:rsidRPr="009D22E8">
        <w:rPr>
          <w:rFonts w:ascii="Bookman Old Style" w:hAnsi="Bookman Old Style"/>
          <w:i/>
          <w:sz w:val="24"/>
          <w:szCs w:val="24"/>
          <w:lang w:val="es-MX"/>
        </w:rPr>
        <w:t>e</w:t>
      </w:r>
      <w:r>
        <w:rPr>
          <w:rFonts w:ascii="Bookman Old Style" w:hAnsi="Bookman Old Style"/>
          <w:sz w:val="24"/>
          <w:szCs w:val="24"/>
          <w:lang w:val="es-MX"/>
        </w:rPr>
        <w:t>,</w:t>
      </w:r>
      <w:r w:rsidRPr="0059608F">
        <w:rPr>
          <w:rFonts w:ascii="Bookman Old Style" w:hAnsi="Bookman Old Style"/>
          <w:sz w:val="24"/>
          <w:szCs w:val="24"/>
          <w:lang w:val="es-MX"/>
        </w:rPr>
        <w:t xml:space="preserve"> la tarifa aplicable </w:t>
      </w:r>
      <w:r w:rsidR="00B63709">
        <w:rPr>
          <w:rFonts w:ascii="Bookman Old Style" w:hAnsi="Bookman Old Style"/>
          <w:sz w:val="24"/>
          <w:szCs w:val="24"/>
          <w:lang w:val="es-MX"/>
        </w:rPr>
        <w:t xml:space="preserve">en el mes </w:t>
      </w:r>
      <w:proofErr w:type="spellStart"/>
      <w:r w:rsidR="00B63709" w:rsidRPr="009D22E8">
        <w:rPr>
          <w:rFonts w:ascii="Bookman Old Style" w:hAnsi="Bookman Old Style"/>
          <w:i/>
          <w:sz w:val="24"/>
          <w:szCs w:val="24"/>
          <w:lang w:val="es-MX"/>
        </w:rPr>
        <w:t>mc</w:t>
      </w:r>
      <w:proofErr w:type="spellEnd"/>
      <w:r w:rsidR="00B63709">
        <w:rPr>
          <w:rFonts w:ascii="Bookman Old Style" w:hAnsi="Bookman Old Style"/>
          <w:sz w:val="24"/>
          <w:szCs w:val="24"/>
          <w:lang w:val="es-MX"/>
        </w:rPr>
        <w:t xml:space="preserve"> </w:t>
      </w:r>
      <w:r w:rsidRPr="0059608F">
        <w:rPr>
          <w:rFonts w:ascii="Bookman Old Style" w:hAnsi="Bookman Old Style"/>
          <w:sz w:val="24"/>
          <w:szCs w:val="24"/>
          <w:lang w:val="es-MX"/>
        </w:rPr>
        <w:t xml:space="preserve">será la que resulte de aplicar al costo de prestación del servicio del nuevo comercializador, el mismo porcentaje de subsidio del mes anterior </w:t>
      </w:r>
      <w:r w:rsidR="00B63709">
        <w:rPr>
          <w:rFonts w:ascii="Bookman Old Style" w:hAnsi="Bookman Old Style"/>
          <w:sz w:val="24"/>
          <w:szCs w:val="24"/>
          <w:lang w:val="es-MX"/>
        </w:rPr>
        <w:t xml:space="preserve">aplicable al comercializador </w:t>
      </w:r>
      <w:proofErr w:type="spellStart"/>
      <w:r w:rsidR="00B63709">
        <w:rPr>
          <w:rFonts w:ascii="Bookman Old Style" w:hAnsi="Bookman Old Style"/>
          <w:sz w:val="24"/>
          <w:szCs w:val="24"/>
          <w:lang w:val="es-MX"/>
        </w:rPr>
        <w:t>incumbente</w:t>
      </w:r>
      <w:proofErr w:type="spellEnd"/>
      <w:r w:rsidRPr="0059608F">
        <w:rPr>
          <w:rFonts w:ascii="Bookman Old Style" w:hAnsi="Bookman Old Style"/>
          <w:sz w:val="24"/>
          <w:szCs w:val="24"/>
          <w:lang w:val="es-MX"/>
        </w:rPr>
        <w:t>.</w:t>
      </w:r>
    </w:p>
    <w:p w:rsidR="00D261AC" w:rsidRDefault="00D261AC">
      <w:pPr>
        <w:pStyle w:val="Sangradetextonormal"/>
        <w:spacing w:line="240" w:lineRule="auto"/>
        <w:rPr>
          <w:rFonts w:ascii="Bookman Old Style" w:hAnsi="Bookman Old Style"/>
          <w:lang w:val="es-MX"/>
        </w:rPr>
      </w:pPr>
    </w:p>
    <w:p w:rsidR="00D261AC" w:rsidRDefault="009C2C3F">
      <w:pPr>
        <w:ind w:left="0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b/>
          <w:bCs/>
          <w:lang w:val="es-MX"/>
        </w:rPr>
        <w:t xml:space="preserve">ARTÍCULO 8°. Verificación mensual del límite máximo de subsidios. </w:t>
      </w:r>
      <w:r>
        <w:rPr>
          <w:rFonts w:ascii="Bookman Old Style" w:hAnsi="Bookman Old Style"/>
          <w:lang w:val="es-MX"/>
        </w:rPr>
        <w:t>Una vez se ajuste la tarifa conforme a lo definido en el artículo anterior, se comprobará que el porcentaje de subsidio de la tarifa en relación con el costo de prestación del servicio, sea menor o igual al límite máximo de subsidios para cada estrato, en cuyo caso, la tarifa aplicable será la calculada conforme con el artículo 7° de la presente resolución.</w:t>
      </w:r>
    </w:p>
    <w:p w:rsidR="009C2C3F" w:rsidRDefault="009C2C3F" w:rsidP="009C2C3F">
      <w:pPr>
        <w:jc w:val="both"/>
        <w:rPr>
          <w:rFonts w:ascii="Bookman Old Style" w:hAnsi="Bookman Old Style"/>
          <w:lang w:val="es-MX"/>
        </w:rPr>
      </w:pPr>
    </w:p>
    <w:p w:rsidR="00D261AC" w:rsidRDefault="009C2C3F">
      <w:pPr>
        <w:ind w:left="0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lang w:val="es-MX"/>
        </w:rPr>
        <w:t>En el caso que l</w:t>
      </w:r>
      <w:r>
        <w:rPr>
          <w:rFonts w:ascii="Bookman Old Style" w:hAnsi="Bookman Old Style"/>
        </w:rPr>
        <w:t>a</w:t>
      </w:r>
      <w:r>
        <w:rPr>
          <w:rFonts w:ascii="Bookman Old Style" w:hAnsi="Bookman Old Style"/>
          <w:lang w:val="es-MX"/>
        </w:rPr>
        <w:t xml:space="preserve">s tarifas impliquen el otorgamiento de subsidios por encima del 60% en el estrato 1 y 50% en el estrato 2, la tarifa a aplicar a los usuarios de los estratos 1 y 2 de los servicios públicos de energía eléctrica y de gas combustible por red de tubería será la resultante de ajustar el costo de prestación de servicio del mes de cálculo a estos valores de la siguiente manera: </w:t>
      </w:r>
    </w:p>
    <w:p w:rsidR="009C2C3F" w:rsidRDefault="009C2C3F" w:rsidP="009C2C3F">
      <w:pPr>
        <w:jc w:val="both"/>
        <w:rPr>
          <w:rFonts w:ascii="Bookman Old Style" w:hAnsi="Bookman Old Style"/>
          <w:lang w:val="es-MX"/>
        </w:rPr>
      </w:pPr>
    </w:p>
    <w:p w:rsidR="009C2C3F" w:rsidRDefault="009C2C3F" w:rsidP="009C2C3F">
      <w:pPr>
        <w:jc w:val="both"/>
        <w:rPr>
          <w:rFonts w:ascii="Bookman Old Style" w:hAnsi="Bookman Old Style"/>
          <w:lang w:val="es-MX"/>
        </w:rPr>
      </w:pPr>
    </w:p>
    <w:p w:rsidR="009C2C3F" w:rsidRDefault="009C2C3F" w:rsidP="009C2C3F">
      <w:pPr>
        <w:ind w:left="720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lang w:val="es-MX"/>
        </w:rPr>
        <w:t xml:space="preserve">Estrato 1: </w:t>
      </w:r>
      <w:r>
        <w:rPr>
          <w:rFonts w:ascii="Bookman Old Style" w:hAnsi="Bookman Old Style"/>
          <w:lang w:val="es-MX"/>
        </w:rPr>
        <w:tab/>
      </w:r>
      <w:r>
        <w:rPr>
          <w:rFonts w:ascii="Bookman Old Style" w:hAnsi="Bookman Old Style"/>
          <w:lang w:val="es-MX"/>
        </w:rPr>
        <w:tab/>
      </w:r>
      <w:r w:rsidR="00DB07B4" w:rsidRPr="009D7E71">
        <w:rPr>
          <w:rFonts w:ascii="Bookman Old Style" w:hAnsi="Bookman Old Style"/>
          <w:position w:val="-14"/>
          <w:lang w:val="es-MX"/>
        </w:rPr>
        <w:object w:dxaOrig="2799" w:dyaOrig="400">
          <v:shape id="_x0000_i1052" type="#_x0000_t75" style="width:228.75pt;height:32.25pt" o:ole="">
            <v:imagedata r:id="rId62" o:title=""/>
          </v:shape>
          <o:OLEObject Type="Embed" ProgID="Equation.3" ShapeID="_x0000_i1052" DrawAspect="Content" ObjectID="_1355212269" r:id="rId63"/>
        </w:object>
      </w:r>
    </w:p>
    <w:p w:rsidR="009C2C3F" w:rsidRDefault="009C2C3F" w:rsidP="009C2C3F">
      <w:pPr>
        <w:ind w:left="1416" w:firstLine="708"/>
        <w:jc w:val="both"/>
        <w:rPr>
          <w:rFonts w:ascii="Bookman Old Style" w:hAnsi="Bookman Old Style"/>
          <w:lang w:val="es-MX"/>
        </w:rPr>
      </w:pPr>
    </w:p>
    <w:p w:rsidR="009C2C3F" w:rsidRDefault="009C2C3F" w:rsidP="009C2C3F">
      <w:pPr>
        <w:ind w:left="1416" w:firstLine="708"/>
        <w:jc w:val="both"/>
        <w:rPr>
          <w:rFonts w:ascii="Bookman Old Style" w:hAnsi="Bookman Old Style"/>
          <w:lang w:val="es-MX"/>
        </w:rPr>
      </w:pPr>
    </w:p>
    <w:p w:rsidR="009C2C3F" w:rsidRDefault="009C2C3F" w:rsidP="009C2C3F">
      <w:pPr>
        <w:ind w:left="1416" w:firstLine="708"/>
        <w:jc w:val="both"/>
        <w:rPr>
          <w:rFonts w:ascii="Bookman Old Style" w:hAnsi="Bookman Old Style"/>
          <w:lang w:val="es-MX"/>
        </w:rPr>
      </w:pPr>
    </w:p>
    <w:p w:rsidR="009C2C3F" w:rsidRDefault="009C2C3F" w:rsidP="009C2C3F">
      <w:pPr>
        <w:ind w:left="720"/>
        <w:jc w:val="both"/>
        <w:rPr>
          <w:rFonts w:ascii="Bookman Old Style" w:hAnsi="Bookman Old Style"/>
          <w:lang w:val="es-MX"/>
        </w:rPr>
      </w:pPr>
      <w:r>
        <w:rPr>
          <w:rFonts w:ascii="Bookman Old Style" w:hAnsi="Bookman Old Style"/>
          <w:lang w:val="es-MX"/>
        </w:rPr>
        <w:t>Estrato 2:</w:t>
      </w:r>
      <w:r>
        <w:rPr>
          <w:rFonts w:ascii="Bookman Old Style" w:hAnsi="Bookman Old Style"/>
          <w:lang w:val="es-MX"/>
        </w:rPr>
        <w:tab/>
      </w:r>
      <w:r>
        <w:rPr>
          <w:rFonts w:ascii="Bookman Old Style" w:hAnsi="Bookman Old Style"/>
          <w:lang w:val="es-MX"/>
        </w:rPr>
        <w:tab/>
      </w:r>
      <w:r w:rsidR="00DB07B4" w:rsidRPr="009D7E71">
        <w:rPr>
          <w:rFonts w:ascii="Bookman Old Style" w:hAnsi="Bookman Old Style"/>
          <w:position w:val="-14"/>
          <w:lang w:val="es-MX"/>
        </w:rPr>
        <w:object w:dxaOrig="2780" w:dyaOrig="400">
          <v:shape id="_x0000_i1053" type="#_x0000_t75" style="width:229.5pt;height:33pt" o:ole="">
            <v:imagedata r:id="rId64" o:title=""/>
          </v:shape>
          <o:OLEObject Type="Embed" ProgID="Equation.3" ShapeID="_x0000_i1053" DrawAspect="Content" ObjectID="_1355212270" r:id="rId65"/>
        </w:object>
      </w:r>
    </w:p>
    <w:p w:rsidR="00112A67" w:rsidRDefault="00112A67" w:rsidP="00112A67">
      <w:pPr>
        <w:ind w:left="360"/>
        <w:jc w:val="both"/>
        <w:rPr>
          <w:rFonts w:ascii="Bookman Old Style" w:hAnsi="Bookman Old Style"/>
          <w:lang w:val="es-MX"/>
        </w:rPr>
      </w:pPr>
    </w:p>
    <w:p w:rsidR="00112A67" w:rsidRPr="002E21FC" w:rsidRDefault="00112A67" w:rsidP="002E21FC">
      <w:pPr>
        <w:pStyle w:val="Textoindependiente"/>
        <w:ind w:left="0"/>
        <w:jc w:val="both"/>
        <w:rPr>
          <w:rFonts w:ascii="Bookman Old Style" w:hAnsi="Bookman Old Style"/>
          <w:b w:val="0"/>
          <w:bCs w:val="0"/>
          <w:iCs/>
        </w:rPr>
      </w:pPr>
      <w:r w:rsidRPr="002E21FC">
        <w:rPr>
          <w:rFonts w:ascii="Bookman Old Style" w:hAnsi="Bookman Old Style"/>
          <w:iCs/>
          <w:lang w:val="es-MX"/>
        </w:rPr>
        <w:t>A</w:t>
      </w:r>
      <w:r w:rsidRPr="002E21FC">
        <w:rPr>
          <w:rFonts w:ascii="Bookman Old Style" w:hAnsi="Bookman Old Style"/>
          <w:iCs/>
        </w:rPr>
        <w:t>RTÍCULO 9°. Vigencia de la presente resolución</w:t>
      </w:r>
      <w:r w:rsidRPr="002E21FC">
        <w:rPr>
          <w:rFonts w:ascii="Bookman Old Style" w:hAnsi="Bookman Old Style"/>
          <w:b w:val="0"/>
          <w:bCs w:val="0"/>
          <w:iCs/>
        </w:rPr>
        <w:t>.</w:t>
      </w:r>
      <w:r w:rsidRPr="002E21FC">
        <w:rPr>
          <w:rFonts w:ascii="Bookman Old Style" w:hAnsi="Bookman Old Style"/>
          <w:iCs/>
        </w:rPr>
        <w:t xml:space="preserve">  </w:t>
      </w:r>
      <w:r w:rsidRPr="002E21FC">
        <w:rPr>
          <w:rFonts w:ascii="Bookman Old Style" w:hAnsi="Bookman Old Style"/>
          <w:b w:val="0"/>
          <w:bCs w:val="0"/>
          <w:iCs/>
        </w:rPr>
        <w:t>La presente resolución regirá desde su publicación en el Diario Oficial y perderá su vigencia el 31 de diciembre de 201</w:t>
      </w:r>
      <w:r w:rsidR="006F6FDA">
        <w:rPr>
          <w:rFonts w:ascii="Bookman Old Style" w:hAnsi="Bookman Old Style"/>
          <w:b w:val="0"/>
          <w:bCs w:val="0"/>
          <w:iCs/>
        </w:rPr>
        <w:t>4</w:t>
      </w:r>
      <w:r w:rsidRPr="002E21FC">
        <w:rPr>
          <w:rFonts w:ascii="Bookman Old Style" w:hAnsi="Bookman Old Style"/>
          <w:b w:val="0"/>
          <w:bCs w:val="0"/>
          <w:iCs/>
        </w:rPr>
        <w:t>, cuando termine el per</w:t>
      </w:r>
      <w:r w:rsidR="00AA1792">
        <w:rPr>
          <w:rFonts w:ascii="Bookman Old Style" w:hAnsi="Bookman Old Style"/>
          <w:b w:val="0"/>
          <w:bCs w:val="0"/>
          <w:iCs/>
        </w:rPr>
        <w:t>í</w:t>
      </w:r>
      <w:r w:rsidRPr="002E21FC">
        <w:rPr>
          <w:rFonts w:ascii="Bookman Old Style" w:hAnsi="Bookman Old Style"/>
          <w:b w:val="0"/>
          <w:bCs w:val="0"/>
          <w:iCs/>
        </w:rPr>
        <w:t xml:space="preserve">odo de aplicación de los subsidios previsto en el </w:t>
      </w:r>
      <w:r w:rsidRPr="00307DDD">
        <w:rPr>
          <w:rFonts w:ascii="Bookman Old Style" w:hAnsi="Bookman Old Style"/>
          <w:b w:val="0"/>
          <w:bCs w:val="0"/>
          <w:iCs/>
        </w:rPr>
        <w:t xml:space="preserve">Artículo </w:t>
      </w:r>
      <w:r w:rsidR="006F6FDA" w:rsidRPr="00307DDD">
        <w:rPr>
          <w:rFonts w:ascii="Bookman Old Style" w:hAnsi="Bookman Old Style"/>
          <w:b w:val="0"/>
          <w:bCs w:val="0"/>
          <w:iCs/>
        </w:rPr>
        <w:t>1</w:t>
      </w:r>
      <w:r w:rsidRPr="00307DDD">
        <w:rPr>
          <w:rFonts w:ascii="Bookman Old Style" w:hAnsi="Bookman Old Style"/>
          <w:b w:val="0"/>
          <w:bCs w:val="0"/>
          <w:iCs/>
        </w:rPr>
        <w:t xml:space="preserve"> de la Ley </w:t>
      </w:r>
      <w:r w:rsidR="00402A55" w:rsidRPr="00307DDD">
        <w:rPr>
          <w:rFonts w:ascii="Bookman Old Style" w:hAnsi="Bookman Old Style"/>
          <w:b w:val="0"/>
          <w:bCs w:val="0"/>
          <w:iCs/>
        </w:rPr>
        <w:t>1428</w:t>
      </w:r>
      <w:r w:rsidR="006F6FDA" w:rsidRPr="00307DDD">
        <w:rPr>
          <w:rFonts w:ascii="Bookman Old Style" w:hAnsi="Bookman Old Style"/>
          <w:b w:val="0"/>
          <w:bCs w:val="0"/>
          <w:iCs/>
        </w:rPr>
        <w:t xml:space="preserve"> </w:t>
      </w:r>
      <w:r w:rsidRPr="00307DDD">
        <w:rPr>
          <w:rFonts w:ascii="Bookman Old Style" w:hAnsi="Bookman Old Style"/>
          <w:b w:val="0"/>
          <w:bCs w:val="0"/>
          <w:iCs/>
        </w:rPr>
        <w:t>de 20</w:t>
      </w:r>
      <w:r w:rsidR="006F6FDA" w:rsidRPr="00307DDD">
        <w:rPr>
          <w:rFonts w:ascii="Bookman Old Style" w:hAnsi="Bookman Old Style"/>
          <w:b w:val="0"/>
          <w:bCs w:val="0"/>
          <w:iCs/>
        </w:rPr>
        <w:t>10</w:t>
      </w:r>
      <w:r w:rsidRPr="00307DDD">
        <w:rPr>
          <w:rFonts w:ascii="Bookman Old Style" w:hAnsi="Bookman Old Style"/>
          <w:b w:val="0"/>
          <w:bCs w:val="0"/>
          <w:iCs/>
        </w:rPr>
        <w:t>.</w:t>
      </w:r>
    </w:p>
    <w:p w:rsidR="00A215FB" w:rsidRDefault="00A215FB" w:rsidP="00E22F2E">
      <w:pPr>
        <w:pStyle w:val="Estilo3"/>
        <w:rPr>
          <w:b/>
        </w:rPr>
      </w:pPr>
    </w:p>
    <w:p w:rsidR="002E21FC" w:rsidRDefault="002E21FC" w:rsidP="00E22F2E">
      <w:pPr>
        <w:pStyle w:val="Estilo3"/>
        <w:rPr>
          <w:b/>
        </w:rPr>
      </w:pPr>
    </w:p>
    <w:p w:rsidR="00112A67" w:rsidRDefault="00112A67" w:rsidP="00112A67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PUBLÍQUESE Y CÚMPLASE</w:t>
      </w:r>
    </w:p>
    <w:p w:rsidR="00112A67" w:rsidRDefault="00112A67" w:rsidP="00112A67">
      <w:pPr>
        <w:jc w:val="center"/>
        <w:rPr>
          <w:rFonts w:ascii="Bookman Old Style" w:hAnsi="Bookman Old Style" w:cs="Arial"/>
          <w:b/>
        </w:rPr>
      </w:pPr>
    </w:p>
    <w:p w:rsidR="00112A67" w:rsidRDefault="00112A67" w:rsidP="00112A67">
      <w:pPr>
        <w:tabs>
          <w:tab w:val="left" w:pos="7371"/>
          <w:tab w:val="left" w:pos="7938"/>
        </w:tabs>
        <w:ind w:left="7088" w:right="-601" w:hanging="7088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Dada en Bogotá, D.C., a los</w:t>
      </w:r>
    </w:p>
    <w:p w:rsidR="00A215FB" w:rsidRPr="00343996" w:rsidRDefault="00A215FB" w:rsidP="00E22F2E">
      <w:pPr>
        <w:pStyle w:val="Estilo3"/>
        <w:rPr>
          <w:b/>
        </w:rPr>
      </w:pPr>
    </w:p>
    <w:p w:rsidR="00B82006" w:rsidRDefault="00B82006" w:rsidP="00E22F2E">
      <w:pPr>
        <w:rPr>
          <w:rFonts w:ascii="Bookman Old Style" w:hAnsi="Bookman Old Style" w:cs="Arial"/>
          <w:color w:val="000000"/>
          <w:lang w:val="es-CO"/>
        </w:rPr>
      </w:pPr>
    </w:p>
    <w:p w:rsidR="00307DDD" w:rsidRDefault="00307DDD" w:rsidP="00E22F2E">
      <w:pPr>
        <w:rPr>
          <w:rFonts w:ascii="Bookman Old Style" w:hAnsi="Bookman Old Style" w:cs="Arial"/>
          <w:color w:val="000000"/>
          <w:lang w:val="es-CO"/>
        </w:rPr>
      </w:pPr>
    </w:p>
    <w:p w:rsidR="00307DDD" w:rsidRDefault="00307DDD" w:rsidP="00E22F2E">
      <w:pPr>
        <w:rPr>
          <w:rFonts w:ascii="Bookman Old Style" w:hAnsi="Bookman Old Style" w:cs="Arial"/>
          <w:color w:val="000000"/>
          <w:lang w:val="es-CO"/>
        </w:rPr>
      </w:pPr>
    </w:p>
    <w:p w:rsidR="00307DDD" w:rsidRPr="00343996" w:rsidRDefault="00307DDD" w:rsidP="00E22F2E">
      <w:pPr>
        <w:rPr>
          <w:rFonts w:ascii="Bookman Old Style" w:hAnsi="Bookman Old Style" w:cs="Arial"/>
          <w:color w:val="000000"/>
          <w:lang w:val="es-CO"/>
        </w:rPr>
      </w:pPr>
    </w:p>
    <w:tbl>
      <w:tblPr>
        <w:tblW w:w="8982" w:type="dxa"/>
        <w:tblInd w:w="35" w:type="dxa"/>
        <w:tblLayout w:type="fixed"/>
        <w:tblCellMar>
          <w:left w:w="35" w:type="dxa"/>
          <w:right w:w="35" w:type="dxa"/>
        </w:tblCellMar>
        <w:tblLook w:val="0000"/>
      </w:tblPr>
      <w:tblGrid>
        <w:gridCol w:w="4491"/>
        <w:gridCol w:w="4491"/>
      </w:tblGrid>
      <w:tr w:rsidR="00B82006" w:rsidRPr="00343996" w:rsidTr="00046413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307DDD" w:rsidP="00307DDD">
            <w:pPr>
              <w:suppressAutoHyphens/>
              <w:ind w:left="-35" w:firstLine="35"/>
              <w:jc w:val="center"/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</w:pPr>
            <w:r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  <w:t>CARLOS RODADO NORIEGA</w:t>
            </w:r>
            <w:r w:rsidR="00CC058F"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  <w:t xml:space="preserve"> 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B82006" w:rsidP="00B430DD">
            <w:pPr>
              <w:suppressAutoHyphens/>
              <w:ind w:left="0"/>
              <w:jc w:val="center"/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</w:pPr>
            <w:r w:rsidRPr="00343996">
              <w:rPr>
                <w:rFonts w:ascii="Bookman Old Style" w:hAnsi="Bookman Old Style" w:cs="Arial"/>
                <w:b/>
                <w:bCs/>
                <w:color w:val="000000"/>
                <w:spacing w:val="-3"/>
              </w:rPr>
              <w:t xml:space="preserve">JAVIER AUGUSTO DÍAZ VELASCO </w:t>
            </w:r>
          </w:p>
        </w:tc>
      </w:tr>
      <w:tr w:rsidR="00B82006" w:rsidRPr="00343996" w:rsidTr="00046413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307DDD" w:rsidP="00307DDD">
            <w:pPr>
              <w:suppressAutoHyphens/>
              <w:ind w:left="0"/>
              <w:jc w:val="center"/>
              <w:rPr>
                <w:rFonts w:ascii="Bookman Old Style" w:hAnsi="Bookman Old Style" w:cs="Arial"/>
                <w:color w:val="000000"/>
                <w:spacing w:val="-3"/>
              </w:rPr>
            </w:pPr>
            <w:r>
              <w:rPr>
                <w:rFonts w:ascii="Bookman Old Style" w:hAnsi="Bookman Old Style" w:cs="Arial"/>
                <w:color w:val="000000"/>
                <w:spacing w:val="-3"/>
              </w:rPr>
              <w:t>M</w:t>
            </w:r>
            <w:r w:rsidR="00B82006" w:rsidRPr="00343996">
              <w:rPr>
                <w:rFonts w:ascii="Bookman Old Style" w:hAnsi="Bookman Old Style" w:cs="Arial"/>
                <w:color w:val="000000"/>
                <w:spacing w:val="-3"/>
              </w:rPr>
              <w:t>inistro de Minas y Energía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B82006" w:rsidP="00E22F2E">
            <w:pPr>
              <w:tabs>
                <w:tab w:val="left" w:pos="-720"/>
              </w:tabs>
              <w:suppressAutoHyphens/>
              <w:jc w:val="center"/>
              <w:rPr>
                <w:rFonts w:ascii="Bookman Old Style" w:hAnsi="Bookman Old Style" w:cs="Arial"/>
                <w:color w:val="000000"/>
                <w:spacing w:val="-3"/>
              </w:rPr>
            </w:pPr>
            <w:r w:rsidRPr="00343996">
              <w:rPr>
                <w:rFonts w:ascii="Bookman Old Style" w:hAnsi="Bookman Old Style" w:cs="Arial"/>
                <w:color w:val="000000"/>
                <w:spacing w:val="-3"/>
              </w:rPr>
              <w:t>Director Ejecutivo</w:t>
            </w:r>
          </w:p>
        </w:tc>
      </w:tr>
      <w:tr w:rsidR="00B82006" w:rsidRPr="00343996" w:rsidTr="00046413"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B82006" w:rsidP="00B430DD">
            <w:pPr>
              <w:suppressAutoHyphens/>
              <w:ind w:left="-35" w:firstLine="35"/>
              <w:jc w:val="center"/>
              <w:rPr>
                <w:rFonts w:ascii="Bookman Old Style" w:hAnsi="Bookman Old Style" w:cs="Arial"/>
                <w:color w:val="000000"/>
                <w:spacing w:val="-3"/>
              </w:rPr>
            </w:pPr>
            <w:r w:rsidRPr="00343996">
              <w:rPr>
                <w:rFonts w:ascii="Bookman Old Style" w:hAnsi="Bookman Old Style" w:cs="Arial"/>
                <w:color w:val="000000"/>
                <w:spacing w:val="-3"/>
              </w:rPr>
              <w:t>Presidente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006" w:rsidRPr="00343996" w:rsidRDefault="00B82006" w:rsidP="00E22F2E">
            <w:pPr>
              <w:tabs>
                <w:tab w:val="left" w:pos="-720"/>
              </w:tabs>
              <w:suppressAutoHyphens/>
              <w:jc w:val="center"/>
              <w:rPr>
                <w:rFonts w:ascii="Bookman Old Style" w:hAnsi="Bookman Old Style" w:cs="Arial"/>
                <w:color w:val="000000"/>
                <w:spacing w:val="-3"/>
              </w:rPr>
            </w:pPr>
          </w:p>
        </w:tc>
      </w:tr>
    </w:tbl>
    <w:p w:rsidR="000D5C38" w:rsidRPr="00B82006" w:rsidRDefault="000D5C38" w:rsidP="006F6FDA">
      <w:pPr>
        <w:rPr>
          <w:rFonts w:ascii="Bookman Old Style" w:hAnsi="Bookman Old Style" w:cs="Arial"/>
          <w:color w:val="000000"/>
          <w:lang w:val="es-CO"/>
        </w:rPr>
      </w:pPr>
    </w:p>
    <w:sectPr w:rsidR="000D5C38" w:rsidRPr="00B82006" w:rsidSect="005A59EF">
      <w:headerReference w:type="default" r:id="rId66"/>
      <w:headerReference w:type="first" r:id="rId67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E60" w:rsidRDefault="00094E60">
      <w:r>
        <w:separator/>
      </w:r>
    </w:p>
  </w:endnote>
  <w:endnote w:type="continuationSeparator" w:id="0">
    <w:p w:rsidR="00094E60" w:rsidRDefault="0009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E60" w:rsidRDefault="00094E60">
      <w:r>
        <w:separator/>
      </w:r>
    </w:p>
  </w:footnote>
  <w:footnote w:type="continuationSeparator" w:id="0">
    <w:p w:rsidR="00094E60" w:rsidRDefault="0009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0" w:rsidRDefault="00094E60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:rsidR="00094E60" w:rsidRPr="00951F79" w:rsidRDefault="00094E60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 w:rsidRPr="00654384">
      <w:rPr>
        <w:rFonts w:ascii="Bookman Old Style" w:hAnsi="Bookman Old Style" w:cs="Arial"/>
        <w:b w:val="0"/>
        <w:sz w:val="22"/>
        <w:szCs w:val="22"/>
      </w:rPr>
      <w:t>RESOLUCIÓN No.</w:t>
    </w:r>
    <w:r>
      <w:rPr>
        <w:rFonts w:ascii="Bookman Old Style" w:hAnsi="Bookman Old Style" w:cs="Arial"/>
        <w:b w:val="0"/>
        <w:sz w:val="22"/>
        <w:szCs w:val="22"/>
      </w:rPr>
      <w:t xml:space="preserve">  ________________</w:t>
    </w:r>
    <w:r w:rsidRPr="00654384">
      <w:rPr>
        <w:rFonts w:ascii="Bookman Old Style" w:hAnsi="Bookman Old Style" w:cs="Arial"/>
        <w:b w:val="0"/>
        <w:sz w:val="22"/>
        <w:szCs w:val="22"/>
      </w:rPr>
      <w:tab/>
    </w:r>
    <w:r>
      <w:rPr>
        <w:rFonts w:ascii="Bookman Old Style" w:hAnsi="Bookman Old Style" w:cs="Arial"/>
        <w:b w:val="0"/>
        <w:sz w:val="22"/>
        <w:szCs w:val="22"/>
      </w:rPr>
      <w:t>DE ________________</w:t>
    </w:r>
    <w:r>
      <w:rPr>
        <w:rFonts w:ascii="Bookman Old Style" w:hAnsi="Bookman Old Style" w:cs="Arial"/>
        <w:b w:val="0"/>
        <w:sz w:val="22"/>
        <w:szCs w:val="22"/>
      </w:rPr>
      <w:tab/>
    </w:r>
    <w:r w:rsidRPr="00654384">
      <w:rPr>
        <w:rFonts w:ascii="Bookman Old Style" w:hAnsi="Bookman Old Style" w:cs="Arial"/>
        <w:b w:val="0"/>
        <w:sz w:val="22"/>
        <w:szCs w:val="22"/>
      </w:rPr>
      <w:t xml:space="preserve">HOJA No. </w:t>
    </w:r>
    <w:r w:rsidR="00F63565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F63565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28292C">
      <w:rPr>
        <w:rFonts w:ascii="Bookman Old Style" w:hAnsi="Bookman Old Style" w:cs="Arial"/>
        <w:b w:val="0"/>
        <w:noProof/>
        <w:sz w:val="22"/>
        <w:szCs w:val="22"/>
      </w:rPr>
      <w:t>10</w:t>
    </w:r>
    <w:r w:rsidR="00F63565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Pr="00654384">
      <w:rPr>
        <w:rFonts w:ascii="Bookman Old Style" w:hAnsi="Bookman Old Style" w:cs="Arial"/>
        <w:b w:val="0"/>
        <w:sz w:val="22"/>
        <w:szCs w:val="22"/>
      </w:rPr>
      <w:t>/</w:t>
    </w:r>
    <w:fldSimple w:instr=" NUMPAGES  \* MERGEFORMAT ">
      <w:r w:rsidR="0028292C" w:rsidRPr="0028292C">
        <w:rPr>
          <w:rFonts w:ascii="Bookman Old Style" w:hAnsi="Bookman Old Style" w:cs="Arial"/>
          <w:b w:val="0"/>
          <w:noProof/>
          <w:sz w:val="22"/>
          <w:szCs w:val="22"/>
        </w:rPr>
        <w:t>10</w:t>
      </w:r>
    </w:fldSimple>
  </w:p>
  <w:p w:rsidR="00094E60" w:rsidRDefault="00F63565" w:rsidP="00AD01E4">
    <w:pPr>
      <w:ind w:left="142" w:right="148"/>
      <w:rPr>
        <w:rFonts w:ascii="Bookman Old Style" w:hAnsi="Bookman Old Style" w:cs="Arial"/>
      </w:rPr>
    </w:pPr>
    <w:r w:rsidRPr="00F63565">
      <w:rPr>
        <w:noProof/>
      </w:rPr>
      <w:pict>
        <v:rect id="_x0000_s2049" style="position:absolute;left:0;text-align:left;margin-left:-13.8pt;margin-top:10.95pt;width:493.5pt;height:779.6pt;z-index:251657216" filled="f" strokeweight="1.5pt"/>
      </w:pict>
    </w:r>
  </w:p>
  <w:p w:rsidR="00094E60" w:rsidRPr="00646E0D" w:rsidRDefault="00094E60" w:rsidP="00134A7B">
    <w:pPr>
      <w:ind w:left="0"/>
      <w:jc w:val="center"/>
      <w:rPr>
        <w:rFonts w:ascii="Bookman Old Style" w:hAnsi="Bookman Old Style" w:cs="Arial"/>
        <w:color w:val="000000"/>
      </w:rPr>
    </w:pPr>
    <w:r w:rsidRPr="00646E0D">
      <w:rPr>
        <w:rFonts w:ascii="Bookman Old Style" w:hAnsi="Bookman Old Style" w:cs="Arial"/>
        <w:color w:val="000000"/>
      </w:rPr>
      <w:t xml:space="preserve">Por la cual se </w:t>
    </w:r>
    <w:r>
      <w:rPr>
        <w:rFonts w:ascii="Bookman Old Style" w:hAnsi="Bookman Old Style" w:cs="Arial"/>
        <w:color w:val="000000"/>
      </w:rPr>
      <w:t>da cumplimiento a lo establecido en el Artículo 1º de la Ley 1428 de 2010 por la cual se modifica el artículo 3 de la Ley 1117 de 2006 en relación con la aplicación de los subsidios a los usuarios de estratos 1 y 2 de los servicios de Energía Eléctrica y Gas Combustible por redes de tubería</w:t>
    </w:r>
  </w:p>
  <w:p w:rsidR="00094E60" w:rsidRPr="00CB5DD0" w:rsidRDefault="00094E60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60" w:rsidRDefault="00094E60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República de Colombia</w:t>
    </w:r>
  </w:p>
  <w:p w:rsidR="00094E60" w:rsidRDefault="00094E60">
    <w:pPr>
      <w:pStyle w:val="Encabezado"/>
      <w:jc w:val="center"/>
      <w:rPr>
        <w:rFonts w:ascii="Arial" w:hAnsi="Arial" w:cs="Arial"/>
        <w:spacing w:val="20"/>
        <w:sz w:val="20"/>
      </w:rPr>
    </w:pPr>
  </w:p>
  <w:p w:rsidR="00094E60" w:rsidRDefault="00F63565" w:rsidP="00CA77FB">
    <w:pPr>
      <w:pStyle w:val="Encabezado"/>
      <w:jc w:val="center"/>
    </w:pPr>
    <w:r w:rsidRPr="00F63565">
      <w:rPr>
        <w:rFonts w:ascii="Arial" w:hAnsi="Arial" w:cs="Arial"/>
        <w:noProof/>
        <w:spacing w:val="20"/>
        <w:sz w:val="20"/>
        <w:lang w:val="es-ES"/>
      </w:rPr>
      <w:pict>
        <v:rect id="_x0000_s2050" style="position:absolute;left:0;text-align:left;margin-left:-16.8pt;margin-top:29.7pt;width:499.5pt;height:774.75pt;z-index:251658240" filled="f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1EF6075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1F"/>
    <w:multiLevelType w:val="multilevel"/>
    <w:tmpl w:val="0000001F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AB5CBD"/>
    <w:multiLevelType w:val="hybridMultilevel"/>
    <w:tmpl w:val="1AC20BEE"/>
    <w:lvl w:ilvl="0" w:tplc="6EA899C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1845"/>
    <w:multiLevelType w:val="multilevel"/>
    <w:tmpl w:val="8634074A"/>
    <w:lvl w:ilvl="0">
      <w:start w:val="6"/>
      <w:numFmt w:val="decimal"/>
      <w:pStyle w:val="Estilo2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4C22D70"/>
    <w:multiLevelType w:val="multilevel"/>
    <w:tmpl w:val="F0F8F68C"/>
    <w:name w:val="Anexo"/>
    <w:lvl w:ilvl="0">
      <w:start w:val="1"/>
      <w:numFmt w:val="decimal"/>
      <w:lvlText w:val="Anexo %1"/>
      <w:lvlJc w:val="center"/>
      <w:pPr>
        <w:tabs>
          <w:tab w:val="num" w:pos="705"/>
        </w:tabs>
        <w:ind w:left="705" w:hanging="138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5362898"/>
    <w:multiLevelType w:val="hybridMultilevel"/>
    <w:tmpl w:val="088EB12C"/>
    <w:name w:val="WW8Num6423223"/>
    <w:lvl w:ilvl="0" w:tplc="2A7C39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60897"/>
    <w:multiLevelType w:val="hybridMultilevel"/>
    <w:tmpl w:val="81EE1E06"/>
    <w:lvl w:ilvl="0" w:tplc="C17C4C7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A148E"/>
    <w:multiLevelType w:val="hybridMultilevel"/>
    <w:tmpl w:val="722A2640"/>
    <w:lvl w:ilvl="0" w:tplc="5FE403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B129E"/>
    <w:multiLevelType w:val="hybridMultilevel"/>
    <w:tmpl w:val="E7C03F00"/>
    <w:name w:val="WW8Num642322222"/>
    <w:lvl w:ilvl="0" w:tplc="8012D25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022B6"/>
    <w:multiLevelType w:val="hybridMultilevel"/>
    <w:tmpl w:val="B22E2656"/>
    <w:name w:val="WW8Num6423222232"/>
    <w:lvl w:ilvl="0" w:tplc="2732F8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026FCB"/>
    <w:multiLevelType w:val="hybridMultilevel"/>
    <w:tmpl w:val="FD7C1B64"/>
    <w:lvl w:ilvl="0" w:tplc="52E0F17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68C7"/>
    <w:multiLevelType w:val="hybridMultilevel"/>
    <w:tmpl w:val="B0F40B90"/>
    <w:name w:val="WW8Num6423222"/>
    <w:lvl w:ilvl="0" w:tplc="D76257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91B89"/>
    <w:multiLevelType w:val="hybridMultilevel"/>
    <w:tmpl w:val="30BAA2EE"/>
    <w:lvl w:ilvl="0" w:tplc="7A56DACA">
      <w:start w:val="1"/>
      <w:numFmt w:val="decimal"/>
      <w:pStyle w:val="articulo"/>
      <w:lvlText w:val="Artículo %1."/>
      <w:lvlJc w:val="left"/>
      <w:pPr>
        <w:tabs>
          <w:tab w:val="num" w:pos="1440"/>
        </w:tabs>
        <w:ind w:left="0" w:firstLine="0"/>
      </w:pPr>
      <w:rPr>
        <w:b/>
        <w:i w:val="0"/>
        <w:sz w:val="24"/>
      </w:rPr>
    </w:lvl>
    <w:lvl w:ilvl="1" w:tplc="240A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A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0A1BAD"/>
    <w:multiLevelType w:val="hybridMultilevel"/>
    <w:tmpl w:val="D1CE774E"/>
    <w:lvl w:ilvl="0" w:tplc="2D965EB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2164A6"/>
    <w:multiLevelType w:val="multilevel"/>
    <w:tmpl w:val="CDFCF54A"/>
    <w:styleLink w:val="Estilo16"/>
    <w:lvl w:ilvl="0">
      <w:start w:val="1"/>
      <w:numFmt w:val="decimal"/>
      <w:lvlText w:val="Anexo %1"/>
      <w:lvlJc w:val="center"/>
      <w:pPr>
        <w:tabs>
          <w:tab w:val="num" w:pos="705"/>
        </w:tabs>
        <w:ind w:left="705" w:hanging="417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16311A02"/>
    <w:multiLevelType w:val="hybridMultilevel"/>
    <w:tmpl w:val="05029C3C"/>
    <w:name w:val="WW8Num642322223"/>
    <w:lvl w:ilvl="0" w:tplc="B1C0A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042CB9"/>
    <w:multiLevelType w:val="hybridMultilevel"/>
    <w:tmpl w:val="CB3C6BAA"/>
    <w:lvl w:ilvl="0" w:tplc="B5A280A4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8FB8FA8E" w:tentative="1">
      <w:start w:val="1"/>
      <w:numFmt w:val="lowerLetter"/>
      <w:lvlText w:val="%2."/>
      <w:lvlJc w:val="left"/>
      <w:pPr>
        <w:ind w:left="1440" w:hanging="360"/>
      </w:pPr>
    </w:lvl>
    <w:lvl w:ilvl="2" w:tplc="CEC031FA" w:tentative="1">
      <w:start w:val="1"/>
      <w:numFmt w:val="lowerRoman"/>
      <w:lvlText w:val="%3."/>
      <w:lvlJc w:val="right"/>
      <w:pPr>
        <w:ind w:left="2160" w:hanging="180"/>
      </w:pPr>
    </w:lvl>
    <w:lvl w:ilvl="3" w:tplc="A8F08E2E" w:tentative="1">
      <w:start w:val="1"/>
      <w:numFmt w:val="decimal"/>
      <w:lvlText w:val="%4."/>
      <w:lvlJc w:val="left"/>
      <w:pPr>
        <w:ind w:left="2880" w:hanging="360"/>
      </w:pPr>
    </w:lvl>
    <w:lvl w:ilvl="4" w:tplc="1FEC0F80" w:tentative="1">
      <w:start w:val="1"/>
      <w:numFmt w:val="lowerLetter"/>
      <w:lvlText w:val="%5."/>
      <w:lvlJc w:val="left"/>
      <w:pPr>
        <w:ind w:left="3600" w:hanging="360"/>
      </w:pPr>
    </w:lvl>
    <w:lvl w:ilvl="5" w:tplc="1968F32C" w:tentative="1">
      <w:start w:val="1"/>
      <w:numFmt w:val="lowerRoman"/>
      <w:lvlText w:val="%6."/>
      <w:lvlJc w:val="right"/>
      <w:pPr>
        <w:ind w:left="4320" w:hanging="180"/>
      </w:pPr>
    </w:lvl>
    <w:lvl w:ilvl="6" w:tplc="898657C6" w:tentative="1">
      <w:start w:val="1"/>
      <w:numFmt w:val="decimal"/>
      <w:lvlText w:val="%7."/>
      <w:lvlJc w:val="left"/>
      <w:pPr>
        <w:ind w:left="5040" w:hanging="360"/>
      </w:pPr>
    </w:lvl>
    <w:lvl w:ilvl="7" w:tplc="C0E6BD60" w:tentative="1">
      <w:start w:val="1"/>
      <w:numFmt w:val="lowerLetter"/>
      <w:lvlText w:val="%8."/>
      <w:lvlJc w:val="left"/>
      <w:pPr>
        <w:ind w:left="5760" w:hanging="360"/>
      </w:pPr>
    </w:lvl>
    <w:lvl w:ilvl="8" w:tplc="C62AD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1E6B67"/>
    <w:multiLevelType w:val="hybridMultilevel"/>
    <w:tmpl w:val="39AA880E"/>
    <w:lvl w:ilvl="0" w:tplc="A04CF83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CDF6EFEC" w:tentative="1">
      <w:start w:val="1"/>
      <w:numFmt w:val="lowerLetter"/>
      <w:lvlText w:val="%2."/>
      <w:lvlJc w:val="left"/>
      <w:pPr>
        <w:ind w:left="1440" w:hanging="360"/>
      </w:pPr>
    </w:lvl>
    <w:lvl w:ilvl="2" w:tplc="D0BC7D44" w:tentative="1">
      <w:start w:val="1"/>
      <w:numFmt w:val="lowerRoman"/>
      <w:lvlText w:val="%3."/>
      <w:lvlJc w:val="right"/>
      <w:pPr>
        <w:ind w:left="2160" w:hanging="180"/>
      </w:pPr>
    </w:lvl>
    <w:lvl w:ilvl="3" w:tplc="0930E678" w:tentative="1">
      <w:start w:val="1"/>
      <w:numFmt w:val="decimal"/>
      <w:lvlText w:val="%4."/>
      <w:lvlJc w:val="left"/>
      <w:pPr>
        <w:ind w:left="2880" w:hanging="360"/>
      </w:pPr>
    </w:lvl>
    <w:lvl w:ilvl="4" w:tplc="32B234B4" w:tentative="1">
      <w:start w:val="1"/>
      <w:numFmt w:val="lowerLetter"/>
      <w:lvlText w:val="%5."/>
      <w:lvlJc w:val="left"/>
      <w:pPr>
        <w:ind w:left="3600" w:hanging="360"/>
      </w:pPr>
    </w:lvl>
    <w:lvl w:ilvl="5" w:tplc="351E47F4" w:tentative="1">
      <w:start w:val="1"/>
      <w:numFmt w:val="lowerRoman"/>
      <w:lvlText w:val="%6."/>
      <w:lvlJc w:val="right"/>
      <w:pPr>
        <w:ind w:left="4320" w:hanging="180"/>
      </w:pPr>
    </w:lvl>
    <w:lvl w:ilvl="6" w:tplc="EE98C66A" w:tentative="1">
      <w:start w:val="1"/>
      <w:numFmt w:val="decimal"/>
      <w:lvlText w:val="%7."/>
      <w:lvlJc w:val="left"/>
      <w:pPr>
        <w:ind w:left="5040" w:hanging="360"/>
      </w:pPr>
    </w:lvl>
    <w:lvl w:ilvl="7" w:tplc="5FEC5D3E" w:tentative="1">
      <w:start w:val="1"/>
      <w:numFmt w:val="lowerLetter"/>
      <w:lvlText w:val="%8."/>
      <w:lvlJc w:val="left"/>
      <w:pPr>
        <w:ind w:left="5760" w:hanging="360"/>
      </w:pPr>
    </w:lvl>
    <w:lvl w:ilvl="8" w:tplc="928A5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50620"/>
    <w:multiLevelType w:val="multilevel"/>
    <w:tmpl w:val="4DE26D66"/>
    <w:name w:val="Anexo2"/>
    <w:lvl w:ilvl="0">
      <w:start w:val="6"/>
      <w:numFmt w:val="decimal"/>
      <w:lvlText w:val="Anexo %1"/>
      <w:lvlJc w:val="center"/>
      <w:pPr>
        <w:tabs>
          <w:tab w:val="num" w:pos="705"/>
        </w:tabs>
        <w:ind w:left="705" w:hanging="138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5E74006"/>
    <w:multiLevelType w:val="multilevel"/>
    <w:tmpl w:val="0A047AE2"/>
    <w:name w:val="WW8Num64232232"/>
    <w:lvl w:ilvl="0">
      <w:start w:val="1"/>
      <w:numFmt w:val="decimal"/>
      <w:lvlText w:val="Anexo %1"/>
      <w:lvlJc w:val="center"/>
      <w:pPr>
        <w:tabs>
          <w:tab w:val="num" w:pos="705"/>
        </w:tabs>
        <w:ind w:left="705" w:hanging="138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6B76300"/>
    <w:multiLevelType w:val="hybridMultilevel"/>
    <w:tmpl w:val="7A466A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440DF6"/>
    <w:multiLevelType w:val="multilevel"/>
    <w:tmpl w:val="1828FA58"/>
    <w:styleLink w:val="Estilo15"/>
    <w:lvl w:ilvl="0">
      <w:start w:val="4"/>
      <w:numFmt w:val="decimal"/>
      <w:lvlText w:val="Artículo %1. 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Bookman Old Style" w:hAnsi="Bookman Old Style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28260717"/>
    <w:multiLevelType w:val="multilevel"/>
    <w:tmpl w:val="207EFA8E"/>
    <w:styleLink w:val="Estilo12"/>
    <w:lvl w:ilvl="0">
      <w:start w:val="1"/>
      <w:numFmt w:val="decimal"/>
      <w:lvlText w:val="Artículo %1. 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DE0117"/>
    <w:multiLevelType w:val="multilevel"/>
    <w:tmpl w:val="75E2DACC"/>
    <w:styleLink w:val="TGas"/>
    <w:lvl w:ilvl="0">
      <w:start w:val="1"/>
      <w:numFmt w:val="decimal"/>
      <w:lvlText w:val="Artículo %1.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9C40395"/>
    <w:multiLevelType w:val="hybridMultilevel"/>
    <w:tmpl w:val="24E482B4"/>
    <w:lvl w:ilvl="0" w:tplc="00E4798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B4049918" w:tentative="1">
      <w:start w:val="1"/>
      <w:numFmt w:val="lowerLetter"/>
      <w:lvlText w:val="%2."/>
      <w:lvlJc w:val="left"/>
      <w:pPr>
        <w:ind w:left="1440" w:hanging="360"/>
      </w:pPr>
    </w:lvl>
    <w:lvl w:ilvl="2" w:tplc="B4B8AC0C" w:tentative="1">
      <w:start w:val="1"/>
      <w:numFmt w:val="lowerRoman"/>
      <w:lvlText w:val="%3."/>
      <w:lvlJc w:val="right"/>
      <w:pPr>
        <w:ind w:left="2160" w:hanging="180"/>
      </w:pPr>
    </w:lvl>
    <w:lvl w:ilvl="3" w:tplc="BD865B74" w:tentative="1">
      <w:start w:val="1"/>
      <w:numFmt w:val="decimal"/>
      <w:lvlText w:val="%4."/>
      <w:lvlJc w:val="left"/>
      <w:pPr>
        <w:ind w:left="2880" w:hanging="360"/>
      </w:pPr>
    </w:lvl>
    <w:lvl w:ilvl="4" w:tplc="D12AAE90" w:tentative="1">
      <w:start w:val="1"/>
      <w:numFmt w:val="lowerLetter"/>
      <w:lvlText w:val="%5."/>
      <w:lvlJc w:val="left"/>
      <w:pPr>
        <w:ind w:left="3600" w:hanging="360"/>
      </w:pPr>
    </w:lvl>
    <w:lvl w:ilvl="5" w:tplc="383CD8CE" w:tentative="1">
      <w:start w:val="1"/>
      <w:numFmt w:val="lowerRoman"/>
      <w:lvlText w:val="%6."/>
      <w:lvlJc w:val="right"/>
      <w:pPr>
        <w:ind w:left="4320" w:hanging="180"/>
      </w:pPr>
    </w:lvl>
    <w:lvl w:ilvl="6" w:tplc="0B3A1BCC" w:tentative="1">
      <w:start w:val="1"/>
      <w:numFmt w:val="decimal"/>
      <w:lvlText w:val="%7."/>
      <w:lvlJc w:val="left"/>
      <w:pPr>
        <w:ind w:left="5040" w:hanging="360"/>
      </w:pPr>
    </w:lvl>
    <w:lvl w:ilvl="7" w:tplc="B928AC2A" w:tentative="1">
      <w:start w:val="1"/>
      <w:numFmt w:val="lowerLetter"/>
      <w:lvlText w:val="%8."/>
      <w:lvlJc w:val="left"/>
      <w:pPr>
        <w:ind w:left="5760" w:hanging="360"/>
      </w:pPr>
    </w:lvl>
    <w:lvl w:ilvl="8" w:tplc="739CC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145FD5"/>
    <w:multiLevelType w:val="hybridMultilevel"/>
    <w:tmpl w:val="6C3CC926"/>
    <w:lvl w:ilvl="0" w:tplc="44B2C61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7146F80E" w:tentative="1">
      <w:start w:val="1"/>
      <w:numFmt w:val="lowerLetter"/>
      <w:lvlText w:val="%2."/>
      <w:lvlJc w:val="left"/>
      <w:pPr>
        <w:ind w:left="1440" w:hanging="360"/>
      </w:pPr>
    </w:lvl>
    <w:lvl w:ilvl="2" w:tplc="C32A9D04" w:tentative="1">
      <w:start w:val="1"/>
      <w:numFmt w:val="lowerRoman"/>
      <w:lvlText w:val="%3."/>
      <w:lvlJc w:val="right"/>
      <w:pPr>
        <w:ind w:left="2160" w:hanging="180"/>
      </w:pPr>
    </w:lvl>
    <w:lvl w:ilvl="3" w:tplc="4F8C01D2" w:tentative="1">
      <w:start w:val="1"/>
      <w:numFmt w:val="decimal"/>
      <w:lvlText w:val="%4."/>
      <w:lvlJc w:val="left"/>
      <w:pPr>
        <w:ind w:left="2880" w:hanging="360"/>
      </w:pPr>
    </w:lvl>
    <w:lvl w:ilvl="4" w:tplc="2C7E2FCE" w:tentative="1">
      <w:start w:val="1"/>
      <w:numFmt w:val="lowerLetter"/>
      <w:lvlText w:val="%5."/>
      <w:lvlJc w:val="left"/>
      <w:pPr>
        <w:ind w:left="3600" w:hanging="360"/>
      </w:pPr>
    </w:lvl>
    <w:lvl w:ilvl="5" w:tplc="66A41620" w:tentative="1">
      <w:start w:val="1"/>
      <w:numFmt w:val="lowerRoman"/>
      <w:lvlText w:val="%6."/>
      <w:lvlJc w:val="right"/>
      <w:pPr>
        <w:ind w:left="4320" w:hanging="180"/>
      </w:pPr>
    </w:lvl>
    <w:lvl w:ilvl="6" w:tplc="174AF5D2" w:tentative="1">
      <w:start w:val="1"/>
      <w:numFmt w:val="decimal"/>
      <w:lvlText w:val="%7."/>
      <w:lvlJc w:val="left"/>
      <w:pPr>
        <w:ind w:left="5040" w:hanging="360"/>
      </w:pPr>
    </w:lvl>
    <w:lvl w:ilvl="7" w:tplc="1E6EEB60" w:tentative="1">
      <w:start w:val="1"/>
      <w:numFmt w:val="lowerLetter"/>
      <w:lvlText w:val="%8."/>
      <w:lvlJc w:val="left"/>
      <w:pPr>
        <w:ind w:left="5760" w:hanging="360"/>
      </w:pPr>
    </w:lvl>
    <w:lvl w:ilvl="8" w:tplc="7318C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FB0824"/>
    <w:multiLevelType w:val="hybridMultilevel"/>
    <w:tmpl w:val="116E13A4"/>
    <w:lvl w:ilvl="0" w:tplc="B634A224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B7C0B6AA" w:tentative="1">
      <w:start w:val="1"/>
      <w:numFmt w:val="lowerLetter"/>
      <w:lvlText w:val="%2."/>
      <w:lvlJc w:val="left"/>
      <w:pPr>
        <w:ind w:left="1440" w:hanging="360"/>
      </w:pPr>
    </w:lvl>
    <w:lvl w:ilvl="2" w:tplc="48508F36" w:tentative="1">
      <w:start w:val="1"/>
      <w:numFmt w:val="lowerRoman"/>
      <w:lvlText w:val="%3."/>
      <w:lvlJc w:val="right"/>
      <w:pPr>
        <w:ind w:left="2160" w:hanging="180"/>
      </w:pPr>
    </w:lvl>
    <w:lvl w:ilvl="3" w:tplc="6C2C34A0" w:tentative="1">
      <w:start w:val="1"/>
      <w:numFmt w:val="decimal"/>
      <w:lvlText w:val="%4."/>
      <w:lvlJc w:val="left"/>
      <w:pPr>
        <w:ind w:left="2880" w:hanging="360"/>
      </w:pPr>
    </w:lvl>
    <w:lvl w:ilvl="4" w:tplc="5136DCF6" w:tentative="1">
      <w:start w:val="1"/>
      <w:numFmt w:val="lowerLetter"/>
      <w:lvlText w:val="%5."/>
      <w:lvlJc w:val="left"/>
      <w:pPr>
        <w:ind w:left="3600" w:hanging="360"/>
      </w:pPr>
    </w:lvl>
    <w:lvl w:ilvl="5" w:tplc="7A102CA2" w:tentative="1">
      <w:start w:val="1"/>
      <w:numFmt w:val="lowerRoman"/>
      <w:lvlText w:val="%6."/>
      <w:lvlJc w:val="right"/>
      <w:pPr>
        <w:ind w:left="4320" w:hanging="180"/>
      </w:pPr>
    </w:lvl>
    <w:lvl w:ilvl="6" w:tplc="A0009E84" w:tentative="1">
      <w:start w:val="1"/>
      <w:numFmt w:val="decimal"/>
      <w:lvlText w:val="%7."/>
      <w:lvlJc w:val="left"/>
      <w:pPr>
        <w:ind w:left="5040" w:hanging="360"/>
      </w:pPr>
    </w:lvl>
    <w:lvl w:ilvl="7" w:tplc="DD963CFA" w:tentative="1">
      <w:start w:val="1"/>
      <w:numFmt w:val="lowerLetter"/>
      <w:lvlText w:val="%8."/>
      <w:lvlJc w:val="left"/>
      <w:pPr>
        <w:ind w:left="5760" w:hanging="360"/>
      </w:pPr>
    </w:lvl>
    <w:lvl w:ilvl="8" w:tplc="96C0D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A73AC5"/>
    <w:multiLevelType w:val="singleLevel"/>
    <w:tmpl w:val="86F29B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28">
    <w:nsid w:val="315D7211"/>
    <w:multiLevelType w:val="hybridMultilevel"/>
    <w:tmpl w:val="9E92DDF6"/>
    <w:lvl w:ilvl="0" w:tplc="F1A4D0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8F13D4"/>
    <w:multiLevelType w:val="multilevel"/>
    <w:tmpl w:val="C1AA0D6C"/>
    <w:lvl w:ilvl="0">
      <w:start w:val="2"/>
      <w:numFmt w:val="decimal"/>
      <w:lvlText w:val="Artículo %1."/>
      <w:lvlJc w:val="left"/>
      <w:pPr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Bookman Old Style" w:hAnsi="Bookman Old Style" w:hint="default"/>
        <w:b/>
        <w:i w:val="0"/>
        <w:sz w:val="24"/>
        <w:szCs w:val="24"/>
      </w:rPr>
    </w:lvl>
    <w:lvl w:ilvl="2">
      <w:start w:val="1"/>
      <w:numFmt w:val="decimal"/>
      <w:suff w:val="nothing"/>
      <w:lvlText w:val="%1.%2.%3. "/>
      <w:lvlJc w:val="left"/>
      <w:pPr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ind w:left="-1135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-1135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-1135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-113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135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1135" w:firstLine="0"/>
      </w:pPr>
      <w:rPr>
        <w:rFonts w:hint="default"/>
      </w:rPr>
    </w:lvl>
  </w:abstractNum>
  <w:abstractNum w:abstractNumId="30">
    <w:nsid w:val="36DE2186"/>
    <w:multiLevelType w:val="hybridMultilevel"/>
    <w:tmpl w:val="A07C1DF0"/>
    <w:lvl w:ilvl="0" w:tplc="3546286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6B668C2E" w:tentative="1">
      <w:start w:val="1"/>
      <w:numFmt w:val="lowerLetter"/>
      <w:lvlText w:val="%2."/>
      <w:lvlJc w:val="left"/>
      <w:pPr>
        <w:ind w:left="1440" w:hanging="360"/>
      </w:pPr>
    </w:lvl>
    <w:lvl w:ilvl="2" w:tplc="236E9A98" w:tentative="1">
      <w:start w:val="1"/>
      <w:numFmt w:val="lowerRoman"/>
      <w:lvlText w:val="%3."/>
      <w:lvlJc w:val="right"/>
      <w:pPr>
        <w:ind w:left="2160" w:hanging="180"/>
      </w:pPr>
    </w:lvl>
    <w:lvl w:ilvl="3" w:tplc="56102F8C" w:tentative="1">
      <w:start w:val="1"/>
      <w:numFmt w:val="decimal"/>
      <w:lvlText w:val="%4."/>
      <w:lvlJc w:val="left"/>
      <w:pPr>
        <w:ind w:left="2880" w:hanging="360"/>
      </w:pPr>
    </w:lvl>
    <w:lvl w:ilvl="4" w:tplc="86DC1D18" w:tentative="1">
      <w:start w:val="1"/>
      <w:numFmt w:val="lowerLetter"/>
      <w:lvlText w:val="%5."/>
      <w:lvlJc w:val="left"/>
      <w:pPr>
        <w:ind w:left="3600" w:hanging="360"/>
      </w:pPr>
    </w:lvl>
    <w:lvl w:ilvl="5" w:tplc="A0C8B110" w:tentative="1">
      <w:start w:val="1"/>
      <w:numFmt w:val="lowerRoman"/>
      <w:lvlText w:val="%6."/>
      <w:lvlJc w:val="right"/>
      <w:pPr>
        <w:ind w:left="4320" w:hanging="180"/>
      </w:pPr>
    </w:lvl>
    <w:lvl w:ilvl="6" w:tplc="623612B0" w:tentative="1">
      <w:start w:val="1"/>
      <w:numFmt w:val="decimal"/>
      <w:lvlText w:val="%7."/>
      <w:lvlJc w:val="left"/>
      <w:pPr>
        <w:ind w:left="5040" w:hanging="360"/>
      </w:pPr>
    </w:lvl>
    <w:lvl w:ilvl="7" w:tplc="60B44D8C" w:tentative="1">
      <w:start w:val="1"/>
      <w:numFmt w:val="lowerLetter"/>
      <w:lvlText w:val="%8."/>
      <w:lvlJc w:val="left"/>
      <w:pPr>
        <w:ind w:left="5760" w:hanging="360"/>
      </w:pPr>
    </w:lvl>
    <w:lvl w:ilvl="8" w:tplc="6F489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376874"/>
    <w:multiLevelType w:val="hybridMultilevel"/>
    <w:tmpl w:val="04BAA510"/>
    <w:name w:val="WW8Num64232222222"/>
    <w:lvl w:ilvl="0" w:tplc="537AD8A4">
      <w:start w:val="1"/>
      <w:numFmt w:val="lowerLetter"/>
      <w:lvlText w:val="%1)"/>
      <w:lvlJc w:val="left"/>
      <w:pPr>
        <w:ind w:left="720" w:hanging="360"/>
      </w:pPr>
    </w:lvl>
    <w:lvl w:ilvl="1" w:tplc="BCDE074C" w:tentative="1">
      <w:start w:val="1"/>
      <w:numFmt w:val="lowerLetter"/>
      <w:lvlText w:val="%2."/>
      <w:lvlJc w:val="left"/>
      <w:pPr>
        <w:ind w:left="1440" w:hanging="360"/>
      </w:pPr>
    </w:lvl>
    <w:lvl w:ilvl="2" w:tplc="44B2E12C" w:tentative="1">
      <w:start w:val="1"/>
      <w:numFmt w:val="lowerRoman"/>
      <w:lvlText w:val="%3."/>
      <w:lvlJc w:val="right"/>
      <w:pPr>
        <w:ind w:left="2160" w:hanging="180"/>
      </w:pPr>
    </w:lvl>
    <w:lvl w:ilvl="3" w:tplc="05002CC4" w:tentative="1">
      <w:start w:val="1"/>
      <w:numFmt w:val="decimal"/>
      <w:lvlText w:val="%4."/>
      <w:lvlJc w:val="left"/>
      <w:pPr>
        <w:ind w:left="2880" w:hanging="360"/>
      </w:pPr>
    </w:lvl>
    <w:lvl w:ilvl="4" w:tplc="A3461F18" w:tentative="1">
      <w:start w:val="1"/>
      <w:numFmt w:val="lowerLetter"/>
      <w:lvlText w:val="%5."/>
      <w:lvlJc w:val="left"/>
      <w:pPr>
        <w:ind w:left="3600" w:hanging="360"/>
      </w:pPr>
    </w:lvl>
    <w:lvl w:ilvl="5" w:tplc="537E664E" w:tentative="1">
      <w:start w:val="1"/>
      <w:numFmt w:val="lowerRoman"/>
      <w:lvlText w:val="%6."/>
      <w:lvlJc w:val="right"/>
      <w:pPr>
        <w:ind w:left="4320" w:hanging="180"/>
      </w:pPr>
    </w:lvl>
    <w:lvl w:ilvl="6" w:tplc="41DCE98A" w:tentative="1">
      <w:start w:val="1"/>
      <w:numFmt w:val="decimal"/>
      <w:lvlText w:val="%7."/>
      <w:lvlJc w:val="left"/>
      <w:pPr>
        <w:ind w:left="5040" w:hanging="360"/>
      </w:pPr>
    </w:lvl>
    <w:lvl w:ilvl="7" w:tplc="DAC2E738" w:tentative="1">
      <w:start w:val="1"/>
      <w:numFmt w:val="lowerLetter"/>
      <w:lvlText w:val="%8."/>
      <w:lvlJc w:val="left"/>
      <w:pPr>
        <w:ind w:left="5760" w:hanging="360"/>
      </w:pPr>
    </w:lvl>
    <w:lvl w:ilvl="8" w:tplc="CB1A4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C7E16"/>
    <w:multiLevelType w:val="hybridMultilevel"/>
    <w:tmpl w:val="DBD8762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B81FEB"/>
    <w:multiLevelType w:val="hybridMultilevel"/>
    <w:tmpl w:val="9EC0B1CE"/>
    <w:lvl w:ilvl="0" w:tplc="C41C0BF0">
      <w:start w:val="1"/>
      <w:numFmt w:val="upperLetter"/>
      <w:pStyle w:val="Ttulo2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>
    <w:nsid w:val="3F6D6E73"/>
    <w:multiLevelType w:val="hybridMultilevel"/>
    <w:tmpl w:val="E140163C"/>
    <w:lvl w:ilvl="0" w:tplc="1124F8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77D04"/>
    <w:multiLevelType w:val="hybridMultilevel"/>
    <w:tmpl w:val="9DA8B208"/>
    <w:lvl w:ilvl="0" w:tplc="349483B6">
      <w:start w:val="1"/>
      <w:numFmt w:val="lowerRoman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D44A35"/>
    <w:multiLevelType w:val="multilevel"/>
    <w:tmpl w:val="C36C83EA"/>
    <w:lvl w:ilvl="0">
      <w:start w:val="1"/>
      <w:numFmt w:val="decimal"/>
      <w:pStyle w:val="PliegoTitulo1"/>
      <w:lvlText w:val="%1."/>
      <w:lvlJc w:val="left"/>
      <w:pPr>
        <w:tabs>
          <w:tab w:val="num" w:pos="432"/>
        </w:tabs>
        <w:ind w:left="432" w:hanging="432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liegoTitulo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iegoTitulo3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liegoTitulo4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420A3D29"/>
    <w:multiLevelType w:val="hybridMultilevel"/>
    <w:tmpl w:val="372048AE"/>
    <w:lvl w:ilvl="0" w:tplc="13F4C030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A68FA"/>
    <w:multiLevelType w:val="hybridMultilevel"/>
    <w:tmpl w:val="1ADA9F04"/>
    <w:lvl w:ilvl="0" w:tplc="C1F45A74">
      <w:start w:val="1"/>
      <w:numFmt w:val="lowerRoman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8B60C9"/>
    <w:multiLevelType w:val="hybridMultilevel"/>
    <w:tmpl w:val="A6EAD9CC"/>
    <w:lvl w:ilvl="0" w:tplc="0C0A0017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0F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F35060"/>
    <w:multiLevelType w:val="hybridMultilevel"/>
    <w:tmpl w:val="79C03DCE"/>
    <w:lvl w:ilvl="0" w:tplc="A5181B8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C55E3C"/>
    <w:multiLevelType w:val="singleLevel"/>
    <w:tmpl w:val="78C6B15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>
    <w:nsid w:val="46740FB6"/>
    <w:multiLevelType w:val="hybridMultilevel"/>
    <w:tmpl w:val="E9E0ED9A"/>
    <w:name w:val="WW8Num64232222"/>
    <w:lvl w:ilvl="0" w:tplc="A7AE3362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CC565D"/>
    <w:multiLevelType w:val="hybridMultilevel"/>
    <w:tmpl w:val="02AAADD2"/>
    <w:lvl w:ilvl="0" w:tplc="B61E238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7E7D0A"/>
    <w:multiLevelType w:val="hybridMultilevel"/>
    <w:tmpl w:val="A4362E46"/>
    <w:lvl w:ilvl="0" w:tplc="107A665C">
      <w:start w:val="1"/>
      <w:numFmt w:val="lowerRoman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>
    <w:nsid w:val="4D475E7A"/>
    <w:multiLevelType w:val="hybridMultilevel"/>
    <w:tmpl w:val="78445D92"/>
    <w:lvl w:ilvl="0" w:tplc="240A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01" w:tentative="1">
      <w:start w:val="1"/>
      <w:numFmt w:val="lowerLetter"/>
      <w:lvlText w:val="%2."/>
      <w:lvlJc w:val="left"/>
      <w:pPr>
        <w:ind w:left="1440" w:hanging="360"/>
      </w:pPr>
    </w:lvl>
    <w:lvl w:ilvl="2" w:tplc="240A0005" w:tentative="1">
      <w:start w:val="1"/>
      <w:numFmt w:val="lowerRoman"/>
      <w:lvlText w:val="%3."/>
      <w:lvlJc w:val="right"/>
      <w:pPr>
        <w:ind w:left="2160" w:hanging="180"/>
      </w:pPr>
    </w:lvl>
    <w:lvl w:ilvl="3" w:tplc="240A0001" w:tentative="1">
      <w:start w:val="1"/>
      <w:numFmt w:val="decimal"/>
      <w:lvlText w:val="%4."/>
      <w:lvlJc w:val="left"/>
      <w:pPr>
        <w:ind w:left="2880" w:hanging="360"/>
      </w:pPr>
    </w:lvl>
    <w:lvl w:ilvl="4" w:tplc="240A0003" w:tentative="1">
      <w:start w:val="1"/>
      <w:numFmt w:val="lowerLetter"/>
      <w:lvlText w:val="%5."/>
      <w:lvlJc w:val="left"/>
      <w:pPr>
        <w:ind w:left="3600" w:hanging="360"/>
      </w:pPr>
    </w:lvl>
    <w:lvl w:ilvl="5" w:tplc="240A0005" w:tentative="1">
      <w:start w:val="1"/>
      <w:numFmt w:val="lowerRoman"/>
      <w:lvlText w:val="%6."/>
      <w:lvlJc w:val="right"/>
      <w:pPr>
        <w:ind w:left="4320" w:hanging="180"/>
      </w:pPr>
    </w:lvl>
    <w:lvl w:ilvl="6" w:tplc="240A0001" w:tentative="1">
      <w:start w:val="1"/>
      <w:numFmt w:val="decimal"/>
      <w:lvlText w:val="%7."/>
      <w:lvlJc w:val="left"/>
      <w:pPr>
        <w:ind w:left="5040" w:hanging="360"/>
      </w:pPr>
    </w:lvl>
    <w:lvl w:ilvl="7" w:tplc="240A0003" w:tentative="1">
      <w:start w:val="1"/>
      <w:numFmt w:val="lowerLetter"/>
      <w:lvlText w:val="%8."/>
      <w:lvlJc w:val="left"/>
      <w:pPr>
        <w:ind w:left="5760" w:hanging="360"/>
      </w:pPr>
    </w:lvl>
    <w:lvl w:ilvl="8" w:tplc="24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9E69E5"/>
    <w:multiLevelType w:val="hybridMultilevel"/>
    <w:tmpl w:val="8E76EC60"/>
    <w:lvl w:ilvl="0" w:tplc="0C0A0017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AD7853"/>
    <w:multiLevelType w:val="hybridMultilevel"/>
    <w:tmpl w:val="ED1288A8"/>
    <w:lvl w:ilvl="0" w:tplc="EF0E9BCE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043AD"/>
    <w:multiLevelType w:val="hybridMultilevel"/>
    <w:tmpl w:val="E1F8A976"/>
    <w:lvl w:ilvl="0" w:tplc="424EF878">
      <w:start w:val="1"/>
      <w:numFmt w:val="decimal"/>
      <w:lvlText w:val="Artículo 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65759D"/>
    <w:multiLevelType w:val="multilevel"/>
    <w:tmpl w:val="0C0A001D"/>
    <w:styleLink w:val="Transporte"/>
    <w:lvl w:ilvl="0">
      <w:start w:val="4"/>
      <w:numFmt w:val="decimal"/>
      <w:lvlText w:val="%1)"/>
      <w:lvlJc w:val="left"/>
      <w:pPr>
        <w:ind w:left="360" w:hanging="360"/>
      </w:pPr>
      <w:rPr>
        <w:rFonts w:ascii="Bookman Old Style" w:hAnsi="Bookman Old Style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519B0069"/>
    <w:multiLevelType w:val="hybridMultilevel"/>
    <w:tmpl w:val="02ACD482"/>
    <w:lvl w:ilvl="0" w:tplc="FEB279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26952DA"/>
    <w:multiLevelType w:val="multilevel"/>
    <w:tmpl w:val="66BA8E9E"/>
    <w:styleLink w:val="Estilo13"/>
    <w:lvl w:ilvl="0">
      <w:start w:val="4"/>
      <w:numFmt w:val="decimal"/>
      <w:lvlText w:val="Artículo %1. 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52C76B56"/>
    <w:multiLevelType w:val="multilevel"/>
    <w:tmpl w:val="0C0A001F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1.%2."/>
      <w:lvlJc w:val="left"/>
      <w:pPr>
        <w:ind w:left="6179" w:hanging="432"/>
      </w:pPr>
    </w:lvl>
    <w:lvl w:ilvl="2">
      <w:start w:val="1"/>
      <w:numFmt w:val="decimal"/>
      <w:lvlText w:val="%1.%2.%3."/>
      <w:lvlJc w:val="left"/>
      <w:pPr>
        <w:ind w:left="6611" w:hanging="504"/>
      </w:pPr>
    </w:lvl>
    <w:lvl w:ilvl="3">
      <w:start w:val="1"/>
      <w:numFmt w:val="decimal"/>
      <w:lvlText w:val="%1.%2.%3.%4."/>
      <w:lvlJc w:val="left"/>
      <w:pPr>
        <w:ind w:left="7115" w:hanging="648"/>
      </w:pPr>
    </w:lvl>
    <w:lvl w:ilvl="4">
      <w:start w:val="1"/>
      <w:numFmt w:val="decimal"/>
      <w:lvlText w:val="%1.%2.%3.%4.%5."/>
      <w:lvlJc w:val="left"/>
      <w:pPr>
        <w:ind w:left="7619" w:hanging="792"/>
      </w:pPr>
    </w:lvl>
    <w:lvl w:ilvl="5">
      <w:start w:val="1"/>
      <w:numFmt w:val="decimal"/>
      <w:lvlText w:val="%1.%2.%3.%4.%5.%6."/>
      <w:lvlJc w:val="left"/>
      <w:pPr>
        <w:ind w:left="8123" w:hanging="936"/>
      </w:pPr>
    </w:lvl>
    <w:lvl w:ilvl="6">
      <w:start w:val="1"/>
      <w:numFmt w:val="decimal"/>
      <w:lvlText w:val="%1.%2.%3.%4.%5.%6.%7."/>
      <w:lvlJc w:val="left"/>
      <w:pPr>
        <w:ind w:left="8627" w:hanging="1080"/>
      </w:pPr>
    </w:lvl>
    <w:lvl w:ilvl="7">
      <w:start w:val="1"/>
      <w:numFmt w:val="decimal"/>
      <w:lvlText w:val="%1.%2.%3.%4.%5.%6.%7.%8."/>
      <w:lvlJc w:val="left"/>
      <w:pPr>
        <w:ind w:left="9131" w:hanging="1224"/>
      </w:pPr>
    </w:lvl>
    <w:lvl w:ilvl="8">
      <w:start w:val="1"/>
      <w:numFmt w:val="decimal"/>
      <w:lvlText w:val="%1.%2.%3.%4.%5.%6.%7.%8.%9."/>
      <w:lvlJc w:val="left"/>
      <w:pPr>
        <w:ind w:left="9707" w:hanging="1440"/>
      </w:pPr>
    </w:lvl>
  </w:abstractNum>
  <w:abstractNum w:abstractNumId="53">
    <w:nsid w:val="53884FB5"/>
    <w:multiLevelType w:val="multilevel"/>
    <w:tmpl w:val="2F32099E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10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561A628E"/>
    <w:multiLevelType w:val="hybridMultilevel"/>
    <w:tmpl w:val="2042FBD6"/>
    <w:lvl w:ilvl="0" w:tplc="E5B87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6262EA9"/>
    <w:multiLevelType w:val="multilevel"/>
    <w:tmpl w:val="F0F8F68C"/>
    <w:lvl w:ilvl="0">
      <w:start w:val="1"/>
      <w:numFmt w:val="decimal"/>
      <w:lvlText w:val="Anexo %1"/>
      <w:lvlJc w:val="center"/>
      <w:pPr>
        <w:tabs>
          <w:tab w:val="num" w:pos="705"/>
        </w:tabs>
        <w:ind w:left="705" w:hanging="138"/>
      </w:pPr>
      <w:rPr>
        <w:rFonts w:ascii="Bookman Old Style" w:hAnsi="Bookman Old Style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76047E1"/>
    <w:multiLevelType w:val="hybridMultilevel"/>
    <w:tmpl w:val="C3CC09AA"/>
    <w:lvl w:ilvl="0" w:tplc="EF0E9BCE">
      <w:start w:val="1"/>
      <w:numFmt w:val="lowerRoman"/>
      <w:lvlText w:val="%1."/>
      <w:lvlJc w:val="left"/>
      <w:pPr>
        <w:ind w:left="172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44" w:hanging="360"/>
      </w:pPr>
    </w:lvl>
    <w:lvl w:ilvl="2" w:tplc="240A001B" w:tentative="1">
      <w:start w:val="1"/>
      <w:numFmt w:val="lowerRoman"/>
      <w:lvlText w:val="%3."/>
      <w:lvlJc w:val="right"/>
      <w:pPr>
        <w:ind w:left="3164" w:hanging="180"/>
      </w:pPr>
    </w:lvl>
    <w:lvl w:ilvl="3" w:tplc="240A000F" w:tentative="1">
      <w:start w:val="1"/>
      <w:numFmt w:val="decimal"/>
      <w:lvlText w:val="%4."/>
      <w:lvlJc w:val="left"/>
      <w:pPr>
        <w:ind w:left="3884" w:hanging="360"/>
      </w:pPr>
    </w:lvl>
    <w:lvl w:ilvl="4" w:tplc="240A0019" w:tentative="1">
      <w:start w:val="1"/>
      <w:numFmt w:val="lowerLetter"/>
      <w:lvlText w:val="%5."/>
      <w:lvlJc w:val="left"/>
      <w:pPr>
        <w:ind w:left="4604" w:hanging="360"/>
      </w:pPr>
    </w:lvl>
    <w:lvl w:ilvl="5" w:tplc="240A001B" w:tentative="1">
      <w:start w:val="1"/>
      <w:numFmt w:val="lowerRoman"/>
      <w:lvlText w:val="%6."/>
      <w:lvlJc w:val="right"/>
      <w:pPr>
        <w:ind w:left="5324" w:hanging="180"/>
      </w:pPr>
    </w:lvl>
    <w:lvl w:ilvl="6" w:tplc="240A000F" w:tentative="1">
      <w:start w:val="1"/>
      <w:numFmt w:val="decimal"/>
      <w:lvlText w:val="%7."/>
      <w:lvlJc w:val="left"/>
      <w:pPr>
        <w:ind w:left="6044" w:hanging="360"/>
      </w:pPr>
    </w:lvl>
    <w:lvl w:ilvl="7" w:tplc="240A0019" w:tentative="1">
      <w:start w:val="1"/>
      <w:numFmt w:val="lowerLetter"/>
      <w:lvlText w:val="%8."/>
      <w:lvlJc w:val="left"/>
      <w:pPr>
        <w:ind w:left="6764" w:hanging="360"/>
      </w:pPr>
    </w:lvl>
    <w:lvl w:ilvl="8" w:tplc="24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7">
    <w:nsid w:val="5D637129"/>
    <w:multiLevelType w:val="hybridMultilevel"/>
    <w:tmpl w:val="EDB4A694"/>
    <w:name w:val="WW8Num6423"/>
    <w:lvl w:ilvl="0" w:tplc="0C0A0001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1431A9"/>
    <w:multiLevelType w:val="hybridMultilevel"/>
    <w:tmpl w:val="D692265E"/>
    <w:lvl w:ilvl="0" w:tplc="B43268A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0FEDBE6" w:tentative="1">
      <w:start w:val="1"/>
      <w:numFmt w:val="lowerLetter"/>
      <w:lvlText w:val="%2."/>
      <w:lvlJc w:val="left"/>
      <w:pPr>
        <w:ind w:left="1440" w:hanging="360"/>
      </w:pPr>
    </w:lvl>
    <w:lvl w:ilvl="2" w:tplc="A7D665A0" w:tentative="1">
      <w:start w:val="1"/>
      <w:numFmt w:val="lowerRoman"/>
      <w:lvlText w:val="%3."/>
      <w:lvlJc w:val="right"/>
      <w:pPr>
        <w:ind w:left="2160" w:hanging="180"/>
      </w:pPr>
    </w:lvl>
    <w:lvl w:ilvl="3" w:tplc="2C1A45FA" w:tentative="1">
      <w:start w:val="1"/>
      <w:numFmt w:val="decimal"/>
      <w:lvlText w:val="%4."/>
      <w:lvlJc w:val="left"/>
      <w:pPr>
        <w:ind w:left="2880" w:hanging="360"/>
      </w:pPr>
    </w:lvl>
    <w:lvl w:ilvl="4" w:tplc="1E24AFD4" w:tentative="1">
      <w:start w:val="1"/>
      <w:numFmt w:val="lowerLetter"/>
      <w:lvlText w:val="%5."/>
      <w:lvlJc w:val="left"/>
      <w:pPr>
        <w:ind w:left="3600" w:hanging="360"/>
      </w:pPr>
    </w:lvl>
    <w:lvl w:ilvl="5" w:tplc="0756C83C" w:tentative="1">
      <w:start w:val="1"/>
      <w:numFmt w:val="lowerRoman"/>
      <w:lvlText w:val="%6."/>
      <w:lvlJc w:val="right"/>
      <w:pPr>
        <w:ind w:left="4320" w:hanging="180"/>
      </w:pPr>
    </w:lvl>
    <w:lvl w:ilvl="6" w:tplc="464EB412" w:tentative="1">
      <w:start w:val="1"/>
      <w:numFmt w:val="decimal"/>
      <w:lvlText w:val="%7."/>
      <w:lvlJc w:val="left"/>
      <w:pPr>
        <w:ind w:left="5040" w:hanging="360"/>
      </w:pPr>
    </w:lvl>
    <w:lvl w:ilvl="7" w:tplc="AEDA89F8" w:tentative="1">
      <w:start w:val="1"/>
      <w:numFmt w:val="lowerLetter"/>
      <w:lvlText w:val="%8."/>
      <w:lvlJc w:val="left"/>
      <w:pPr>
        <w:ind w:left="5760" w:hanging="360"/>
      </w:pPr>
    </w:lvl>
    <w:lvl w:ilvl="8" w:tplc="7F08E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A84524"/>
    <w:multiLevelType w:val="multilevel"/>
    <w:tmpl w:val="73666B2A"/>
    <w:name w:val="WW8Num642322322"/>
    <w:styleLink w:val="Estilo14"/>
    <w:lvl w:ilvl="0">
      <w:start w:val="4"/>
      <w:numFmt w:val="decimal"/>
      <w:lvlText w:val="Artículo %1. 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%1.%2. "/>
      <w:lvlJc w:val="left"/>
      <w:pPr>
        <w:ind w:left="720" w:hanging="360"/>
      </w:pPr>
      <w:rPr>
        <w:rFonts w:ascii="Bookman Old Style" w:hAnsi="Bookman Old Style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>
    <w:nsid w:val="62715F3F"/>
    <w:multiLevelType w:val="hybridMultilevel"/>
    <w:tmpl w:val="129A22AE"/>
    <w:lvl w:ilvl="0" w:tplc="FE0EF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80D101A"/>
    <w:multiLevelType w:val="hybridMultilevel"/>
    <w:tmpl w:val="A22C1F46"/>
    <w:lvl w:ilvl="0" w:tplc="211E0142">
      <w:start w:val="1"/>
      <w:numFmt w:val="lowerLetter"/>
      <w:pStyle w:val="Estilo5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68485A64"/>
    <w:multiLevelType w:val="hybridMultilevel"/>
    <w:tmpl w:val="7FB8360C"/>
    <w:lvl w:ilvl="0" w:tplc="BA3073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C945D1"/>
    <w:multiLevelType w:val="hybridMultilevel"/>
    <w:tmpl w:val="4F40D326"/>
    <w:lvl w:ilvl="0" w:tplc="D80A83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6318FC2A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67AA75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56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E8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805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A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01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0A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D330801"/>
    <w:multiLevelType w:val="hybridMultilevel"/>
    <w:tmpl w:val="1FCC1BDE"/>
    <w:lvl w:ilvl="0" w:tplc="B536619A">
      <w:start w:val="1"/>
      <w:numFmt w:val="none"/>
      <w:pStyle w:val="Estilo6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8F5AC7"/>
    <w:multiLevelType w:val="hybridMultilevel"/>
    <w:tmpl w:val="B8AE7016"/>
    <w:name w:val="WW8Num642322"/>
    <w:lvl w:ilvl="0" w:tplc="2F8681BA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B3F8A2F0" w:tentative="1">
      <w:start w:val="1"/>
      <w:numFmt w:val="lowerRoman"/>
      <w:lvlText w:val="%3."/>
      <w:lvlJc w:val="right"/>
      <w:pPr>
        <w:ind w:left="2160" w:hanging="180"/>
      </w:pPr>
    </w:lvl>
    <w:lvl w:ilvl="3" w:tplc="4342CD54" w:tentative="1">
      <w:start w:val="1"/>
      <w:numFmt w:val="decimal"/>
      <w:lvlText w:val="%4."/>
      <w:lvlJc w:val="left"/>
      <w:pPr>
        <w:ind w:left="2880" w:hanging="360"/>
      </w:pPr>
    </w:lvl>
    <w:lvl w:ilvl="4" w:tplc="BC569FFC" w:tentative="1">
      <w:start w:val="1"/>
      <w:numFmt w:val="lowerLetter"/>
      <w:lvlText w:val="%5."/>
      <w:lvlJc w:val="left"/>
      <w:pPr>
        <w:ind w:left="3600" w:hanging="360"/>
      </w:pPr>
    </w:lvl>
    <w:lvl w:ilvl="5" w:tplc="3500AD8A" w:tentative="1">
      <w:start w:val="1"/>
      <w:numFmt w:val="lowerRoman"/>
      <w:lvlText w:val="%6."/>
      <w:lvlJc w:val="right"/>
      <w:pPr>
        <w:ind w:left="4320" w:hanging="180"/>
      </w:pPr>
    </w:lvl>
    <w:lvl w:ilvl="6" w:tplc="F16C6B6C" w:tentative="1">
      <w:start w:val="1"/>
      <w:numFmt w:val="decimal"/>
      <w:lvlText w:val="%7."/>
      <w:lvlJc w:val="left"/>
      <w:pPr>
        <w:ind w:left="5040" w:hanging="360"/>
      </w:pPr>
    </w:lvl>
    <w:lvl w:ilvl="7" w:tplc="A37AFA36" w:tentative="1">
      <w:start w:val="1"/>
      <w:numFmt w:val="lowerLetter"/>
      <w:lvlText w:val="%8."/>
      <w:lvlJc w:val="left"/>
      <w:pPr>
        <w:ind w:left="5760" w:hanging="360"/>
      </w:pPr>
    </w:lvl>
    <w:lvl w:ilvl="8" w:tplc="8AB00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1016C4"/>
    <w:multiLevelType w:val="hybridMultilevel"/>
    <w:tmpl w:val="0E8452AC"/>
    <w:lvl w:ilvl="0" w:tplc="76A8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717E43"/>
    <w:multiLevelType w:val="hybridMultilevel"/>
    <w:tmpl w:val="239A3CC4"/>
    <w:lvl w:ilvl="0" w:tplc="0C0A0005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65326B"/>
    <w:multiLevelType w:val="multilevel"/>
    <w:tmpl w:val="E1F8A976"/>
    <w:styleLink w:val="Estilo11"/>
    <w:lvl w:ilvl="0">
      <w:start w:val="1"/>
      <w:numFmt w:val="decimal"/>
      <w:lvlText w:val="Artículo %1."/>
      <w:lvlJc w:val="left"/>
      <w:pPr>
        <w:ind w:left="720" w:hanging="360"/>
      </w:pPr>
      <w:rPr>
        <w:rFonts w:ascii="Bookman Old Style" w:hAnsi="Bookman Old Style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0548CB"/>
    <w:multiLevelType w:val="hybridMultilevel"/>
    <w:tmpl w:val="CF6E4738"/>
    <w:lvl w:ilvl="0" w:tplc="D9A07B2C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DAC08670" w:tentative="1">
      <w:start w:val="1"/>
      <w:numFmt w:val="lowerLetter"/>
      <w:lvlText w:val="%2."/>
      <w:lvlJc w:val="left"/>
      <w:pPr>
        <w:ind w:left="1440" w:hanging="360"/>
      </w:pPr>
    </w:lvl>
    <w:lvl w:ilvl="2" w:tplc="05F27E8E" w:tentative="1">
      <w:start w:val="1"/>
      <w:numFmt w:val="lowerRoman"/>
      <w:lvlText w:val="%3."/>
      <w:lvlJc w:val="right"/>
      <w:pPr>
        <w:ind w:left="2160" w:hanging="180"/>
      </w:pPr>
    </w:lvl>
    <w:lvl w:ilvl="3" w:tplc="AEB03A7C" w:tentative="1">
      <w:start w:val="1"/>
      <w:numFmt w:val="decimal"/>
      <w:lvlText w:val="%4."/>
      <w:lvlJc w:val="left"/>
      <w:pPr>
        <w:ind w:left="2880" w:hanging="360"/>
      </w:pPr>
    </w:lvl>
    <w:lvl w:ilvl="4" w:tplc="15A2668E" w:tentative="1">
      <w:start w:val="1"/>
      <w:numFmt w:val="lowerLetter"/>
      <w:lvlText w:val="%5."/>
      <w:lvlJc w:val="left"/>
      <w:pPr>
        <w:ind w:left="3600" w:hanging="360"/>
      </w:pPr>
    </w:lvl>
    <w:lvl w:ilvl="5" w:tplc="BE323156" w:tentative="1">
      <w:start w:val="1"/>
      <w:numFmt w:val="lowerRoman"/>
      <w:lvlText w:val="%6."/>
      <w:lvlJc w:val="right"/>
      <w:pPr>
        <w:ind w:left="4320" w:hanging="180"/>
      </w:pPr>
    </w:lvl>
    <w:lvl w:ilvl="6" w:tplc="1FD81E82" w:tentative="1">
      <w:start w:val="1"/>
      <w:numFmt w:val="decimal"/>
      <w:lvlText w:val="%7."/>
      <w:lvlJc w:val="left"/>
      <w:pPr>
        <w:ind w:left="5040" w:hanging="360"/>
      </w:pPr>
    </w:lvl>
    <w:lvl w:ilvl="7" w:tplc="D5F6E11E" w:tentative="1">
      <w:start w:val="1"/>
      <w:numFmt w:val="lowerLetter"/>
      <w:lvlText w:val="%8."/>
      <w:lvlJc w:val="left"/>
      <w:pPr>
        <w:ind w:left="5760" w:hanging="360"/>
      </w:pPr>
    </w:lvl>
    <w:lvl w:ilvl="8" w:tplc="F76C7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C202E5"/>
    <w:multiLevelType w:val="hybridMultilevel"/>
    <w:tmpl w:val="8954F254"/>
    <w:lvl w:ilvl="0" w:tplc="0C0A0017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0"/>
  </w:num>
  <w:num w:numId="4">
    <w:abstractNumId w:val="1"/>
  </w:num>
  <w:num w:numId="5">
    <w:abstractNumId w:val="61"/>
  </w:num>
  <w:num w:numId="6">
    <w:abstractNumId w:val="41"/>
  </w:num>
  <w:num w:numId="7">
    <w:abstractNumId w:val="3"/>
  </w:num>
  <w:num w:numId="8">
    <w:abstractNumId w:val="27"/>
  </w:num>
  <w:num w:numId="9">
    <w:abstractNumId w:val="47"/>
  </w:num>
  <w:num w:numId="10">
    <w:abstractNumId w:val="62"/>
  </w:num>
  <w:num w:numId="11">
    <w:abstractNumId w:val="60"/>
  </w:num>
  <w:num w:numId="12">
    <w:abstractNumId w:val="64"/>
    <w:lvlOverride w:ilvl="0">
      <w:startOverride w:val="1"/>
    </w:lvlOverride>
  </w:num>
  <w:num w:numId="13">
    <w:abstractNumId w:val="53"/>
  </w:num>
  <w:num w:numId="14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</w:num>
  <w:num w:numId="16">
    <w:abstractNumId w:val="48"/>
  </w:num>
  <w:num w:numId="17">
    <w:abstractNumId w:val="29"/>
  </w:num>
  <w:num w:numId="18">
    <w:abstractNumId w:val="68"/>
  </w:num>
  <w:num w:numId="19">
    <w:abstractNumId w:val="49"/>
  </w:num>
  <w:num w:numId="20">
    <w:abstractNumId w:val="22"/>
  </w:num>
  <w:num w:numId="21">
    <w:abstractNumId w:val="51"/>
  </w:num>
  <w:num w:numId="22">
    <w:abstractNumId w:val="59"/>
  </w:num>
  <w:num w:numId="23">
    <w:abstractNumId w:val="21"/>
  </w:num>
  <w:num w:numId="24">
    <w:abstractNumId w:val="23"/>
  </w:num>
  <w:num w:numId="25">
    <w:abstractNumId w:val="28"/>
  </w:num>
  <w:num w:numId="26">
    <w:abstractNumId w:val="32"/>
  </w:num>
  <w:num w:numId="27">
    <w:abstractNumId w:val="24"/>
  </w:num>
  <w:num w:numId="28">
    <w:abstractNumId w:val="34"/>
  </w:num>
  <w:num w:numId="29">
    <w:abstractNumId w:val="7"/>
  </w:num>
  <w:num w:numId="30">
    <w:abstractNumId w:val="45"/>
  </w:num>
  <w:num w:numId="31">
    <w:abstractNumId w:val="25"/>
  </w:num>
  <w:num w:numId="32">
    <w:abstractNumId w:val="43"/>
  </w:num>
  <w:num w:numId="33">
    <w:abstractNumId w:val="56"/>
  </w:num>
  <w:num w:numId="34">
    <w:abstractNumId w:val="44"/>
  </w:num>
  <w:num w:numId="35">
    <w:abstractNumId w:val="42"/>
  </w:num>
  <w:num w:numId="36">
    <w:abstractNumId w:val="2"/>
  </w:num>
  <w:num w:numId="37">
    <w:abstractNumId w:val="11"/>
  </w:num>
  <w:num w:numId="38">
    <w:abstractNumId w:val="39"/>
  </w:num>
  <w:num w:numId="39">
    <w:abstractNumId w:val="26"/>
  </w:num>
  <w:num w:numId="40">
    <w:abstractNumId w:val="35"/>
  </w:num>
  <w:num w:numId="41">
    <w:abstractNumId w:val="10"/>
  </w:num>
  <w:num w:numId="42">
    <w:abstractNumId w:val="8"/>
  </w:num>
  <w:num w:numId="43">
    <w:abstractNumId w:val="38"/>
  </w:num>
  <w:num w:numId="44">
    <w:abstractNumId w:val="15"/>
  </w:num>
  <w:num w:numId="45">
    <w:abstractNumId w:val="9"/>
  </w:num>
  <w:num w:numId="46">
    <w:abstractNumId w:val="40"/>
  </w:num>
  <w:num w:numId="47">
    <w:abstractNumId w:val="5"/>
  </w:num>
  <w:num w:numId="48">
    <w:abstractNumId w:val="69"/>
  </w:num>
  <w:num w:numId="49">
    <w:abstractNumId w:val="70"/>
  </w:num>
  <w:num w:numId="50">
    <w:abstractNumId w:val="66"/>
  </w:num>
  <w:num w:numId="51">
    <w:abstractNumId w:val="16"/>
  </w:num>
  <w:num w:numId="52">
    <w:abstractNumId w:val="37"/>
  </w:num>
  <w:num w:numId="53">
    <w:abstractNumId w:val="13"/>
  </w:num>
  <w:num w:numId="54">
    <w:abstractNumId w:val="17"/>
  </w:num>
  <w:num w:numId="55">
    <w:abstractNumId w:val="20"/>
  </w:num>
  <w:num w:numId="56">
    <w:abstractNumId w:val="4"/>
  </w:num>
  <w:num w:numId="57">
    <w:abstractNumId w:val="14"/>
  </w:num>
  <w:num w:numId="58">
    <w:abstractNumId w:val="46"/>
  </w:num>
  <w:num w:numId="59">
    <w:abstractNumId w:val="6"/>
  </w:num>
  <w:num w:numId="60">
    <w:abstractNumId w:val="58"/>
  </w:num>
  <w:num w:numId="61">
    <w:abstractNumId w:val="57"/>
  </w:num>
  <w:num w:numId="62">
    <w:abstractNumId w:val="65"/>
  </w:num>
  <w:num w:numId="63">
    <w:abstractNumId w:val="67"/>
  </w:num>
  <w:num w:numId="64">
    <w:abstractNumId w:val="30"/>
  </w:num>
  <w:num w:numId="65">
    <w:abstractNumId w:val="52"/>
  </w:num>
  <w:num w:numId="66">
    <w:abstractNumId w:val="12"/>
  </w:num>
  <w:num w:numId="67">
    <w:abstractNumId w:val="55"/>
  </w:num>
  <w:num w:numId="68">
    <w:abstractNumId w:val="18"/>
  </w:num>
  <w:num w:numId="69">
    <w:abstractNumId w:val="61"/>
  </w:num>
  <w:num w:numId="70">
    <w:abstractNumId w:val="61"/>
  </w:num>
  <w:num w:numId="71">
    <w:abstractNumId w:val="50"/>
  </w:num>
  <w:num w:numId="72">
    <w:abstractNumId w:val="54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340"/>
    <w:rsid w:val="000020CF"/>
    <w:rsid w:val="00006AE2"/>
    <w:rsid w:val="000076A1"/>
    <w:rsid w:val="00012259"/>
    <w:rsid w:val="000178E1"/>
    <w:rsid w:val="00025383"/>
    <w:rsid w:val="000268CF"/>
    <w:rsid w:val="00026C4E"/>
    <w:rsid w:val="000303F3"/>
    <w:rsid w:val="000332C2"/>
    <w:rsid w:val="00046413"/>
    <w:rsid w:val="00062879"/>
    <w:rsid w:val="00063120"/>
    <w:rsid w:val="00063657"/>
    <w:rsid w:val="00073954"/>
    <w:rsid w:val="00076680"/>
    <w:rsid w:val="0008073E"/>
    <w:rsid w:val="000847DF"/>
    <w:rsid w:val="00084EA5"/>
    <w:rsid w:val="00091CDB"/>
    <w:rsid w:val="00094E60"/>
    <w:rsid w:val="00097E20"/>
    <w:rsid w:val="000A19AC"/>
    <w:rsid w:val="000A35F7"/>
    <w:rsid w:val="000B0B98"/>
    <w:rsid w:val="000C23A5"/>
    <w:rsid w:val="000C30C3"/>
    <w:rsid w:val="000D1602"/>
    <w:rsid w:val="000D26F8"/>
    <w:rsid w:val="000D425F"/>
    <w:rsid w:val="000D5C38"/>
    <w:rsid w:val="000F78D2"/>
    <w:rsid w:val="00104E83"/>
    <w:rsid w:val="00110CC4"/>
    <w:rsid w:val="00112A67"/>
    <w:rsid w:val="00113A34"/>
    <w:rsid w:val="00114751"/>
    <w:rsid w:val="001231A4"/>
    <w:rsid w:val="001319BD"/>
    <w:rsid w:val="00134A58"/>
    <w:rsid w:val="00134A7B"/>
    <w:rsid w:val="001405C6"/>
    <w:rsid w:val="00141013"/>
    <w:rsid w:val="00147CAA"/>
    <w:rsid w:val="001512E6"/>
    <w:rsid w:val="00153E23"/>
    <w:rsid w:val="00177666"/>
    <w:rsid w:val="00183613"/>
    <w:rsid w:val="00190722"/>
    <w:rsid w:val="00192CBF"/>
    <w:rsid w:val="00192FF1"/>
    <w:rsid w:val="00193AFD"/>
    <w:rsid w:val="001A0EC0"/>
    <w:rsid w:val="001A0FBC"/>
    <w:rsid w:val="001A5F1B"/>
    <w:rsid w:val="001B1C22"/>
    <w:rsid w:val="001B231A"/>
    <w:rsid w:val="001B34C6"/>
    <w:rsid w:val="001C5813"/>
    <w:rsid w:val="001C5B4A"/>
    <w:rsid w:val="001D5A13"/>
    <w:rsid w:val="001D7832"/>
    <w:rsid w:val="001F2313"/>
    <w:rsid w:val="001F6EE4"/>
    <w:rsid w:val="00205145"/>
    <w:rsid w:val="00211D34"/>
    <w:rsid w:val="00214F04"/>
    <w:rsid w:val="00224960"/>
    <w:rsid w:val="00231A93"/>
    <w:rsid w:val="00235E85"/>
    <w:rsid w:val="00236966"/>
    <w:rsid w:val="00242BDB"/>
    <w:rsid w:val="00247088"/>
    <w:rsid w:val="00247D60"/>
    <w:rsid w:val="0026627F"/>
    <w:rsid w:val="00266CD6"/>
    <w:rsid w:val="00275DAB"/>
    <w:rsid w:val="0028292C"/>
    <w:rsid w:val="00283B40"/>
    <w:rsid w:val="00287F6A"/>
    <w:rsid w:val="002B11E2"/>
    <w:rsid w:val="002B24B8"/>
    <w:rsid w:val="002C19AF"/>
    <w:rsid w:val="002D3AE9"/>
    <w:rsid w:val="002D4440"/>
    <w:rsid w:val="002D4510"/>
    <w:rsid w:val="002D589B"/>
    <w:rsid w:val="002E21FC"/>
    <w:rsid w:val="002E4334"/>
    <w:rsid w:val="002F0734"/>
    <w:rsid w:val="002F46E7"/>
    <w:rsid w:val="00307DDD"/>
    <w:rsid w:val="003101DA"/>
    <w:rsid w:val="00314757"/>
    <w:rsid w:val="003211CE"/>
    <w:rsid w:val="00337C29"/>
    <w:rsid w:val="00341F46"/>
    <w:rsid w:val="0035403A"/>
    <w:rsid w:val="00357B32"/>
    <w:rsid w:val="0036394B"/>
    <w:rsid w:val="00364F4B"/>
    <w:rsid w:val="003665E8"/>
    <w:rsid w:val="00367C1C"/>
    <w:rsid w:val="003709B5"/>
    <w:rsid w:val="003759C2"/>
    <w:rsid w:val="003867CF"/>
    <w:rsid w:val="003959F5"/>
    <w:rsid w:val="00397322"/>
    <w:rsid w:val="00397365"/>
    <w:rsid w:val="003A31F6"/>
    <w:rsid w:val="003A3CFC"/>
    <w:rsid w:val="003C3447"/>
    <w:rsid w:val="003D076C"/>
    <w:rsid w:val="003D09CE"/>
    <w:rsid w:val="003D4A07"/>
    <w:rsid w:val="003D7216"/>
    <w:rsid w:val="003E7AC8"/>
    <w:rsid w:val="003E7D1D"/>
    <w:rsid w:val="003F1903"/>
    <w:rsid w:val="00402A55"/>
    <w:rsid w:val="004079CE"/>
    <w:rsid w:val="004120D7"/>
    <w:rsid w:val="00415BAB"/>
    <w:rsid w:val="00415ED2"/>
    <w:rsid w:val="00416B7D"/>
    <w:rsid w:val="0042068C"/>
    <w:rsid w:val="00450ECB"/>
    <w:rsid w:val="00454BAC"/>
    <w:rsid w:val="0047122B"/>
    <w:rsid w:val="00473B7A"/>
    <w:rsid w:val="004960E9"/>
    <w:rsid w:val="004A2E88"/>
    <w:rsid w:val="004A5305"/>
    <w:rsid w:val="004B098C"/>
    <w:rsid w:val="004B7012"/>
    <w:rsid w:val="004D338B"/>
    <w:rsid w:val="004D7634"/>
    <w:rsid w:val="004E4726"/>
    <w:rsid w:val="004E6A11"/>
    <w:rsid w:val="005030C9"/>
    <w:rsid w:val="00503503"/>
    <w:rsid w:val="005155E3"/>
    <w:rsid w:val="00515977"/>
    <w:rsid w:val="00515FC8"/>
    <w:rsid w:val="00523FC3"/>
    <w:rsid w:val="00526E32"/>
    <w:rsid w:val="005300D3"/>
    <w:rsid w:val="00531808"/>
    <w:rsid w:val="00541F3D"/>
    <w:rsid w:val="00544F82"/>
    <w:rsid w:val="00551731"/>
    <w:rsid w:val="00554616"/>
    <w:rsid w:val="005709AE"/>
    <w:rsid w:val="00571C1E"/>
    <w:rsid w:val="0057262F"/>
    <w:rsid w:val="00572A75"/>
    <w:rsid w:val="005753C0"/>
    <w:rsid w:val="005766B9"/>
    <w:rsid w:val="00584DAF"/>
    <w:rsid w:val="005853E9"/>
    <w:rsid w:val="00585620"/>
    <w:rsid w:val="005901BD"/>
    <w:rsid w:val="00590321"/>
    <w:rsid w:val="00593AF9"/>
    <w:rsid w:val="00593C4F"/>
    <w:rsid w:val="005946A8"/>
    <w:rsid w:val="0059608F"/>
    <w:rsid w:val="005A4407"/>
    <w:rsid w:val="005A59EF"/>
    <w:rsid w:val="005B3531"/>
    <w:rsid w:val="005B72DC"/>
    <w:rsid w:val="005C39BB"/>
    <w:rsid w:val="005D6BA7"/>
    <w:rsid w:val="005F39A0"/>
    <w:rsid w:val="005F6B9C"/>
    <w:rsid w:val="00601CF2"/>
    <w:rsid w:val="00614643"/>
    <w:rsid w:val="00625DC6"/>
    <w:rsid w:val="00626B92"/>
    <w:rsid w:val="00634719"/>
    <w:rsid w:val="00636FA6"/>
    <w:rsid w:val="00637B9D"/>
    <w:rsid w:val="006405F6"/>
    <w:rsid w:val="00651821"/>
    <w:rsid w:val="00654384"/>
    <w:rsid w:val="00655713"/>
    <w:rsid w:val="00666C5D"/>
    <w:rsid w:val="006675CD"/>
    <w:rsid w:val="00684D9B"/>
    <w:rsid w:val="006964BA"/>
    <w:rsid w:val="00697556"/>
    <w:rsid w:val="006A7EFA"/>
    <w:rsid w:val="006B1D5B"/>
    <w:rsid w:val="006B3EB8"/>
    <w:rsid w:val="006B4C2B"/>
    <w:rsid w:val="006B6D47"/>
    <w:rsid w:val="006E409A"/>
    <w:rsid w:val="006F4ACA"/>
    <w:rsid w:val="006F6D95"/>
    <w:rsid w:val="006F6FDA"/>
    <w:rsid w:val="00703F27"/>
    <w:rsid w:val="00706F13"/>
    <w:rsid w:val="007072E8"/>
    <w:rsid w:val="0071266D"/>
    <w:rsid w:val="0071340A"/>
    <w:rsid w:val="0071618D"/>
    <w:rsid w:val="007237D2"/>
    <w:rsid w:val="00725FA4"/>
    <w:rsid w:val="00740446"/>
    <w:rsid w:val="007438A9"/>
    <w:rsid w:val="0074491E"/>
    <w:rsid w:val="00775964"/>
    <w:rsid w:val="00790C58"/>
    <w:rsid w:val="00795BFB"/>
    <w:rsid w:val="007A5AF7"/>
    <w:rsid w:val="007B0D28"/>
    <w:rsid w:val="007B1F82"/>
    <w:rsid w:val="007B2760"/>
    <w:rsid w:val="007D561B"/>
    <w:rsid w:val="007E66FE"/>
    <w:rsid w:val="007F4155"/>
    <w:rsid w:val="007F6336"/>
    <w:rsid w:val="008020AA"/>
    <w:rsid w:val="00802249"/>
    <w:rsid w:val="00806C01"/>
    <w:rsid w:val="008148CC"/>
    <w:rsid w:val="008211A4"/>
    <w:rsid w:val="00822DFD"/>
    <w:rsid w:val="00840EE8"/>
    <w:rsid w:val="008475AF"/>
    <w:rsid w:val="008528C2"/>
    <w:rsid w:val="00856DF7"/>
    <w:rsid w:val="00863F5D"/>
    <w:rsid w:val="00866B76"/>
    <w:rsid w:val="00873150"/>
    <w:rsid w:val="0087657D"/>
    <w:rsid w:val="008807D5"/>
    <w:rsid w:val="00880832"/>
    <w:rsid w:val="00884994"/>
    <w:rsid w:val="00886EE1"/>
    <w:rsid w:val="0088727D"/>
    <w:rsid w:val="00892A8E"/>
    <w:rsid w:val="00894974"/>
    <w:rsid w:val="00896292"/>
    <w:rsid w:val="00897C75"/>
    <w:rsid w:val="008B0A0D"/>
    <w:rsid w:val="008B380F"/>
    <w:rsid w:val="008C1130"/>
    <w:rsid w:val="008D18E6"/>
    <w:rsid w:val="008D7A9B"/>
    <w:rsid w:val="008E76AC"/>
    <w:rsid w:val="008F21F6"/>
    <w:rsid w:val="00904826"/>
    <w:rsid w:val="00922208"/>
    <w:rsid w:val="009407F7"/>
    <w:rsid w:val="00943185"/>
    <w:rsid w:val="009519A5"/>
    <w:rsid w:val="00951F79"/>
    <w:rsid w:val="00954675"/>
    <w:rsid w:val="00974AB5"/>
    <w:rsid w:val="00985EF3"/>
    <w:rsid w:val="0098706D"/>
    <w:rsid w:val="009935FB"/>
    <w:rsid w:val="009A15E6"/>
    <w:rsid w:val="009C2C3F"/>
    <w:rsid w:val="009C4ED5"/>
    <w:rsid w:val="009D22E8"/>
    <w:rsid w:val="009D7E71"/>
    <w:rsid w:val="009F1024"/>
    <w:rsid w:val="009F2B62"/>
    <w:rsid w:val="009F4A54"/>
    <w:rsid w:val="009F4BEC"/>
    <w:rsid w:val="00A10A76"/>
    <w:rsid w:val="00A17728"/>
    <w:rsid w:val="00A215FB"/>
    <w:rsid w:val="00A25FD7"/>
    <w:rsid w:val="00A41D46"/>
    <w:rsid w:val="00A43AFF"/>
    <w:rsid w:val="00A446A0"/>
    <w:rsid w:val="00A56FF9"/>
    <w:rsid w:val="00A64471"/>
    <w:rsid w:val="00A6519E"/>
    <w:rsid w:val="00A760E2"/>
    <w:rsid w:val="00A7793A"/>
    <w:rsid w:val="00A800AB"/>
    <w:rsid w:val="00A913B4"/>
    <w:rsid w:val="00A93925"/>
    <w:rsid w:val="00AA049F"/>
    <w:rsid w:val="00AA1792"/>
    <w:rsid w:val="00AA369F"/>
    <w:rsid w:val="00AA4711"/>
    <w:rsid w:val="00AB6CA7"/>
    <w:rsid w:val="00AB7F78"/>
    <w:rsid w:val="00AC15B8"/>
    <w:rsid w:val="00AC2EFA"/>
    <w:rsid w:val="00AC5B83"/>
    <w:rsid w:val="00AD01E4"/>
    <w:rsid w:val="00AD0858"/>
    <w:rsid w:val="00AE6ADF"/>
    <w:rsid w:val="00AE7340"/>
    <w:rsid w:val="00AF1BBD"/>
    <w:rsid w:val="00B10207"/>
    <w:rsid w:val="00B141E7"/>
    <w:rsid w:val="00B2564B"/>
    <w:rsid w:val="00B27317"/>
    <w:rsid w:val="00B349EE"/>
    <w:rsid w:val="00B351B4"/>
    <w:rsid w:val="00B40503"/>
    <w:rsid w:val="00B430DD"/>
    <w:rsid w:val="00B46BCA"/>
    <w:rsid w:val="00B50D4F"/>
    <w:rsid w:val="00B63709"/>
    <w:rsid w:val="00B704EB"/>
    <w:rsid w:val="00B777AA"/>
    <w:rsid w:val="00B82006"/>
    <w:rsid w:val="00B85247"/>
    <w:rsid w:val="00B87806"/>
    <w:rsid w:val="00B87EC9"/>
    <w:rsid w:val="00B9154D"/>
    <w:rsid w:val="00B9388A"/>
    <w:rsid w:val="00BC38FD"/>
    <w:rsid w:val="00BE0099"/>
    <w:rsid w:val="00C031B9"/>
    <w:rsid w:val="00C034CB"/>
    <w:rsid w:val="00C051A8"/>
    <w:rsid w:val="00C054BC"/>
    <w:rsid w:val="00C14491"/>
    <w:rsid w:val="00C16C7E"/>
    <w:rsid w:val="00C17897"/>
    <w:rsid w:val="00C31179"/>
    <w:rsid w:val="00C409D5"/>
    <w:rsid w:val="00C435C3"/>
    <w:rsid w:val="00C4610B"/>
    <w:rsid w:val="00C4684A"/>
    <w:rsid w:val="00C5133A"/>
    <w:rsid w:val="00C5276F"/>
    <w:rsid w:val="00C536DF"/>
    <w:rsid w:val="00C57780"/>
    <w:rsid w:val="00C57BFD"/>
    <w:rsid w:val="00C609DD"/>
    <w:rsid w:val="00C6234B"/>
    <w:rsid w:val="00C63EAE"/>
    <w:rsid w:val="00C7629F"/>
    <w:rsid w:val="00C82C16"/>
    <w:rsid w:val="00C83AE7"/>
    <w:rsid w:val="00C8661B"/>
    <w:rsid w:val="00C87CB2"/>
    <w:rsid w:val="00C90A37"/>
    <w:rsid w:val="00C95F23"/>
    <w:rsid w:val="00CA139A"/>
    <w:rsid w:val="00CA2899"/>
    <w:rsid w:val="00CA77FB"/>
    <w:rsid w:val="00CB379B"/>
    <w:rsid w:val="00CB5DD0"/>
    <w:rsid w:val="00CC058F"/>
    <w:rsid w:val="00CC1A43"/>
    <w:rsid w:val="00CC28B0"/>
    <w:rsid w:val="00CC3F4D"/>
    <w:rsid w:val="00CC51D4"/>
    <w:rsid w:val="00CC65DA"/>
    <w:rsid w:val="00CD5F2A"/>
    <w:rsid w:val="00CF21B9"/>
    <w:rsid w:val="00CF6BF9"/>
    <w:rsid w:val="00D03800"/>
    <w:rsid w:val="00D03BA1"/>
    <w:rsid w:val="00D065D3"/>
    <w:rsid w:val="00D106E3"/>
    <w:rsid w:val="00D14C94"/>
    <w:rsid w:val="00D1611A"/>
    <w:rsid w:val="00D247A9"/>
    <w:rsid w:val="00D261AC"/>
    <w:rsid w:val="00D27FBA"/>
    <w:rsid w:val="00D342A6"/>
    <w:rsid w:val="00D464BF"/>
    <w:rsid w:val="00D53586"/>
    <w:rsid w:val="00D53E26"/>
    <w:rsid w:val="00D62B41"/>
    <w:rsid w:val="00D81214"/>
    <w:rsid w:val="00D85A83"/>
    <w:rsid w:val="00D9344A"/>
    <w:rsid w:val="00D9569E"/>
    <w:rsid w:val="00DA2B25"/>
    <w:rsid w:val="00DB07B4"/>
    <w:rsid w:val="00DB0E08"/>
    <w:rsid w:val="00DC29E4"/>
    <w:rsid w:val="00DC3A56"/>
    <w:rsid w:val="00DC6634"/>
    <w:rsid w:val="00DD4F0E"/>
    <w:rsid w:val="00DE2F2C"/>
    <w:rsid w:val="00E05E0A"/>
    <w:rsid w:val="00E12427"/>
    <w:rsid w:val="00E151C1"/>
    <w:rsid w:val="00E15805"/>
    <w:rsid w:val="00E22F2E"/>
    <w:rsid w:val="00E32DDE"/>
    <w:rsid w:val="00E50A72"/>
    <w:rsid w:val="00E5289F"/>
    <w:rsid w:val="00E534CF"/>
    <w:rsid w:val="00E731D0"/>
    <w:rsid w:val="00E77BEA"/>
    <w:rsid w:val="00E81CB4"/>
    <w:rsid w:val="00E8585B"/>
    <w:rsid w:val="00EA3F15"/>
    <w:rsid w:val="00EA7298"/>
    <w:rsid w:val="00EA7847"/>
    <w:rsid w:val="00ED5AE6"/>
    <w:rsid w:val="00EE2E6E"/>
    <w:rsid w:val="00F02F86"/>
    <w:rsid w:val="00F0759E"/>
    <w:rsid w:val="00F41386"/>
    <w:rsid w:val="00F449C2"/>
    <w:rsid w:val="00F5651A"/>
    <w:rsid w:val="00F621BC"/>
    <w:rsid w:val="00F63565"/>
    <w:rsid w:val="00F7563D"/>
    <w:rsid w:val="00F8063D"/>
    <w:rsid w:val="00F821A3"/>
    <w:rsid w:val="00F86F50"/>
    <w:rsid w:val="00F919A8"/>
    <w:rsid w:val="00F9314A"/>
    <w:rsid w:val="00F974D3"/>
    <w:rsid w:val="00FC58EF"/>
    <w:rsid w:val="00FD3081"/>
    <w:rsid w:val="00FD33DF"/>
    <w:rsid w:val="00FE39D7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Bottom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2">
    <w:name w:val="heading 2"/>
    <w:aliases w:val="Neg"/>
    <w:basedOn w:val="Normal"/>
    <w:next w:val="Normal"/>
    <w:link w:val="Ttulo2Car"/>
    <w:qFormat/>
    <w:rsid w:val="00B82006"/>
    <w:pPr>
      <w:keepNext/>
      <w:widowControl w:val="0"/>
      <w:numPr>
        <w:numId w:val="1"/>
      </w:numPr>
      <w:adjustRightInd w:val="0"/>
      <w:spacing w:line="360" w:lineRule="auto"/>
      <w:jc w:val="both"/>
      <w:textAlignment w:val="baseline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82006"/>
    <w:pPr>
      <w:keepNext/>
      <w:widowControl w:val="0"/>
      <w:adjustRightInd w:val="0"/>
      <w:spacing w:line="360" w:lineRule="atLeast"/>
      <w:ind w:left="0"/>
      <w:jc w:val="center"/>
      <w:textAlignment w:val="baseline"/>
      <w:outlineLvl w:val="6"/>
    </w:pPr>
    <w:rPr>
      <w:rFonts w:ascii="Arial" w:hAnsi="Arial" w:cs="Arial"/>
      <w:b/>
      <w:bCs/>
      <w:sz w:val="48"/>
    </w:rPr>
  </w:style>
  <w:style w:type="paragraph" w:styleId="Ttulo8">
    <w:name w:val="heading 8"/>
    <w:basedOn w:val="Normal"/>
    <w:next w:val="Normal"/>
    <w:link w:val="Ttulo8Car"/>
    <w:qFormat/>
    <w:rsid w:val="00B82006"/>
    <w:pPr>
      <w:keepNext/>
      <w:widowControl w:val="0"/>
      <w:adjustRightInd w:val="0"/>
      <w:spacing w:line="360" w:lineRule="atLeast"/>
      <w:ind w:left="0"/>
      <w:jc w:val="both"/>
      <w:textAlignment w:val="baseline"/>
      <w:outlineLvl w:val="7"/>
    </w:pPr>
    <w:rPr>
      <w:rFonts w:ascii="Arial" w:hAnsi="Arial" w:cs="Arial"/>
      <w:b/>
      <w:sz w:val="44"/>
    </w:rPr>
  </w:style>
  <w:style w:type="paragraph" w:styleId="Ttulo9">
    <w:name w:val="heading 9"/>
    <w:basedOn w:val="Normal"/>
    <w:next w:val="Normal"/>
    <w:link w:val="Ttulo9Car"/>
    <w:qFormat/>
    <w:rsid w:val="00B82006"/>
    <w:pPr>
      <w:widowControl w:val="0"/>
      <w:adjustRightInd w:val="0"/>
      <w:spacing w:before="120" w:after="120" w:line="360" w:lineRule="atLeast"/>
      <w:ind w:left="0"/>
      <w:jc w:val="center"/>
      <w:textAlignment w:val="baseline"/>
      <w:outlineLvl w:val="8"/>
    </w:pPr>
    <w:rPr>
      <w:rFonts w:ascii="Arial" w:hAnsi="Arial"/>
      <w:b/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link w:val="PiedepginaCar"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link w:val="Estilo1Car"/>
    <w:qFormat/>
    <w:rsid w:val="003101DA"/>
    <w:pPr>
      <w:shd w:val="clear" w:color="auto" w:fill="C0C0C0"/>
      <w:jc w:val="center"/>
    </w:pPr>
    <w:rPr>
      <w:rFonts w:ascii="Comic Sans MS" w:hAnsi="Comic Sans MS"/>
      <w:emboss/>
      <w:color w:val="0000FF"/>
      <w:sz w:val="36"/>
      <w:szCs w:val="20"/>
      <w:lang w:val="es-CO"/>
    </w:rPr>
  </w:style>
  <w:style w:type="character" w:styleId="Nmerodepgina">
    <w:name w:val="page number"/>
    <w:basedOn w:val="Fuentedeprrafopredeter"/>
    <w:rsid w:val="003101DA"/>
  </w:style>
  <w:style w:type="paragraph" w:styleId="Textoindependiente">
    <w:name w:val="Body Text"/>
    <w:basedOn w:val="Normal"/>
    <w:link w:val="TextoindependienteCar"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basedOn w:val="Fuentedeprrafopredete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basedOn w:val="Fuentedeprrafopredete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basedOn w:val="Fuentedeprrafopredeter"/>
    <w:link w:val="Prrafodelista"/>
    <w:rsid w:val="001405C6"/>
    <w:rPr>
      <w:lang w:val="es-CO"/>
    </w:rPr>
  </w:style>
  <w:style w:type="paragraph" w:styleId="TDC1">
    <w:name w:val="toc 1"/>
    <w:basedOn w:val="Normal"/>
    <w:next w:val="Normal"/>
    <w:autoRedefine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06AE2"/>
    <w:rPr>
      <w:sz w:val="24"/>
      <w:szCs w:val="24"/>
    </w:rPr>
  </w:style>
  <w:style w:type="paragraph" w:styleId="Epgrafe">
    <w:name w:val="caption"/>
    <w:basedOn w:val="Normal"/>
    <w:next w:val="Normal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Fuentedeprrafopredeter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basedOn w:val="Fuentedeprrafopredete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2Car">
    <w:name w:val="Título 2 Car"/>
    <w:aliases w:val="Neg Car"/>
    <w:basedOn w:val="Fuentedeprrafopredeter"/>
    <w:link w:val="Ttulo2"/>
    <w:rsid w:val="00B82006"/>
    <w:rPr>
      <w:b/>
      <w:bCs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82006"/>
    <w:rPr>
      <w:rFonts w:ascii="Arial" w:hAnsi="Arial" w:cs="Arial"/>
      <w:b/>
      <w:bCs/>
      <w:sz w:val="48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82006"/>
    <w:rPr>
      <w:rFonts w:ascii="Arial" w:hAnsi="Arial" w:cs="Arial"/>
      <w:b/>
      <w:sz w:val="4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B82006"/>
    <w:rPr>
      <w:rFonts w:ascii="Arial" w:hAnsi="Arial"/>
      <w:b/>
      <w:i/>
      <w:sz w:val="2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82006"/>
    <w:rPr>
      <w:rFonts w:ascii="CG Times" w:hAnsi="CG Times"/>
      <w:b/>
      <w:sz w:val="24"/>
      <w:lang w:eastAsia="es-ES"/>
    </w:rPr>
  </w:style>
  <w:style w:type="paragraph" w:customStyle="1" w:styleId="PliegoTitulo1">
    <w:name w:val="Pliego_Titulo1"/>
    <w:basedOn w:val="Pliego-Normal"/>
    <w:next w:val="Pliego-Normal"/>
    <w:rsid w:val="00B82006"/>
    <w:pPr>
      <w:numPr>
        <w:numId w:val="2"/>
      </w:numPr>
      <w:jc w:val="center"/>
    </w:pPr>
    <w:rPr>
      <w:b/>
    </w:rPr>
  </w:style>
  <w:style w:type="paragraph" w:customStyle="1" w:styleId="Pliego-Normal">
    <w:name w:val="Pliego-Normal"/>
    <w:basedOn w:val="Normal"/>
    <w:rsid w:val="00B82006"/>
    <w:pPr>
      <w:widowControl w:val="0"/>
      <w:adjustRightInd w:val="0"/>
      <w:spacing w:line="360" w:lineRule="atLeast"/>
      <w:ind w:left="0"/>
      <w:jc w:val="both"/>
      <w:textAlignment w:val="baseline"/>
    </w:pPr>
    <w:rPr>
      <w:rFonts w:ascii="Garamond" w:hAnsi="Garamond"/>
      <w:bCs/>
      <w:sz w:val="22"/>
      <w:szCs w:val="20"/>
      <w:lang w:val="es-ES_tradnl"/>
    </w:rPr>
  </w:style>
  <w:style w:type="paragraph" w:customStyle="1" w:styleId="PliegoTitulo2">
    <w:name w:val="Pliego_Titulo2"/>
    <w:basedOn w:val="Pliego-Normal"/>
    <w:next w:val="Pliego-Normal"/>
    <w:rsid w:val="00B82006"/>
    <w:pPr>
      <w:numPr>
        <w:ilvl w:val="2"/>
        <w:numId w:val="2"/>
      </w:numPr>
      <w:tabs>
        <w:tab w:val="clear" w:pos="720"/>
        <w:tab w:val="num" w:pos="576"/>
      </w:tabs>
      <w:ind w:left="576" w:hanging="576"/>
    </w:pPr>
    <w:rPr>
      <w:b/>
    </w:rPr>
  </w:style>
  <w:style w:type="paragraph" w:customStyle="1" w:styleId="PliegoTitulo3">
    <w:name w:val="Pliego_Titulo3"/>
    <w:basedOn w:val="Pliego-Normal"/>
    <w:next w:val="Pliego-Normal"/>
    <w:autoRedefine/>
    <w:rsid w:val="00B82006"/>
    <w:pPr>
      <w:numPr>
        <w:ilvl w:val="3"/>
        <w:numId w:val="2"/>
      </w:numPr>
      <w:tabs>
        <w:tab w:val="clear" w:pos="864"/>
        <w:tab w:val="num" w:pos="720"/>
      </w:tabs>
      <w:ind w:left="720" w:hanging="720"/>
    </w:pPr>
    <w:rPr>
      <w:b/>
      <w:i/>
    </w:rPr>
  </w:style>
  <w:style w:type="paragraph" w:customStyle="1" w:styleId="PliegoTitulo4">
    <w:name w:val="Pliego_Titulo4"/>
    <w:basedOn w:val="Pliego-Normal"/>
    <w:next w:val="Pliego-Normal"/>
    <w:rsid w:val="00B82006"/>
    <w:pPr>
      <w:numPr>
        <w:ilvl w:val="4"/>
        <w:numId w:val="2"/>
      </w:numPr>
    </w:pPr>
    <w:rPr>
      <w:i/>
    </w:rPr>
  </w:style>
  <w:style w:type="character" w:customStyle="1" w:styleId="PiedepginaCar">
    <w:name w:val="Pie de página Car"/>
    <w:basedOn w:val="Fuentedeprrafopredeter"/>
    <w:link w:val="Piedepgina"/>
    <w:rsid w:val="00B82006"/>
    <w:rPr>
      <w:sz w:val="24"/>
      <w:szCs w:val="24"/>
      <w:lang w:val="es-ES" w:eastAsia="es-ES"/>
    </w:rPr>
  </w:style>
  <w:style w:type="paragraph" w:customStyle="1" w:styleId="p0">
    <w:name w:val="p0"/>
    <w:basedOn w:val="Normal"/>
    <w:rsid w:val="00B82006"/>
    <w:pPr>
      <w:widowControl w:val="0"/>
      <w:tabs>
        <w:tab w:val="left" w:pos="720"/>
      </w:tabs>
      <w:adjustRightInd w:val="0"/>
      <w:spacing w:line="240" w:lineRule="atLeast"/>
      <w:ind w:left="0"/>
      <w:jc w:val="both"/>
      <w:textAlignment w:val="baseline"/>
    </w:pPr>
    <w:rPr>
      <w:rFonts w:ascii="Arial" w:hAnsi="Arial"/>
      <w:snapToGrid w:val="0"/>
      <w:szCs w:val="20"/>
    </w:rPr>
  </w:style>
  <w:style w:type="character" w:styleId="Hipervnculo">
    <w:name w:val="Hyperlink"/>
    <w:basedOn w:val="Fuentedeprrafopredeter"/>
    <w:rsid w:val="00B82006"/>
    <w:rPr>
      <w:color w:val="0000FF"/>
      <w:u w:val="single"/>
    </w:rPr>
  </w:style>
  <w:style w:type="paragraph" w:styleId="TDC2">
    <w:name w:val="toc 2"/>
    <w:basedOn w:val="Normal"/>
    <w:next w:val="Normal"/>
    <w:autoRedefine/>
    <w:rsid w:val="00B82006"/>
    <w:pPr>
      <w:widowControl w:val="0"/>
      <w:adjustRightInd w:val="0"/>
      <w:spacing w:before="240" w:line="360" w:lineRule="atLeast"/>
      <w:ind w:left="0"/>
      <w:textAlignment w:val="baseline"/>
    </w:pPr>
    <w:rPr>
      <w:b/>
      <w:bCs/>
    </w:rPr>
  </w:style>
  <w:style w:type="character" w:styleId="Refdenotaalpie">
    <w:name w:val="footnote reference"/>
    <w:basedOn w:val="Fuentedeprrafopredeter"/>
    <w:rsid w:val="00B82006"/>
    <w:rPr>
      <w:vertAlign w:val="superscript"/>
    </w:rPr>
  </w:style>
  <w:style w:type="paragraph" w:customStyle="1" w:styleId="Textoindependiente31">
    <w:name w:val="Texto independiente 31"/>
    <w:basedOn w:val="Normal"/>
    <w:rsid w:val="00B82006"/>
    <w:pPr>
      <w:widowControl w:val="0"/>
      <w:adjustRightInd w:val="0"/>
      <w:spacing w:before="120" w:after="120" w:line="360" w:lineRule="atLeast"/>
      <w:ind w:left="0"/>
      <w:jc w:val="both"/>
      <w:textAlignment w:val="baseline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rsid w:val="00B82006"/>
    <w:pPr>
      <w:widowControl w:val="0"/>
      <w:adjustRightInd w:val="0"/>
      <w:spacing w:before="100" w:beforeAutospacing="1" w:after="100" w:afterAutospacing="1" w:line="360" w:lineRule="atLeast"/>
      <w:ind w:left="0"/>
      <w:jc w:val="both"/>
      <w:textAlignment w:val="baseline"/>
    </w:pPr>
  </w:style>
  <w:style w:type="paragraph" w:customStyle="1" w:styleId="xl30">
    <w:name w:val="xl30"/>
    <w:basedOn w:val="Normal"/>
    <w:rsid w:val="00B82006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left="0"/>
      <w:jc w:val="both"/>
      <w:textAlignment w:val="center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B82006"/>
    <w:pPr>
      <w:widowControl w:val="0"/>
      <w:pBdr>
        <w:left w:val="single" w:sz="8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left="0"/>
      <w:jc w:val="center"/>
      <w:textAlignment w:val="center"/>
    </w:pPr>
    <w:rPr>
      <w:rFonts w:ascii="Arial" w:eastAsia="Arial Unicode MS" w:hAnsi="Arial" w:cs="Arial"/>
      <w:sz w:val="22"/>
      <w:szCs w:val="22"/>
    </w:rPr>
  </w:style>
  <w:style w:type="paragraph" w:styleId="ndice1">
    <w:name w:val="index 1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0"/>
      <w:jc w:val="both"/>
      <w:textAlignment w:val="baseline"/>
    </w:pPr>
    <w:rPr>
      <w:rFonts w:ascii="Arial" w:hAnsi="Arial"/>
      <w:szCs w:val="20"/>
      <w:lang w:val="es-CO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82006"/>
    <w:pPr>
      <w:widowControl w:val="0"/>
      <w:pBdr>
        <w:top w:val="single" w:sz="6" w:space="1" w:color="auto"/>
      </w:pBdr>
      <w:adjustRightInd w:val="0"/>
      <w:spacing w:line="360" w:lineRule="atLeast"/>
      <w:ind w:left="0"/>
      <w:jc w:val="center"/>
      <w:textAlignment w:val="baseline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82006"/>
    <w:rPr>
      <w:rFonts w:ascii="Arial" w:hAnsi="Arial" w:cs="Arial"/>
      <w:vanish/>
      <w:color w:val="000000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82006"/>
    <w:pPr>
      <w:widowControl w:val="0"/>
      <w:adjustRightInd w:val="0"/>
      <w:spacing w:line="360" w:lineRule="atLeast"/>
      <w:ind w:left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82006"/>
    <w:rPr>
      <w:rFonts w:ascii="Arial" w:hAnsi="Arial" w:cs="Arial"/>
      <w:sz w:val="22"/>
      <w:szCs w:val="22"/>
      <w:lang w:val="es-ES" w:eastAsia="es-ES"/>
    </w:rPr>
  </w:style>
  <w:style w:type="paragraph" w:customStyle="1" w:styleId="tabelltekst">
    <w:name w:val="tabelltekst"/>
    <w:basedOn w:val="Normal"/>
    <w:rsid w:val="00B82006"/>
    <w:pPr>
      <w:keepNext/>
      <w:widowControl w:val="0"/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  <w:tab w:val="left" w:pos="4537"/>
        <w:tab w:val="left" w:pos="5104"/>
        <w:tab w:val="left" w:pos="5670"/>
        <w:tab w:val="left" w:pos="6237"/>
        <w:tab w:val="left" w:pos="6804"/>
        <w:tab w:val="left" w:pos="7372"/>
        <w:tab w:val="left" w:pos="7939"/>
      </w:tabs>
      <w:adjustRightInd w:val="0"/>
      <w:spacing w:before="40" w:after="40" w:line="360" w:lineRule="atLeast"/>
      <w:ind w:left="0"/>
      <w:jc w:val="both"/>
      <w:textAlignment w:val="baseline"/>
    </w:pPr>
    <w:rPr>
      <w:sz w:val="22"/>
      <w:szCs w:val="20"/>
      <w:lang w:val="nb-NO" w:eastAsia="en-US"/>
    </w:rPr>
  </w:style>
  <w:style w:type="paragraph" w:styleId="Textonotapie">
    <w:name w:val="footnote text"/>
    <w:basedOn w:val="Normal"/>
    <w:link w:val="TextonotapieCar"/>
    <w:rsid w:val="00B82006"/>
    <w:pPr>
      <w:widowControl w:val="0"/>
      <w:adjustRightInd w:val="0"/>
      <w:spacing w:line="360" w:lineRule="atLeast"/>
      <w:ind w:left="0"/>
      <w:jc w:val="both"/>
      <w:textAlignment w:val="baseline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82006"/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B82006"/>
    <w:pPr>
      <w:widowControl w:val="0"/>
      <w:adjustRightInd w:val="0"/>
      <w:spacing w:before="120" w:after="120" w:line="360" w:lineRule="atLeast"/>
      <w:ind w:left="0"/>
      <w:jc w:val="both"/>
      <w:textAlignment w:val="baseline"/>
    </w:pPr>
    <w:rPr>
      <w:rFonts w:ascii="Arial" w:hAnsi="Arial"/>
      <w:sz w:val="22"/>
      <w:szCs w:val="20"/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B82006"/>
    <w:rPr>
      <w:rFonts w:ascii="Arial" w:hAnsi="Arial"/>
      <w:sz w:val="22"/>
      <w:lang w:eastAsia="es-ES"/>
    </w:rPr>
  </w:style>
  <w:style w:type="paragraph" w:styleId="TDC3">
    <w:name w:val="toc 3"/>
    <w:basedOn w:val="Normal"/>
    <w:next w:val="Normal"/>
    <w:autoRedefine/>
    <w:rsid w:val="00B82006"/>
    <w:pPr>
      <w:widowControl w:val="0"/>
      <w:adjustRightInd w:val="0"/>
      <w:spacing w:line="360" w:lineRule="atLeast"/>
      <w:ind w:left="240"/>
      <w:textAlignment w:val="baseline"/>
    </w:pPr>
  </w:style>
  <w:style w:type="paragraph" w:customStyle="1" w:styleId="NormalTesis">
    <w:name w:val="Normal Tesis"/>
    <w:basedOn w:val="Textoindependiente"/>
    <w:rsid w:val="00B82006"/>
    <w:pPr>
      <w:widowControl w:val="0"/>
      <w:adjustRightInd w:val="0"/>
      <w:spacing w:line="360" w:lineRule="auto"/>
      <w:ind w:left="0"/>
      <w:jc w:val="both"/>
      <w:textAlignment w:val="baseline"/>
    </w:pPr>
    <w:rPr>
      <w:b w:val="0"/>
      <w:bCs w:val="0"/>
      <w:sz w:val="22"/>
    </w:rPr>
  </w:style>
  <w:style w:type="character" w:styleId="Refdecomentario">
    <w:name w:val="annotation reference"/>
    <w:basedOn w:val="Fuentedeprrafopredeter"/>
    <w:rsid w:val="00B820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2006"/>
    <w:pPr>
      <w:widowControl w:val="0"/>
      <w:adjustRightInd w:val="0"/>
      <w:spacing w:line="360" w:lineRule="atLeast"/>
      <w:ind w:left="0"/>
      <w:jc w:val="both"/>
      <w:textAlignment w:val="baseline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82006"/>
    <w:rPr>
      <w:lang w:val="es-ES" w:eastAsia="es-ES"/>
    </w:rPr>
  </w:style>
  <w:style w:type="paragraph" w:styleId="TDC4">
    <w:name w:val="toc 4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480"/>
      <w:textAlignment w:val="baseline"/>
    </w:pPr>
  </w:style>
  <w:style w:type="paragraph" w:styleId="TDC5">
    <w:name w:val="toc 5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720"/>
      <w:textAlignment w:val="baseline"/>
    </w:pPr>
  </w:style>
  <w:style w:type="paragraph" w:styleId="TDC6">
    <w:name w:val="toc 6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960"/>
      <w:textAlignment w:val="baseline"/>
    </w:pPr>
  </w:style>
  <w:style w:type="paragraph" w:styleId="TDC7">
    <w:name w:val="toc 7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1200"/>
      <w:textAlignment w:val="baseline"/>
    </w:pPr>
  </w:style>
  <w:style w:type="paragraph" w:styleId="TDC8">
    <w:name w:val="toc 8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1440"/>
      <w:textAlignment w:val="baseline"/>
    </w:pPr>
  </w:style>
  <w:style w:type="paragraph" w:styleId="TDC9">
    <w:name w:val="toc 9"/>
    <w:basedOn w:val="Normal"/>
    <w:next w:val="Normal"/>
    <w:autoRedefine/>
    <w:semiHidden/>
    <w:rsid w:val="00B82006"/>
    <w:pPr>
      <w:widowControl w:val="0"/>
      <w:adjustRightInd w:val="0"/>
      <w:spacing w:line="360" w:lineRule="atLeast"/>
      <w:ind w:left="1680"/>
      <w:textAlignment w:val="baseline"/>
    </w:pPr>
  </w:style>
  <w:style w:type="character" w:styleId="Hipervnculovisitado">
    <w:name w:val="FollowedHyperlink"/>
    <w:basedOn w:val="Fuentedeprrafopredeter"/>
    <w:rsid w:val="00B82006"/>
    <w:rPr>
      <w:color w:val="800080"/>
      <w:u w:val="single"/>
    </w:rPr>
  </w:style>
  <w:style w:type="paragraph" w:styleId="Textosinformato">
    <w:name w:val="Plain Text"/>
    <w:basedOn w:val="Normal"/>
    <w:link w:val="TextosinformatoCar"/>
    <w:rsid w:val="00B82006"/>
    <w:pPr>
      <w:widowControl w:val="0"/>
      <w:adjustRightInd w:val="0"/>
      <w:spacing w:line="360" w:lineRule="atLeast"/>
      <w:ind w:left="0"/>
      <w:jc w:val="both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B82006"/>
    <w:rPr>
      <w:rFonts w:ascii="Courier New" w:hAnsi="Courier New" w:cs="Courier New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B82006"/>
    <w:pPr>
      <w:ind w:left="708" w:hanging="708"/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82006"/>
    <w:rPr>
      <w:rFonts w:ascii="Arial" w:hAnsi="Arial"/>
      <w:sz w:val="22"/>
      <w:lang w:val="es-ES_tradnl" w:eastAsia="es-ES"/>
    </w:rPr>
  </w:style>
  <w:style w:type="paragraph" w:customStyle="1" w:styleId="Citas">
    <w:name w:val="Citas"/>
    <w:basedOn w:val="Normal"/>
    <w:rsid w:val="00B82006"/>
    <w:pPr>
      <w:ind w:left="708" w:right="618"/>
      <w:jc w:val="both"/>
    </w:pPr>
    <w:rPr>
      <w:rFonts w:ascii="Bookman Old Style" w:hAnsi="Bookman Old Style" w:cs="Arial"/>
      <w:i/>
      <w:iCs/>
      <w:szCs w:val="20"/>
    </w:rPr>
  </w:style>
  <w:style w:type="paragraph" w:customStyle="1" w:styleId="CUERPOTEXTO">
    <w:name w:val="CUERPO TEXTO"/>
    <w:rsid w:val="00B82006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8" w:line="210" w:lineRule="atLeast"/>
      <w:ind w:firstLine="283"/>
      <w:jc w:val="both"/>
    </w:pPr>
    <w:rPr>
      <w:color w:val="000000"/>
      <w:sz w:val="19"/>
      <w:szCs w:val="19"/>
    </w:rPr>
  </w:style>
  <w:style w:type="character" w:customStyle="1" w:styleId="texto-general">
    <w:name w:val="texto-general"/>
    <w:basedOn w:val="Fuentedeprrafopredeter"/>
    <w:rsid w:val="00B82006"/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B820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82006"/>
    <w:rPr>
      <w:b/>
      <w:bCs/>
    </w:rPr>
  </w:style>
  <w:style w:type="paragraph" w:styleId="Listaconvietas4">
    <w:name w:val="List Bullet 4"/>
    <w:basedOn w:val="Normal"/>
    <w:autoRedefine/>
    <w:rsid w:val="00B82006"/>
    <w:pPr>
      <w:numPr>
        <w:numId w:val="3"/>
      </w:numPr>
    </w:pPr>
    <w:rPr>
      <w:rFonts w:ascii="CG Times" w:hAnsi="CG Times"/>
      <w:szCs w:val="20"/>
      <w:lang w:val="es-CO"/>
    </w:rPr>
  </w:style>
  <w:style w:type="paragraph" w:customStyle="1" w:styleId="xl27">
    <w:name w:val="xl27"/>
    <w:basedOn w:val="Normal"/>
    <w:rsid w:val="00B82006"/>
    <w:pPr>
      <w:spacing w:before="100" w:beforeAutospacing="1" w:after="100" w:afterAutospacing="1"/>
      <w:ind w:left="0"/>
      <w:jc w:val="both"/>
    </w:pPr>
    <w:rPr>
      <w:rFonts w:ascii="Bookman Old Style" w:eastAsia="Arial Unicode MS" w:hAnsi="Bookman Old Style" w:cs="Arial"/>
    </w:rPr>
  </w:style>
  <w:style w:type="paragraph" w:customStyle="1" w:styleId="Textoindependiente21">
    <w:name w:val="Texto independiente 21"/>
    <w:basedOn w:val="Normal"/>
    <w:rsid w:val="00B82006"/>
    <w:pPr>
      <w:suppressAutoHyphens/>
      <w:overflowPunct w:val="0"/>
      <w:autoSpaceDE w:val="0"/>
      <w:ind w:left="0"/>
      <w:jc w:val="both"/>
      <w:textAlignment w:val="baseline"/>
    </w:pPr>
    <w:rPr>
      <w:rFonts w:ascii="Bookman Old Style" w:hAnsi="Bookman Old Style"/>
      <w:b/>
      <w:szCs w:val="20"/>
      <w:lang w:val="es-ES_tradnl" w:eastAsia="ar-SA"/>
    </w:rPr>
  </w:style>
  <w:style w:type="paragraph" w:customStyle="1" w:styleId="Textodenotaalfinal">
    <w:name w:val="Texto de nota al final"/>
    <w:basedOn w:val="Normal"/>
    <w:rsid w:val="00B82006"/>
    <w:pPr>
      <w:widowControl w:val="0"/>
      <w:ind w:left="0"/>
      <w:jc w:val="both"/>
    </w:pPr>
    <w:rPr>
      <w:rFonts w:ascii="Courier New" w:hAnsi="Courier New"/>
      <w:sz w:val="20"/>
      <w:szCs w:val="20"/>
      <w:lang w:val="es-ES_tradnl"/>
    </w:rPr>
  </w:style>
  <w:style w:type="paragraph" w:customStyle="1" w:styleId="Vietaletra">
    <w:name w:val="Viñeta letra"/>
    <w:basedOn w:val="Normal"/>
    <w:next w:val="Normal"/>
    <w:rsid w:val="00B82006"/>
    <w:pPr>
      <w:numPr>
        <w:numId w:val="4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B82006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Lista">
    <w:name w:val="List"/>
    <w:basedOn w:val="Textoindependiente"/>
    <w:rsid w:val="00B82006"/>
    <w:pPr>
      <w:suppressAutoHyphens/>
      <w:spacing w:after="120"/>
      <w:ind w:left="0"/>
      <w:jc w:val="both"/>
    </w:pPr>
    <w:rPr>
      <w:rFonts w:cs="Tahoma"/>
      <w:b w:val="0"/>
      <w:bCs w:val="0"/>
      <w:sz w:val="22"/>
      <w:lang w:eastAsia="ar-SA"/>
    </w:rPr>
  </w:style>
  <w:style w:type="paragraph" w:customStyle="1" w:styleId="Predeterminado">
    <w:name w:val="Predeterminado"/>
    <w:rsid w:val="00B82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Basico">
    <w:name w:val="Basico"/>
    <w:basedOn w:val="Normal"/>
    <w:rsid w:val="00B82006"/>
    <w:pPr>
      <w:spacing w:before="240" w:line="360" w:lineRule="atLeast"/>
      <w:ind w:left="0"/>
      <w:jc w:val="both"/>
    </w:pPr>
    <w:rPr>
      <w:rFonts w:ascii="Palatino" w:hAnsi="Palatino"/>
      <w:lang w:val="es-ES_tradnl"/>
    </w:rPr>
  </w:style>
  <w:style w:type="paragraph" w:customStyle="1" w:styleId="VietaLetra0">
    <w:name w:val="ViñetaLetra"/>
    <w:basedOn w:val="Vietaletra"/>
    <w:rsid w:val="00B82006"/>
    <w:pPr>
      <w:numPr>
        <w:numId w:val="0"/>
      </w:numPr>
      <w:tabs>
        <w:tab w:val="num" w:pos="360"/>
      </w:tabs>
    </w:pPr>
  </w:style>
  <w:style w:type="paragraph" w:customStyle="1" w:styleId="CENTRAR">
    <w:name w:val="CENTRAR"/>
    <w:basedOn w:val="CUERPOTEXTO"/>
    <w:rsid w:val="00B82006"/>
    <w:pPr>
      <w:widowControl/>
      <w:ind w:firstLine="0"/>
      <w:jc w:val="center"/>
    </w:pPr>
    <w:rPr>
      <w:rFonts w:ascii="Times" w:hAnsi="Times"/>
    </w:rPr>
  </w:style>
  <w:style w:type="paragraph" w:styleId="Revisin">
    <w:name w:val="Revision"/>
    <w:hidden/>
    <w:semiHidden/>
    <w:rsid w:val="00B82006"/>
    <w:rPr>
      <w:sz w:val="24"/>
      <w:szCs w:val="24"/>
    </w:rPr>
  </w:style>
  <w:style w:type="paragraph" w:customStyle="1" w:styleId="Textodebloque1">
    <w:name w:val="Texto de bloque1"/>
    <w:basedOn w:val="Normal"/>
    <w:rsid w:val="00B82006"/>
    <w:pPr>
      <w:ind w:left="1701" w:right="1468"/>
      <w:jc w:val="both"/>
    </w:pPr>
    <w:rPr>
      <w:rFonts w:ascii="Arial" w:hAnsi="Arial"/>
      <w:szCs w:val="20"/>
      <w:lang w:val="es-ES_tradnl"/>
    </w:rPr>
  </w:style>
  <w:style w:type="paragraph" w:customStyle="1" w:styleId="Estilo4">
    <w:name w:val="Estilo4"/>
    <w:basedOn w:val="Normal"/>
    <w:link w:val="Estilo4Car"/>
    <w:qFormat/>
    <w:rsid w:val="00B82006"/>
    <w:pPr>
      <w:keepNext/>
      <w:ind w:left="0"/>
      <w:jc w:val="center"/>
      <w:outlineLvl w:val="0"/>
    </w:pPr>
    <w:rPr>
      <w:rFonts w:ascii="Arial" w:hAnsi="Arial"/>
      <w:b/>
      <w:kern w:val="28"/>
      <w:sz w:val="22"/>
      <w:szCs w:val="22"/>
      <w:lang w:val="es-ES_tradnl" w:eastAsia="es-CO"/>
    </w:rPr>
  </w:style>
  <w:style w:type="character" w:customStyle="1" w:styleId="Estilo4Car">
    <w:name w:val="Estilo4 Car"/>
    <w:basedOn w:val="Fuentedeprrafopredeter"/>
    <w:link w:val="Estilo4"/>
    <w:rsid w:val="00B82006"/>
    <w:rPr>
      <w:rFonts w:ascii="Arial" w:hAnsi="Arial"/>
      <w:b/>
      <w:kern w:val="28"/>
      <w:sz w:val="22"/>
      <w:szCs w:val="22"/>
      <w:lang w:val="es-ES_tradnl"/>
    </w:rPr>
  </w:style>
  <w:style w:type="paragraph" w:styleId="ndice2">
    <w:name w:val="index 2"/>
    <w:basedOn w:val="Normal"/>
    <w:next w:val="Normal"/>
    <w:autoRedefine/>
    <w:rsid w:val="00B82006"/>
    <w:pPr>
      <w:ind w:left="480" w:hanging="240"/>
    </w:pPr>
    <w:rPr>
      <w:rFonts w:ascii="CG Times" w:hAnsi="CG Times"/>
      <w:szCs w:val="20"/>
      <w:lang w:val="es-ES_tradnl" w:eastAsia="es-CO"/>
    </w:rPr>
  </w:style>
  <w:style w:type="paragraph" w:styleId="ndice3">
    <w:name w:val="index 3"/>
    <w:basedOn w:val="Normal"/>
    <w:next w:val="Normal"/>
    <w:autoRedefine/>
    <w:rsid w:val="00B82006"/>
    <w:pPr>
      <w:ind w:left="720" w:hanging="240"/>
    </w:pPr>
    <w:rPr>
      <w:rFonts w:ascii="CG Times" w:hAnsi="CG Times"/>
      <w:szCs w:val="20"/>
      <w:lang w:val="es-ES_tradnl" w:eastAsia="es-CO"/>
    </w:rPr>
  </w:style>
  <w:style w:type="paragraph" w:styleId="ndice4">
    <w:name w:val="index 4"/>
    <w:basedOn w:val="Normal"/>
    <w:next w:val="Normal"/>
    <w:autoRedefine/>
    <w:rsid w:val="00B82006"/>
    <w:pPr>
      <w:ind w:left="960" w:hanging="240"/>
    </w:pPr>
    <w:rPr>
      <w:rFonts w:ascii="CG Times" w:hAnsi="CG Times"/>
      <w:szCs w:val="20"/>
      <w:lang w:val="es-ES_tradnl" w:eastAsia="es-CO"/>
    </w:rPr>
  </w:style>
  <w:style w:type="paragraph" w:styleId="ndice5">
    <w:name w:val="index 5"/>
    <w:basedOn w:val="Normal"/>
    <w:next w:val="Normal"/>
    <w:autoRedefine/>
    <w:rsid w:val="00B82006"/>
    <w:pPr>
      <w:ind w:left="1200" w:hanging="240"/>
    </w:pPr>
    <w:rPr>
      <w:rFonts w:ascii="CG Times" w:hAnsi="CG Times"/>
      <w:szCs w:val="20"/>
      <w:lang w:val="es-ES_tradnl" w:eastAsia="es-CO"/>
    </w:rPr>
  </w:style>
  <w:style w:type="paragraph" w:styleId="ndice6">
    <w:name w:val="index 6"/>
    <w:basedOn w:val="Normal"/>
    <w:next w:val="Normal"/>
    <w:autoRedefine/>
    <w:rsid w:val="00B82006"/>
    <w:pPr>
      <w:ind w:left="1440" w:hanging="240"/>
    </w:pPr>
    <w:rPr>
      <w:rFonts w:ascii="CG Times" w:hAnsi="CG Times"/>
      <w:szCs w:val="20"/>
      <w:lang w:val="es-ES_tradnl" w:eastAsia="es-CO"/>
    </w:rPr>
  </w:style>
  <w:style w:type="paragraph" w:styleId="ndice7">
    <w:name w:val="index 7"/>
    <w:basedOn w:val="Normal"/>
    <w:next w:val="Normal"/>
    <w:autoRedefine/>
    <w:rsid w:val="00B82006"/>
    <w:pPr>
      <w:ind w:left="1680" w:hanging="240"/>
    </w:pPr>
    <w:rPr>
      <w:rFonts w:ascii="CG Times" w:hAnsi="CG Times"/>
      <w:szCs w:val="20"/>
      <w:lang w:val="es-ES_tradnl" w:eastAsia="es-CO"/>
    </w:rPr>
  </w:style>
  <w:style w:type="paragraph" w:styleId="ndice8">
    <w:name w:val="index 8"/>
    <w:basedOn w:val="Normal"/>
    <w:next w:val="Normal"/>
    <w:autoRedefine/>
    <w:rsid w:val="00B82006"/>
    <w:pPr>
      <w:ind w:left="1920" w:hanging="240"/>
    </w:pPr>
    <w:rPr>
      <w:rFonts w:ascii="CG Times" w:hAnsi="CG Times"/>
      <w:szCs w:val="20"/>
      <w:lang w:val="es-ES_tradnl" w:eastAsia="es-CO"/>
    </w:rPr>
  </w:style>
  <w:style w:type="paragraph" w:styleId="ndice9">
    <w:name w:val="index 9"/>
    <w:basedOn w:val="Normal"/>
    <w:next w:val="Normal"/>
    <w:autoRedefine/>
    <w:rsid w:val="00B82006"/>
    <w:pPr>
      <w:ind w:left="2160" w:hanging="240"/>
    </w:pPr>
    <w:rPr>
      <w:rFonts w:ascii="CG Times" w:hAnsi="CG Times"/>
      <w:szCs w:val="20"/>
      <w:lang w:val="es-ES_tradnl" w:eastAsia="es-CO"/>
    </w:rPr>
  </w:style>
  <w:style w:type="paragraph" w:styleId="Ttulodendice">
    <w:name w:val="index heading"/>
    <w:basedOn w:val="Normal"/>
    <w:next w:val="ndice1"/>
    <w:rsid w:val="00B82006"/>
    <w:pPr>
      <w:ind w:left="0"/>
    </w:pPr>
    <w:rPr>
      <w:rFonts w:ascii="CG Times" w:hAnsi="CG Times"/>
      <w:szCs w:val="20"/>
      <w:lang w:val="es-ES_tradnl" w:eastAsia="es-CO"/>
    </w:rPr>
  </w:style>
  <w:style w:type="paragraph" w:customStyle="1" w:styleId="Estilo2">
    <w:name w:val="Estilo2"/>
    <w:basedOn w:val="Normal"/>
    <w:rsid w:val="00B82006"/>
    <w:pPr>
      <w:keepNext/>
      <w:widowControl w:val="0"/>
      <w:numPr>
        <w:numId w:val="7"/>
      </w:numPr>
      <w:adjustRightInd w:val="0"/>
      <w:jc w:val="both"/>
      <w:textAlignment w:val="baseline"/>
      <w:outlineLvl w:val="0"/>
    </w:pPr>
    <w:rPr>
      <w:rFonts w:ascii="Bookman Old Style" w:hAnsi="Bookman Old Style"/>
      <w:b/>
      <w:bCs/>
      <w:lang w:eastAsia="ar-SA"/>
    </w:rPr>
  </w:style>
  <w:style w:type="character" w:customStyle="1" w:styleId="Estilo1Car">
    <w:name w:val="Estilo1 Car"/>
    <w:basedOn w:val="Ttulo1Car"/>
    <w:link w:val="Estilo1"/>
    <w:rsid w:val="00B82006"/>
    <w:rPr>
      <w:rFonts w:ascii="Comic Sans MS" w:hAnsi="Comic Sans MS"/>
      <w:emboss/>
      <w:color w:val="0000FF"/>
      <w:sz w:val="36"/>
      <w:shd w:val="clear" w:color="auto" w:fill="C0C0C0"/>
    </w:rPr>
  </w:style>
  <w:style w:type="paragraph" w:styleId="Mapadeldocumento">
    <w:name w:val="Document Map"/>
    <w:basedOn w:val="Normal"/>
    <w:link w:val="MapadeldocumentoCar"/>
    <w:unhideWhenUsed/>
    <w:rsid w:val="00B82006"/>
    <w:pPr>
      <w:ind w:left="0"/>
    </w:pPr>
    <w:rPr>
      <w:rFonts w:ascii="Tahoma" w:hAnsi="Tahoma" w:cs="Tahoma"/>
      <w:sz w:val="16"/>
      <w:szCs w:val="16"/>
      <w:lang w:val="es-ES_tradnl" w:eastAsia="es-CO"/>
    </w:rPr>
  </w:style>
  <w:style w:type="character" w:customStyle="1" w:styleId="MapadeldocumentoCar">
    <w:name w:val="Mapa del documento Car"/>
    <w:basedOn w:val="Fuentedeprrafopredeter"/>
    <w:link w:val="Mapadeldocumento"/>
    <w:rsid w:val="00B82006"/>
    <w:rPr>
      <w:rFonts w:ascii="Tahoma" w:hAnsi="Tahoma" w:cs="Tahoma"/>
      <w:sz w:val="16"/>
      <w:szCs w:val="16"/>
      <w:lang w:val="es-ES_tradnl"/>
    </w:rPr>
  </w:style>
  <w:style w:type="paragraph" w:customStyle="1" w:styleId="Estilo3">
    <w:name w:val="Estilo3"/>
    <w:basedOn w:val="Ttulo"/>
    <w:qFormat/>
    <w:rsid w:val="00B82006"/>
    <w:pPr>
      <w:widowControl/>
      <w:adjustRightInd/>
      <w:spacing w:line="240" w:lineRule="auto"/>
      <w:ind w:left="0"/>
      <w:jc w:val="left"/>
      <w:textAlignment w:val="auto"/>
    </w:pPr>
    <w:rPr>
      <w:rFonts w:cs="Times New Roman"/>
      <w:b w:val="0"/>
      <w:bCs w:val="0"/>
      <w:sz w:val="22"/>
      <w:szCs w:val="20"/>
      <w:lang w:val="es-ES_tradnl" w:eastAsia="es-CO"/>
    </w:rPr>
  </w:style>
  <w:style w:type="character" w:customStyle="1" w:styleId="Estilo3Car">
    <w:name w:val="Estilo3 Car"/>
    <w:basedOn w:val="TtuloCar"/>
    <w:rsid w:val="00B82006"/>
    <w:rPr>
      <w:rFonts w:eastAsia="Times New Roman"/>
      <w:sz w:val="22"/>
      <w:lang w:val="es-ES_tradnl" w:eastAsia="es-ES"/>
    </w:rPr>
  </w:style>
  <w:style w:type="paragraph" w:customStyle="1" w:styleId="Estilo5">
    <w:name w:val="Estilo5"/>
    <w:basedOn w:val="Estilo1"/>
    <w:qFormat/>
    <w:rsid w:val="00B82006"/>
    <w:pPr>
      <w:keepNext/>
      <w:numPr>
        <w:numId w:val="5"/>
      </w:numPr>
      <w:shd w:val="clear" w:color="auto" w:fill="auto"/>
      <w:spacing w:before="240" w:after="60"/>
      <w:jc w:val="both"/>
      <w:outlineLvl w:val="0"/>
    </w:pPr>
    <w:rPr>
      <w:rFonts w:ascii="Arial" w:hAnsi="Arial"/>
      <w:b/>
      <w:emboss w:val="0"/>
      <w:color w:val="auto"/>
      <w:kern w:val="28"/>
      <w:sz w:val="22"/>
      <w:szCs w:val="22"/>
      <w:lang w:val="es-ES_tradnl" w:eastAsia="es-CO"/>
    </w:rPr>
  </w:style>
  <w:style w:type="paragraph" w:customStyle="1" w:styleId="Estilo6">
    <w:name w:val="Estilo6"/>
    <w:basedOn w:val="Estilo8"/>
    <w:qFormat/>
    <w:rsid w:val="00B82006"/>
    <w:pPr>
      <w:numPr>
        <w:numId w:val="12"/>
      </w:numPr>
    </w:pPr>
  </w:style>
  <w:style w:type="character" w:customStyle="1" w:styleId="Estilo5Car">
    <w:name w:val="Estilo5 Car"/>
    <w:basedOn w:val="Estilo1Car"/>
    <w:rsid w:val="00B82006"/>
  </w:style>
  <w:style w:type="paragraph" w:customStyle="1" w:styleId="Estilo7">
    <w:name w:val="Estilo7"/>
    <w:basedOn w:val="Normal"/>
    <w:rsid w:val="00B82006"/>
    <w:pPr>
      <w:ind w:left="0"/>
    </w:pPr>
    <w:rPr>
      <w:rFonts w:ascii="Arial" w:hAnsi="Arial" w:cs="Arial"/>
      <w:b/>
      <w:szCs w:val="20"/>
      <w:lang w:val="es-ES_tradnl" w:eastAsia="es-CO"/>
    </w:rPr>
  </w:style>
  <w:style w:type="character" w:customStyle="1" w:styleId="Estilo6Car">
    <w:name w:val="Estilo6 Car"/>
    <w:basedOn w:val="PrrafodelistaCar"/>
    <w:rsid w:val="00B82006"/>
    <w:rPr>
      <w:rFonts w:ascii="Arial" w:eastAsia="Times New Roman" w:hAnsi="Arial" w:cs="Arial"/>
      <w:sz w:val="22"/>
      <w:szCs w:val="22"/>
      <w:lang w:val="es-ES_tradnl" w:eastAsia="es-ES"/>
    </w:rPr>
  </w:style>
  <w:style w:type="paragraph" w:customStyle="1" w:styleId="Estilo8">
    <w:name w:val="Estilo8"/>
    <w:basedOn w:val="Estilo7"/>
    <w:qFormat/>
    <w:rsid w:val="00B82006"/>
    <w:rPr>
      <w:b w:val="0"/>
      <w:sz w:val="22"/>
      <w:szCs w:val="22"/>
    </w:rPr>
  </w:style>
  <w:style w:type="character" w:customStyle="1" w:styleId="Estilo7Car">
    <w:name w:val="Estilo7 Car"/>
    <w:basedOn w:val="Fuentedeprrafopredeter"/>
    <w:rsid w:val="00B82006"/>
    <w:rPr>
      <w:rFonts w:ascii="Arial" w:hAnsi="Arial" w:cs="Arial"/>
      <w:b/>
      <w:sz w:val="24"/>
      <w:lang w:val="es-ES_tradnl"/>
    </w:rPr>
  </w:style>
  <w:style w:type="character" w:customStyle="1" w:styleId="Estilo8Car">
    <w:name w:val="Estilo8 Car"/>
    <w:basedOn w:val="Estilo7Car"/>
    <w:rsid w:val="00B82006"/>
    <w:rPr>
      <w:sz w:val="22"/>
      <w:szCs w:val="22"/>
    </w:rPr>
  </w:style>
  <w:style w:type="paragraph" w:customStyle="1" w:styleId="Estilo9">
    <w:name w:val="Estilo9"/>
    <w:basedOn w:val="Estilo4"/>
    <w:link w:val="Estilo9Car"/>
    <w:qFormat/>
    <w:rsid w:val="00B82006"/>
    <w:pPr>
      <w:jc w:val="both"/>
    </w:pPr>
    <w:rPr>
      <w:b w:val="0"/>
    </w:rPr>
  </w:style>
  <w:style w:type="paragraph" w:customStyle="1" w:styleId="Estilo10">
    <w:name w:val="Estilo10"/>
    <w:basedOn w:val="Normal"/>
    <w:link w:val="Estilo10Car"/>
    <w:rsid w:val="00B82006"/>
    <w:pPr>
      <w:numPr>
        <w:ilvl w:val="1"/>
        <w:numId w:val="13"/>
      </w:numPr>
      <w:jc w:val="both"/>
    </w:pPr>
    <w:rPr>
      <w:rFonts w:ascii="Arial" w:hAnsi="Arial" w:cs="Arial"/>
      <w:b/>
      <w:sz w:val="22"/>
      <w:szCs w:val="22"/>
      <w:lang w:val="es-ES_tradnl" w:eastAsia="es-CO"/>
    </w:rPr>
  </w:style>
  <w:style w:type="character" w:customStyle="1" w:styleId="Ttulo1Car1">
    <w:name w:val="Título 1 Car1"/>
    <w:basedOn w:val="Fuentedeprrafopredeter"/>
    <w:rsid w:val="00B82006"/>
    <w:rPr>
      <w:rFonts w:ascii="Arial" w:hAnsi="Arial"/>
      <w:b/>
      <w:kern w:val="28"/>
      <w:sz w:val="28"/>
      <w:lang w:val="es-ES_tradnl"/>
    </w:rPr>
  </w:style>
  <w:style w:type="character" w:customStyle="1" w:styleId="Estilo1Car1">
    <w:name w:val="Estilo1 Car1"/>
    <w:basedOn w:val="Ttulo1Car1"/>
    <w:rsid w:val="00B82006"/>
    <w:rPr>
      <w:sz w:val="22"/>
      <w:szCs w:val="22"/>
    </w:rPr>
  </w:style>
  <w:style w:type="character" w:customStyle="1" w:styleId="Estilo4Car1">
    <w:name w:val="Estilo4 Car1"/>
    <w:basedOn w:val="Estilo1Car1"/>
    <w:rsid w:val="00B82006"/>
  </w:style>
  <w:style w:type="character" w:customStyle="1" w:styleId="Estilo9Car">
    <w:name w:val="Estilo9 Car"/>
    <w:basedOn w:val="Estilo4Car1"/>
    <w:link w:val="Estilo9"/>
    <w:rsid w:val="00B82006"/>
  </w:style>
  <w:style w:type="paragraph" w:customStyle="1" w:styleId="articulo">
    <w:name w:val="articulo"/>
    <w:basedOn w:val="Normal"/>
    <w:next w:val="Normal"/>
    <w:autoRedefine/>
    <w:rsid w:val="00B82006"/>
    <w:pPr>
      <w:numPr>
        <w:numId w:val="14"/>
      </w:numPr>
      <w:tabs>
        <w:tab w:val="left" w:pos="-720"/>
        <w:tab w:val="left" w:pos="1620"/>
      </w:tabs>
      <w:suppressAutoHyphens/>
      <w:spacing w:before="240"/>
      <w:jc w:val="both"/>
    </w:pPr>
    <w:rPr>
      <w:rFonts w:ascii="Bookman Old Style" w:hAnsi="Bookman Old Style" w:cs="Arial"/>
      <w:bCs/>
      <w:spacing w:val="-4"/>
    </w:rPr>
  </w:style>
  <w:style w:type="character" w:customStyle="1" w:styleId="Estilo10Car">
    <w:name w:val="Estilo10 Car"/>
    <w:basedOn w:val="Fuentedeprrafopredeter"/>
    <w:link w:val="Estilo10"/>
    <w:rsid w:val="00B82006"/>
    <w:rPr>
      <w:rFonts w:ascii="Arial" w:hAnsi="Arial" w:cs="Arial"/>
      <w:b/>
      <w:sz w:val="22"/>
      <w:szCs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B82006"/>
    <w:rPr>
      <w:color w:val="808080"/>
    </w:rPr>
  </w:style>
  <w:style w:type="numbering" w:customStyle="1" w:styleId="Estilo11">
    <w:name w:val="Estilo11"/>
    <w:uiPriority w:val="99"/>
    <w:rsid w:val="00B82006"/>
    <w:pPr>
      <w:numPr>
        <w:numId w:val="18"/>
      </w:numPr>
    </w:pPr>
  </w:style>
  <w:style w:type="numbering" w:customStyle="1" w:styleId="Transporte">
    <w:name w:val="Transporte"/>
    <w:uiPriority w:val="99"/>
    <w:rsid w:val="00B82006"/>
    <w:pPr>
      <w:numPr>
        <w:numId w:val="19"/>
      </w:numPr>
    </w:pPr>
  </w:style>
  <w:style w:type="numbering" w:customStyle="1" w:styleId="Estilo12">
    <w:name w:val="Estilo12"/>
    <w:uiPriority w:val="99"/>
    <w:rsid w:val="00B82006"/>
    <w:pPr>
      <w:numPr>
        <w:numId w:val="20"/>
      </w:numPr>
    </w:pPr>
  </w:style>
  <w:style w:type="numbering" w:customStyle="1" w:styleId="Estilo13">
    <w:name w:val="Estilo13"/>
    <w:uiPriority w:val="99"/>
    <w:rsid w:val="00B82006"/>
    <w:pPr>
      <w:numPr>
        <w:numId w:val="21"/>
      </w:numPr>
    </w:pPr>
  </w:style>
  <w:style w:type="numbering" w:customStyle="1" w:styleId="Estilo14">
    <w:name w:val="Estilo14"/>
    <w:uiPriority w:val="99"/>
    <w:rsid w:val="00B82006"/>
    <w:pPr>
      <w:numPr>
        <w:numId w:val="22"/>
      </w:numPr>
    </w:pPr>
  </w:style>
  <w:style w:type="numbering" w:customStyle="1" w:styleId="Estilo15">
    <w:name w:val="Estilo15"/>
    <w:uiPriority w:val="99"/>
    <w:rsid w:val="00B82006"/>
    <w:pPr>
      <w:numPr>
        <w:numId w:val="23"/>
      </w:numPr>
    </w:pPr>
  </w:style>
  <w:style w:type="numbering" w:customStyle="1" w:styleId="TGas">
    <w:name w:val="T Gas"/>
    <w:uiPriority w:val="99"/>
    <w:rsid w:val="00B82006"/>
    <w:pPr>
      <w:numPr>
        <w:numId w:val="24"/>
      </w:numPr>
    </w:pPr>
  </w:style>
  <w:style w:type="numbering" w:customStyle="1" w:styleId="Estilo16">
    <w:name w:val="Estilo16"/>
    <w:uiPriority w:val="99"/>
    <w:rsid w:val="00B82006"/>
    <w:pPr>
      <w:numPr>
        <w:numId w:val="57"/>
      </w:numPr>
    </w:pPr>
  </w:style>
  <w:style w:type="character" w:styleId="Textoennegrita">
    <w:name w:val="Strong"/>
    <w:basedOn w:val="Fuentedeprrafopredeter"/>
    <w:uiPriority w:val="22"/>
    <w:qFormat/>
    <w:rsid w:val="00B82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DAFB-F267-4C57-AA0E-BC20AAF9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</TotalTime>
  <Pages>10</Pages>
  <Words>2850</Words>
  <Characters>14859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LSROJAS</dc:creator>
  <cp:keywords/>
  <cp:lastModifiedBy>memurillo</cp:lastModifiedBy>
  <cp:revision>2</cp:revision>
  <cp:lastPrinted>2010-12-30T15:16:00Z</cp:lastPrinted>
  <dcterms:created xsi:type="dcterms:W3CDTF">2010-12-30T16:04:00Z</dcterms:created>
  <dcterms:modified xsi:type="dcterms:W3CDTF">2010-12-30T16:04:00Z</dcterms:modified>
</cp:coreProperties>
</file>