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F901BE" w:rsidRDefault="00162359" w:rsidP="00F901BE">
      <w:pPr>
        <w:pStyle w:val="Prrafodelista"/>
        <w:ind w:left="0"/>
        <w:rPr>
          <w:rFonts w:ascii="Bookman Old Style" w:hAnsi="Bookman Old Style"/>
          <w:sz w:val="24"/>
          <w:szCs w:val="24"/>
        </w:rPr>
      </w:pPr>
      <w:bookmarkStart w:id="0" w:name="_GoBack"/>
      <w:bookmarkEnd w:id="0"/>
      <w:r>
        <w:rPr>
          <w:rFonts w:ascii="Bookman Old Style" w:hAnsi="Bookman Old Style"/>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15pt;margin-top:-53.35pt;width:52.5pt;height:48.75pt;z-index:251657728" fillcolor="#0c9">
            <v:imagedata r:id="rId9" o:title=""/>
          </v:shape>
          <o:OLEObject Type="Embed" ProgID="PBrush" ShapeID="_x0000_s1026" DrawAspect="Content" ObjectID="_1385990200" r:id="rId10"/>
        </w:pict>
      </w:r>
      <w:r w:rsidR="00B74695" w:rsidRPr="00F901BE">
        <w:rPr>
          <w:rFonts w:ascii="Bookman Old Style" w:hAnsi="Bookman Old Style"/>
          <w:sz w:val="24"/>
          <w:szCs w:val="24"/>
        </w:rPr>
        <w:tab/>
      </w:r>
      <w:r w:rsidR="009E0331" w:rsidRPr="00F901BE">
        <w:rPr>
          <w:rFonts w:ascii="Bookman Old Style" w:hAnsi="Bookman Old Style"/>
          <w:sz w:val="24"/>
          <w:szCs w:val="24"/>
        </w:rPr>
        <w:t xml:space="preserve">  </w:t>
      </w:r>
    </w:p>
    <w:p w:rsidR="00625DC6" w:rsidRPr="00F901BE" w:rsidRDefault="00625DC6" w:rsidP="00F901BE">
      <w:pPr>
        <w:pStyle w:val="Encabezado"/>
        <w:tabs>
          <w:tab w:val="clear" w:pos="8504"/>
          <w:tab w:val="left" w:pos="0"/>
          <w:tab w:val="right" w:pos="9356"/>
        </w:tabs>
        <w:ind w:left="0"/>
        <w:jc w:val="both"/>
        <w:rPr>
          <w:rFonts w:ascii="Bookman Old Style" w:hAnsi="Bookman Old Style"/>
          <w:szCs w:val="24"/>
        </w:rPr>
      </w:pPr>
    </w:p>
    <w:p w:rsidR="00CA77FB" w:rsidRPr="00F901BE" w:rsidRDefault="00CA77FB" w:rsidP="00F901BE">
      <w:pPr>
        <w:ind w:left="0"/>
        <w:jc w:val="center"/>
        <w:rPr>
          <w:rFonts w:ascii="Bookman Old Style" w:hAnsi="Bookman Old Style"/>
          <w:bCs/>
          <w:noProof/>
        </w:rPr>
      </w:pPr>
      <w:r w:rsidRPr="00F901BE">
        <w:rPr>
          <w:rFonts w:ascii="Bookman Old Style" w:hAnsi="Bookman Old Style"/>
          <w:bCs/>
        </w:rPr>
        <w:t>Ministerio de Minas y Energía</w:t>
      </w:r>
    </w:p>
    <w:p w:rsidR="00CA77FB" w:rsidRPr="00F901BE" w:rsidRDefault="00CA77FB" w:rsidP="00F901BE">
      <w:pPr>
        <w:ind w:left="0"/>
        <w:jc w:val="center"/>
        <w:rPr>
          <w:rFonts w:ascii="Bookman Old Style" w:hAnsi="Bookman Old Style"/>
          <w:b/>
          <w:bCs/>
        </w:rPr>
      </w:pPr>
    </w:p>
    <w:p w:rsidR="00CA77FB" w:rsidRPr="00F901BE" w:rsidRDefault="00CA77FB" w:rsidP="00F901BE">
      <w:pPr>
        <w:ind w:left="0"/>
        <w:jc w:val="center"/>
        <w:rPr>
          <w:rFonts w:ascii="Bookman Old Style" w:hAnsi="Bookman Old Style" w:cs="Arial"/>
          <w:b/>
          <w:spacing w:val="20"/>
        </w:rPr>
      </w:pPr>
      <w:r w:rsidRPr="00F901BE">
        <w:rPr>
          <w:rFonts w:ascii="Bookman Old Style" w:hAnsi="Bookman Old Style" w:cs="Arial"/>
          <w:b/>
          <w:spacing w:val="20"/>
        </w:rPr>
        <w:t>COMISIÓN DE REGULACIÓN DE ENERGÍA Y GAS</w:t>
      </w:r>
    </w:p>
    <w:p w:rsidR="00CA77FB" w:rsidRPr="00F901BE" w:rsidRDefault="00CA77FB" w:rsidP="00F901BE">
      <w:pPr>
        <w:ind w:left="0"/>
        <w:jc w:val="center"/>
        <w:rPr>
          <w:rFonts w:ascii="Bookman Old Style" w:hAnsi="Bookman Old Style"/>
        </w:rPr>
      </w:pPr>
    </w:p>
    <w:p w:rsidR="00CA77FB" w:rsidRPr="00F901BE" w:rsidRDefault="00CA77FB" w:rsidP="00F901BE">
      <w:pPr>
        <w:ind w:left="0"/>
        <w:jc w:val="center"/>
        <w:rPr>
          <w:rFonts w:ascii="Bookman Old Style" w:hAnsi="Bookman Old Style"/>
        </w:rPr>
      </w:pPr>
    </w:p>
    <w:p w:rsidR="00CA77FB" w:rsidRPr="00F901BE" w:rsidRDefault="00CA77FB" w:rsidP="00F901BE">
      <w:pPr>
        <w:ind w:left="0"/>
        <w:jc w:val="center"/>
        <w:rPr>
          <w:rFonts w:ascii="Bookman Old Style" w:hAnsi="Bookman Old Style"/>
          <w:b/>
        </w:rPr>
      </w:pPr>
      <w:r w:rsidRPr="00F901BE">
        <w:rPr>
          <w:rFonts w:ascii="Bookman Old Style" w:hAnsi="Bookman Old Style"/>
          <w:b/>
        </w:rPr>
        <w:t xml:space="preserve">RESOLUCIÓN No. </w:t>
      </w:r>
      <w:r w:rsidR="00795BFB" w:rsidRPr="00F901BE">
        <w:rPr>
          <w:rFonts w:ascii="Bookman Old Style" w:hAnsi="Bookman Old Style"/>
          <w:b/>
        </w:rPr>
        <w:t xml:space="preserve">                  </w:t>
      </w:r>
      <w:r w:rsidRPr="00F901BE">
        <w:rPr>
          <w:rFonts w:ascii="Bookman Old Style" w:hAnsi="Bookman Old Style"/>
          <w:b/>
        </w:rPr>
        <w:t>DE 20</w:t>
      </w:r>
      <w:r w:rsidR="00795BFB" w:rsidRPr="00F901BE">
        <w:rPr>
          <w:rFonts w:ascii="Bookman Old Style" w:hAnsi="Bookman Old Style"/>
          <w:b/>
        </w:rPr>
        <w:t>1</w:t>
      </w:r>
      <w:r w:rsidR="00443554">
        <w:rPr>
          <w:rFonts w:ascii="Bookman Old Style" w:hAnsi="Bookman Old Style"/>
          <w:b/>
        </w:rPr>
        <w:t>1</w:t>
      </w:r>
    </w:p>
    <w:p w:rsidR="00CA77FB" w:rsidRPr="00F901BE" w:rsidRDefault="00CA77FB" w:rsidP="00F901BE">
      <w:pPr>
        <w:tabs>
          <w:tab w:val="left" w:pos="0"/>
          <w:tab w:val="right" w:pos="9356"/>
        </w:tabs>
        <w:ind w:left="0"/>
        <w:jc w:val="center"/>
        <w:rPr>
          <w:rFonts w:ascii="Bookman Old Style" w:hAnsi="Bookman Old Style" w:cs="Arial"/>
          <w:b/>
          <w:snapToGrid w:val="0"/>
          <w:color w:val="000000"/>
          <w:lang w:val="es-ES_tradnl"/>
        </w:rPr>
      </w:pPr>
    </w:p>
    <w:p w:rsidR="00416882" w:rsidRPr="00F901BE" w:rsidRDefault="00416882" w:rsidP="00F901BE">
      <w:pPr>
        <w:tabs>
          <w:tab w:val="left" w:pos="0"/>
          <w:tab w:val="right" w:pos="9356"/>
        </w:tabs>
        <w:ind w:left="0"/>
        <w:jc w:val="center"/>
        <w:rPr>
          <w:rFonts w:ascii="Bookman Old Style" w:hAnsi="Bookman Old Style" w:cs="Arial"/>
          <w:b/>
          <w:snapToGrid w:val="0"/>
          <w:color w:val="000000"/>
          <w:lang w:val="es-ES_tradnl"/>
        </w:rPr>
      </w:pPr>
    </w:p>
    <w:p w:rsidR="00CA77FB" w:rsidRPr="00F901BE" w:rsidRDefault="00CA77FB" w:rsidP="00F901BE">
      <w:pPr>
        <w:ind w:left="0"/>
        <w:jc w:val="center"/>
        <w:rPr>
          <w:rFonts w:ascii="Bookman Old Style" w:hAnsi="Bookman Old Style"/>
          <w:b/>
        </w:rPr>
      </w:pPr>
      <w:r w:rsidRPr="00F901BE">
        <w:rPr>
          <w:rFonts w:ascii="Bookman Old Style" w:hAnsi="Bookman Old Style"/>
          <w:b/>
        </w:rPr>
        <w:t>(                                  )</w:t>
      </w:r>
    </w:p>
    <w:p w:rsidR="00CA77FB" w:rsidRPr="00F901BE" w:rsidRDefault="00CA77FB" w:rsidP="00F901BE">
      <w:pPr>
        <w:tabs>
          <w:tab w:val="left" w:pos="0"/>
          <w:tab w:val="right" w:pos="9356"/>
        </w:tabs>
        <w:ind w:left="0"/>
        <w:jc w:val="center"/>
        <w:rPr>
          <w:rFonts w:ascii="Bookman Old Style" w:hAnsi="Bookman Old Style"/>
          <w:lang w:val="es-ES_tradnl"/>
        </w:rPr>
      </w:pPr>
    </w:p>
    <w:p w:rsidR="00C034CB" w:rsidRDefault="00C034CB" w:rsidP="00F901BE">
      <w:pPr>
        <w:ind w:left="0"/>
        <w:rPr>
          <w:rFonts w:ascii="Bookman Old Style" w:hAnsi="Bookman Old Style"/>
          <w:bCs/>
          <w:lang w:val="es-CO"/>
        </w:rPr>
      </w:pPr>
    </w:p>
    <w:p w:rsidR="00CF0266" w:rsidRPr="00F901BE" w:rsidRDefault="00CF0266" w:rsidP="00F901BE">
      <w:pPr>
        <w:ind w:left="0"/>
        <w:rPr>
          <w:rFonts w:ascii="Bookman Old Style" w:hAnsi="Bookman Old Style"/>
          <w:bCs/>
          <w:lang w:val="es-CO"/>
        </w:rPr>
      </w:pPr>
    </w:p>
    <w:p w:rsidR="00CE0BBD" w:rsidRPr="00F901BE" w:rsidRDefault="00CE0BBD" w:rsidP="00F901BE">
      <w:pPr>
        <w:ind w:left="0"/>
        <w:rPr>
          <w:rFonts w:ascii="Bookman Old Style" w:hAnsi="Bookman Old Style"/>
        </w:rPr>
      </w:pPr>
    </w:p>
    <w:p w:rsidR="00CE0BBD" w:rsidRPr="00F901BE" w:rsidRDefault="007A2CC5" w:rsidP="00F901BE">
      <w:pPr>
        <w:ind w:left="0"/>
        <w:jc w:val="center"/>
        <w:rPr>
          <w:rFonts w:ascii="Bookman Old Style" w:hAnsi="Bookman Old Style"/>
          <w:bCs/>
        </w:rPr>
      </w:pPr>
      <w:r w:rsidRPr="00F901BE">
        <w:rPr>
          <w:rFonts w:ascii="Bookman Old Style" w:hAnsi="Bookman Old Style"/>
          <w:bCs/>
        </w:rPr>
        <w:t>Por la cual se establece el Reglamento de Comercialización del servicio público de energía eléctrica, como parte del Reglamento de Operación</w:t>
      </w:r>
    </w:p>
    <w:p w:rsidR="00CE0BBD" w:rsidRPr="00F901BE" w:rsidRDefault="00CE0BBD" w:rsidP="00F901BE">
      <w:pPr>
        <w:jc w:val="center"/>
        <w:rPr>
          <w:rFonts w:ascii="Bookman Old Style" w:hAnsi="Bookman Old Style"/>
        </w:rPr>
      </w:pPr>
    </w:p>
    <w:p w:rsidR="00CE0BBD" w:rsidRDefault="00CE0BBD" w:rsidP="00F901BE">
      <w:pPr>
        <w:jc w:val="center"/>
        <w:rPr>
          <w:rFonts w:ascii="Bookman Old Style" w:hAnsi="Bookman Old Style"/>
        </w:rPr>
      </w:pPr>
    </w:p>
    <w:p w:rsidR="00CF0266" w:rsidRPr="00F901BE" w:rsidRDefault="00CF0266" w:rsidP="00F901BE">
      <w:pPr>
        <w:jc w:val="center"/>
        <w:rPr>
          <w:rFonts w:ascii="Bookman Old Style" w:hAnsi="Bookman Old Style"/>
        </w:rPr>
      </w:pPr>
    </w:p>
    <w:p w:rsidR="00CE0BBD" w:rsidRPr="00F901BE" w:rsidRDefault="00CE0BBD" w:rsidP="00F901BE">
      <w:pPr>
        <w:ind w:left="0"/>
        <w:jc w:val="center"/>
        <w:rPr>
          <w:rFonts w:ascii="Bookman Old Style" w:hAnsi="Bookman Old Style"/>
          <w:b/>
        </w:rPr>
      </w:pPr>
      <w:r w:rsidRPr="00F901BE">
        <w:rPr>
          <w:rFonts w:ascii="Bookman Old Style" w:hAnsi="Bookman Old Style"/>
          <w:b/>
        </w:rPr>
        <w:t>LA COMISI</w:t>
      </w:r>
      <w:r w:rsidR="00655DB5" w:rsidRPr="00F901BE">
        <w:rPr>
          <w:rFonts w:ascii="Bookman Old Style" w:hAnsi="Bookman Old Style"/>
          <w:b/>
        </w:rPr>
        <w:t>Ó</w:t>
      </w:r>
      <w:r w:rsidRPr="00F901BE">
        <w:rPr>
          <w:rFonts w:ascii="Bookman Old Style" w:hAnsi="Bookman Old Style"/>
          <w:b/>
        </w:rPr>
        <w:t>N DE REGULACIÓN DE ENERGÍA Y GAS</w:t>
      </w:r>
    </w:p>
    <w:p w:rsidR="00CE0BBD" w:rsidRPr="00F901BE" w:rsidRDefault="00CE0BBD" w:rsidP="00F901BE">
      <w:pPr>
        <w:jc w:val="center"/>
        <w:rPr>
          <w:rFonts w:ascii="Bookman Old Style" w:hAnsi="Bookman Old Style"/>
        </w:rPr>
      </w:pPr>
    </w:p>
    <w:p w:rsidR="00CE0BBD" w:rsidRPr="00F901BE" w:rsidRDefault="00CE0BBD" w:rsidP="00F901BE">
      <w:pPr>
        <w:jc w:val="center"/>
        <w:rPr>
          <w:rFonts w:ascii="Bookman Old Style" w:hAnsi="Bookman Old Style"/>
        </w:rPr>
      </w:pPr>
    </w:p>
    <w:p w:rsidR="00CE0BBD" w:rsidRPr="00F901BE" w:rsidRDefault="00CE0BBD" w:rsidP="00F901BE">
      <w:pPr>
        <w:pStyle w:val="Textoindependiente"/>
        <w:rPr>
          <w:rFonts w:ascii="Bookman Old Style" w:hAnsi="Bookman Old Style"/>
          <w:b w:val="0"/>
        </w:rPr>
      </w:pPr>
      <w:r w:rsidRPr="00F901BE">
        <w:rPr>
          <w:rFonts w:ascii="Bookman Old Style" w:hAnsi="Bookman Old Style"/>
          <w:b w:val="0"/>
        </w:rPr>
        <w:t xml:space="preserve">En ejercicio de las atribuciones </w:t>
      </w:r>
      <w:r w:rsidR="009D0289" w:rsidRPr="009D0289">
        <w:rPr>
          <w:rFonts w:ascii="Bookman Old Style" w:hAnsi="Bookman Old Style"/>
          <w:b w:val="0"/>
        </w:rPr>
        <w:t xml:space="preserve">constitucionales y </w:t>
      </w:r>
      <w:r w:rsidRPr="00F901BE">
        <w:rPr>
          <w:rFonts w:ascii="Bookman Old Style" w:hAnsi="Bookman Old Style"/>
          <w:b w:val="0"/>
        </w:rPr>
        <w:t xml:space="preserve">legales, en especial las conferidas por las Leyes 142 y 143 de 1994, y los </w:t>
      </w:r>
      <w:r w:rsidR="008C3328" w:rsidRPr="00F901BE">
        <w:rPr>
          <w:rFonts w:ascii="Bookman Old Style" w:hAnsi="Bookman Old Style"/>
          <w:b w:val="0"/>
        </w:rPr>
        <w:t>decretos 1524 y 2253 de 1994</w:t>
      </w:r>
    </w:p>
    <w:p w:rsidR="00CE0BBD" w:rsidRPr="00F901BE" w:rsidRDefault="00CE0BBD" w:rsidP="00F901BE">
      <w:pPr>
        <w:rPr>
          <w:rFonts w:ascii="Bookman Old Style" w:hAnsi="Bookman Old Style"/>
        </w:rPr>
      </w:pPr>
    </w:p>
    <w:p w:rsidR="00CE0BBD" w:rsidRDefault="00CE0BBD" w:rsidP="00F901BE">
      <w:pPr>
        <w:rPr>
          <w:rFonts w:ascii="Bookman Old Style" w:hAnsi="Bookman Old Style"/>
        </w:rPr>
      </w:pPr>
    </w:p>
    <w:p w:rsidR="00CF0266" w:rsidRPr="00F901BE" w:rsidRDefault="00CF0266" w:rsidP="00F901BE">
      <w:pPr>
        <w:rPr>
          <w:rFonts w:ascii="Bookman Old Style" w:hAnsi="Bookman Old Style"/>
        </w:rPr>
      </w:pPr>
    </w:p>
    <w:p w:rsidR="00CE0BBD" w:rsidRPr="00F901BE" w:rsidRDefault="00CE0BBD" w:rsidP="00F901BE">
      <w:pPr>
        <w:ind w:left="0"/>
        <w:jc w:val="center"/>
        <w:rPr>
          <w:rFonts w:ascii="Bookman Old Style" w:hAnsi="Bookman Old Style"/>
          <w:b/>
        </w:rPr>
      </w:pPr>
      <w:r w:rsidRPr="00F901BE">
        <w:rPr>
          <w:rFonts w:ascii="Bookman Old Style" w:hAnsi="Bookman Old Style"/>
          <w:b/>
        </w:rPr>
        <w:t>CONSIDERANDO QUE:</w:t>
      </w:r>
    </w:p>
    <w:p w:rsidR="00CE0BBD" w:rsidRPr="00F901BE" w:rsidRDefault="00CE0BBD" w:rsidP="00F901BE">
      <w:pPr>
        <w:jc w:val="center"/>
        <w:rPr>
          <w:rFonts w:ascii="Bookman Old Style" w:hAnsi="Bookman Old Style"/>
          <w:b/>
        </w:rPr>
      </w:pPr>
    </w:p>
    <w:p w:rsidR="00CE0BBD" w:rsidRPr="00F901BE" w:rsidRDefault="00CE0BBD" w:rsidP="00F901BE">
      <w:pPr>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 xml:space="preserve">El artículo 333 de la Constitución Política de Colombia señala que la actividad económica y la iniciativa privada son libres dentro de los límites del bien </w:t>
      </w:r>
      <w:proofErr w:type="gramStart"/>
      <w:r w:rsidRPr="00F901BE">
        <w:rPr>
          <w:rFonts w:ascii="Bookman Old Style" w:hAnsi="Bookman Old Style"/>
        </w:rPr>
        <w:t>común</w:t>
      </w:r>
      <w:proofErr w:type="gramEnd"/>
      <w:r w:rsidRPr="00F901BE">
        <w:rPr>
          <w:rFonts w:ascii="Bookman Old Style" w:hAnsi="Bookman Old Style"/>
        </w:rPr>
        <w:t>, que la libre competencia económica es un derecho de todos que supone responsabilidades y que la ley delimitará el alcance de la libertad económica.</w:t>
      </w:r>
    </w:p>
    <w:p w:rsidR="008C3328" w:rsidRPr="00F901BE" w:rsidRDefault="008C3328" w:rsidP="00F901BE">
      <w:pPr>
        <w:rPr>
          <w:rFonts w:ascii="Bookman Old Style" w:hAnsi="Bookman Old Style"/>
          <w:b/>
        </w:rPr>
      </w:pPr>
    </w:p>
    <w:p w:rsidR="008C3328" w:rsidRPr="00F901BE" w:rsidRDefault="008C3328" w:rsidP="00F901BE">
      <w:pPr>
        <w:ind w:left="0"/>
        <w:jc w:val="both"/>
        <w:rPr>
          <w:rFonts w:ascii="Bookman Old Style" w:hAnsi="Bookman Old Style"/>
          <w:bCs/>
          <w:lang w:val="es-CO"/>
        </w:rPr>
      </w:pPr>
      <w:r w:rsidRPr="00F901BE">
        <w:rPr>
          <w:rFonts w:ascii="Bookman Old Style" w:hAnsi="Bookman Old Style"/>
        </w:rPr>
        <w:t>Según lo previsto en el artículo 334 de la Constitución Política de Colombia, el Estado intervendrá en los servicios públicos y privados para racionalizar la economía con el fin de conseguir el mejoramiento de la calidad de vida de los habitantes, la distribución equitativa de oportunidades y los beneficios del desarrollo y la preservación de un ambiente sano.</w:t>
      </w:r>
    </w:p>
    <w:p w:rsidR="008C3328" w:rsidRPr="00F901BE" w:rsidRDefault="008C3328" w:rsidP="00F901BE">
      <w:pPr>
        <w:ind w:left="0"/>
        <w:rPr>
          <w:rFonts w:ascii="Bookman Old Style" w:hAnsi="Bookman Old Style"/>
          <w:bCs/>
          <w:lang w:val="es-CO"/>
        </w:rPr>
      </w:pPr>
    </w:p>
    <w:p w:rsidR="008C3328" w:rsidRPr="00F901BE" w:rsidRDefault="008C3328" w:rsidP="00F901BE">
      <w:pPr>
        <w:ind w:left="0"/>
        <w:jc w:val="both"/>
        <w:rPr>
          <w:rFonts w:ascii="Bookman Old Style" w:hAnsi="Bookman Old Style"/>
        </w:rPr>
      </w:pPr>
      <w:r w:rsidRPr="00F901BE">
        <w:rPr>
          <w:rFonts w:ascii="Bookman Old Style" w:hAnsi="Bookman Old Style" w:cs="Arial"/>
          <w:lang w:val="es-CO"/>
        </w:rPr>
        <w:t xml:space="preserve">La Ley 143 de 1994, artículo 5, </w:t>
      </w:r>
      <w:r w:rsidRPr="00F901BE">
        <w:rPr>
          <w:rFonts w:ascii="Bookman Old Style" w:hAnsi="Bookman Old Style"/>
        </w:rPr>
        <w:t xml:space="preserve">señaló que las actividades de generación, interconexión, transmisión, distribución y comercialización de electricidad están destinadas a satisfacer necesidades colectivas primordiales en forma permanente, razón </w:t>
      </w:r>
      <w:r w:rsidR="00655DB5" w:rsidRPr="00F901BE">
        <w:rPr>
          <w:rFonts w:ascii="Bookman Old Style" w:hAnsi="Bookman Old Style"/>
        </w:rPr>
        <w:t xml:space="preserve">por la que </w:t>
      </w:r>
      <w:r w:rsidRPr="00F901BE">
        <w:rPr>
          <w:rFonts w:ascii="Bookman Old Style" w:hAnsi="Bookman Old Style"/>
        </w:rPr>
        <w:t>son consideradas servicios públicos de carácter esencial, obligatorio y solidario y de utilidad pública.</w:t>
      </w:r>
    </w:p>
    <w:p w:rsidR="008C3328" w:rsidRPr="00F901BE" w:rsidRDefault="008C3328" w:rsidP="00F901BE">
      <w:pPr>
        <w:ind w:left="0"/>
        <w:jc w:val="both"/>
        <w:rPr>
          <w:rFonts w:ascii="Bookman Old Style" w:hAnsi="Bookman Old Style"/>
        </w:rPr>
      </w:pPr>
    </w:p>
    <w:p w:rsidR="008C3328" w:rsidRDefault="008C3328" w:rsidP="00F901BE">
      <w:pPr>
        <w:ind w:left="0"/>
        <w:jc w:val="both"/>
        <w:rPr>
          <w:rFonts w:ascii="Bookman Old Style" w:hAnsi="Bookman Old Style"/>
        </w:rPr>
      </w:pPr>
      <w:r w:rsidRPr="00F901BE">
        <w:rPr>
          <w:rFonts w:ascii="Bookman Old Style" w:hAnsi="Bookman Old Style"/>
        </w:rPr>
        <w:t>Conforme lo dispuesto en la Ley 143, artículo 7, parágrafo</w:t>
      </w:r>
      <w:r w:rsidR="00593E9F" w:rsidRPr="00F901BE">
        <w:rPr>
          <w:rFonts w:ascii="Bookman Old Style" w:hAnsi="Bookman Old Style"/>
        </w:rPr>
        <w:t>,</w:t>
      </w:r>
      <w:r w:rsidRPr="00F901BE">
        <w:rPr>
          <w:rFonts w:ascii="Bookman Old Style" w:hAnsi="Bookman Old Style"/>
        </w:rPr>
        <w:t xml:space="preserve"> la actividad de comercialización sólo puede ser desarrollada por aquellos agentes económicos </w:t>
      </w:r>
      <w:r w:rsidRPr="00F901BE">
        <w:rPr>
          <w:rFonts w:ascii="Bookman Old Style" w:hAnsi="Bookman Old Style"/>
        </w:rPr>
        <w:lastRenderedPageBreak/>
        <w:t>que realicen alguna de las actividades de generación o distribución, y por los agentes independientes que cumplan las disposiciones que expida la Comisión de Regulación de Energía y Gas.</w:t>
      </w:r>
    </w:p>
    <w:p w:rsidR="00CF0266" w:rsidRPr="00F901BE" w:rsidRDefault="00CF0266"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La Ley 143 de 1994, artículo 23, literal g)</w:t>
      </w:r>
      <w:r w:rsidR="00593E9F" w:rsidRPr="00F901BE">
        <w:rPr>
          <w:rFonts w:ascii="Bookman Old Style" w:hAnsi="Bookman Old Style"/>
        </w:rPr>
        <w:t>,</w:t>
      </w:r>
      <w:r w:rsidRPr="00F901BE">
        <w:rPr>
          <w:rFonts w:ascii="Bookman Old Style" w:hAnsi="Bookman Old Style"/>
        </w:rPr>
        <w:t xml:space="preserve"> consagró como función de la CREG definir, con base en criterios técnicos, las condiciones que deben reunir los </w:t>
      </w:r>
      <w:r w:rsidR="00F5483E" w:rsidRPr="00F901BE">
        <w:rPr>
          <w:rFonts w:ascii="Bookman Old Style" w:hAnsi="Bookman Old Style"/>
        </w:rPr>
        <w:t>u</w:t>
      </w:r>
      <w:r w:rsidR="00365C99" w:rsidRPr="00F901BE">
        <w:rPr>
          <w:rFonts w:ascii="Bookman Old Style" w:hAnsi="Bookman Old Style"/>
        </w:rPr>
        <w:t>suario</w:t>
      </w:r>
      <w:r w:rsidRPr="00F901BE">
        <w:rPr>
          <w:rFonts w:ascii="Bookman Old Style" w:hAnsi="Bookman Old Style"/>
        </w:rPr>
        <w:t>s regulados y no regulados del servicio de electricidad.</w:t>
      </w:r>
    </w:p>
    <w:p w:rsidR="006407A4" w:rsidRPr="00F901BE" w:rsidRDefault="006407A4"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 xml:space="preserve">La Ley 143 de 1994, artículo 30, dispuso que las empresas propietarias de redes de interconexión, transmisión y distribución permitirán la conexión y acceso de las empresas eléctricas, de otros agentes generadores y de los </w:t>
      </w:r>
      <w:r w:rsidR="00F5483E" w:rsidRPr="00F901BE">
        <w:rPr>
          <w:rFonts w:ascii="Bookman Old Style" w:hAnsi="Bookman Old Style"/>
        </w:rPr>
        <w:t>u</w:t>
      </w:r>
      <w:r w:rsidR="00365C99" w:rsidRPr="00F901BE">
        <w:rPr>
          <w:rFonts w:ascii="Bookman Old Style" w:hAnsi="Bookman Old Style"/>
        </w:rPr>
        <w:t>suario</w:t>
      </w:r>
      <w:r w:rsidRPr="00F901BE">
        <w:rPr>
          <w:rFonts w:ascii="Bookman Old Style" w:hAnsi="Bookman Old Style"/>
        </w:rPr>
        <w:t>s que lo soliciten, previo el cumplimiento de las normas que rijan el servicio y el pago de las retribuciones que correspondan.</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 xml:space="preserve">La Ley 143 de 1994, artículo 42, estableció para los </w:t>
      </w:r>
      <w:r w:rsidR="00F5483E" w:rsidRPr="00F901BE">
        <w:rPr>
          <w:rFonts w:ascii="Bookman Old Style" w:hAnsi="Bookman Old Style"/>
        </w:rPr>
        <w:t>u</w:t>
      </w:r>
      <w:r w:rsidR="00365C99" w:rsidRPr="00F901BE">
        <w:rPr>
          <w:rFonts w:ascii="Bookman Old Style" w:hAnsi="Bookman Old Style"/>
        </w:rPr>
        <w:t>suario</w:t>
      </w:r>
      <w:r w:rsidRPr="00F901BE">
        <w:rPr>
          <w:rFonts w:ascii="Bookman Old Style" w:hAnsi="Bookman Old Style"/>
        </w:rPr>
        <w:t>s no regulados un mercado de comercialización libre donde las transacciones de electricidad son remuneradas mediante precios acordados entre las partes. Así mismo, disp</w:t>
      </w:r>
      <w:r w:rsidR="00593E9F" w:rsidRPr="00F901BE">
        <w:rPr>
          <w:rFonts w:ascii="Bookman Old Style" w:hAnsi="Bookman Old Style"/>
        </w:rPr>
        <w:t>uso</w:t>
      </w:r>
      <w:r w:rsidRPr="00F901BE">
        <w:rPr>
          <w:rFonts w:ascii="Bookman Old Style" w:hAnsi="Bookman Old Style"/>
        </w:rPr>
        <w:t xml:space="preserve"> que para los usuarios regulados las ventas de electricidad </w:t>
      </w:r>
      <w:proofErr w:type="gramStart"/>
      <w:r w:rsidRPr="00F901BE">
        <w:rPr>
          <w:rFonts w:ascii="Bookman Old Style" w:hAnsi="Bookman Old Style"/>
        </w:rPr>
        <w:t>serán</w:t>
      </w:r>
      <w:proofErr w:type="gramEnd"/>
      <w:r w:rsidRPr="00F901BE">
        <w:rPr>
          <w:rFonts w:ascii="Bookman Old Style" w:hAnsi="Bookman Old Style"/>
        </w:rPr>
        <w:t xml:space="preserve"> retribuidas</w:t>
      </w:r>
      <w:r w:rsidR="00593E9F" w:rsidRPr="00F901BE">
        <w:rPr>
          <w:rFonts w:ascii="Bookman Old Style" w:hAnsi="Bookman Old Style"/>
        </w:rPr>
        <w:t>,</w:t>
      </w:r>
      <w:r w:rsidRPr="00F901BE">
        <w:rPr>
          <w:rFonts w:ascii="Bookman Old Style" w:hAnsi="Bookman Old Style"/>
        </w:rPr>
        <w:t xml:space="preserve"> sin excepción, por medio de tarifas sujetas a la regulación.</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La Ley 142 de 1994, artículo 9, señaló como uno de los derechos de los usuarios la libre elección del prestador del servicio y del proveedor de los bienes para su obtención o utilización.</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La Ley 142 de 1994, artículo 73, consagró las funciones y facultades generales de la CREG.</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La Ley 142 de 1994, artículo 74, consagró como función de la CREG propiciar la competencia en el sector de minas y energía y buscar la liberación gradual de los mercados hacia la libre competencia.</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cs="Tahoma"/>
        </w:rPr>
      </w:pPr>
      <w:r w:rsidRPr="00F901BE">
        <w:rPr>
          <w:rFonts w:ascii="Bookman Old Style" w:hAnsi="Bookman Old Style"/>
        </w:rPr>
        <w:t xml:space="preserve">La Ley 527 de 1999 </w:t>
      </w:r>
      <w:r w:rsidRPr="00F901BE">
        <w:rPr>
          <w:rFonts w:ascii="Bookman Old Style" w:hAnsi="Bookman Old Style" w:cs="Tahoma"/>
        </w:rPr>
        <w:t>definió y reglamentó el acceso y uso de los mensajes de datos, del comercio electrónico y de las firmas digitales, y establec</w:t>
      </w:r>
      <w:r w:rsidR="00593E9F" w:rsidRPr="00F901BE">
        <w:rPr>
          <w:rFonts w:ascii="Bookman Old Style" w:hAnsi="Bookman Old Style" w:cs="Tahoma"/>
        </w:rPr>
        <w:t>ió</w:t>
      </w:r>
      <w:r w:rsidRPr="00F901BE">
        <w:rPr>
          <w:rFonts w:ascii="Bookman Old Style" w:hAnsi="Bookman Old Style" w:cs="Tahoma"/>
        </w:rPr>
        <w:t xml:space="preserve"> las entidades de certificación</w:t>
      </w:r>
      <w:r w:rsidR="00593E9F" w:rsidRPr="00F901BE">
        <w:rPr>
          <w:rFonts w:ascii="Bookman Old Style" w:hAnsi="Bookman Old Style" w:cs="Tahoma"/>
        </w:rPr>
        <w:t xml:space="preserve">, entre </w:t>
      </w:r>
      <w:r w:rsidRPr="00F901BE">
        <w:rPr>
          <w:rFonts w:ascii="Bookman Old Style" w:hAnsi="Bookman Old Style" w:cs="Tahoma"/>
        </w:rPr>
        <w:t>otras disposiciones.</w:t>
      </w:r>
    </w:p>
    <w:p w:rsidR="008C3328" w:rsidRPr="00F901BE" w:rsidRDefault="008C3328" w:rsidP="00F901BE">
      <w:pPr>
        <w:ind w:left="0"/>
        <w:jc w:val="both"/>
        <w:rPr>
          <w:rFonts w:ascii="Bookman Old Style" w:hAnsi="Bookman Old Style"/>
        </w:rPr>
      </w:pPr>
    </w:p>
    <w:p w:rsidR="008C3328" w:rsidRPr="00F901BE" w:rsidRDefault="008C3328" w:rsidP="00F901BE">
      <w:pPr>
        <w:ind w:left="0"/>
        <w:jc w:val="both"/>
        <w:rPr>
          <w:rFonts w:ascii="Bookman Old Style" w:hAnsi="Bookman Old Style"/>
        </w:rPr>
      </w:pPr>
      <w:r w:rsidRPr="00F901BE">
        <w:rPr>
          <w:rFonts w:ascii="Bookman Old Style" w:hAnsi="Bookman Old Style"/>
        </w:rPr>
        <w:t>La Ley 689 de 2001 modificó parcialmente la Ley 142 de 1994.</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rPr>
      </w:pPr>
      <w:r w:rsidRPr="00F901BE">
        <w:rPr>
          <w:rFonts w:ascii="Bookman Old Style" w:hAnsi="Bookman Old Style"/>
        </w:rPr>
        <w:t xml:space="preserve">La Resolución CREG 054 de 1994 estableció las reglas para la actividad de comercialización de energía eléctrica en el </w:t>
      </w:r>
      <w:r w:rsidR="004A0C81" w:rsidRPr="00F901BE">
        <w:rPr>
          <w:rFonts w:ascii="Bookman Old Style" w:hAnsi="Bookman Old Style"/>
        </w:rPr>
        <w:t>s</w:t>
      </w:r>
      <w:r w:rsidRPr="00F901BE">
        <w:rPr>
          <w:rFonts w:ascii="Bookman Old Style" w:hAnsi="Bookman Old Style"/>
        </w:rPr>
        <w:t xml:space="preserve">istema </w:t>
      </w:r>
      <w:r w:rsidR="004A0C81" w:rsidRPr="00F901BE">
        <w:rPr>
          <w:rFonts w:ascii="Bookman Old Style" w:hAnsi="Bookman Old Style"/>
        </w:rPr>
        <w:t>i</w:t>
      </w:r>
      <w:r w:rsidRPr="00F901BE">
        <w:rPr>
          <w:rFonts w:ascii="Bookman Old Style" w:hAnsi="Bookman Old Style"/>
        </w:rPr>
        <w:t xml:space="preserve">nterconectado </w:t>
      </w:r>
      <w:r w:rsidR="004A0C81" w:rsidRPr="00F901BE">
        <w:rPr>
          <w:rFonts w:ascii="Bookman Old Style" w:hAnsi="Bookman Old Style"/>
        </w:rPr>
        <w:t>n</w:t>
      </w:r>
      <w:r w:rsidRPr="00F901BE">
        <w:rPr>
          <w:rFonts w:ascii="Bookman Old Style" w:hAnsi="Bookman Old Style"/>
        </w:rPr>
        <w:t>acional.</w:t>
      </w:r>
    </w:p>
    <w:p w:rsidR="008C3328" w:rsidRPr="00F901BE" w:rsidRDefault="008C3328" w:rsidP="00F901BE">
      <w:pPr>
        <w:ind w:left="0"/>
        <w:jc w:val="both"/>
        <w:rPr>
          <w:rFonts w:ascii="Bookman Old Style" w:hAnsi="Bookman Old Style"/>
        </w:rPr>
      </w:pPr>
    </w:p>
    <w:p w:rsidR="008C3328" w:rsidRPr="00F901BE" w:rsidRDefault="008C3328" w:rsidP="00F901BE">
      <w:pPr>
        <w:tabs>
          <w:tab w:val="center" w:pos="4164"/>
        </w:tabs>
        <w:suppressAutoHyphens/>
        <w:ind w:left="0"/>
        <w:jc w:val="both"/>
        <w:rPr>
          <w:rFonts w:ascii="Bookman Old Style" w:hAnsi="Bookman Old Style"/>
          <w:spacing w:val="-3"/>
        </w:rPr>
      </w:pPr>
      <w:r w:rsidRPr="00F901BE">
        <w:rPr>
          <w:rFonts w:ascii="Bookman Old Style" w:hAnsi="Bookman Old Style"/>
        </w:rPr>
        <w:t xml:space="preserve">La Resolución CREG 055 de 1994 </w:t>
      </w:r>
      <w:r w:rsidRPr="00F901BE">
        <w:rPr>
          <w:rFonts w:ascii="Bookman Old Style" w:hAnsi="Bookman Old Style"/>
          <w:spacing w:val="-3"/>
        </w:rPr>
        <w:t>reguló la actividad de generación de energía eléctrica en el sistema interconectado nacional.</w:t>
      </w:r>
    </w:p>
    <w:p w:rsidR="008C3328" w:rsidRPr="00F901BE" w:rsidRDefault="008C3328" w:rsidP="00F901BE">
      <w:pPr>
        <w:ind w:left="0"/>
        <w:jc w:val="both"/>
        <w:rPr>
          <w:rFonts w:ascii="Bookman Old Style" w:hAnsi="Bookman Old Style"/>
        </w:rPr>
      </w:pPr>
    </w:p>
    <w:p w:rsidR="008C3328" w:rsidRPr="00F901BE" w:rsidRDefault="008C3328" w:rsidP="00F901BE">
      <w:pPr>
        <w:tabs>
          <w:tab w:val="center" w:pos="4164"/>
          <w:tab w:val="left" w:pos="9356"/>
        </w:tabs>
        <w:suppressAutoHyphens/>
        <w:ind w:left="0"/>
        <w:jc w:val="both"/>
        <w:rPr>
          <w:rFonts w:ascii="Bookman Old Style" w:hAnsi="Bookman Old Style"/>
          <w:spacing w:val="-3"/>
        </w:rPr>
      </w:pPr>
      <w:r w:rsidRPr="00F901BE">
        <w:rPr>
          <w:rFonts w:ascii="Bookman Old Style" w:hAnsi="Bookman Old Style"/>
        </w:rPr>
        <w:t xml:space="preserve">La Resolución CREG 056 de 1994 adoptó </w:t>
      </w:r>
      <w:r w:rsidRPr="00F901BE">
        <w:rPr>
          <w:rFonts w:ascii="Bookman Old Style" w:hAnsi="Bookman Old Style"/>
          <w:spacing w:val="-3"/>
        </w:rPr>
        <w:t>disposiciones generales sobre el servicio público de energía eléctrica</w:t>
      </w:r>
      <w:r w:rsidR="00DD1404" w:rsidRPr="00F901BE">
        <w:rPr>
          <w:rFonts w:ascii="Bookman Old Style" w:hAnsi="Bookman Old Style"/>
          <w:spacing w:val="-3"/>
        </w:rPr>
        <w:t>.</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 xml:space="preserve">La Resolución CREG 024 de 1995 reguló los aspectos comerciales del mercado mayorista de energía en el </w:t>
      </w:r>
      <w:r w:rsidR="004A0C81" w:rsidRPr="00F901BE">
        <w:rPr>
          <w:rFonts w:ascii="Bookman Old Style" w:hAnsi="Bookman Old Style"/>
          <w:color w:val="000000"/>
        </w:rPr>
        <w:t>s</w:t>
      </w:r>
      <w:r w:rsidRPr="00F901BE">
        <w:rPr>
          <w:rFonts w:ascii="Bookman Old Style" w:hAnsi="Bookman Old Style"/>
          <w:color w:val="000000"/>
        </w:rPr>
        <w:t xml:space="preserve">istema </w:t>
      </w:r>
      <w:r w:rsidR="004A0C81" w:rsidRPr="00F901BE">
        <w:rPr>
          <w:rFonts w:ascii="Bookman Old Style" w:hAnsi="Bookman Old Style"/>
          <w:color w:val="000000"/>
        </w:rPr>
        <w:t>i</w:t>
      </w:r>
      <w:r w:rsidRPr="00F901BE">
        <w:rPr>
          <w:rFonts w:ascii="Bookman Old Style" w:hAnsi="Bookman Old Style"/>
          <w:color w:val="000000"/>
        </w:rPr>
        <w:t xml:space="preserve">nterconectado </w:t>
      </w:r>
      <w:r w:rsidR="004A0C81" w:rsidRPr="00F901BE">
        <w:rPr>
          <w:rFonts w:ascii="Bookman Old Style" w:hAnsi="Bookman Old Style"/>
          <w:color w:val="000000"/>
        </w:rPr>
        <w:t>n</w:t>
      </w:r>
      <w:r w:rsidRPr="00F901BE">
        <w:rPr>
          <w:rFonts w:ascii="Bookman Old Style" w:hAnsi="Bookman Old Style"/>
          <w:color w:val="000000"/>
        </w:rPr>
        <w:t>acional</w:t>
      </w:r>
      <w:r w:rsidR="00593E9F" w:rsidRPr="00F901BE">
        <w:rPr>
          <w:rFonts w:ascii="Bookman Old Style" w:hAnsi="Bookman Old Style"/>
          <w:color w:val="000000"/>
        </w:rPr>
        <w:t>,</w:t>
      </w:r>
      <w:r w:rsidRPr="00F901BE">
        <w:rPr>
          <w:rFonts w:ascii="Bookman Old Style" w:hAnsi="Bookman Old Style"/>
          <w:color w:val="000000"/>
        </w:rPr>
        <w:t xml:space="preserve"> estableciendo entre otros las condiciones que deben cumplir los agentes en el mercado </w:t>
      </w:r>
      <w:r w:rsidRPr="00F901BE">
        <w:rPr>
          <w:rFonts w:ascii="Bookman Old Style" w:hAnsi="Bookman Old Style"/>
          <w:color w:val="000000"/>
        </w:rPr>
        <w:lastRenderedPageBreak/>
        <w:t>mayorista para el registro y</w:t>
      </w:r>
      <w:r w:rsidR="00C42028">
        <w:rPr>
          <w:rFonts w:ascii="Bookman Old Style" w:hAnsi="Bookman Old Style"/>
          <w:color w:val="000000"/>
        </w:rPr>
        <w:t xml:space="preserve"> las causales para el</w:t>
      </w:r>
      <w:r w:rsidRPr="00F901BE">
        <w:rPr>
          <w:rFonts w:ascii="Bookman Old Style" w:hAnsi="Bookman Old Style"/>
          <w:color w:val="000000"/>
        </w:rPr>
        <w:t xml:space="preserve"> retiro de</w:t>
      </w:r>
      <w:r w:rsidR="00593E9F" w:rsidRPr="00F901BE">
        <w:rPr>
          <w:rFonts w:ascii="Bookman Old Style" w:hAnsi="Bookman Old Style"/>
          <w:color w:val="000000"/>
        </w:rPr>
        <w:t xml:space="preserve"> dicho mercado. E</w:t>
      </w:r>
      <w:r w:rsidRPr="00F901BE">
        <w:rPr>
          <w:rFonts w:ascii="Bookman Old Style" w:hAnsi="Bookman Old Style"/>
          <w:color w:val="000000"/>
        </w:rPr>
        <w:t>n cuanto a los contratos de energía a largo plazo establec</w:t>
      </w:r>
      <w:r w:rsidR="00593E9F" w:rsidRPr="00F901BE">
        <w:rPr>
          <w:rFonts w:ascii="Bookman Old Style" w:hAnsi="Bookman Old Style"/>
          <w:color w:val="000000"/>
        </w:rPr>
        <w:t>ió</w:t>
      </w:r>
      <w:r w:rsidRPr="00F901BE">
        <w:rPr>
          <w:rFonts w:ascii="Bookman Old Style" w:hAnsi="Bookman Old Style"/>
          <w:color w:val="000000"/>
        </w:rPr>
        <w:t xml:space="preserve"> la obligación de registro, contenido, cesión y terminación de los mismos.</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 xml:space="preserve">La Resolución CREG 025 de 1995 estableció el Código de Medida como parte del Reglamento de Operación del </w:t>
      </w:r>
      <w:r w:rsidR="004A0C81" w:rsidRPr="00F901BE">
        <w:rPr>
          <w:rFonts w:ascii="Bookman Old Style" w:hAnsi="Bookman Old Style"/>
          <w:color w:val="000000"/>
        </w:rPr>
        <w:t>s</w:t>
      </w:r>
      <w:r w:rsidRPr="00F901BE">
        <w:rPr>
          <w:rFonts w:ascii="Bookman Old Style" w:hAnsi="Bookman Old Style"/>
          <w:color w:val="000000"/>
        </w:rPr>
        <w:t xml:space="preserve">istema </w:t>
      </w:r>
      <w:r w:rsidR="004A0C81" w:rsidRPr="00F901BE">
        <w:rPr>
          <w:rFonts w:ascii="Bookman Old Style" w:hAnsi="Bookman Old Style"/>
          <w:color w:val="000000"/>
        </w:rPr>
        <w:t>i</w:t>
      </w:r>
      <w:r w:rsidRPr="00F901BE">
        <w:rPr>
          <w:rFonts w:ascii="Bookman Old Style" w:hAnsi="Bookman Old Style"/>
          <w:color w:val="000000"/>
        </w:rPr>
        <w:t xml:space="preserve">nterconectado </w:t>
      </w:r>
      <w:r w:rsidR="004A0C81" w:rsidRPr="00F901BE">
        <w:rPr>
          <w:rFonts w:ascii="Bookman Old Style" w:hAnsi="Bookman Old Style"/>
          <w:color w:val="000000"/>
        </w:rPr>
        <w:t>n</w:t>
      </w:r>
      <w:r w:rsidRPr="00F901BE">
        <w:rPr>
          <w:rFonts w:ascii="Bookman Old Style" w:hAnsi="Bookman Old Style"/>
          <w:color w:val="000000"/>
        </w:rPr>
        <w:t>acional.</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La Resolución CREG 108 de 1997 estableció los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dict</w:t>
      </w:r>
      <w:r w:rsidR="0063532B" w:rsidRPr="00F901BE">
        <w:rPr>
          <w:rFonts w:ascii="Bookman Old Style" w:hAnsi="Bookman Old Style"/>
          <w:color w:val="000000"/>
        </w:rPr>
        <w:t>ó</w:t>
      </w:r>
      <w:r w:rsidRPr="00F901BE">
        <w:rPr>
          <w:rFonts w:ascii="Bookman Old Style" w:hAnsi="Bookman Old Style"/>
          <w:color w:val="000000"/>
        </w:rPr>
        <w:t xml:space="preserve"> otras disposiciones</w:t>
      </w:r>
      <w:r w:rsidR="00034FDC" w:rsidRPr="00F901BE">
        <w:rPr>
          <w:rFonts w:ascii="Bookman Old Style" w:hAnsi="Bookman Old Style"/>
          <w:color w:val="000000"/>
        </w:rPr>
        <w:t>.</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 xml:space="preserve">La Resolución CREG 225 de 1997 estableció la regulación relativa a los cargos asociados con la conexión del servicio público domiciliario de electricidad para usuarios regulados en el </w:t>
      </w:r>
      <w:r w:rsidR="004A0C81" w:rsidRPr="00F901BE">
        <w:rPr>
          <w:rFonts w:ascii="Bookman Old Style" w:hAnsi="Bookman Old Style"/>
          <w:color w:val="000000"/>
        </w:rPr>
        <w:t>s</w:t>
      </w:r>
      <w:r w:rsidRPr="00F901BE">
        <w:rPr>
          <w:rFonts w:ascii="Bookman Old Style" w:hAnsi="Bookman Old Style"/>
          <w:color w:val="000000"/>
        </w:rPr>
        <w:t xml:space="preserve">istema </w:t>
      </w:r>
      <w:r w:rsidR="004A0C81" w:rsidRPr="00F901BE">
        <w:rPr>
          <w:rFonts w:ascii="Bookman Old Style" w:hAnsi="Bookman Old Style"/>
          <w:color w:val="000000"/>
        </w:rPr>
        <w:t>i</w:t>
      </w:r>
      <w:r w:rsidRPr="00F901BE">
        <w:rPr>
          <w:rFonts w:ascii="Bookman Old Style" w:hAnsi="Bookman Old Style"/>
          <w:color w:val="000000"/>
        </w:rPr>
        <w:t xml:space="preserve">nterconectado </w:t>
      </w:r>
      <w:r w:rsidR="004A0C81" w:rsidRPr="00F901BE">
        <w:rPr>
          <w:rFonts w:ascii="Bookman Old Style" w:hAnsi="Bookman Old Style"/>
          <w:color w:val="000000"/>
        </w:rPr>
        <w:t>n</w:t>
      </w:r>
      <w:r w:rsidRPr="00F901BE">
        <w:rPr>
          <w:rFonts w:ascii="Bookman Old Style" w:hAnsi="Bookman Old Style"/>
          <w:color w:val="000000"/>
        </w:rPr>
        <w:t>acional.</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snapToGrid w:val="0"/>
          <w:color w:val="000000"/>
        </w:rPr>
      </w:pPr>
      <w:r w:rsidRPr="00F901BE">
        <w:rPr>
          <w:rFonts w:ascii="Bookman Old Style" w:hAnsi="Bookman Old Style"/>
          <w:color w:val="000000"/>
        </w:rPr>
        <w:t>La Resolución CREG 070 de 1998 e</w:t>
      </w:r>
      <w:r w:rsidRPr="00F901BE">
        <w:rPr>
          <w:rFonts w:ascii="Bookman Old Style" w:hAnsi="Bookman Old Style"/>
          <w:snapToGrid w:val="0"/>
          <w:color w:val="000000"/>
        </w:rPr>
        <w:t xml:space="preserve">stableció el Reglamento de Distribución de Energía Eléctrica, como parte del Reglamento de Operación del </w:t>
      </w:r>
      <w:r w:rsidR="004A0C81" w:rsidRPr="00F901BE">
        <w:rPr>
          <w:rFonts w:ascii="Bookman Old Style" w:hAnsi="Bookman Old Style"/>
          <w:snapToGrid w:val="0"/>
          <w:color w:val="000000"/>
        </w:rPr>
        <w:t>s</w:t>
      </w:r>
      <w:r w:rsidRPr="00F901BE">
        <w:rPr>
          <w:rFonts w:ascii="Bookman Old Style" w:hAnsi="Bookman Old Style"/>
          <w:snapToGrid w:val="0"/>
          <w:color w:val="000000"/>
        </w:rPr>
        <w:t xml:space="preserve">istema </w:t>
      </w:r>
      <w:r w:rsidR="004A0C81" w:rsidRPr="00F901BE">
        <w:rPr>
          <w:rFonts w:ascii="Bookman Old Style" w:hAnsi="Bookman Old Style"/>
          <w:snapToGrid w:val="0"/>
          <w:color w:val="000000"/>
        </w:rPr>
        <w:t>i</w:t>
      </w:r>
      <w:r w:rsidRPr="00F901BE">
        <w:rPr>
          <w:rFonts w:ascii="Bookman Old Style" w:hAnsi="Bookman Old Style"/>
          <w:snapToGrid w:val="0"/>
          <w:color w:val="000000"/>
        </w:rPr>
        <w:t xml:space="preserve">nterconectado </w:t>
      </w:r>
      <w:r w:rsidR="004A0C81" w:rsidRPr="00F901BE">
        <w:rPr>
          <w:rFonts w:ascii="Bookman Old Style" w:hAnsi="Bookman Old Style"/>
          <w:snapToGrid w:val="0"/>
          <w:color w:val="000000"/>
        </w:rPr>
        <w:t>n</w:t>
      </w:r>
      <w:r w:rsidRPr="00F901BE">
        <w:rPr>
          <w:rFonts w:ascii="Bookman Old Style" w:hAnsi="Bookman Old Style"/>
          <w:snapToGrid w:val="0"/>
          <w:color w:val="000000"/>
        </w:rPr>
        <w:t>acional.</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pStyle w:val="Textodebloque"/>
        <w:spacing w:after="0"/>
        <w:ind w:left="0" w:right="45"/>
        <w:rPr>
          <w:rFonts w:ascii="Bookman Old Style" w:hAnsi="Bookman Old Style" w:cs="Arial"/>
          <w:i/>
          <w:szCs w:val="24"/>
        </w:rPr>
      </w:pPr>
      <w:r w:rsidRPr="00F901BE">
        <w:rPr>
          <w:rFonts w:ascii="Bookman Old Style" w:hAnsi="Bookman Old Style" w:cs="Arial"/>
          <w:szCs w:val="24"/>
        </w:rPr>
        <w:t>La Resolución CREG 116 de 1998 reglamentó la limitación del suministro a comercializadores y operadores de red morosos, y dict</w:t>
      </w:r>
      <w:r w:rsidR="0063532B" w:rsidRPr="00F901BE">
        <w:rPr>
          <w:rFonts w:ascii="Bookman Old Style" w:hAnsi="Bookman Old Style" w:cs="Arial"/>
          <w:szCs w:val="24"/>
        </w:rPr>
        <w:t>ó</w:t>
      </w:r>
      <w:r w:rsidRPr="00F901BE">
        <w:rPr>
          <w:rFonts w:ascii="Bookman Old Style" w:hAnsi="Bookman Old Style" w:cs="Arial"/>
          <w:szCs w:val="24"/>
        </w:rPr>
        <w:t xml:space="preserve"> disposiciones sobre </w:t>
      </w:r>
      <w:r w:rsidR="0063532B" w:rsidRPr="00F901BE">
        <w:rPr>
          <w:rFonts w:ascii="Bookman Old Style" w:hAnsi="Bookman Old Style" w:cs="Arial"/>
          <w:szCs w:val="24"/>
        </w:rPr>
        <w:t>g</w:t>
      </w:r>
      <w:r w:rsidRPr="00F901BE">
        <w:rPr>
          <w:rFonts w:ascii="Bookman Old Style" w:hAnsi="Bookman Old Style" w:cs="Arial"/>
          <w:szCs w:val="24"/>
        </w:rPr>
        <w:t xml:space="preserve">arantías de los participantes en el mercado mayorista, como parte del Reglamento de Operación del </w:t>
      </w:r>
      <w:r w:rsidR="004A0C81" w:rsidRPr="00F901BE">
        <w:rPr>
          <w:rFonts w:ascii="Bookman Old Style" w:hAnsi="Bookman Old Style" w:cs="Arial"/>
          <w:szCs w:val="24"/>
        </w:rPr>
        <w:t>s</w:t>
      </w:r>
      <w:r w:rsidRPr="00F901BE">
        <w:rPr>
          <w:rFonts w:ascii="Bookman Old Style" w:hAnsi="Bookman Old Style" w:cs="Arial"/>
          <w:szCs w:val="24"/>
        </w:rPr>
        <w:t xml:space="preserve">istema </w:t>
      </w:r>
      <w:r w:rsidR="004A0C81" w:rsidRPr="00F901BE">
        <w:rPr>
          <w:rFonts w:ascii="Bookman Old Style" w:hAnsi="Bookman Old Style" w:cs="Arial"/>
          <w:szCs w:val="24"/>
        </w:rPr>
        <w:t>i</w:t>
      </w:r>
      <w:r w:rsidRPr="00F901BE">
        <w:rPr>
          <w:rFonts w:ascii="Bookman Old Style" w:hAnsi="Bookman Old Style" w:cs="Arial"/>
          <w:szCs w:val="24"/>
        </w:rPr>
        <w:t xml:space="preserve">nterconectado </w:t>
      </w:r>
      <w:r w:rsidR="004A0C81" w:rsidRPr="00F901BE">
        <w:rPr>
          <w:rFonts w:ascii="Bookman Old Style" w:hAnsi="Bookman Old Style" w:cs="Arial"/>
          <w:szCs w:val="24"/>
        </w:rPr>
        <w:t>n</w:t>
      </w:r>
      <w:r w:rsidRPr="00F901BE">
        <w:rPr>
          <w:rFonts w:ascii="Bookman Old Style" w:hAnsi="Bookman Old Style" w:cs="Arial"/>
          <w:szCs w:val="24"/>
        </w:rPr>
        <w:t>acional.</w:t>
      </w:r>
    </w:p>
    <w:p w:rsidR="008C3328" w:rsidRPr="00F901BE" w:rsidRDefault="008C3328" w:rsidP="00F901BE">
      <w:pPr>
        <w:pStyle w:val="Textodebloque"/>
        <w:spacing w:after="0"/>
        <w:ind w:left="0" w:right="0"/>
        <w:rPr>
          <w:rFonts w:ascii="Bookman Old Style" w:hAnsi="Bookman Old Style"/>
          <w:color w:val="000000"/>
          <w:szCs w:val="24"/>
        </w:rPr>
      </w:pPr>
    </w:p>
    <w:p w:rsidR="008C3328" w:rsidRPr="00F901BE" w:rsidRDefault="008C3328" w:rsidP="00F901BE">
      <w:pPr>
        <w:pStyle w:val="Textodebloque"/>
        <w:spacing w:after="0"/>
        <w:ind w:left="0" w:right="0"/>
        <w:rPr>
          <w:rFonts w:ascii="Bookman Old Style" w:hAnsi="Bookman Old Style"/>
          <w:szCs w:val="24"/>
        </w:rPr>
      </w:pPr>
      <w:r w:rsidRPr="00F901BE">
        <w:rPr>
          <w:rFonts w:ascii="Bookman Old Style" w:hAnsi="Bookman Old Style"/>
          <w:color w:val="000000"/>
          <w:szCs w:val="24"/>
        </w:rPr>
        <w:t>La Resolución CREG 131 de 1998 m</w:t>
      </w:r>
      <w:r w:rsidRPr="00F901BE">
        <w:rPr>
          <w:rFonts w:ascii="Bookman Old Style" w:hAnsi="Bookman Old Style"/>
          <w:szCs w:val="24"/>
        </w:rPr>
        <w:t>odificó la Resolución CREG</w:t>
      </w:r>
      <w:r w:rsidR="002124E4" w:rsidRPr="00F901BE">
        <w:rPr>
          <w:rFonts w:ascii="Bookman Old Style" w:hAnsi="Bookman Old Style"/>
          <w:szCs w:val="24"/>
        </w:rPr>
        <w:t xml:space="preserve"> </w:t>
      </w:r>
      <w:r w:rsidRPr="00F901BE">
        <w:rPr>
          <w:rFonts w:ascii="Bookman Old Style" w:hAnsi="Bookman Old Style"/>
          <w:szCs w:val="24"/>
        </w:rPr>
        <w:t>199 de 1997 y consagró disposiciones adicionales sobre el mercado competitivo de energía eléctrica.</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 xml:space="preserve">La Resolución CREG 135 de 1997 estableció la obligatoriedad de registro ante el Administrador del Sistema de Intercambios Comerciales, de información relacionada con todos los contratos de compra venta de </w:t>
      </w:r>
      <w:proofErr w:type="gramStart"/>
      <w:r w:rsidRPr="00F901BE">
        <w:rPr>
          <w:rFonts w:ascii="Bookman Old Style" w:hAnsi="Bookman Old Style"/>
          <w:color w:val="000000"/>
        </w:rPr>
        <w:t>energía celebrados</w:t>
      </w:r>
      <w:proofErr w:type="gramEnd"/>
      <w:r w:rsidRPr="00F901BE">
        <w:rPr>
          <w:rFonts w:ascii="Bookman Old Style" w:hAnsi="Bookman Old Style"/>
          <w:color w:val="000000"/>
        </w:rPr>
        <w:t xml:space="preserve"> entre comercializadores y usuarios no regulados</w:t>
      </w:r>
      <w:r w:rsidR="00E27404">
        <w:rPr>
          <w:rFonts w:ascii="Bookman Old Style" w:hAnsi="Bookman Old Style"/>
          <w:color w:val="000000"/>
        </w:rPr>
        <w:t xml:space="preserve"> y así mismo definió </w:t>
      </w:r>
      <w:r w:rsidRPr="00F901BE">
        <w:rPr>
          <w:rFonts w:ascii="Bookman Old Style" w:hAnsi="Bookman Old Style"/>
          <w:color w:val="000000"/>
        </w:rPr>
        <w:t>la información que debe estar disponible para el público sobre contratos de largo plazo.</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pStyle w:val="Textodebloque"/>
        <w:spacing w:after="0"/>
        <w:ind w:left="0" w:right="-1"/>
        <w:rPr>
          <w:rFonts w:ascii="Bookman Old Style" w:hAnsi="Bookman Old Style" w:cs="Arial"/>
          <w:szCs w:val="24"/>
        </w:rPr>
      </w:pPr>
      <w:r w:rsidRPr="00F901BE">
        <w:rPr>
          <w:rFonts w:ascii="Bookman Old Style" w:hAnsi="Bookman Old Style" w:cs="Arial"/>
          <w:szCs w:val="24"/>
          <w:lang w:val="es-ES"/>
        </w:rPr>
        <w:t>L</w:t>
      </w:r>
      <w:r w:rsidRPr="00F901BE">
        <w:rPr>
          <w:rFonts w:ascii="Bookman Old Style" w:hAnsi="Bookman Old Style" w:cs="Arial"/>
          <w:szCs w:val="24"/>
        </w:rPr>
        <w:t xml:space="preserve">a Resolución CREG 070 de 1999 reguló los pagos anticipados a los cuales estaban obligados los agentes participantes en el mercado mayorista en los casos en que no presentaran las </w:t>
      </w:r>
      <w:r w:rsidR="004854D6" w:rsidRPr="00F901BE">
        <w:rPr>
          <w:rFonts w:ascii="Bookman Old Style" w:hAnsi="Bookman Old Style" w:cs="Arial"/>
          <w:szCs w:val="24"/>
        </w:rPr>
        <w:t>g</w:t>
      </w:r>
      <w:r w:rsidRPr="00F901BE">
        <w:rPr>
          <w:rFonts w:ascii="Bookman Old Style" w:hAnsi="Bookman Old Style" w:cs="Arial"/>
          <w:szCs w:val="24"/>
        </w:rPr>
        <w:t xml:space="preserve">arantías establecidas en la Resolución CREG 024 de 1995, o éstas fueran insuficientes, pagos que se debían efectuar antes de la fecha de vencimiento de la factura mensual, pero después de haberse contraído las obligaciones en el </w:t>
      </w:r>
      <w:r w:rsidR="004854D6" w:rsidRPr="00F901BE">
        <w:rPr>
          <w:rFonts w:ascii="Bookman Old Style" w:hAnsi="Bookman Old Style" w:cs="Arial"/>
          <w:szCs w:val="24"/>
        </w:rPr>
        <w:t>m</w:t>
      </w:r>
      <w:r w:rsidRPr="00F901BE">
        <w:rPr>
          <w:rFonts w:ascii="Bookman Old Style" w:hAnsi="Bookman Old Style" w:cs="Arial"/>
          <w:szCs w:val="24"/>
        </w:rPr>
        <w:t>ercado.</w:t>
      </w:r>
    </w:p>
    <w:p w:rsidR="008C3328" w:rsidRDefault="008C3328" w:rsidP="00F901BE">
      <w:pPr>
        <w:ind w:left="0"/>
        <w:jc w:val="both"/>
        <w:rPr>
          <w:rFonts w:ascii="Bookman Old Style" w:hAnsi="Bookman Old Style"/>
          <w:color w:val="000000"/>
          <w:lang w:val="es-ES_tradnl"/>
        </w:rPr>
      </w:pPr>
    </w:p>
    <w:p w:rsidR="00003CB9" w:rsidRPr="00F901BE" w:rsidRDefault="00003CB9" w:rsidP="00F901BE">
      <w:pPr>
        <w:ind w:left="0"/>
        <w:jc w:val="both"/>
        <w:rPr>
          <w:rFonts w:ascii="Bookman Old Style" w:hAnsi="Bookman Old Style"/>
          <w:color w:val="000000"/>
          <w:lang w:val="es-ES_tradnl"/>
        </w:rPr>
      </w:pPr>
      <w:r>
        <w:rPr>
          <w:rFonts w:ascii="Bookman Old Style" w:hAnsi="Bookman Old Style"/>
          <w:color w:val="000000"/>
          <w:lang w:val="es-ES_tradnl"/>
        </w:rPr>
        <w:t xml:space="preserve">Mediante la Resolución </w:t>
      </w:r>
      <w:r w:rsidR="00C36EA5">
        <w:rPr>
          <w:rFonts w:ascii="Bookman Old Style" w:hAnsi="Bookman Old Style"/>
          <w:color w:val="000000"/>
          <w:lang w:val="es-ES_tradnl"/>
        </w:rPr>
        <w:t xml:space="preserve">CREG </w:t>
      </w:r>
      <w:r>
        <w:rPr>
          <w:rFonts w:ascii="Bookman Old Style" w:hAnsi="Bookman Old Style"/>
          <w:color w:val="000000"/>
          <w:lang w:val="es-ES_tradnl"/>
        </w:rPr>
        <w:t>0</w:t>
      </w:r>
      <w:r w:rsidR="00075C79">
        <w:rPr>
          <w:rFonts w:ascii="Bookman Old Style" w:hAnsi="Bookman Old Style"/>
          <w:color w:val="000000"/>
          <w:lang w:val="es-ES_tradnl"/>
        </w:rPr>
        <w:t>0</w:t>
      </w:r>
      <w:r>
        <w:rPr>
          <w:rFonts w:ascii="Bookman Old Style" w:hAnsi="Bookman Old Style"/>
          <w:color w:val="000000"/>
          <w:lang w:val="es-ES_tradnl"/>
        </w:rPr>
        <w:t xml:space="preserve">1 de 2003 la Comisión complementó </w:t>
      </w:r>
      <w:r w:rsidR="00C36EA5">
        <w:rPr>
          <w:rFonts w:ascii="Bookman Old Style" w:hAnsi="Bookman Old Style"/>
          <w:color w:val="000000"/>
          <w:lang w:val="es-ES_tradnl"/>
        </w:rPr>
        <w:t xml:space="preserve"> las </w:t>
      </w:r>
      <w:r w:rsidRPr="00003CB9">
        <w:rPr>
          <w:rFonts w:ascii="Bookman Old Style" w:hAnsi="Bookman Old Style"/>
          <w:color w:val="000000"/>
          <w:lang w:val="es-ES_tradnl"/>
        </w:rPr>
        <w:t>Resoluciones CREG</w:t>
      </w:r>
      <w:r>
        <w:rPr>
          <w:rFonts w:ascii="Bookman Old Style" w:hAnsi="Bookman Old Style"/>
          <w:color w:val="000000"/>
          <w:lang w:val="es-ES_tradnl"/>
        </w:rPr>
        <w:t xml:space="preserve"> </w:t>
      </w:r>
      <w:r w:rsidRPr="00003CB9">
        <w:rPr>
          <w:rFonts w:ascii="Bookman Old Style" w:hAnsi="Bookman Old Style"/>
          <w:color w:val="000000"/>
          <w:lang w:val="es-ES_tradnl"/>
        </w:rPr>
        <w:t>116 de 1998 y  CREG</w:t>
      </w:r>
      <w:r>
        <w:rPr>
          <w:rFonts w:ascii="Bookman Old Style" w:hAnsi="Bookman Old Style"/>
          <w:color w:val="000000"/>
          <w:lang w:val="es-ES_tradnl"/>
        </w:rPr>
        <w:t xml:space="preserve"> </w:t>
      </w:r>
      <w:r w:rsidRPr="00003CB9">
        <w:rPr>
          <w:rFonts w:ascii="Bookman Old Style" w:hAnsi="Bookman Old Style"/>
          <w:color w:val="000000"/>
          <w:lang w:val="es-ES_tradnl"/>
        </w:rPr>
        <w:t xml:space="preserve">070 de 1999, en la aplicación de los programas de limitación de suministro en </w:t>
      </w:r>
      <w:r w:rsidR="000E5BCA">
        <w:rPr>
          <w:rFonts w:ascii="Bookman Old Style" w:hAnsi="Bookman Old Style"/>
          <w:color w:val="000000"/>
          <w:lang w:val="es-ES_tradnl"/>
        </w:rPr>
        <w:t xml:space="preserve">la </w:t>
      </w:r>
      <w:r w:rsidRPr="00003CB9">
        <w:rPr>
          <w:rFonts w:ascii="Bookman Old Style" w:hAnsi="Bookman Old Style"/>
          <w:color w:val="000000"/>
          <w:lang w:val="es-ES_tradnl"/>
        </w:rPr>
        <w:t xml:space="preserve">bolsa </w:t>
      </w:r>
      <w:r w:rsidR="000E5BCA">
        <w:rPr>
          <w:rFonts w:ascii="Bookman Old Style" w:hAnsi="Bookman Old Style"/>
          <w:color w:val="000000"/>
          <w:lang w:val="es-ES_tradnl"/>
        </w:rPr>
        <w:t xml:space="preserve">para la energía </w:t>
      </w:r>
      <w:r w:rsidRPr="00003CB9">
        <w:rPr>
          <w:rFonts w:ascii="Bookman Old Style" w:hAnsi="Bookman Old Style"/>
          <w:color w:val="000000"/>
          <w:lang w:val="es-ES_tradnl"/>
        </w:rPr>
        <w:t>que no está destinada directamente a atender usuarios finales por parte de comercializadores y generadores morosos</w:t>
      </w:r>
      <w:r>
        <w:rPr>
          <w:rFonts w:ascii="Bookman Old Style" w:hAnsi="Bookman Old Style"/>
          <w:color w:val="000000"/>
          <w:lang w:val="es-ES_tradnl"/>
        </w:rPr>
        <w:t xml:space="preserve">. </w:t>
      </w:r>
    </w:p>
    <w:p w:rsidR="008C3328" w:rsidRDefault="008C3328" w:rsidP="00F901BE">
      <w:pPr>
        <w:ind w:left="0"/>
        <w:jc w:val="both"/>
        <w:rPr>
          <w:rFonts w:ascii="Bookman Old Style" w:hAnsi="Bookman Old Style"/>
          <w:color w:val="000000"/>
        </w:rPr>
      </w:pPr>
      <w:r w:rsidRPr="00F901BE">
        <w:rPr>
          <w:rFonts w:ascii="Bookman Old Style" w:hAnsi="Bookman Old Style"/>
          <w:color w:val="000000"/>
        </w:rPr>
        <w:lastRenderedPageBreak/>
        <w:t xml:space="preserve">La Resolución CREG 006 de 2003 adoptó las normas sobre registro de </w:t>
      </w:r>
      <w:r w:rsidR="004854D6" w:rsidRPr="00F901BE">
        <w:rPr>
          <w:rFonts w:ascii="Bookman Old Style" w:hAnsi="Bookman Old Style"/>
          <w:color w:val="000000"/>
        </w:rPr>
        <w:t>f</w:t>
      </w:r>
      <w:r w:rsidRPr="00F901BE">
        <w:rPr>
          <w:rFonts w:ascii="Bookman Old Style" w:hAnsi="Bookman Old Style"/>
          <w:color w:val="000000"/>
        </w:rPr>
        <w:t xml:space="preserve">ronteras </w:t>
      </w:r>
      <w:r w:rsidR="004854D6" w:rsidRPr="00F901BE">
        <w:rPr>
          <w:rFonts w:ascii="Bookman Old Style" w:hAnsi="Bookman Old Style"/>
          <w:color w:val="000000"/>
        </w:rPr>
        <w:t>c</w:t>
      </w:r>
      <w:r w:rsidRPr="00F901BE">
        <w:rPr>
          <w:rFonts w:ascii="Bookman Old Style" w:hAnsi="Bookman Old Style"/>
          <w:color w:val="000000"/>
        </w:rPr>
        <w:t xml:space="preserve">omerciales y contratos, suministro y reporte de información y liquidación de transacciones comerciales en el </w:t>
      </w:r>
      <w:r w:rsidR="004A0C81" w:rsidRPr="00F901BE">
        <w:rPr>
          <w:rFonts w:ascii="Bookman Old Style" w:hAnsi="Bookman Old Style"/>
          <w:color w:val="000000"/>
        </w:rPr>
        <w:t>m</w:t>
      </w:r>
      <w:r w:rsidRPr="00F901BE">
        <w:rPr>
          <w:rFonts w:ascii="Bookman Old Style" w:hAnsi="Bookman Old Style"/>
          <w:color w:val="000000"/>
        </w:rPr>
        <w:t xml:space="preserve">ercado </w:t>
      </w:r>
      <w:r w:rsidR="004A0C81" w:rsidRPr="00F901BE">
        <w:rPr>
          <w:rFonts w:ascii="Bookman Old Style" w:hAnsi="Bookman Old Style"/>
          <w:color w:val="000000"/>
        </w:rPr>
        <w:t>m</w:t>
      </w:r>
      <w:r w:rsidR="004854D6" w:rsidRPr="00F901BE">
        <w:rPr>
          <w:rFonts w:ascii="Bookman Old Style" w:hAnsi="Bookman Old Style"/>
          <w:color w:val="000000"/>
        </w:rPr>
        <w:t xml:space="preserve">ayorista </w:t>
      </w:r>
      <w:r w:rsidRPr="00F901BE">
        <w:rPr>
          <w:rFonts w:ascii="Bookman Old Style" w:hAnsi="Bookman Old Style"/>
          <w:color w:val="000000"/>
        </w:rPr>
        <w:t xml:space="preserve">de </w:t>
      </w:r>
      <w:r w:rsidR="004A0C81" w:rsidRPr="00F901BE">
        <w:rPr>
          <w:rFonts w:ascii="Bookman Old Style" w:hAnsi="Bookman Old Style"/>
          <w:color w:val="000000"/>
        </w:rPr>
        <w:t>e</w:t>
      </w:r>
      <w:r w:rsidRPr="00F901BE">
        <w:rPr>
          <w:rFonts w:ascii="Bookman Old Style" w:hAnsi="Bookman Old Style"/>
          <w:color w:val="000000"/>
        </w:rPr>
        <w:t>nergía.</w:t>
      </w:r>
    </w:p>
    <w:p w:rsidR="00CF0266" w:rsidRPr="00F901BE" w:rsidRDefault="00CF0266" w:rsidP="00F901BE">
      <w:pPr>
        <w:ind w:left="0"/>
        <w:jc w:val="both"/>
        <w:rPr>
          <w:rFonts w:ascii="Bookman Old Style" w:hAnsi="Bookman Old Style"/>
          <w:color w:val="000000"/>
        </w:rPr>
      </w:pPr>
    </w:p>
    <w:p w:rsidR="008C3328" w:rsidRPr="00F901BE" w:rsidRDefault="008C3328" w:rsidP="00CF0266">
      <w:pPr>
        <w:pStyle w:val="Textoindependiente"/>
        <w:ind w:left="0"/>
        <w:jc w:val="both"/>
        <w:rPr>
          <w:rFonts w:ascii="Bookman Old Style" w:hAnsi="Bookman Old Style"/>
          <w:b w:val="0"/>
          <w:lang w:val="es-ES_tradnl"/>
        </w:rPr>
      </w:pPr>
      <w:r w:rsidRPr="00F901BE">
        <w:rPr>
          <w:rFonts w:ascii="Bookman Old Style" w:hAnsi="Bookman Old Style"/>
          <w:b w:val="0"/>
          <w:color w:val="000000"/>
        </w:rPr>
        <w:t xml:space="preserve">La Resolución CREG 008 de 2003 estableció </w:t>
      </w:r>
      <w:r w:rsidRPr="00F901BE">
        <w:rPr>
          <w:rFonts w:ascii="Bookman Old Style" w:hAnsi="Bookman Old Style"/>
          <w:b w:val="0"/>
          <w:lang w:val="es-ES_tradnl"/>
        </w:rPr>
        <w:t xml:space="preserve">las reglas para la </w:t>
      </w:r>
      <w:r w:rsidR="000E2DB8">
        <w:rPr>
          <w:rFonts w:ascii="Bookman Old Style" w:hAnsi="Bookman Old Style"/>
          <w:b w:val="0"/>
          <w:lang w:val="es-ES_tradnl"/>
        </w:rPr>
        <w:t>l</w:t>
      </w:r>
      <w:r w:rsidRPr="00F901BE">
        <w:rPr>
          <w:rFonts w:ascii="Bookman Old Style" w:hAnsi="Bookman Old Style"/>
          <w:b w:val="0"/>
          <w:lang w:val="es-ES_tradnl"/>
        </w:rPr>
        <w:t xml:space="preserve">iquidación y </w:t>
      </w:r>
      <w:r w:rsidR="000E2DB8">
        <w:rPr>
          <w:rFonts w:ascii="Bookman Old Style" w:hAnsi="Bookman Old Style"/>
          <w:b w:val="0"/>
          <w:lang w:val="es-ES_tradnl"/>
        </w:rPr>
        <w:t>a</w:t>
      </w:r>
      <w:r w:rsidRPr="00F901BE">
        <w:rPr>
          <w:rFonts w:ascii="Bookman Old Style" w:hAnsi="Bookman Old Style"/>
          <w:b w:val="0"/>
          <w:lang w:val="es-ES_tradnl"/>
        </w:rPr>
        <w:t xml:space="preserve">dministración de </w:t>
      </w:r>
      <w:r w:rsidR="000E2DB8">
        <w:rPr>
          <w:rFonts w:ascii="Bookman Old Style" w:hAnsi="Bookman Old Style"/>
          <w:b w:val="0"/>
          <w:lang w:val="es-ES_tradnl"/>
        </w:rPr>
        <w:t>c</w:t>
      </w:r>
      <w:r w:rsidRPr="00F901BE">
        <w:rPr>
          <w:rFonts w:ascii="Bookman Old Style" w:hAnsi="Bookman Old Style"/>
          <w:b w:val="0"/>
          <w:lang w:val="es-ES_tradnl"/>
        </w:rPr>
        <w:t xml:space="preserve">uentas por </w:t>
      </w:r>
      <w:r w:rsidR="000E2DB8">
        <w:rPr>
          <w:rFonts w:ascii="Bookman Old Style" w:hAnsi="Bookman Old Style"/>
          <w:b w:val="0"/>
          <w:lang w:val="es-ES_tradnl"/>
        </w:rPr>
        <w:t>u</w:t>
      </w:r>
      <w:r w:rsidRPr="00F901BE">
        <w:rPr>
          <w:rFonts w:ascii="Bookman Old Style" w:hAnsi="Bookman Old Style"/>
          <w:b w:val="0"/>
          <w:lang w:val="es-ES_tradnl"/>
        </w:rPr>
        <w:t xml:space="preserve">so de las redes del </w:t>
      </w:r>
      <w:r w:rsidR="004A0C81" w:rsidRPr="00F901BE">
        <w:rPr>
          <w:rFonts w:ascii="Bookman Old Style" w:hAnsi="Bookman Old Style"/>
          <w:b w:val="0"/>
          <w:lang w:val="es-ES_tradnl"/>
        </w:rPr>
        <w:t>s</w:t>
      </w:r>
      <w:r w:rsidRPr="00F901BE">
        <w:rPr>
          <w:rFonts w:ascii="Bookman Old Style" w:hAnsi="Bookman Old Style"/>
          <w:b w:val="0"/>
          <w:lang w:val="es-ES_tradnl"/>
        </w:rPr>
        <w:t xml:space="preserve">istema </w:t>
      </w:r>
      <w:r w:rsidR="004A0C81" w:rsidRPr="00F901BE">
        <w:rPr>
          <w:rFonts w:ascii="Bookman Old Style" w:hAnsi="Bookman Old Style"/>
          <w:b w:val="0"/>
          <w:lang w:val="es-ES_tradnl"/>
        </w:rPr>
        <w:t>i</w:t>
      </w:r>
      <w:r w:rsidRPr="00F901BE">
        <w:rPr>
          <w:rFonts w:ascii="Bookman Old Style" w:hAnsi="Bookman Old Style"/>
          <w:b w:val="0"/>
          <w:lang w:val="es-ES_tradnl"/>
        </w:rPr>
        <w:t xml:space="preserve">nterconectado </w:t>
      </w:r>
      <w:r w:rsidR="004A0C81" w:rsidRPr="00F901BE">
        <w:rPr>
          <w:rFonts w:ascii="Bookman Old Style" w:hAnsi="Bookman Old Style"/>
          <w:b w:val="0"/>
          <w:lang w:val="es-ES_tradnl"/>
        </w:rPr>
        <w:t>n</w:t>
      </w:r>
      <w:r w:rsidRPr="00F901BE">
        <w:rPr>
          <w:rFonts w:ascii="Bookman Old Style" w:hAnsi="Bookman Old Style"/>
          <w:b w:val="0"/>
          <w:lang w:val="es-ES_tradnl"/>
        </w:rPr>
        <w:t>acional asignadas al L</w:t>
      </w:r>
      <w:r w:rsidR="004854D6" w:rsidRPr="00F901BE">
        <w:rPr>
          <w:rFonts w:ascii="Bookman Old Style" w:hAnsi="Bookman Old Style"/>
          <w:b w:val="0"/>
          <w:lang w:val="es-ES_tradnl"/>
        </w:rPr>
        <w:t xml:space="preserve">iquidador y </w:t>
      </w:r>
      <w:r w:rsidRPr="00F901BE">
        <w:rPr>
          <w:rFonts w:ascii="Bookman Old Style" w:hAnsi="Bookman Old Style"/>
          <w:b w:val="0"/>
          <w:lang w:val="es-ES_tradnl"/>
        </w:rPr>
        <w:t>A</w:t>
      </w:r>
      <w:r w:rsidR="004854D6" w:rsidRPr="00F901BE">
        <w:rPr>
          <w:rFonts w:ascii="Bookman Old Style" w:hAnsi="Bookman Old Style"/>
          <w:b w:val="0"/>
          <w:lang w:val="es-ES_tradnl"/>
        </w:rPr>
        <w:t xml:space="preserve">dministrador de </w:t>
      </w:r>
      <w:r w:rsidRPr="00F901BE">
        <w:rPr>
          <w:rFonts w:ascii="Bookman Old Style" w:hAnsi="Bookman Old Style"/>
          <w:b w:val="0"/>
          <w:lang w:val="es-ES_tradnl"/>
        </w:rPr>
        <w:t>C</w:t>
      </w:r>
      <w:r w:rsidR="004854D6" w:rsidRPr="00F901BE">
        <w:rPr>
          <w:rFonts w:ascii="Bookman Old Style" w:hAnsi="Bookman Old Style"/>
          <w:b w:val="0"/>
          <w:lang w:val="es-ES_tradnl"/>
        </w:rPr>
        <w:t>uentas</w:t>
      </w:r>
      <w:r w:rsidRPr="00F901BE">
        <w:rPr>
          <w:rFonts w:ascii="Bookman Old Style" w:hAnsi="Bookman Old Style"/>
          <w:b w:val="0"/>
          <w:lang w:val="es-ES_tradnl"/>
        </w:rPr>
        <w:t>.</w:t>
      </w:r>
    </w:p>
    <w:p w:rsidR="008C3328" w:rsidRPr="00F901BE" w:rsidRDefault="008C3328" w:rsidP="00F901BE">
      <w:pPr>
        <w:ind w:left="0"/>
        <w:jc w:val="both"/>
        <w:rPr>
          <w:rFonts w:ascii="Bookman Old Style" w:hAnsi="Bookman Old Style"/>
          <w:color w:val="000000"/>
          <w:lang w:val="es-ES_tradnl"/>
        </w:rPr>
      </w:pPr>
    </w:p>
    <w:p w:rsidR="008C3328" w:rsidRPr="00F901BE" w:rsidRDefault="008C3328" w:rsidP="00F901BE">
      <w:pPr>
        <w:ind w:left="0" w:right="51"/>
        <w:jc w:val="both"/>
        <w:rPr>
          <w:rFonts w:ascii="Bookman Old Style" w:hAnsi="Bookman Old Style" w:cs="Arial"/>
        </w:rPr>
      </w:pPr>
      <w:r w:rsidRPr="00F901BE">
        <w:rPr>
          <w:rFonts w:ascii="Bookman Old Style" w:hAnsi="Bookman Old Style" w:cs="Arial"/>
        </w:rPr>
        <w:t xml:space="preserve">La Resolución CREG 019 de 2006, modificó algunas disposiciones en materia de </w:t>
      </w:r>
      <w:r w:rsidR="00DE6A60" w:rsidRPr="00F901BE">
        <w:rPr>
          <w:rFonts w:ascii="Bookman Old Style" w:hAnsi="Bookman Old Style" w:cs="Arial"/>
        </w:rPr>
        <w:t xml:space="preserve">garantías </w:t>
      </w:r>
      <w:r w:rsidRPr="00F901BE">
        <w:rPr>
          <w:rFonts w:ascii="Bookman Old Style" w:hAnsi="Bookman Old Style" w:cs="Arial"/>
        </w:rPr>
        <w:t xml:space="preserve">y pagos anticipados de los agentes participantes en el </w:t>
      </w:r>
      <w:r w:rsidR="004A0C81" w:rsidRPr="00F901BE">
        <w:rPr>
          <w:rFonts w:ascii="Bookman Old Style" w:hAnsi="Bookman Old Style" w:cs="Arial"/>
        </w:rPr>
        <w:t>m</w:t>
      </w:r>
      <w:r w:rsidRPr="00F901BE">
        <w:rPr>
          <w:rFonts w:ascii="Bookman Old Style" w:hAnsi="Bookman Old Style" w:cs="Arial"/>
        </w:rPr>
        <w:t xml:space="preserve">ercado </w:t>
      </w:r>
      <w:r w:rsidR="004A0C81" w:rsidRPr="00F901BE">
        <w:rPr>
          <w:rFonts w:ascii="Bookman Old Style" w:hAnsi="Bookman Old Style" w:cs="Arial"/>
        </w:rPr>
        <w:t>m</w:t>
      </w:r>
      <w:r w:rsidR="004854D6" w:rsidRPr="00F901BE">
        <w:rPr>
          <w:rFonts w:ascii="Bookman Old Style" w:hAnsi="Bookman Old Style" w:cs="Arial"/>
        </w:rPr>
        <w:t xml:space="preserve">ayorista </w:t>
      </w:r>
      <w:r w:rsidRPr="00F901BE">
        <w:rPr>
          <w:rFonts w:ascii="Bookman Old Style" w:hAnsi="Bookman Old Style" w:cs="Arial"/>
        </w:rPr>
        <w:t xml:space="preserve">de </w:t>
      </w:r>
      <w:r w:rsidR="004A0C81" w:rsidRPr="00F901BE">
        <w:rPr>
          <w:rFonts w:ascii="Bookman Old Style" w:hAnsi="Bookman Old Style" w:cs="Arial"/>
        </w:rPr>
        <w:t>e</w:t>
      </w:r>
      <w:r w:rsidRPr="00F901BE">
        <w:rPr>
          <w:rFonts w:ascii="Bookman Old Style" w:hAnsi="Bookman Old Style" w:cs="Arial"/>
        </w:rPr>
        <w:t>nergía.</w:t>
      </w:r>
    </w:p>
    <w:p w:rsidR="008C3328" w:rsidRPr="00F901BE" w:rsidRDefault="008C3328" w:rsidP="00F901BE">
      <w:pPr>
        <w:rPr>
          <w:rFonts w:ascii="Bookman Old Style" w:hAnsi="Bookman Old Style" w:cs="Arial"/>
        </w:rPr>
      </w:pPr>
    </w:p>
    <w:p w:rsidR="008C3328" w:rsidRPr="00F901BE" w:rsidRDefault="008C3328" w:rsidP="00F901BE">
      <w:pPr>
        <w:ind w:left="0"/>
        <w:jc w:val="both"/>
        <w:rPr>
          <w:rFonts w:ascii="Bookman Old Style" w:hAnsi="Bookman Old Style" w:cs="Arial"/>
        </w:rPr>
      </w:pPr>
      <w:r w:rsidRPr="00F901BE">
        <w:rPr>
          <w:rFonts w:ascii="Bookman Old Style" w:hAnsi="Bookman Old Style" w:cs="Arial"/>
        </w:rPr>
        <w:t xml:space="preserve">La Resolución CREG 071 de 2006, estableció la metodología para la remuneración del </w:t>
      </w:r>
      <w:r w:rsidR="004854D6" w:rsidRPr="00F901BE">
        <w:rPr>
          <w:rFonts w:ascii="Bookman Old Style" w:hAnsi="Bookman Old Style" w:cs="Arial"/>
        </w:rPr>
        <w:t>c</w:t>
      </w:r>
      <w:r w:rsidRPr="00F901BE">
        <w:rPr>
          <w:rFonts w:ascii="Bookman Old Style" w:hAnsi="Bookman Old Style" w:cs="Arial"/>
        </w:rPr>
        <w:t xml:space="preserve">argo por </w:t>
      </w:r>
      <w:r w:rsidR="004854D6" w:rsidRPr="00F901BE">
        <w:rPr>
          <w:rFonts w:ascii="Bookman Old Style" w:hAnsi="Bookman Old Style" w:cs="Arial"/>
        </w:rPr>
        <w:t>c</w:t>
      </w:r>
      <w:r w:rsidRPr="00F901BE">
        <w:rPr>
          <w:rFonts w:ascii="Bookman Old Style" w:hAnsi="Bookman Old Style" w:cs="Arial"/>
        </w:rPr>
        <w:t xml:space="preserve">onfiabilidad en el </w:t>
      </w:r>
      <w:r w:rsidR="004A0C81" w:rsidRPr="00F901BE">
        <w:rPr>
          <w:rFonts w:ascii="Bookman Old Style" w:hAnsi="Bookman Old Style" w:cs="Arial"/>
        </w:rPr>
        <w:t>m</w:t>
      </w:r>
      <w:r w:rsidRPr="00F901BE">
        <w:rPr>
          <w:rFonts w:ascii="Bookman Old Style" w:hAnsi="Bookman Old Style" w:cs="Arial"/>
        </w:rPr>
        <w:t xml:space="preserve">ercado </w:t>
      </w:r>
      <w:r w:rsidR="004A0C81" w:rsidRPr="00F901BE">
        <w:rPr>
          <w:rFonts w:ascii="Bookman Old Style" w:hAnsi="Bookman Old Style" w:cs="Arial"/>
        </w:rPr>
        <w:t>m</w:t>
      </w:r>
      <w:r w:rsidRPr="00F901BE">
        <w:rPr>
          <w:rFonts w:ascii="Bookman Old Style" w:hAnsi="Bookman Old Style" w:cs="Arial"/>
        </w:rPr>
        <w:t xml:space="preserve">ayorista de </w:t>
      </w:r>
      <w:r w:rsidR="004A0C81" w:rsidRPr="00F901BE">
        <w:rPr>
          <w:rFonts w:ascii="Bookman Old Style" w:hAnsi="Bookman Old Style" w:cs="Arial"/>
        </w:rPr>
        <w:t>e</w:t>
      </w:r>
      <w:r w:rsidRPr="00F901BE">
        <w:rPr>
          <w:rFonts w:ascii="Bookman Old Style" w:hAnsi="Bookman Old Style" w:cs="Arial"/>
        </w:rPr>
        <w:t>nergía.</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olor w:val="000000"/>
        </w:rPr>
      </w:pPr>
      <w:r w:rsidRPr="00F901BE">
        <w:rPr>
          <w:rFonts w:ascii="Bookman Old Style" w:hAnsi="Bookman Old Style"/>
          <w:color w:val="000000"/>
        </w:rPr>
        <w:t>La Resolución CREG 087 de 2006 sustituyó el anexo de la Resolución CREG 019 de 2006.</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tabs>
          <w:tab w:val="left" w:pos="9356"/>
        </w:tabs>
        <w:ind w:left="0" w:right="51"/>
        <w:jc w:val="both"/>
        <w:rPr>
          <w:rFonts w:ascii="Bookman Old Style" w:hAnsi="Bookman Old Style" w:cs="Arial"/>
        </w:rPr>
      </w:pPr>
      <w:r w:rsidRPr="00F901BE">
        <w:rPr>
          <w:rFonts w:ascii="Bookman Old Style" w:hAnsi="Bookman Old Style"/>
          <w:color w:val="000000"/>
        </w:rPr>
        <w:t xml:space="preserve">La Resolución CREG 081 de 2007 </w:t>
      </w:r>
      <w:r w:rsidRPr="00F901BE">
        <w:rPr>
          <w:rFonts w:ascii="Bookman Old Style" w:hAnsi="Bookman Old Style" w:cs="Arial"/>
        </w:rPr>
        <w:t>adoptó la metodología para la remuneración de los servicios del C</w:t>
      </w:r>
      <w:r w:rsidR="004854D6" w:rsidRPr="00F901BE">
        <w:rPr>
          <w:rFonts w:ascii="Bookman Old Style" w:hAnsi="Bookman Old Style" w:cs="Arial"/>
        </w:rPr>
        <w:t xml:space="preserve">entro </w:t>
      </w:r>
      <w:r w:rsidRPr="00F901BE">
        <w:rPr>
          <w:rFonts w:ascii="Bookman Old Style" w:hAnsi="Bookman Old Style" w:cs="Arial"/>
        </w:rPr>
        <w:t>N</w:t>
      </w:r>
      <w:r w:rsidR="004854D6" w:rsidRPr="00F901BE">
        <w:rPr>
          <w:rFonts w:ascii="Bookman Old Style" w:hAnsi="Bookman Old Style" w:cs="Arial"/>
        </w:rPr>
        <w:t xml:space="preserve">acional de </w:t>
      </w:r>
      <w:r w:rsidRPr="00F901BE">
        <w:rPr>
          <w:rFonts w:ascii="Bookman Old Style" w:hAnsi="Bookman Old Style" w:cs="Arial"/>
        </w:rPr>
        <w:t>D</w:t>
      </w:r>
      <w:r w:rsidR="004854D6" w:rsidRPr="00F901BE">
        <w:rPr>
          <w:rFonts w:ascii="Bookman Old Style" w:hAnsi="Bookman Old Style" w:cs="Arial"/>
        </w:rPr>
        <w:t>espacho</w:t>
      </w:r>
      <w:r w:rsidRPr="00F901BE">
        <w:rPr>
          <w:rFonts w:ascii="Bookman Old Style" w:hAnsi="Bookman Old Style" w:cs="Arial"/>
        </w:rPr>
        <w:t xml:space="preserve">, </w:t>
      </w:r>
      <w:r w:rsidR="000E2DB8">
        <w:rPr>
          <w:rFonts w:ascii="Bookman Old Style" w:hAnsi="Bookman Old Style" w:cs="Arial"/>
        </w:rPr>
        <w:t xml:space="preserve">del </w:t>
      </w:r>
      <w:r w:rsidRPr="00F901BE">
        <w:rPr>
          <w:rFonts w:ascii="Bookman Old Style" w:hAnsi="Bookman Old Style" w:cs="Arial"/>
        </w:rPr>
        <w:t>A</w:t>
      </w:r>
      <w:r w:rsidR="004854D6" w:rsidRPr="00F901BE">
        <w:rPr>
          <w:rFonts w:ascii="Bookman Old Style" w:hAnsi="Bookman Old Style" w:cs="Arial"/>
        </w:rPr>
        <w:t xml:space="preserve">dministrador del </w:t>
      </w:r>
      <w:r w:rsidRPr="00F901BE">
        <w:rPr>
          <w:rFonts w:ascii="Bookman Old Style" w:hAnsi="Bookman Old Style" w:cs="Arial"/>
        </w:rPr>
        <w:t>S</w:t>
      </w:r>
      <w:r w:rsidR="004854D6" w:rsidRPr="00F901BE">
        <w:rPr>
          <w:rFonts w:ascii="Bookman Old Style" w:hAnsi="Bookman Old Style" w:cs="Arial"/>
        </w:rPr>
        <w:t xml:space="preserve">istema de </w:t>
      </w:r>
      <w:r w:rsidRPr="00F901BE">
        <w:rPr>
          <w:rFonts w:ascii="Bookman Old Style" w:hAnsi="Bookman Old Style" w:cs="Arial"/>
        </w:rPr>
        <w:t>I</w:t>
      </w:r>
      <w:r w:rsidR="004854D6" w:rsidRPr="00F901BE">
        <w:rPr>
          <w:rFonts w:ascii="Bookman Old Style" w:hAnsi="Bookman Old Style" w:cs="Arial"/>
        </w:rPr>
        <w:t xml:space="preserve">ntercambios </w:t>
      </w:r>
      <w:r w:rsidRPr="00F901BE">
        <w:rPr>
          <w:rFonts w:ascii="Bookman Old Style" w:hAnsi="Bookman Old Style" w:cs="Arial"/>
        </w:rPr>
        <w:t>C</w:t>
      </w:r>
      <w:r w:rsidR="004854D6" w:rsidRPr="00F901BE">
        <w:rPr>
          <w:rFonts w:ascii="Bookman Old Style" w:hAnsi="Bookman Old Style" w:cs="Arial"/>
        </w:rPr>
        <w:t>omerciales</w:t>
      </w:r>
      <w:r w:rsidRPr="00F901BE">
        <w:rPr>
          <w:rFonts w:ascii="Bookman Old Style" w:hAnsi="Bookman Old Style" w:cs="Arial"/>
        </w:rPr>
        <w:t xml:space="preserve"> y </w:t>
      </w:r>
      <w:r w:rsidR="000E2DB8">
        <w:rPr>
          <w:rFonts w:ascii="Bookman Old Style" w:hAnsi="Bookman Old Style" w:cs="Arial"/>
        </w:rPr>
        <w:t xml:space="preserve">del </w:t>
      </w:r>
      <w:r w:rsidRPr="00F901BE">
        <w:rPr>
          <w:rFonts w:ascii="Bookman Old Style" w:hAnsi="Bookman Old Style" w:cs="Arial"/>
        </w:rPr>
        <w:t>L</w:t>
      </w:r>
      <w:r w:rsidR="004854D6" w:rsidRPr="00F901BE">
        <w:rPr>
          <w:rFonts w:ascii="Bookman Old Style" w:hAnsi="Bookman Old Style" w:cs="Arial"/>
        </w:rPr>
        <w:t xml:space="preserve">iquidador y </w:t>
      </w:r>
      <w:r w:rsidRPr="00F901BE">
        <w:rPr>
          <w:rFonts w:ascii="Bookman Old Style" w:hAnsi="Bookman Old Style" w:cs="Arial"/>
        </w:rPr>
        <w:t>A</w:t>
      </w:r>
      <w:r w:rsidR="004854D6" w:rsidRPr="00F901BE">
        <w:rPr>
          <w:rFonts w:ascii="Bookman Old Style" w:hAnsi="Bookman Old Style" w:cs="Arial"/>
        </w:rPr>
        <w:t xml:space="preserve">dministrador de </w:t>
      </w:r>
      <w:r w:rsidRPr="00F901BE">
        <w:rPr>
          <w:rFonts w:ascii="Bookman Old Style" w:hAnsi="Bookman Old Style" w:cs="Arial"/>
        </w:rPr>
        <w:t>C</w:t>
      </w:r>
      <w:r w:rsidR="004854D6" w:rsidRPr="00F901BE">
        <w:rPr>
          <w:rFonts w:ascii="Bookman Old Style" w:hAnsi="Bookman Old Style" w:cs="Arial"/>
        </w:rPr>
        <w:t>uentas</w:t>
      </w:r>
      <w:r w:rsidRPr="00F901BE">
        <w:rPr>
          <w:rFonts w:ascii="Bookman Old Style" w:hAnsi="Bookman Old Style" w:cs="Arial"/>
        </w:rPr>
        <w:t>.</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ind w:left="0"/>
        <w:jc w:val="both"/>
        <w:rPr>
          <w:rFonts w:ascii="Bookman Old Style" w:hAnsi="Bookman Old Style" w:cs="Arial"/>
        </w:rPr>
      </w:pPr>
      <w:r w:rsidRPr="00F901BE">
        <w:rPr>
          <w:rFonts w:ascii="Bookman Old Style" w:hAnsi="Bookman Old Style"/>
          <w:color w:val="000000"/>
        </w:rPr>
        <w:t xml:space="preserve">La Resolución CREG 097 de 2008 señaló </w:t>
      </w:r>
      <w:r w:rsidRPr="00F901BE">
        <w:rPr>
          <w:rFonts w:ascii="Bookman Old Style" w:hAnsi="Bookman Old Style" w:cs="Arial"/>
        </w:rPr>
        <w:t xml:space="preserve">los principios generales y la metodología para el establecimiento de los cargos por uso de los </w:t>
      </w:r>
      <w:r w:rsidR="000E2DB8">
        <w:rPr>
          <w:rFonts w:ascii="Bookman Old Style" w:hAnsi="Bookman Old Style" w:cs="Arial"/>
        </w:rPr>
        <w:t>s</w:t>
      </w:r>
      <w:r w:rsidRPr="00F901BE">
        <w:rPr>
          <w:rFonts w:ascii="Bookman Old Style" w:hAnsi="Bookman Old Style" w:cs="Arial"/>
        </w:rPr>
        <w:t xml:space="preserve">istemas de </w:t>
      </w:r>
      <w:r w:rsidR="000E2DB8">
        <w:rPr>
          <w:rFonts w:ascii="Bookman Old Style" w:hAnsi="Bookman Old Style" w:cs="Arial"/>
        </w:rPr>
        <w:t>t</w:t>
      </w:r>
      <w:r w:rsidRPr="00F901BE">
        <w:rPr>
          <w:rFonts w:ascii="Bookman Old Style" w:hAnsi="Bookman Old Style" w:cs="Arial"/>
        </w:rPr>
        <w:t xml:space="preserve">ransmisión </w:t>
      </w:r>
      <w:r w:rsidR="000E2DB8">
        <w:rPr>
          <w:rFonts w:ascii="Bookman Old Style" w:hAnsi="Bookman Old Style" w:cs="Arial"/>
        </w:rPr>
        <w:t>r</w:t>
      </w:r>
      <w:r w:rsidRPr="00F901BE">
        <w:rPr>
          <w:rFonts w:ascii="Bookman Old Style" w:hAnsi="Bookman Old Style" w:cs="Arial"/>
        </w:rPr>
        <w:t xml:space="preserve">egional y </w:t>
      </w:r>
      <w:r w:rsidR="000E2DB8">
        <w:rPr>
          <w:rFonts w:ascii="Bookman Old Style" w:hAnsi="Bookman Old Style" w:cs="Arial"/>
        </w:rPr>
        <w:t>d</w:t>
      </w:r>
      <w:r w:rsidRPr="00F901BE">
        <w:rPr>
          <w:rFonts w:ascii="Bookman Old Style" w:hAnsi="Bookman Old Style" w:cs="Arial"/>
        </w:rPr>
        <w:t xml:space="preserve">istribución </w:t>
      </w:r>
      <w:r w:rsidR="000E2DB8">
        <w:rPr>
          <w:rFonts w:ascii="Bookman Old Style" w:hAnsi="Bookman Old Style" w:cs="Arial"/>
        </w:rPr>
        <w:t>l</w:t>
      </w:r>
      <w:r w:rsidRPr="00F901BE">
        <w:rPr>
          <w:rFonts w:ascii="Bookman Old Style" w:hAnsi="Bookman Old Style" w:cs="Arial"/>
        </w:rPr>
        <w:t>ocal.</w:t>
      </w:r>
    </w:p>
    <w:p w:rsidR="008C3328" w:rsidRPr="00F901BE" w:rsidRDefault="008C3328" w:rsidP="00F901BE">
      <w:pPr>
        <w:ind w:left="0"/>
        <w:jc w:val="both"/>
        <w:rPr>
          <w:rFonts w:ascii="Bookman Old Style" w:hAnsi="Bookman Old Style"/>
          <w:color w:val="000000"/>
        </w:rPr>
      </w:pPr>
    </w:p>
    <w:p w:rsidR="008C3328" w:rsidRPr="00F901BE" w:rsidRDefault="008C3328" w:rsidP="00F901BE">
      <w:pPr>
        <w:pStyle w:val="Textodebloque"/>
        <w:spacing w:after="0"/>
        <w:ind w:left="0" w:right="45"/>
        <w:rPr>
          <w:rFonts w:ascii="Bookman Old Style" w:hAnsi="Bookman Old Style"/>
          <w:szCs w:val="24"/>
        </w:rPr>
      </w:pPr>
      <w:r w:rsidRPr="00F901BE">
        <w:rPr>
          <w:rFonts w:ascii="Bookman Old Style" w:hAnsi="Bookman Old Style"/>
          <w:szCs w:val="24"/>
        </w:rPr>
        <w:t xml:space="preserve">La Resolución CREG 183 de 2009 adoptó reglas relativas al cambio de usuarios entre el mercado no regulado y el mercado regulado </w:t>
      </w:r>
      <w:r w:rsidR="00C42028">
        <w:rPr>
          <w:rFonts w:ascii="Bookman Old Style" w:hAnsi="Bookman Old Style"/>
          <w:szCs w:val="24"/>
        </w:rPr>
        <w:t>e incluyó</w:t>
      </w:r>
      <w:r w:rsidRPr="00F901BE">
        <w:rPr>
          <w:rFonts w:ascii="Bookman Old Style" w:hAnsi="Bookman Old Style"/>
          <w:szCs w:val="24"/>
        </w:rPr>
        <w:t xml:space="preserve"> otras disposiciones.</w:t>
      </w:r>
    </w:p>
    <w:p w:rsidR="008C3328" w:rsidRPr="00F901BE" w:rsidRDefault="008C3328" w:rsidP="00F901BE">
      <w:pPr>
        <w:pStyle w:val="Textodebloque"/>
        <w:spacing w:after="0"/>
        <w:ind w:left="0" w:right="51"/>
        <w:rPr>
          <w:rFonts w:ascii="Bookman Old Style" w:hAnsi="Bookman Old Style"/>
          <w:color w:val="000000"/>
          <w:szCs w:val="24"/>
        </w:rPr>
      </w:pPr>
    </w:p>
    <w:p w:rsidR="008C3328" w:rsidRPr="00F901BE" w:rsidRDefault="008C3328" w:rsidP="00F901BE">
      <w:pPr>
        <w:pStyle w:val="Textodebloque"/>
        <w:spacing w:after="0"/>
        <w:ind w:left="0" w:right="51"/>
        <w:rPr>
          <w:rFonts w:ascii="Bookman Old Style" w:hAnsi="Bookman Old Style" w:cs="Arial"/>
          <w:szCs w:val="24"/>
        </w:rPr>
      </w:pPr>
      <w:r w:rsidRPr="00F901BE">
        <w:rPr>
          <w:rFonts w:ascii="Bookman Old Style" w:hAnsi="Bookman Old Style"/>
          <w:color w:val="000000"/>
          <w:szCs w:val="24"/>
        </w:rPr>
        <w:t xml:space="preserve">La Resolución CREG 013 de 2010 modificó </w:t>
      </w:r>
      <w:r w:rsidRPr="00F901BE">
        <w:rPr>
          <w:rFonts w:ascii="Bookman Old Style" w:hAnsi="Bookman Old Style" w:cs="Arial"/>
          <w:szCs w:val="24"/>
        </w:rPr>
        <w:t xml:space="preserve">algunas disposiciones en materia de </w:t>
      </w:r>
      <w:r w:rsidR="004854D6" w:rsidRPr="00F901BE">
        <w:rPr>
          <w:rFonts w:ascii="Bookman Old Style" w:hAnsi="Bookman Old Style" w:cs="Arial"/>
          <w:szCs w:val="24"/>
        </w:rPr>
        <w:t>g</w:t>
      </w:r>
      <w:r w:rsidRPr="00F901BE">
        <w:rPr>
          <w:rFonts w:ascii="Bookman Old Style" w:hAnsi="Bookman Old Style" w:cs="Arial"/>
          <w:szCs w:val="24"/>
        </w:rPr>
        <w:t xml:space="preserve">arantías y registro de fronteras y contratos de los agentes participantes en el </w:t>
      </w:r>
      <w:r w:rsidR="00DE6A60" w:rsidRPr="00F901BE">
        <w:rPr>
          <w:rFonts w:ascii="Bookman Old Style" w:hAnsi="Bookman Old Style" w:cs="Arial"/>
          <w:szCs w:val="24"/>
        </w:rPr>
        <w:t>mercado de energía mayorista.</w:t>
      </w:r>
    </w:p>
    <w:p w:rsidR="008C3328" w:rsidRPr="00F901BE" w:rsidRDefault="008C3328" w:rsidP="00F901BE">
      <w:pPr>
        <w:ind w:left="0" w:right="193"/>
        <w:jc w:val="both"/>
        <w:rPr>
          <w:rFonts w:ascii="Bookman Old Style" w:hAnsi="Bookman Old Style"/>
          <w:color w:val="000000"/>
        </w:rPr>
      </w:pPr>
    </w:p>
    <w:p w:rsidR="008C3328" w:rsidRPr="00F901BE" w:rsidRDefault="008C3328" w:rsidP="00CF0266">
      <w:pPr>
        <w:ind w:left="0"/>
        <w:jc w:val="both"/>
        <w:rPr>
          <w:rFonts w:ascii="Bookman Old Style" w:hAnsi="Bookman Old Style" w:cs="Arial"/>
        </w:rPr>
      </w:pPr>
      <w:r w:rsidRPr="00F901BE">
        <w:rPr>
          <w:rFonts w:ascii="Bookman Old Style" w:hAnsi="Bookman Old Style"/>
          <w:color w:val="000000"/>
        </w:rPr>
        <w:t xml:space="preserve">La Resolución CREG 039 de 2010 modificó </w:t>
      </w:r>
      <w:r w:rsidRPr="00F901BE">
        <w:rPr>
          <w:rFonts w:ascii="Bookman Old Style" w:hAnsi="Bookman Old Style" w:cs="Arial"/>
        </w:rPr>
        <w:t xml:space="preserve">las reglas aplicables a limitación de suministro de que tratan las </w:t>
      </w:r>
      <w:r w:rsidR="00DE6A60" w:rsidRPr="00F901BE">
        <w:rPr>
          <w:rFonts w:ascii="Bookman Old Style" w:hAnsi="Bookman Old Style" w:cs="Arial"/>
        </w:rPr>
        <w:t xml:space="preserve">resoluciones </w:t>
      </w:r>
      <w:r w:rsidRPr="00F901BE">
        <w:rPr>
          <w:rFonts w:ascii="Bookman Old Style" w:hAnsi="Bookman Old Style" w:cs="Arial"/>
        </w:rPr>
        <w:t>CREG 116 de 1998 y 001 de 2003.</w:t>
      </w:r>
    </w:p>
    <w:p w:rsidR="008C3328" w:rsidRPr="00F901BE" w:rsidRDefault="008C3328" w:rsidP="00F901BE">
      <w:pPr>
        <w:ind w:left="0"/>
        <w:jc w:val="both"/>
        <w:rPr>
          <w:rFonts w:ascii="Bookman Old Style" w:hAnsi="Bookman Old Style"/>
          <w:color w:val="000000"/>
        </w:rPr>
      </w:pPr>
    </w:p>
    <w:p w:rsidR="00E450A9" w:rsidRPr="00F901BE" w:rsidRDefault="008C3328" w:rsidP="00F901BE">
      <w:pPr>
        <w:pStyle w:val="Textodebloque"/>
        <w:spacing w:after="0"/>
        <w:ind w:left="0" w:right="51"/>
        <w:rPr>
          <w:rFonts w:ascii="Bookman Old Style" w:hAnsi="Bookman Old Style" w:cs="Arial"/>
          <w:szCs w:val="24"/>
        </w:rPr>
      </w:pPr>
      <w:r w:rsidRPr="00F901BE">
        <w:rPr>
          <w:rFonts w:ascii="Bookman Old Style" w:hAnsi="Bookman Old Style"/>
          <w:color w:val="000000"/>
          <w:szCs w:val="24"/>
        </w:rPr>
        <w:t xml:space="preserve">La Resolución CREG 047 de 2010 reguló </w:t>
      </w:r>
      <w:r w:rsidRPr="00F901BE">
        <w:rPr>
          <w:rFonts w:ascii="Bookman Old Style" w:hAnsi="Bookman Old Style" w:cs="Arial"/>
          <w:szCs w:val="24"/>
        </w:rPr>
        <w:t xml:space="preserve">el retiro de los agentes del mercado, </w:t>
      </w:r>
      <w:r w:rsidR="002124E4" w:rsidRPr="00F901BE">
        <w:rPr>
          <w:rFonts w:ascii="Bookman Old Style" w:hAnsi="Bookman Old Style" w:cs="Arial"/>
          <w:szCs w:val="24"/>
        </w:rPr>
        <w:t>adoptó</w:t>
      </w:r>
      <w:r w:rsidRPr="00F901BE">
        <w:rPr>
          <w:rFonts w:ascii="Bookman Old Style" w:hAnsi="Bookman Old Style" w:cs="Arial"/>
          <w:szCs w:val="24"/>
        </w:rPr>
        <w:t xml:space="preserve"> medidas para garantizar la continuidad en la prestación del servicio a los usuarios finales y </w:t>
      </w:r>
      <w:r w:rsidR="002124E4" w:rsidRPr="00F901BE">
        <w:rPr>
          <w:rFonts w:ascii="Bookman Old Style" w:hAnsi="Bookman Old Style" w:cs="Arial"/>
          <w:szCs w:val="24"/>
        </w:rPr>
        <w:t>estableció</w:t>
      </w:r>
      <w:r w:rsidRPr="00F901BE">
        <w:rPr>
          <w:rFonts w:ascii="Bookman Old Style" w:hAnsi="Bookman Old Style" w:cs="Arial"/>
          <w:szCs w:val="24"/>
        </w:rPr>
        <w:t xml:space="preserve"> otras disposiciones.</w:t>
      </w:r>
    </w:p>
    <w:p w:rsidR="002124E4" w:rsidRDefault="002124E4" w:rsidP="00F901BE">
      <w:pPr>
        <w:pStyle w:val="Textodebloque"/>
        <w:spacing w:after="0"/>
        <w:ind w:left="0" w:right="51"/>
        <w:rPr>
          <w:rFonts w:ascii="Bookman Old Style" w:hAnsi="Bookman Old Style"/>
          <w:color w:val="000000"/>
          <w:szCs w:val="24"/>
        </w:rPr>
      </w:pPr>
    </w:p>
    <w:p w:rsidR="002A604B" w:rsidRDefault="002A604B" w:rsidP="00F901BE">
      <w:pPr>
        <w:pStyle w:val="Textodebloque"/>
        <w:spacing w:after="0"/>
        <w:ind w:left="0" w:right="51"/>
        <w:rPr>
          <w:rFonts w:ascii="Bookman Old Style" w:hAnsi="Bookman Old Style"/>
          <w:color w:val="000000"/>
          <w:szCs w:val="24"/>
        </w:rPr>
      </w:pPr>
      <w:r>
        <w:rPr>
          <w:rFonts w:ascii="Bookman Old Style" w:hAnsi="Bookman Old Style"/>
          <w:color w:val="000000"/>
          <w:szCs w:val="24"/>
        </w:rPr>
        <w:t xml:space="preserve">El Comité Asesor de Comercialización, CAC, </w:t>
      </w:r>
      <w:r w:rsidR="00121E9F">
        <w:rPr>
          <w:rFonts w:ascii="Bookman Old Style" w:hAnsi="Bookman Old Style"/>
          <w:color w:val="000000"/>
          <w:szCs w:val="24"/>
        </w:rPr>
        <w:t xml:space="preserve">presentó los documentos CAC 016 de 2004 y 046 de 2009 con </w:t>
      </w:r>
      <w:r w:rsidR="003432EC">
        <w:rPr>
          <w:rFonts w:ascii="Bookman Old Style" w:hAnsi="Bookman Old Style"/>
          <w:color w:val="000000"/>
          <w:szCs w:val="24"/>
        </w:rPr>
        <w:t>una propuesta de R</w:t>
      </w:r>
      <w:r>
        <w:rPr>
          <w:rFonts w:ascii="Bookman Old Style" w:hAnsi="Bookman Old Style"/>
          <w:color w:val="000000"/>
          <w:szCs w:val="24"/>
        </w:rPr>
        <w:t xml:space="preserve">eglamento de </w:t>
      </w:r>
      <w:r w:rsidR="003432EC">
        <w:rPr>
          <w:rFonts w:ascii="Bookman Old Style" w:hAnsi="Bookman Old Style"/>
          <w:color w:val="000000"/>
          <w:szCs w:val="24"/>
        </w:rPr>
        <w:t>C</w:t>
      </w:r>
      <w:r>
        <w:rPr>
          <w:rFonts w:ascii="Bookman Old Style" w:hAnsi="Bookman Old Style"/>
          <w:color w:val="000000"/>
          <w:szCs w:val="24"/>
        </w:rPr>
        <w:t>omercialización</w:t>
      </w:r>
      <w:r w:rsidR="00DE6A60">
        <w:rPr>
          <w:rFonts w:ascii="Bookman Old Style" w:hAnsi="Bookman Old Style"/>
          <w:color w:val="000000"/>
          <w:szCs w:val="24"/>
        </w:rPr>
        <w:t>,</w:t>
      </w:r>
      <w:r>
        <w:rPr>
          <w:rFonts w:ascii="Bookman Old Style" w:hAnsi="Bookman Old Style"/>
          <w:color w:val="000000"/>
          <w:szCs w:val="24"/>
        </w:rPr>
        <w:t xml:space="preserve"> </w:t>
      </w:r>
      <w:r w:rsidR="002948CB">
        <w:rPr>
          <w:rFonts w:ascii="Bookman Old Style" w:hAnsi="Bookman Old Style"/>
          <w:color w:val="000000"/>
          <w:szCs w:val="24"/>
        </w:rPr>
        <w:t>la cual fue considerada para la elaboración de</w:t>
      </w:r>
      <w:r w:rsidR="00052AD5">
        <w:rPr>
          <w:rFonts w:ascii="Bookman Old Style" w:hAnsi="Bookman Old Style"/>
          <w:color w:val="000000"/>
          <w:szCs w:val="24"/>
        </w:rPr>
        <w:t>l</w:t>
      </w:r>
      <w:r w:rsidR="002948CB">
        <w:rPr>
          <w:rFonts w:ascii="Bookman Old Style" w:hAnsi="Bookman Old Style"/>
          <w:color w:val="000000"/>
          <w:szCs w:val="24"/>
        </w:rPr>
        <w:t xml:space="preserve"> </w:t>
      </w:r>
      <w:r w:rsidR="00BF04E8">
        <w:rPr>
          <w:rFonts w:ascii="Bookman Old Style" w:hAnsi="Bookman Old Style"/>
          <w:color w:val="000000"/>
          <w:szCs w:val="24"/>
        </w:rPr>
        <w:t xml:space="preserve">Reglamento </w:t>
      </w:r>
      <w:r w:rsidR="00052AD5">
        <w:rPr>
          <w:rFonts w:ascii="Bookman Old Style" w:hAnsi="Bookman Old Style"/>
          <w:color w:val="000000"/>
          <w:szCs w:val="24"/>
        </w:rPr>
        <w:t>que se adopta en esta resolución</w:t>
      </w:r>
      <w:r w:rsidR="002948CB">
        <w:rPr>
          <w:rFonts w:ascii="Bookman Old Style" w:hAnsi="Bookman Old Style"/>
          <w:color w:val="000000"/>
          <w:szCs w:val="24"/>
        </w:rPr>
        <w:t>.</w:t>
      </w:r>
    </w:p>
    <w:p w:rsidR="002A604B" w:rsidRDefault="002A604B" w:rsidP="00F901BE">
      <w:pPr>
        <w:pStyle w:val="Textodebloque"/>
        <w:spacing w:after="0"/>
        <w:ind w:left="0" w:right="51"/>
        <w:rPr>
          <w:rFonts w:ascii="Bookman Old Style" w:hAnsi="Bookman Old Style"/>
          <w:color w:val="000000"/>
          <w:szCs w:val="24"/>
        </w:rPr>
      </w:pPr>
    </w:p>
    <w:p w:rsidR="00FB382D" w:rsidRPr="00ED3364" w:rsidRDefault="00FB382D" w:rsidP="00F901BE">
      <w:pPr>
        <w:pStyle w:val="Textodebloque"/>
        <w:spacing w:after="0"/>
        <w:ind w:left="0" w:right="51"/>
        <w:rPr>
          <w:rFonts w:ascii="Bookman Old Style" w:hAnsi="Bookman Old Style"/>
          <w:color w:val="000000"/>
          <w:szCs w:val="24"/>
        </w:rPr>
      </w:pPr>
      <w:r w:rsidRPr="00ED3364">
        <w:rPr>
          <w:rFonts w:ascii="Bookman Old Style" w:hAnsi="Bookman Old Style"/>
          <w:color w:val="000000"/>
          <w:szCs w:val="24"/>
        </w:rPr>
        <w:t xml:space="preserve">La Comisión ha considerado necesario adoptar este Reglamento para complementar y ajustar el marco regulatorio de la actividad de comercialización </w:t>
      </w:r>
      <w:r w:rsidRPr="00ED3364">
        <w:rPr>
          <w:rFonts w:ascii="Bookman Old Style" w:hAnsi="Bookman Old Style"/>
          <w:color w:val="000000"/>
          <w:szCs w:val="24"/>
        </w:rPr>
        <w:lastRenderedPageBreak/>
        <w:t>de energía eléctrica, con el objeto de promover que las transacciones o actividades comerciales entre los agentes del sector se realicen de manera más armónica y eficiente</w:t>
      </w:r>
      <w:r w:rsidR="005B7D0C">
        <w:rPr>
          <w:rFonts w:ascii="Bookman Old Style" w:hAnsi="Bookman Old Style"/>
          <w:color w:val="000000"/>
          <w:szCs w:val="24"/>
        </w:rPr>
        <w:t xml:space="preserve"> y garantizar la prestación del servicio a los usuarios finales</w:t>
      </w:r>
      <w:r w:rsidRPr="00ED3364">
        <w:rPr>
          <w:rFonts w:ascii="Bookman Old Style" w:hAnsi="Bookman Old Style"/>
          <w:color w:val="000000"/>
          <w:szCs w:val="24"/>
        </w:rPr>
        <w:t>.</w:t>
      </w:r>
    </w:p>
    <w:p w:rsidR="00FB382D" w:rsidRDefault="00FB382D" w:rsidP="00F901BE">
      <w:pPr>
        <w:pStyle w:val="Textodebloque"/>
        <w:spacing w:after="0"/>
        <w:ind w:left="0" w:right="51"/>
        <w:rPr>
          <w:rFonts w:ascii="Bookman Old Style" w:hAnsi="Bookman Old Style"/>
          <w:color w:val="000000"/>
          <w:szCs w:val="24"/>
        </w:rPr>
      </w:pPr>
    </w:p>
    <w:p w:rsidR="00E031D3" w:rsidRDefault="00644FD6" w:rsidP="00ED3364">
      <w:pPr>
        <w:pStyle w:val="Textodebloque"/>
        <w:ind w:left="0" w:right="51"/>
        <w:rPr>
          <w:rFonts w:ascii="Bookman Old Style" w:hAnsi="Bookman Old Style"/>
          <w:i/>
          <w:color w:val="000000"/>
          <w:szCs w:val="24"/>
        </w:rPr>
      </w:pPr>
      <w:r>
        <w:rPr>
          <w:rFonts w:ascii="Bookman Old Style" w:hAnsi="Bookman Old Style"/>
          <w:color w:val="000000"/>
          <w:szCs w:val="24"/>
        </w:rPr>
        <w:t xml:space="preserve">Mediante </w:t>
      </w:r>
      <w:r w:rsidR="00DE6A60">
        <w:rPr>
          <w:rFonts w:ascii="Bookman Old Style" w:hAnsi="Bookman Old Style"/>
          <w:color w:val="000000"/>
          <w:szCs w:val="24"/>
        </w:rPr>
        <w:t xml:space="preserve">la </w:t>
      </w:r>
      <w:r>
        <w:rPr>
          <w:rFonts w:ascii="Bookman Old Style" w:hAnsi="Bookman Old Style"/>
          <w:color w:val="000000"/>
          <w:szCs w:val="24"/>
        </w:rPr>
        <w:t>Resolución CREG 143 de 2010 la Comisión public</w:t>
      </w:r>
      <w:r w:rsidR="00E031D3">
        <w:rPr>
          <w:rFonts w:ascii="Bookman Old Style" w:hAnsi="Bookman Old Style"/>
          <w:color w:val="000000"/>
          <w:szCs w:val="24"/>
        </w:rPr>
        <w:t xml:space="preserve">ó para comentarios el proyecto de resolución </w:t>
      </w:r>
      <w:r w:rsidR="00E031D3" w:rsidRPr="00ED3364">
        <w:rPr>
          <w:rFonts w:ascii="Bookman Old Style" w:hAnsi="Bookman Old Style"/>
          <w:i/>
          <w:color w:val="000000"/>
          <w:szCs w:val="24"/>
        </w:rPr>
        <w:t>Por la cual se establece el Reglamento de Comercialización del servicio público de energía eléctrica</w:t>
      </w:r>
      <w:r w:rsidR="00E031D3">
        <w:rPr>
          <w:rFonts w:ascii="Bookman Old Style" w:hAnsi="Bookman Old Style"/>
          <w:i/>
          <w:color w:val="000000"/>
          <w:szCs w:val="24"/>
        </w:rPr>
        <w:t>.</w:t>
      </w:r>
    </w:p>
    <w:p w:rsidR="00E031D3" w:rsidRDefault="00E031D3" w:rsidP="00ED3364">
      <w:pPr>
        <w:pStyle w:val="Textodebloque"/>
        <w:ind w:left="0" w:right="51"/>
        <w:rPr>
          <w:rFonts w:ascii="Bookman Old Style" w:hAnsi="Bookman Old Style"/>
          <w:color w:val="000000"/>
          <w:szCs w:val="24"/>
        </w:rPr>
      </w:pPr>
      <w:r>
        <w:rPr>
          <w:rFonts w:ascii="Bookman Old Style" w:hAnsi="Bookman Old Style"/>
          <w:color w:val="000000"/>
          <w:szCs w:val="24"/>
        </w:rPr>
        <w:t xml:space="preserve">Así </w:t>
      </w:r>
      <w:r w:rsidR="002333D5">
        <w:rPr>
          <w:rFonts w:ascii="Bookman Old Style" w:hAnsi="Bookman Old Style"/>
          <w:color w:val="000000"/>
          <w:szCs w:val="24"/>
        </w:rPr>
        <w:t xml:space="preserve">mismo </w:t>
      </w:r>
      <w:r>
        <w:rPr>
          <w:rFonts w:ascii="Bookman Old Style" w:hAnsi="Bookman Old Style"/>
          <w:color w:val="000000"/>
          <w:szCs w:val="24"/>
        </w:rPr>
        <w:t xml:space="preserve">mediante las </w:t>
      </w:r>
      <w:r w:rsidR="002C35CE">
        <w:rPr>
          <w:rFonts w:ascii="Bookman Old Style" w:hAnsi="Bookman Old Style"/>
          <w:color w:val="000000"/>
          <w:szCs w:val="24"/>
        </w:rPr>
        <w:t xml:space="preserve">resoluciones CREG </w:t>
      </w:r>
      <w:r>
        <w:rPr>
          <w:rFonts w:ascii="Bookman Old Style" w:hAnsi="Bookman Old Style"/>
          <w:color w:val="000000"/>
          <w:szCs w:val="24"/>
        </w:rPr>
        <w:t xml:space="preserve">144 </w:t>
      </w:r>
      <w:r w:rsidR="00654A5D">
        <w:rPr>
          <w:rFonts w:ascii="Bookman Old Style" w:hAnsi="Bookman Old Style"/>
          <w:color w:val="000000"/>
          <w:szCs w:val="24"/>
        </w:rPr>
        <w:t xml:space="preserve">y 145 </w:t>
      </w:r>
      <w:r>
        <w:rPr>
          <w:rFonts w:ascii="Bookman Old Style" w:hAnsi="Bookman Old Style"/>
          <w:color w:val="000000"/>
          <w:szCs w:val="24"/>
        </w:rPr>
        <w:t xml:space="preserve">de 2010 se publicaron para comentarios las propuestas de </w:t>
      </w:r>
      <w:r w:rsidR="00EA3F61">
        <w:rPr>
          <w:rFonts w:ascii="Bookman Old Style" w:hAnsi="Bookman Old Style"/>
          <w:color w:val="000000"/>
          <w:szCs w:val="24"/>
        </w:rPr>
        <w:t xml:space="preserve">regulación para modificar algunas disposiciones sobre garantías en el </w:t>
      </w:r>
      <w:r w:rsidR="002C35CE">
        <w:rPr>
          <w:rFonts w:ascii="Bookman Old Style" w:hAnsi="Bookman Old Style"/>
          <w:color w:val="000000"/>
          <w:szCs w:val="24"/>
        </w:rPr>
        <w:t>mercado mayorista de energía</w:t>
      </w:r>
      <w:r w:rsidR="00EA3F61">
        <w:rPr>
          <w:rFonts w:ascii="Bookman Old Style" w:hAnsi="Bookman Old Style"/>
          <w:color w:val="000000"/>
          <w:szCs w:val="24"/>
        </w:rPr>
        <w:t xml:space="preserve"> </w:t>
      </w:r>
      <w:r w:rsidR="00654A5D">
        <w:rPr>
          <w:rFonts w:ascii="Bookman Old Style" w:hAnsi="Bookman Old Style"/>
          <w:color w:val="000000"/>
          <w:szCs w:val="24"/>
        </w:rPr>
        <w:t>y adoptar un reglamento de mecanismos de cubrimiento para el pago de los cargos por uso de STR y SDL.</w:t>
      </w:r>
    </w:p>
    <w:p w:rsidR="002948CB" w:rsidRDefault="002948CB" w:rsidP="00ED3364">
      <w:pPr>
        <w:pStyle w:val="Textodebloque"/>
        <w:ind w:left="0" w:right="51"/>
        <w:rPr>
          <w:rFonts w:ascii="Bookman Old Style" w:hAnsi="Bookman Old Style" w:cs="Arial"/>
          <w:szCs w:val="24"/>
        </w:rPr>
      </w:pPr>
      <w:r>
        <w:rPr>
          <w:rFonts w:ascii="Bookman Old Style" w:hAnsi="Bookman Old Style" w:cs="Arial"/>
          <w:szCs w:val="24"/>
        </w:rPr>
        <w:t xml:space="preserve">El </w:t>
      </w:r>
      <w:r w:rsidRPr="00F901BE">
        <w:rPr>
          <w:rFonts w:ascii="Bookman Old Style" w:hAnsi="Bookman Old Style" w:cs="Arial"/>
          <w:szCs w:val="24"/>
        </w:rPr>
        <w:t xml:space="preserve">Documento CREG </w:t>
      </w:r>
      <w:r>
        <w:rPr>
          <w:rFonts w:ascii="Bookman Old Style" w:hAnsi="Bookman Old Style" w:cs="Arial"/>
          <w:szCs w:val="24"/>
        </w:rPr>
        <w:t xml:space="preserve">117 </w:t>
      </w:r>
      <w:r w:rsidRPr="00F901BE">
        <w:rPr>
          <w:rFonts w:ascii="Bookman Old Style" w:hAnsi="Bookman Old Style" w:cs="Arial"/>
          <w:szCs w:val="24"/>
        </w:rPr>
        <w:t>de 201</w:t>
      </w:r>
      <w:r>
        <w:rPr>
          <w:rFonts w:ascii="Bookman Old Style" w:hAnsi="Bookman Old Style" w:cs="Arial"/>
          <w:szCs w:val="24"/>
        </w:rPr>
        <w:t>0</w:t>
      </w:r>
      <w:r w:rsidRPr="00F901BE">
        <w:rPr>
          <w:rFonts w:ascii="Bookman Old Style" w:hAnsi="Bookman Old Style" w:cs="Arial"/>
          <w:szCs w:val="24"/>
        </w:rPr>
        <w:t xml:space="preserve"> </w:t>
      </w:r>
      <w:r>
        <w:rPr>
          <w:rFonts w:ascii="Bookman Old Style" w:hAnsi="Bookman Old Style" w:cs="Arial"/>
          <w:szCs w:val="24"/>
        </w:rPr>
        <w:t>contiene</w:t>
      </w:r>
      <w:r w:rsidRPr="00F901BE">
        <w:rPr>
          <w:rFonts w:ascii="Bookman Old Style" w:hAnsi="Bookman Old Style" w:cs="Arial"/>
          <w:szCs w:val="24"/>
        </w:rPr>
        <w:t xml:space="preserve"> los análisis </w:t>
      </w:r>
      <w:r>
        <w:rPr>
          <w:rFonts w:ascii="Bookman Old Style" w:hAnsi="Bookman Old Style" w:cs="Arial"/>
          <w:szCs w:val="24"/>
        </w:rPr>
        <w:t xml:space="preserve">y fundamentos de las propuestas contenidas en las </w:t>
      </w:r>
      <w:r w:rsidR="002C35CE">
        <w:rPr>
          <w:rFonts w:ascii="Bookman Old Style" w:hAnsi="Bookman Old Style" w:cs="Arial"/>
          <w:szCs w:val="24"/>
        </w:rPr>
        <w:t>resoluciones CREG 143, 144 y 145 de 2010</w:t>
      </w:r>
      <w:r>
        <w:rPr>
          <w:rFonts w:ascii="Bookman Old Style" w:hAnsi="Bookman Old Style" w:cs="Arial"/>
          <w:szCs w:val="24"/>
        </w:rPr>
        <w:t xml:space="preserve">. </w:t>
      </w:r>
    </w:p>
    <w:p w:rsidR="001106B0" w:rsidRDefault="001106B0" w:rsidP="001106B0">
      <w:pPr>
        <w:pStyle w:val="Textodebloque"/>
        <w:spacing w:after="0"/>
        <w:ind w:left="0" w:right="51"/>
        <w:rPr>
          <w:rFonts w:ascii="Bookman Old Style" w:hAnsi="Bookman Old Style" w:cs="Arial"/>
          <w:szCs w:val="24"/>
        </w:rPr>
      </w:pPr>
      <w:r>
        <w:rPr>
          <w:rFonts w:ascii="Bookman Old Style" w:hAnsi="Bookman Old Style" w:cs="Arial"/>
          <w:szCs w:val="24"/>
        </w:rPr>
        <w:t>Los análisis de los comentarios presentados a la propuesta de Reglamento de Comercialización contenido en la Resolución CREG 143 de 2010 se encuentra</w:t>
      </w:r>
      <w:r w:rsidR="005B7D0C">
        <w:rPr>
          <w:rFonts w:ascii="Bookman Old Style" w:hAnsi="Bookman Old Style" w:cs="Arial"/>
          <w:szCs w:val="24"/>
        </w:rPr>
        <w:t>n</w:t>
      </w:r>
      <w:r>
        <w:rPr>
          <w:rFonts w:ascii="Bookman Old Style" w:hAnsi="Bookman Old Style" w:cs="Arial"/>
          <w:szCs w:val="24"/>
        </w:rPr>
        <w:t xml:space="preserve">  en el </w:t>
      </w:r>
      <w:r w:rsidRPr="00F901BE">
        <w:rPr>
          <w:rFonts w:ascii="Bookman Old Style" w:hAnsi="Bookman Old Style" w:cs="Arial"/>
          <w:szCs w:val="24"/>
        </w:rPr>
        <w:t xml:space="preserve">Documento CREG </w:t>
      </w:r>
      <w:r>
        <w:rPr>
          <w:rFonts w:ascii="Bookman Old Style" w:hAnsi="Bookman Old Style" w:cs="Arial"/>
          <w:szCs w:val="24"/>
        </w:rPr>
        <w:t xml:space="preserve">123 </w:t>
      </w:r>
      <w:r w:rsidRPr="00F901BE">
        <w:rPr>
          <w:rFonts w:ascii="Bookman Old Style" w:hAnsi="Bookman Old Style" w:cs="Arial"/>
          <w:szCs w:val="24"/>
        </w:rPr>
        <w:t>de 201</w:t>
      </w:r>
      <w:r>
        <w:rPr>
          <w:rFonts w:ascii="Bookman Old Style" w:hAnsi="Bookman Old Style" w:cs="Arial"/>
          <w:szCs w:val="24"/>
        </w:rPr>
        <w:t>1</w:t>
      </w:r>
      <w:r w:rsidRPr="00F901BE">
        <w:rPr>
          <w:rFonts w:ascii="Bookman Old Style" w:hAnsi="Bookman Old Style" w:cs="Arial"/>
          <w:szCs w:val="24"/>
        </w:rPr>
        <w:t>.</w:t>
      </w:r>
    </w:p>
    <w:p w:rsidR="001106B0" w:rsidRDefault="001106B0" w:rsidP="001106B0">
      <w:pPr>
        <w:pStyle w:val="Textodebloque"/>
        <w:spacing w:after="0"/>
        <w:ind w:left="0" w:right="51"/>
        <w:rPr>
          <w:rFonts w:ascii="Bookman Old Style" w:hAnsi="Bookman Old Style" w:cs="Arial"/>
          <w:szCs w:val="24"/>
        </w:rPr>
      </w:pPr>
    </w:p>
    <w:p w:rsidR="0079750A" w:rsidRPr="00625D79" w:rsidRDefault="00644FD6" w:rsidP="00625D79">
      <w:pPr>
        <w:pStyle w:val="Textodebloque"/>
        <w:spacing w:after="0"/>
        <w:ind w:left="0" w:right="51"/>
        <w:rPr>
          <w:rFonts w:ascii="Bookman Old Style" w:hAnsi="Bookman Old Style"/>
          <w:i/>
          <w:color w:val="000000"/>
          <w:szCs w:val="24"/>
        </w:rPr>
      </w:pPr>
      <w:r w:rsidRPr="006C1618">
        <w:rPr>
          <w:rFonts w:ascii="Bookman Old Style" w:hAnsi="Bookman Old Style"/>
          <w:color w:val="000000"/>
          <w:szCs w:val="24"/>
        </w:rPr>
        <w:t xml:space="preserve">En cumplimiento de lo establecido en la Ley 1340 de 2009 </w:t>
      </w:r>
      <w:r w:rsidR="00FA5EE7" w:rsidRPr="006C1618">
        <w:rPr>
          <w:rFonts w:ascii="Bookman Old Style" w:hAnsi="Bookman Old Style"/>
          <w:color w:val="000000"/>
          <w:szCs w:val="24"/>
        </w:rPr>
        <w:t xml:space="preserve">y el Decreto 2897 de 2010 </w:t>
      </w:r>
      <w:r w:rsidRPr="006C1618">
        <w:rPr>
          <w:rFonts w:ascii="Bookman Old Style" w:hAnsi="Bookman Old Style"/>
          <w:color w:val="000000"/>
          <w:szCs w:val="24"/>
        </w:rPr>
        <w:t>la Comisión informó a la Superintendencia de Industria y Comercio</w:t>
      </w:r>
      <w:r w:rsidR="0090304D">
        <w:rPr>
          <w:rFonts w:ascii="Bookman Old Style" w:hAnsi="Bookman Old Style"/>
          <w:color w:val="000000"/>
          <w:szCs w:val="24"/>
        </w:rPr>
        <w:t xml:space="preserve">, SIC, </w:t>
      </w:r>
      <w:r w:rsidRPr="006C1618">
        <w:rPr>
          <w:rFonts w:ascii="Bookman Old Style" w:hAnsi="Bookman Old Style"/>
          <w:color w:val="000000"/>
          <w:szCs w:val="24"/>
        </w:rPr>
        <w:t xml:space="preserve"> </w:t>
      </w:r>
      <w:r w:rsidR="00FA5EE7" w:rsidRPr="006C1618">
        <w:rPr>
          <w:rFonts w:ascii="Bookman Old Style" w:hAnsi="Bookman Old Style"/>
          <w:color w:val="000000"/>
          <w:szCs w:val="24"/>
        </w:rPr>
        <w:t xml:space="preserve">sobre el proyecto de resolución. Mediante </w:t>
      </w:r>
      <w:r w:rsidR="00FA5EE7" w:rsidRPr="0090304D">
        <w:rPr>
          <w:rFonts w:ascii="Bookman Old Style" w:hAnsi="Bookman Old Style"/>
          <w:color w:val="000000"/>
          <w:szCs w:val="24"/>
        </w:rPr>
        <w:t xml:space="preserve">comunicación </w:t>
      </w:r>
      <w:r w:rsidR="00FA5EE7" w:rsidRPr="004F04F0">
        <w:rPr>
          <w:rFonts w:ascii="Bookman Old Style" w:hAnsi="Bookman Old Style"/>
          <w:color w:val="000000"/>
          <w:szCs w:val="24"/>
        </w:rPr>
        <w:t>E-2011-0</w:t>
      </w:r>
      <w:r w:rsidR="00072174" w:rsidRPr="00F6038C">
        <w:rPr>
          <w:rFonts w:ascii="Bookman Old Style" w:hAnsi="Bookman Old Style"/>
          <w:color w:val="000000"/>
          <w:szCs w:val="24"/>
        </w:rPr>
        <w:t>10492</w:t>
      </w:r>
      <w:r w:rsidR="00FA5EE7" w:rsidRPr="006C1618">
        <w:rPr>
          <w:rFonts w:ascii="Bookman Old Style" w:hAnsi="Bookman Old Style"/>
          <w:color w:val="000000"/>
          <w:szCs w:val="24"/>
        </w:rPr>
        <w:t xml:space="preserve"> la Superintendencia </w:t>
      </w:r>
      <w:r w:rsidR="00625D79">
        <w:rPr>
          <w:rFonts w:ascii="Bookman Old Style" w:hAnsi="Bookman Old Style"/>
          <w:color w:val="000000"/>
          <w:szCs w:val="24"/>
        </w:rPr>
        <w:t>emitió su concepto sobre la propuesta regulatoria.</w:t>
      </w:r>
    </w:p>
    <w:p w:rsidR="00644FD6" w:rsidRDefault="00644FD6" w:rsidP="00F901BE">
      <w:pPr>
        <w:pStyle w:val="Textodebloque"/>
        <w:spacing w:after="0"/>
        <w:ind w:left="0" w:right="51"/>
        <w:rPr>
          <w:rFonts w:ascii="Bookman Old Style" w:hAnsi="Bookman Old Style"/>
          <w:color w:val="000000"/>
          <w:szCs w:val="24"/>
        </w:rPr>
      </w:pPr>
    </w:p>
    <w:p w:rsidR="0079750A" w:rsidRDefault="0079750A" w:rsidP="0090304D">
      <w:pPr>
        <w:pStyle w:val="Textodebloque"/>
        <w:spacing w:after="0"/>
        <w:ind w:left="0" w:right="51"/>
        <w:rPr>
          <w:rFonts w:ascii="Bookman Old Style" w:hAnsi="Bookman Old Style"/>
          <w:color w:val="000000"/>
          <w:szCs w:val="24"/>
        </w:rPr>
      </w:pPr>
      <w:r>
        <w:rPr>
          <w:rFonts w:ascii="Bookman Old Style" w:hAnsi="Bookman Old Style"/>
          <w:color w:val="000000"/>
          <w:szCs w:val="24"/>
        </w:rPr>
        <w:t xml:space="preserve">La </w:t>
      </w:r>
      <w:r w:rsidR="00625D79">
        <w:rPr>
          <w:rFonts w:ascii="Bookman Old Style" w:hAnsi="Bookman Old Style"/>
          <w:color w:val="000000"/>
          <w:szCs w:val="24"/>
        </w:rPr>
        <w:t xml:space="preserve">Dirección Ejecutiva de la </w:t>
      </w:r>
      <w:r>
        <w:rPr>
          <w:rFonts w:ascii="Bookman Old Style" w:hAnsi="Bookman Old Style"/>
          <w:color w:val="000000"/>
          <w:szCs w:val="24"/>
        </w:rPr>
        <w:t>CREG</w:t>
      </w:r>
      <w:r w:rsidR="00625D79">
        <w:rPr>
          <w:rFonts w:ascii="Bookman Old Style" w:hAnsi="Bookman Old Style"/>
          <w:color w:val="000000"/>
          <w:szCs w:val="24"/>
        </w:rPr>
        <w:t>,</w:t>
      </w:r>
      <w:r>
        <w:rPr>
          <w:rFonts w:ascii="Bookman Old Style" w:hAnsi="Bookman Old Style"/>
          <w:color w:val="000000"/>
          <w:szCs w:val="24"/>
        </w:rPr>
        <w:t xml:space="preserve"> u</w:t>
      </w:r>
      <w:r w:rsidRPr="0079750A">
        <w:rPr>
          <w:rFonts w:ascii="Bookman Old Style" w:hAnsi="Bookman Old Style"/>
          <w:color w:val="000000"/>
          <w:szCs w:val="24"/>
        </w:rPr>
        <w:t xml:space="preserve">na vez revisados los comentarios planteados por </w:t>
      </w:r>
      <w:r>
        <w:rPr>
          <w:rFonts w:ascii="Bookman Old Style" w:hAnsi="Bookman Old Style"/>
          <w:color w:val="000000"/>
          <w:szCs w:val="24"/>
        </w:rPr>
        <w:t>la Superintendencia de Industria y Comercio</w:t>
      </w:r>
      <w:r w:rsidR="00625D79">
        <w:rPr>
          <w:rFonts w:ascii="Bookman Old Style" w:hAnsi="Bookman Old Style"/>
          <w:color w:val="000000"/>
          <w:szCs w:val="24"/>
        </w:rPr>
        <w:t>,</w:t>
      </w:r>
      <w:r>
        <w:rPr>
          <w:rFonts w:ascii="Bookman Old Style" w:hAnsi="Bookman Old Style"/>
          <w:color w:val="000000"/>
          <w:szCs w:val="24"/>
        </w:rPr>
        <w:t xml:space="preserve"> </w:t>
      </w:r>
      <w:r w:rsidR="00DC62E3">
        <w:rPr>
          <w:rFonts w:ascii="Bookman Old Style" w:hAnsi="Bookman Old Style"/>
          <w:color w:val="000000"/>
          <w:szCs w:val="24"/>
        </w:rPr>
        <w:t>consider</w:t>
      </w:r>
      <w:r w:rsidR="001106B0">
        <w:rPr>
          <w:rFonts w:ascii="Bookman Old Style" w:hAnsi="Bookman Old Style"/>
          <w:color w:val="000000"/>
          <w:szCs w:val="24"/>
        </w:rPr>
        <w:t>ó</w:t>
      </w:r>
      <w:r w:rsidR="00DC62E3">
        <w:rPr>
          <w:rFonts w:ascii="Bookman Old Style" w:hAnsi="Bookman Old Style"/>
          <w:color w:val="000000"/>
          <w:szCs w:val="24"/>
        </w:rPr>
        <w:t xml:space="preserve"> </w:t>
      </w:r>
      <w:r w:rsidRPr="0079750A">
        <w:rPr>
          <w:rFonts w:ascii="Bookman Old Style" w:hAnsi="Bookman Old Style"/>
          <w:color w:val="000000"/>
          <w:szCs w:val="24"/>
        </w:rPr>
        <w:t>necesario</w:t>
      </w:r>
      <w:r w:rsidR="00625D79">
        <w:rPr>
          <w:rFonts w:ascii="Bookman Old Style" w:hAnsi="Bookman Old Style"/>
          <w:color w:val="000000"/>
          <w:szCs w:val="24"/>
        </w:rPr>
        <w:t>,</w:t>
      </w:r>
      <w:r w:rsidR="0090304D">
        <w:rPr>
          <w:rFonts w:ascii="Bookman Old Style" w:hAnsi="Bookman Old Style"/>
          <w:color w:val="000000"/>
          <w:szCs w:val="24"/>
        </w:rPr>
        <w:t xml:space="preserve"> mediante la comunicación S</w:t>
      </w:r>
      <w:r w:rsidR="0090304D">
        <w:rPr>
          <w:rFonts w:ascii="Bookman Old Style" w:hAnsi="Bookman Old Style"/>
          <w:color w:val="000000"/>
          <w:szCs w:val="24"/>
        </w:rPr>
        <w:noBreakHyphen/>
        <w:t>2011</w:t>
      </w:r>
      <w:r w:rsidR="0090304D">
        <w:rPr>
          <w:rFonts w:ascii="Bookman Old Style" w:hAnsi="Bookman Old Style"/>
          <w:color w:val="000000"/>
          <w:szCs w:val="24"/>
        </w:rPr>
        <w:noBreakHyphen/>
        <w:t>005025</w:t>
      </w:r>
      <w:r w:rsidR="00625D79">
        <w:rPr>
          <w:rFonts w:ascii="Bookman Old Style" w:hAnsi="Bookman Old Style"/>
          <w:color w:val="000000"/>
          <w:szCs w:val="24"/>
        </w:rPr>
        <w:t>,</w:t>
      </w:r>
      <w:r w:rsidRPr="0079750A">
        <w:rPr>
          <w:rFonts w:ascii="Bookman Old Style" w:hAnsi="Bookman Old Style"/>
          <w:color w:val="000000"/>
          <w:szCs w:val="24"/>
        </w:rPr>
        <w:t xml:space="preserve"> </w:t>
      </w:r>
      <w:r w:rsidR="001106B0">
        <w:rPr>
          <w:rFonts w:ascii="Bookman Old Style" w:hAnsi="Bookman Old Style"/>
          <w:color w:val="000000"/>
          <w:szCs w:val="24"/>
        </w:rPr>
        <w:t xml:space="preserve">i) </w:t>
      </w:r>
      <w:r w:rsidR="00423ADB">
        <w:rPr>
          <w:rFonts w:ascii="Bookman Old Style" w:hAnsi="Bookman Old Style"/>
          <w:color w:val="000000"/>
          <w:szCs w:val="24"/>
        </w:rPr>
        <w:t xml:space="preserve">aclarar algunos conceptos emitidos por la SIC que </w:t>
      </w:r>
      <w:r w:rsidR="00DE0D26">
        <w:rPr>
          <w:rFonts w:ascii="Bookman Old Style" w:hAnsi="Bookman Old Style"/>
          <w:color w:val="000000"/>
          <w:szCs w:val="24"/>
        </w:rPr>
        <w:t>distan de la regulación vigente</w:t>
      </w:r>
      <w:r w:rsidR="00423ADB">
        <w:rPr>
          <w:rFonts w:ascii="Bookman Old Style" w:hAnsi="Bookman Old Style"/>
          <w:color w:val="000000"/>
          <w:szCs w:val="24"/>
        </w:rPr>
        <w:t xml:space="preserve"> o de lo enunciado por la Comisión, ii) </w:t>
      </w:r>
      <w:r w:rsidR="00423ADB" w:rsidRPr="0079750A">
        <w:rPr>
          <w:rFonts w:ascii="Bookman Old Style" w:hAnsi="Bookman Old Style"/>
          <w:color w:val="000000"/>
          <w:szCs w:val="24"/>
        </w:rPr>
        <w:t xml:space="preserve"> </w:t>
      </w:r>
      <w:r w:rsidRPr="0079750A">
        <w:rPr>
          <w:rFonts w:ascii="Bookman Old Style" w:hAnsi="Bookman Old Style"/>
          <w:color w:val="000000"/>
          <w:szCs w:val="24"/>
        </w:rPr>
        <w:t xml:space="preserve">reiterar los aspectos planteados </w:t>
      </w:r>
      <w:r w:rsidR="001106B0">
        <w:rPr>
          <w:rFonts w:ascii="Bookman Old Style" w:hAnsi="Bookman Old Style"/>
          <w:color w:val="000000"/>
          <w:szCs w:val="24"/>
        </w:rPr>
        <w:t xml:space="preserve">en el </w:t>
      </w:r>
      <w:r w:rsidR="0090304D">
        <w:rPr>
          <w:rFonts w:ascii="Bookman Old Style" w:hAnsi="Bookman Old Style"/>
          <w:color w:val="000000"/>
          <w:szCs w:val="24"/>
        </w:rPr>
        <w:t>D</w:t>
      </w:r>
      <w:r w:rsidR="001106B0">
        <w:rPr>
          <w:rFonts w:ascii="Bookman Old Style" w:hAnsi="Bookman Old Style"/>
          <w:color w:val="000000"/>
          <w:szCs w:val="24"/>
        </w:rPr>
        <w:t xml:space="preserve">ocumento </w:t>
      </w:r>
      <w:r w:rsidR="0090304D">
        <w:rPr>
          <w:rFonts w:ascii="Bookman Old Style" w:hAnsi="Bookman Old Style"/>
          <w:color w:val="000000"/>
          <w:szCs w:val="24"/>
        </w:rPr>
        <w:t xml:space="preserve">CREG </w:t>
      </w:r>
      <w:r w:rsidR="001106B0">
        <w:rPr>
          <w:rFonts w:ascii="Bookman Old Style" w:hAnsi="Bookman Old Style"/>
          <w:color w:val="000000"/>
          <w:szCs w:val="24"/>
        </w:rPr>
        <w:t>123 de 2011</w:t>
      </w:r>
      <w:r w:rsidR="00625D79">
        <w:rPr>
          <w:rFonts w:ascii="Bookman Old Style" w:hAnsi="Bookman Old Style"/>
          <w:color w:val="000000"/>
          <w:szCs w:val="24"/>
        </w:rPr>
        <w:t>,</w:t>
      </w:r>
      <w:r w:rsidR="001106B0">
        <w:rPr>
          <w:rFonts w:ascii="Bookman Old Style" w:hAnsi="Bookman Old Style"/>
          <w:color w:val="000000"/>
          <w:szCs w:val="24"/>
        </w:rPr>
        <w:t xml:space="preserve"> titulado </w:t>
      </w:r>
      <w:r w:rsidR="001106B0" w:rsidRPr="001106B0">
        <w:rPr>
          <w:rFonts w:ascii="Bookman Old Style" w:hAnsi="Bookman Old Style"/>
          <w:color w:val="000000"/>
          <w:szCs w:val="24"/>
        </w:rPr>
        <w:t>“Análisis de los Comentarios a la Resolución CREG 143 de 2010”</w:t>
      </w:r>
      <w:r w:rsidR="00625D79">
        <w:rPr>
          <w:rFonts w:ascii="Bookman Old Style" w:hAnsi="Bookman Old Style"/>
          <w:color w:val="000000"/>
          <w:szCs w:val="24"/>
        </w:rPr>
        <w:t>,</w:t>
      </w:r>
      <w:r w:rsidRPr="0079750A">
        <w:rPr>
          <w:rFonts w:ascii="Bookman Old Style" w:hAnsi="Bookman Old Style"/>
          <w:color w:val="000000"/>
          <w:szCs w:val="24"/>
        </w:rPr>
        <w:t xml:space="preserve"> </w:t>
      </w:r>
      <w:r w:rsidR="001106B0">
        <w:rPr>
          <w:rFonts w:ascii="Bookman Old Style" w:hAnsi="Bookman Old Style"/>
          <w:color w:val="000000"/>
          <w:szCs w:val="24"/>
        </w:rPr>
        <w:t xml:space="preserve">para </w:t>
      </w:r>
      <w:r w:rsidRPr="0079750A">
        <w:rPr>
          <w:rFonts w:ascii="Bookman Old Style" w:hAnsi="Bookman Old Style"/>
          <w:color w:val="000000"/>
          <w:szCs w:val="24"/>
        </w:rPr>
        <w:t xml:space="preserve">hacer mayor claridad sobre algunos de los elementos que fundamentan </w:t>
      </w:r>
      <w:r w:rsidR="001106B0">
        <w:rPr>
          <w:rFonts w:ascii="Bookman Old Style" w:hAnsi="Bookman Old Style"/>
          <w:color w:val="000000"/>
          <w:szCs w:val="24"/>
        </w:rPr>
        <w:t xml:space="preserve">la Resolución, </w:t>
      </w:r>
      <w:r w:rsidR="00423ADB">
        <w:rPr>
          <w:rFonts w:ascii="Bookman Old Style" w:hAnsi="Bookman Old Style"/>
          <w:color w:val="000000"/>
          <w:szCs w:val="24"/>
        </w:rPr>
        <w:t>y i</w:t>
      </w:r>
      <w:r w:rsidR="001106B0">
        <w:rPr>
          <w:rFonts w:ascii="Bookman Old Style" w:hAnsi="Bookman Old Style"/>
          <w:color w:val="000000"/>
          <w:szCs w:val="24"/>
        </w:rPr>
        <w:t>ii) referenciar los estudios y análisis que s</w:t>
      </w:r>
      <w:r w:rsidR="0090304D">
        <w:rPr>
          <w:rFonts w:ascii="Bookman Old Style" w:hAnsi="Bookman Old Style"/>
          <w:color w:val="000000"/>
          <w:szCs w:val="24"/>
        </w:rPr>
        <w:t>oportan el artículo 14 de este R</w:t>
      </w:r>
      <w:r w:rsidR="001106B0">
        <w:rPr>
          <w:rFonts w:ascii="Bookman Old Style" w:hAnsi="Bookman Old Style"/>
          <w:color w:val="000000"/>
          <w:szCs w:val="24"/>
        </w:rPr>
        <w:t>eglamento</w:t>
      </w:r>
      <w:r w:rsidR="0090304D">
        <w:rPr>
          <w:rFonts w:ascii="Bookman Old Style" w:hAnsi="Bookman Old Style"/>
          <w:color w:val="000000"/>
          <w:szCs w:val="24"/>
        </w:rPr>
        <w:t xml:space="preserve">. </w:t>
      </w:r>
    </w:p>
    <w:p w:rsidR="004F04F0" w:rsidRDefault="004F04F0" w:rsidP="0090304D">
      <w:pPr>
        <w:pStyle w:val="Textodebloque"/>
        <w:spacing w:after="0"/>
        <w:ind w:left="0" w:right="51"/>
        <w:rPr>
          <w:rFonts w:ascii="Bookman Old Style" w:hAnsi="Bookman Old Style"/>
          <w:color w:val="000000"/>
          <w:szCs w:val="24"/>
        </w:rPr>
      </w:pPr>
    </w:p>
    <w:p w:rsidR="004F04F0" w:rsidRDefault="00EA21E3" w:rsidP="0090304D">
      <w:pPr>
        <w:pStyle w:val="Textodebloque"/>
        <w:spacing w:after="0"/>
        <w:ind w:left="0" w:right="51"/>
        <w:rPr>
          <w:rFonts w:ascii="Bookman Old Style" w:hAnsi="Bookman Old Style"/>
          <w:color w:val="000000"/>
          <w:szCs w:val="24"/>
        </w:rPr>
      </w:pPr>
      <w:r>
        <w:rPr>
          <w:rFonts w:ascii="Bookman Old Style" w:hAnsi="Bookman Old Style"/>
          <w:color w:val="000000"/>
          <w:szCs w:val="24"/>
        </w:rPr>
        <w:t>La Comisión se aparta del concepto emitido por la SIC por las razones expuestas en la comunicación anteriormente mencionada y por considerar que e</w:t>
      </w:r>
      <w:r w:rsidR="00C459BB">
        <w:rPr>
          <w:rFonts w:ascii="Bookman Old Style" w:hAnsi="Bookman Old Style"/>
          <w:color w:val="000000"/>
          <w:szCs w:val="24"/>
        </w:rPr>
        <w:t>s necesario implementar las disposiciones sobre e</w:t>
      </w:r>
      <w:r w:rsidR="004F04F0">
        <w:rPr>
          <w:rFonts w:ascii="Bookman Old Style" w:hAnsi="Bookman Old Style"/>
          <w:color w:val="000000"/>
          <w:szCs w:val="24"/>
        </w:rPr>
        <w:t xml:space="preserve">l registro de fronteras de comercialización para agentes y usuarios, cuando tengan por objeto la medición del consumo de un único usuario, </w:t>
      </w:r>
      <w:r w:rsidR="00C459BB">
        <w:rPr>
          <w:rFonts w:ascii="Bookman Old Style" w:hAnsi="Bookman Old Style"/>
          <w:color w:val="000000"/>
          <w:szCs w:val="24"/>
        </w:rPr>
        <w:t xml:space="preserve">puesto que </w:t>
      </w:r>
      <w:r w:rsidR="00C55AF1">
        <w:rPr>
          <w:rFonts w:ascii="Bookman Old Style" w:hAnsi="Bookman Old Style"/>
          <w:color w:val="000000"/>
          <w:szCs w:val="24"/>
        </w:rPr>
        <w:t xml:space="preserve">previenen </w:t>
      </w:r>
      <w:r w:rsidR="004F04F0">
        <w:rPr>
          <w:rFonts w:ascii="Bookman Old Style" w:hAnsi="Bookman Old Style"/>
          <w:color w:val="000000"/>
          <w:szCs w:val="24"/>
        </w:rPr>
        <w:t xml:space="preserve">que la continuidad en la prestación del servicio a los usuarios regulados se pueda ver comprometida por el cambio de comercializador, en forma masiva, de aquellos que no cumplen las condiciones mínimas para ser considerados </w:t>
      </w:r>
      <w:r w:rsidR="00C55AF1">
        <w:rPr>
          <w:rFonts w:ascii="Bookman Old Style" w:hAnsi="Bookman Old Style"/>
          <w:color w:val="000000"/>
          <w:szCs w:val="24"/>
        </w:rPr>
        <w:t xml:space="preserve">usuarios </w:t>
      </w:r>
      <w:r w:rsidR="004F04F0">
        <w:rPr>
          <w:rFonts w:ascii="Bookman Old Style" w:hAnsi="Bookman Old Style"/>
          <w:color w:val="000000"/>
          <w:szCs w:val="24"/>
        </w:rPr>
        <w:t>no regulados.</w:t>
      </w:r>
      <w:r w:rsidR="00C459BB">
        <w:rPr>
          <w:rFonts w:ascii="Bookman Old Style" w:hAnsi="Bookman Old Style"/>
          <w:color w:val="000000"/>
          <w:szCs w:val="24"/>
        </w:rPr>
        <w:t xml:space="preserve">  </w:t>
      </w:r>
    </w:p>
    <w:p w:rsidR="003557C7" w:rsidRDefault="003557C7" w:rsidP="00F901BE">
      <w:pPr>
        <w:pStyle w:val="Textodebloque"/>
        <w:spacing w:after="0"/>
        <w:ind w:left="0" w:right="51"/>
        <w:rPr>
          <w:rFonts w:ascii="Bookman Old Style" w:hAnsi="Bookman Old Style" w:cs="Arial"/>
          <w:szCs w:val="24"/>
        </w:rPr>
      </w:pPr>
    </w:p>
    <w:p w:rsidR="003557C7" w:rsidRDefault="003557C7" w:rsidP="00F901BE">
      <w:pPr>
        <w:pStyle w:val="Textodebloque"/>
        <w:spacing w:after="0"/>
        <w:ind w:left="0" w:right="51"/>
        <w:rPr>
          <w:rFonts w:ascii="Bookman Old Style" w:hAnsi="Bookman Old Style" w:cs="Arial"/>
          <w:szCs w:val="24"/>
        </w:rPr>
      </w:pPr>
      <w:r>
        <w:rPr>
          <w:rFonts w:ascii="Bookman Old Style" w:hAnsi="Bookman Old Style" w:cs="Arial"/>
          <w:szCs w:val="24"/>
        </w:rPr>
        <w:t xml:space="preserve">En sesión CREG </w:t>
      </w:r>
      <w:r w:rsidR="00072174">
        <w:rPr>
          <w:rFonts w:ascii="Bookman Old Style" w:hAnsi="Bookman Old Style" w:cs="Arial"/>
          <w:szCs w:val="24"/>
        </w:rPr>
        <w:t xml:space="preserve">505 </w:t>
      </w:r>
      <w:r>
        <w:rPr>
          <w:rFonts w:ascii="Bookman Old Style" w:hAnsi="Bookman Old Style" w:cs="Arial"/>
          <w:szCs w:val="24"/>
        </w:rPr>
        <w:t xml:space="preserve">de </w:t>
      </w:r>
      <w:r w:rsidR="00072174">
        <w:rPr>
          <w:rFonts w:ascii="Bookman Old Style" w:hAnsi="Bookman Old Style" w:cs="Arial"/>
          <w:szCs w:val="24"/>
        </w:rPr>
        <w:t>noviembre 17</w:t>
      </w:r>
      <w:r>
        <w:rPr>
          <w:rFonts w:ascii="Bookman Old Style" w:hAnsi="Bookman Old Style" w:cs="Arial"/>
          <w:szCs w:val="24"/>
        </w:rPr>
        <w:t xml:space="preserve"> de 2011 la Comisión </w:t>
      </w:r>
      <w:r w:rsidR="00D7341A">
        <w:rPr>
          <w:rFonts w:ascii="Bookman Old Style" w:hAnsi="Bookman Old Style" w:cs="Arial"/>
          <w:szCs w:val="24"/>
        </w:rPr>
        <w:t>acordó adoptar las siguientes disposiciones.</w:t>
      </w:r>
    </w:p>
    <w:p w:rsidR="003557C7" w:rsidRPr="00F901BE" w:rsidRDefault="003557C7" w:rsidP="00F901BE">
      <w:pPr>
        <w:pStyle w:val="Textodebloque"/>
        <w:spacing w:after="0"/>
        <w:ind w:left="0" w:right="51"/>
        <w:rPr>
          <w:rFonts w:ascii="Bookman Old Style" w:hAnsi="Bookman Old Style" w:cs="Arial"/>
          <w:szCs w:val="24"/>
        </w:rPr>
      </w:pPr>
    </w:p>
    <w:p w:rsidR="00CF0266" w:rsidRDefault="00CF0266" w:rsidP="00F901BE">
      <w:pPr>
        <w:ind w:left="0"/>
        <w:jc w:val="center"/>
        <w:rPr>
          <w:rFonts w:ascii="Bookman Old Style" w:hAnsi="Bookman Old Style"/>
          <w:b/>
        </w:rPr>
      </w:pPr>
    </w:p>
    <w:p w:rsidR="00850EE0" w:rsidRPr="00F901BE" w:rsidRDefault="00850EE0" w:rsidP="00F901BE">
      <w:pPr>
        <w:ind w:left="0"/>
        <w:jc w:val="center"/>
        <w:rPr>
          <w:rFonts w:ascii="Bookman Old Style" w:hAnsi="Bookman Old Style"/>
          <w:b/>
        </w:rPr>
      </w:pPr>
      <w:r w:rsidRPr="00F901BE">
        <w:rPr>
          <w:rFonts w:ascii="Bookman Old Style" w:hAnsi="Bookman Old Style"/>
          <w:b/>
        </w:rPr>
        <w:lastRenderedPageBreak/>
        <w:t>RESUELVE:</w:t>
      </w:r>
    </w:p>
    <w:p w:rsidR="00F506A2" w:rsidRPr="00F901BE" w:rsidRDefault="00F506A2" w:rsidP="00F901BE">
      <w:pPr>
        <w:pStyle w:val="Ttulo"/>
        <w:spacing w:line="240" w:lineRule="auto"/>
        <w:rPr>
          <w:rFonts w:ascii="Bookman Old Style" w:hAnsi="Bookman Old Style"/>
        </w:rPr>
      </w:pPr>
    </w:p>
    <w:p w:rsidR="00D34E3A" w:rsidRPr="00F901BE" w:rsidRDefault="00DA2FDC" w:rsidP="00F901BE">
      <w:pPr>
        <w:pStyle w:val="Ttulo1"/>
        <w:ind w:left="0"/>
        <w:rPr>
          <w:rFonts w:ascii="Bookman Old Style" w:hAnsi="Bookman Old Style"/>
          <w:szCs w:val="24"/>
        </w:rPr>
      </w:pPr>
      <w:r w:rsidRPr="00F901BE">
        <w:rPr>
          <w:rFonts w:ascii="Bookman Old Style" w:hAnsi="Bookman Old Style"/>
          <w:szCs w:val="24"/>
        </w:rPr>
        <w:t>TÍTULO</w:t>
      </w:r>
      <w:r w:rsidR="00D34E3A" w:rsidRPr="00F901BE">
        <w:rPr>
          <w:rFonts w:ascii="Bookman Old Style" w:hAnsi="Bookman Old Style"/>
          <w:szCs w:val="24"/>
        </w:rPr>
        <w:t xml:space="preserve"> I</w:t>
      </w:r>
    </w:p>
    <w:p w:rsidR="00D34E3A" w:rsidRPr="00F901BE" w:rsidRDefault="00D34E3A" w:rsidP="00F901BE">
      <w:pPr>
        <w:pStyle w:val="Ttulo1"/>
        <w:ind w:left="0"/>
        <w:rPr>
          <w:rFonts w:ascii="Bookman Old Style" w:hAnsi="Bookman Old Style"/>
          <w:szCs w:val="24"/>
        </w:rPr>
      </w:pPr>
      <w:r w:rsidRPr="00F901BE">
        <w:rPr>
          <w:rFonts w:ascii="Bookman Old Style" w:hAnsi="Bookman Old Style"/>
          <w:szCs w:val="24"/>
        </w:rPr>
        <w:t>DISPOSICIONES GENERALES</w:t>
      </w:r>
    </w:p>
    <w:p w:rsidR="00C90D71" w:rsidRPr="00F901BE" w:rsidRDefault="00C90D71" w:rsidP="00F901BE">
      <w:pPr>
        <w:ind w:left="0"/>
        <w:rPr>
          <w:rFonts w:ascii="Bookman Old Style" w:hAnsi="Bookman Old Style"/>
        </w:rPr>
      </w:pPr>
    </w:p>
    <w:p w:rsidR="007363CC" w:rsidRPr="00F901BE" w:rsidRDefault="007363CC" w:rsidP="00F901BE">
      <w:pPr>
        <w:ind w:left="0"/>
        <w:rPr>
          <w:rFonts w:ascii="Bookman Old Style" w:hAnsi="Bookman Old Style"/>
        </w:rPr>
      </w:pPr>
    </w:p>
    <w:p w:rsidR="00D34E3A" w:rsidRPr="00F901BE" w:rsidRDefault="00D34E3A" w:rsidP="00F901BE">
      <w:pPr>
        <w:pStyle w:val="Estilo2"/>
        <w:tabs>
          <w:tab w:val="clear" w:pos="5126"/>
        </w:tabs>
        <w:ind w:left="0"/>
        <w:outlineLvl w:val="2"/>
      </w:pPr>
      <w:r w:rsidRPr="00F901BE">
        <w:t xml:space="preserve"> Objeto. </w:t>
      </w:r>
      <w:r w:rsidRPr="00F901BE">
        <w:rPr>
          <w:b w:val="0"/>
        </w:rPr>
        <w:t xml:space="preserve">Mediante esta resolución se adopta </w:t>
      </w:r>
      <w:r w:rsidR="002C4E91" w:rsidRPr="00F901BE">
        <w:rPr>
          <w:b w:val="0"/>
        </w:rPr>
        <w:t>el Reglamento de Comercialización</w:t>
      </w:r>
      <w:r w:rsidR="007A2CC5" w:rsidRPr="00F901BE">
        <w:rPr>
          <w:b w:val="0"/>
        </w:rPr>
        <w:t>, como parte del Reglamento de Operación,</w:t>
      </w:r>
      <w:r w:rsidR="002C4E91" w:rsidRPr="00F901BE">
        <w:rPr>
          <w:b w:val="0"/>
        </w:rPr>
        <w:t xml:space="preserve"> que contiene </w:t>
      </w:r>
      <w:r w:rsidRPr="00F901BE">
        <w:rPr>
          <w:b w:val="0"/>
        </w:rPr>
        <w:t xml:space="preserve">el conjunto de disposiciones que regulan los derechos y obligaciones de los agentes </w:t>
      </w:r>
      <w:r w:rsidR="002C4E91" w:rsidRPr="00F901BE">
        <w:rPr>
          <w:b w:val="0"/>
        </w:rPr>
        <w:t xml:space="preserve">que realizan la actividad de </w:t>
      </w:r>
      <w:r w:rsidR="007A2CC5" w:rsidRPr="00F901BE">
        <w:rPr>
          <w:b w:val="0"/>
        </w:rPr>
        <w:t>C</w:t>
      </w:r>
      <w:r w:rsidR="002C4E91" w:rsidRPr="00F901BE">
        <w:rPr>
          <w:b w:val="0"/>
        </w:rPr>
        <w:t>omercialización de energía eléctrica</w:t>
      </w:r>
      <w:r w:rsidR="00E4431D" w:rsidRPr="00F901BE">
        <w:rPr>
          <w:b w:val="0"/>
        </w:rPr>
        <w:t>.</w:t>
      </w:r>
    </w:p>
    <w:p w:rsidR="00D34E3A" w:rsidRPr="00F901BE" w:rsidRDefault="00D34E3A" w:rsidP="00F901BE">
      <w:pPr>
        <w:jc w:val="center"/>
        <w:rPr>
          <w:rFonts w:ascii="Bookman Old Style" w:hAnsi="Bookman Old Style"/>
        </w:rPr>
      </w:pPr>
    </w:p>
    <w:p w:rsidR="00B351B4" w:rsidRPr="00F901BE" w:rsidRDefault="00CB11D3" w:rsidP="00F901BE">
      <w:pPr>
        <w:pStyle w:val="Estilo2"/>
        <w:tabs>
          <w:tab w:val="clear" w:pos="5126"/>
        </w:tabs>
        <w:ind w:left="0"/>
        <w:outlineLvl w:val="2"/>
        <w:rPr>
          <w:bCs w:val="0"/>
        </w:rPr>
      </w:pPr>
      <w:r w:rsidRPr="00F901BE">
        <w:t xml:space="preserve"> </w:t>
      </w:r>
      <w:r w:rsidR="00D34E3A" w:rsidRPr="00F901BE">
        <w:t xml:space="preserve">Ámbito de </w:t>
      </w:r>
      <w:r w:rsidR="00E4431D" w:rsidRPr="00F901BE">
        <w:t>a</w:t>
      </w:r>
      <w:r w:rsidR="00D34E3A" w:rsidRPr="00F901BE">
        <w:t xml:space="preserve">plicación. </w:t>
      </w:r>
      <w:r w:rsidR="00830393" w:rsidRPr="00F901BE">
        <w:rPr>
          <w:b w:val="0"/>
        </w:rPr>
        <w:t>Este Reglamento</w:t>
      </w:r>
      <w:r w:rsidR="00D34E3A" w:rsidRPr="00F901BE">
        <w:rPr>
          <w:b w:val="0"/>
        </w:rPr>
        <w:t xml:space="preserve"> aplica</w:t>
      </w:r>
      <w:r w:rsidR="002C4E91" w:rsidRPr="00F901BE">
        <w:rPr>
          <w:b w:val="0"/>
        </w:rPr>
        <w:t xml:space="preserve"> a todas las empresas que </w:t>
      </w:r>
      <w:r w:rsidR="00242BA7" w:rsidRPr="00F901BE">
        <w:rPr>
          <w:b w:val="0"/>
        </w:rPr>
        <w:t xml:space="preserve">desarrollan la actividad de Comercialización </w:t>
      </w:r>
      <w:r w:rsidR="002C4E91" w:rsidRPr="00F901BE">
        <w:rPr>
          <w:b w:val="0"/>
        </w:rPr>
        <w:t xml:space="preserve">en el </w:t>
      </w:r>
      <w:r w:rsidR="004A0C81" w:rsidRPr="00F901BE">
        <w:rPr>
          <w:b w:val="0"/>
        </w:rPr>
        <w:t>s</w:t>
      </w:r>
      <w:r w:rsidR="002C4E91" w:rsidRPr="00F901BE">
        <w:rPr>
          <w:b w:val="0"/>
        </w:rPr>
        <w:t xml:space="preserve">istema </w:t>
      </w:r>
      <w:r w:rsidR="004A0C81" w:rsidRPr="00F901BE">
        <w:rPr>
          <w:b w:val="0"/>
        </w:rPr>
        <w:t>i</w:t>
      </w:r>
      <w:r w:rsidR="002C4E91" w:rsidRPr="00F901BE">
        <w:rPr>
          <w:b w:val="0"/>
        </w:rPr>
        <w:t xml:space="preserve">nterconectado </w:t>
      </w:r>
      <w:r w:rsidR="004A0C81" w:rsidRPr="00F901BE">
        <w:rPr>
          <w:b w:val="0"/>
        </w:rPr>
        <w:t>n</w:t>
      </w:r>
      <w:r w:rsidR="002C4E91" w:rsidRPr="00F901BE">
        <w:rPr>
          <w:b w:val="0"/>
        </w:rPr>
        <w:t>acional, SIN</w:t>
      </w:r>
      <w:r w:rsidR="0000616F" w:rsidRPr="00F901BE">
        <w:rPr>
          <w:b w:val="0"/>
        </w:rPr>
        <w:t>, y a las empresas de servicios públicos domiciliarios</w:t>
      </w:r>
      <w:r w:rsidR="009941F5" w:rsidRPr="00F901BE">
        <w:rPr>
          <w:b w:val="0"/>
        </w:rPr>
        <w:t>, Usuarios Potenciales</w:t>
      </w:r>
      <w:r w:rsidR="0000616F" w:rsidRPr="00F901BE">
        <w:rPr>
          <w:b w:val="0"/>
        </w:rPr>
        <w:t xml:space="preserve"> y </w:t>
      </w:r>
      <w:r w:rsidR="00365C99" w:rsidRPr="00F901BE">
        <w:rPr>
          <w:b w:val="0"/>
        </w:rPr>
        <w:t xml:space="preserve">Usuarios </w:t>
      </w:r>
      <w:r w:rsidR="0000616F" w:rsidRPr="00F901BE">
        <w:rPr>
          <w:b w:val="0"/>
        </w:rPr>
        <w:t xml:space="preserve">con quienes interactúan </w:t>
      </w:r>
      <w:r w:rsidR="006B5DCD" w:rsidRPr="00F901BE">
        <w:rPr>
          <w:b w:val="0"/>
        </w:rPr>
        <w:t>en el desarrollo de esta actividad</w:t>
      </w:r>
      <w:r w:rsidR="002C4E91" w:rsidRPr="00F901BE">
        <w:rPr>
          <w:b w:val="0"/>
        </w:rPr>
        <w:t>.</w:t>
      </w:r>
      <w:r w:rsidR="00A85558" w:rsidRPr="00F901BE">
        <w:rPr>
          <w:b w:val="0"/>
        </w:rPr>
        <w:t xml:space="preserve"> </w:t>
      </w:r>
    </w:p>
    <w:p w:rsidR="00A85558" w:rsidRPr="00F901BE" w:rsidRDefault="00A85558" w:rsidP="00F901BE">
      <w:pPr>
        <w:pStyle w:val="Prrafodelista"/>
        <w:rPr>
          <w:rFonts w:ascii="Bookman Old Style" w:hAnsi="Bookman Old Style"/>
          <w:bCs/>
          <w:sz w:val="24"/>
          <w:szCs w:val="24"/>
        </w:rPr>
      </w:pPr>
    </w:p>
    <w:p w:rsidR="004153FE" w:rsidRPr="00F901BE" w:rsidRDefault="0049242A" w:rsidP="00F901BE">
      <w:pPr>
        <w:pStyle w:val="Estilo2"/>
        <w:tabs>
          <w:tab w:val="clear" w:pos="5126"/>
          <w:tab w:val="num" w:pos="1582"/>
        </w:tabs>
        <w:ind w:left="0"/>
        <w:outlineLvl w:val="2"/>
        <w:rPr>
          <w:b w:val="0"/>
          <w:lang w:val="es-ES_tradnl"/>
        </w:rPr>
      </w:pPr>
      <w:r w:rsidRPr="00F901BE">
        <w:t>Definiciones</w:t>
      </w:r>
      <w:r w:rsidR="006D7CBC" w:rsidRPr="00F901BE">
        <w:t>.</w:t>
      </w:r>
      <w:r w:rsidR="004153FE" w:rsidRPr="00F901BE">
        <w:rPr>
          <w:b w:val="0"/>
          <w:lang w:val="es-ES_tradnl"/>
        </w:rPr>
        <w:t xml:space="preserve"> Para efectos del presente Reglamento se tendrán en cuenta</w:t>
      </w:r>
      <w:r w:rsidR="00615131" w:rsidRPr="00F901BE">
        <w:rPr>
          <w:b w:val="0"/>
          <w:lang w:val="es-ES_tradnl"/>
        </w:rPr>
        <w:t>,</w:t>
      </w:r>
      <w:r w:rsidR="004153FE" w:rsidRPr="00F901BE">
        <w:rPr>
          <w:b w:val="0"/>
          <w:lang w:val="es-ES_tradnl"/>
        </w:rPr>
        <w:t xml:space="preserve"> además de las definiciones contenidas en la Leyes 142 y 143 de 1994 y en resoluciones vigentes que tratan los aspectos relativos al mercado mayorista de energía</w:t>
      </w:r>
      <w:r w:rsidR="00615131" w:rsidRPr="00F901BE">
        <w:rPr>
          <w:b w:val="0"/>
          <w:lang w:val="es-ES_tradnl"/>
        </w:rPr>
        <w:t xml:space="preserve"> y</w:t>
      </w:r>
      <w:r w:rsidR="004153FE" w:rsidRPr="00F901BE">
        <w:rPr>
          <w:b w:val="0"/>
          <w:lang w:val="es-ES_tradnl"/>
        </w:rPr>
        <w:t xml:space="preserve"> a la</w:t>
      </w:r>
      <w:r w:rsidR="00615131" w:rsidRPr="00F901BE">
        <w:rPr>
          <w:b w:val="0"/>
          <w:lang w:val="es-ES_tradnl"/>
        </w:rPr>
        <w:t>s</w:t>
      </w:r>
      <w:r w:rsidR="004153FE" w:rsidRPr="00F901BE">
        <w:rPr>
          <w:b w:val="0"/>
          <w:lang w:val="es-ES_tradnl"/>
        </w:rPr>
        <w:t xml:space="preserve"> actividades de distribución y </w:t>
      </w:r>
      <w:r w:rsidR="00264BB6" w:rsidRPr="00F901BE">
        <w:rPr>
          <w:b w:val="0"/>
          <w:lang w:val="es-ES_tradnl"/>
        </w:rPr>
        <w:t>Comercialización</w:t>
      </w:r>
      <w:r w:rsidR="004153FE" w:rsidRPr="00F901BE">
        <w:rPr>
          <w:b w:val="0"/>
          <w:lang w:val="es-ES_tradnl"/>
        </w:rPr>
        <w:t>, las siguientes:</w:t>
      </w:r>
    </w:p>
    <w:p w:rsidR="00E201AA" w:rsidRPr="00F901BE" w:rsidRDefault="00E201AA" w:rsidP="00F901BE">
      <w:pPr>
        <w:ind w:left="0"/>
        <w:jc w:val="both"/>
        <w:rPr>
          <w:rFonts w:ascii="Bookman Old Style" w:hAnsi="Bookman Old Style" w:cs="Arial"/>
          <w:b/>
          <w:lang w:val="es-ES_tradnl" w:eastAsia="es-CO"/>
        </w:rPr>
      </w:pPr>
    </w:p>
    <w:p w:rsidR="00AC2231" w:rsidRPr="00F901BE" w:rsidRDefault="004153FE" w:rsidP="00F901BE">
      <w:pPr>
        <w:ind w:left="0"/>
        <w:jc w:val="both"/>
        <w:rPr>
          <w:rFonts w:ascii="Bookman Old Style" w:hAnsi="Bookman Old Style" w:cs="Arial"/>
          <w:lang w:eastAsia="es-CO"/>
        </w:rPr>
      </w:pPr>
      <w:r w:rsidRPr="00F901BE">
        <w:rPr>
          <w:rFonts w:ascii="Bookman Old Style" w:hAnsi="Bookman Old Style" w:cs="Arial"/>
          <w:b/>
          <w:lang w:eastAsia="es-CO"/>
        </w:rPr>
        <w:t>Comercialización:</w:t>
      </w:r>
      <w:r w:rsidR="00AC2231" w:rsidRPr="00F901BE">
        <w:rPr>
          <w:rFonts w:ascii="Bookman Old Style" w:hAnsi="Bookman Old Style" w:cs="Arial"/>
          <w:lang w:eastAsia="es-CO"/>
        </w:rPr>
        <w:t xml:space="preserve"> </w:t>
      </w:r>
      <w:r w:rsidR="009B6A0B" w:rsidRPr="00F901BE">
        <w:rPr>
          <w:rFonts w:ascii="Bookman Old Style" w:hAnsi="Bookman Old Style" w:cs="Arial"/>
          <w:lang w:eastAsia="es-CO"/>
        </w:rPr>
        <w:t>a</w:t>
      </w:r>
      <w:r w:rsidR="00AC2231" w:rsidRPr="00F901BE">
        <w:rPr>
          <w:rFonts w:ascii="Bookman Old Style" w:hAnsi="Bookman Old Style" w:cs="Arial"/>
          <w:lang w:eastAsia="es-CO"/>
        </w:rPr>
        <w:t>ctividad consistente en la compra y venta de energía eléctrica en el mercado mayorista y su venta con destino a otras operaciones en dicho mercado o a los usuarios finales, conforme a lo señalado en el artículo 1 de la Resolución CREG 024 de 1994.</w:t>
      </w:r>
    </w:p>
    <w:p w:rsidR="00E201AA" w:rsidRPr="00F901BE" w:rsidRDefault="00E201AA" w:rsidP="00F901BE">
      <w:pPr>
        <w:ind w:left="0"/>
        <w:jc w:val="both"/>
        <w:rPr>
          <w:rFonts w:ascii="Bookman Old Style" w:hAnsi="Bookman Old Style" w:cs="Arial"/>
          <w:b/>
          <w:lang w:eastAsia="es-CO"/>
        </w:rPr>
      </w:pPr>
    </w:p>
    <w:p w:rsidR="004153FE" w:rsidRPr="00F901BE" w:rsidRDefault="004153FE" w:rsidP="00F901BE">
      <w:pPr>
        <w:ind w:left="0"/>
        <w:jc w:val="both"/>
        <w:rPr>
          <w:rFonts w:ascii="Bookman Old Style" w:hAnsi="Bookman Old Style" w:cs="Arial"/>
          <w:lang w:eastAsia="es-CO"/>
        </w:rPr>
      </w:pPr>
      <w:r w:rsidRPr="00F901BE">
        <w:rPr>
          <w:rFonts w:ascii="Bookman Old Style" w:hAnsi="Bookman Old Style" w:cs="Arial"/>
          <w:b/>
          <w:lang w:eastAsia="es-CO"/>
        </w:rPr>
        <w:t>Equipo</w:t>
      </w:r>
      <w:r w:rsidRPr="00F901BE">
        <w:rPr>
          <w:rFonts w:ascii="Bookman Old Style" w:hAnsi="Bookman Old Style" w:cs="Arial"/>
          <w:lang w:eastAsia="es-CO"/>
        </w:rPr>
        <w:t xml:space="preserve"> </w:t>
      </w:r>
      <w:r w:rsidRPr="00F901BE">
        <w:rPr>
          <w:rFonts w:ascii="Bookman Old Style" w:hAnsi="Bookman Old Style" w:cs="Arial"/>
          <w:b/>
          <w:lang w:eastAsia="es-CO"/>
        </w:rPr>
        <w:t>de Medida</w:t>
      </w:r>
      <w:r w:rsidR="001204DF" w:rsidRPr="00F901BE">
        <w:rPr>
          <w:rFonts w:ascii="Bookman Old Style" w:hAnsi="Bookman Old Style" w:cs="Arial"/>
          <w:b/>
          <w:lang w:eastAsia="es-CO"/>
        </w:rPr>
        <w:t xml:space="preserve"> o Medi</w:t>
      </w:r>
      <w:r w:rsidR="00FF0092" w:rsidRPr="00F901BE">
        <w:rPr>
          <w:rFonts w:ascii="Bookman Old Style" w:hAnsi="Bookman Old Style" w:cs="Arial"/>
          <w:b/>
          <w:lang w:eastAsia="es-CO"/>
        </w:rPr>
        <w:t>dor</w:t>
      </w:r>
      <w:r w:rsidRPr="00F901BE">
        <w:rPr>
          <w:rFonts w:ascii="Bookman Old Style" w:hAnsi="Bookman Old Style" w:cs="Arial"/>
          <w:b/>
          <w:lang w:eastAsia="es-CO"/>
        </w:rPr>
        <w:t xml:space="preserve">: </w:t>
      </w:r>
      <w:r w:rsidR="00FF0092" w:rsidRPr="00F901BE">
        <w:rPr>
          <w:rFonts w:ascii="Bookman Old Style" w:hAnsi="Bookman Old Style" w:cs="Arial"/>
          <w:lang w:eastAsia="es-CO"/>
        </w:rPr>
        <w:t>dispositivo destinado</w:t>
      </w:r>
      <w:r w:rsidRPr="00F901BE">
        <w:rPr>
          <w:rFonts w:ascii="Bookman Old Style" w:hAnsi="Bookman Old Style" w:cs="Arial"/>
          <w:lang w:eastAsia="es-CO"/>
        </w:rPr>
        <w:t xml:space="preserve"> a la medición o registro del consumo o de las transferencias de energía.</w:t>
      </w:r>
    </w:p>
    <w:p w:rsidR="00E201AA" w:rsidRPr="00F901BE" w:rsidRDefault="00E201AA" w:rsidP="00F901BE">
      <w:pPr>
        <w:tabs>
          <w:tab w:val="right" w:pos="2160"/>
        </w:tabs>
        <w:ind w:left="0"/>
        <w:jc w:val="both"/>
        <w:rPr>
          <w:rFonts w:ascii="Bookman Old Style" w:hAnsi="Bookman Old Style" w:cs="Arial"/>
          <w:b/>
          <w:lang w:eastAsia="es-CO"/>
        </w:rPr>
      </w:pPr>
    </w:p>
    <w:p w:rsidR="00615131" w:rsidRPr="00F901BE" w:rsidRDefault="00615131" w:rsidP="00F901BE">
      <w:pPr>
        <w:tabs>
          <w:tab w:val="right" w:pos="2160"/>
        </w:tabs>
        <w:ind w:left="0"/>
        <w:jc w:val="both"/>
        <w:rPr>
          <w:rFonts w:ascii="Bookman Old Style" w:hAnsi="Bookman Old Style" w:cs="Arial"/>
          <w:b/>
          <w:lang w:eastAsia="es-CO"/>
        </w:rPr>
      </w:pPr>
      <w:r w:rsidRPr="00F901BE">
        <w:rPr>
          <w:rFonts w:ascii="Bookman Old Style" w:hAnsi="Bookman Old Style" w:cs="Arial"/>
          <w:b/>
          <w:lang w:eastAsia="es-CO"/>
        </w:rPr>
        <w:t xml:space="preserve">Frontera Comercial: </w:t>
      </w:r>
      <w:r w:rsidR="00C1292D" w:rsidRPr="00625D79">
        <w:rPr>
          <w:rFonts w:ascii="Bookman Old Style" w:hAnsi="Bookman Old Style" w:cs="Arial"/>
          <w:lang w:eastAsia="es-CO"/>
        </w:rPr>
        <w:t>corresponde al</w:t>
      </w:r>
      <w:r w:rsidR="00C1292D">
        <w:rPr>
          <w:rFonts w:ascii="Bookman Old Style" w:hAnsi="Bookman Old Style" w:cs="Arial"/>
          <w:b/>
          <w:lang w:eastAsia="es-CO"/>
        </w:rPr>
        <w:t xml:space="preserve"> </w:t>
      </w:r>
      <w:r w:rsidRPr="00F901BE">
        <w:rPr>
          <w:rFonts w:ascii="Bookman Old Style" w:hAnsi="Bookman Old Style" w:cs="Arial"/>
          <w:lang w:eastAsia="es-CO"/>
        </w:rPr>
        <w:t xml:space="preserve">punto de medición asociado al </w:t>
      </w:r>
      <w:r w:rsidR="00593F16" w:rsidRPr="00F901BE">
        <w:rPr>
          <w:rFonts w:ascii="Bookman Old Style" w:hAnsi="Bookman Old Style" w:cs="Arial"/>
          <w:lang w:eastAsia="es-CO"/>
        </w:rPr>
        <w:t xml:space="preserve">Punto </w:t>
      </w:r>
      <w:r w:rsidRPr="00F901BE">
        <w:rPr>
          <w:rFonts w:ascii="Bookman Old Style" w:hAnsi="Bookman Old Style" w:cs="Arial"/>
          <w:lang w:eastAsia="es-CO"/>
        </w:rPr>
        <w:t xml:space="preserve">de </w:t>
      </w:r>
      <w:r w:rsidR="00593F16" w:rsidRPr="00F901BE">
        <w:rPr>
          <w:rFonts w:ascii="Bookman Old Style" w:hAnsi="Bookman Old Style" w:cs="Arial"/>
          <w:lang w:eastAsia="es-CO"/>
        </w:rPr>
        <w:t xml:space="preserve">Conexión </w:t>
      </w:r>
      <w:r w:rsidRPr="00F901BE">
        <w:rPr>
          <w:rFonts w:ascii="Bookman Old Style" w:hAnsi="Bookman Old Style" w:cs="Arial"/>
          <w:lang w:eastAsia="es-CO"/>
        </w:rPr>
        <w:t xml:space="preserve">entre agentes o entre agentes y </w:t>
      </w:r>
      <w:r w:rsidR="00365C99" w:rsidRPr="00F901BE">
        <w:rPr>
          <w:rFonts w:ascii="Bookman Old Style" w:hAnsi="Bookman Old Style" w:cs="Arial"/>
          <w:lang w:eastAsia="es-CO"/>
        </w:rPr>
        <w:t>Usuarios</w:t>
      </w:r>
      <w:r w:rsidRPr="00F901BE">
        <w:rPr>
          <w:rFonts w:ascii="Bookman Old Style" w:hAnsi="Bookman Old Style" w:cs="Arial"/>
          <w:lang w:eastAsia="es-CO"/>
        </w:rPr>
        <w:t xml:space="preserve"> conectados a las redes del </w:t>
      </w:r>
      <w:r w:rsidR="009B6A0B" w:rsidRPr="00F901BE">
        <w:rPr>
          <w:rFonts w:ascii="Bookman Old Style" w:hAnsi="Bookman Old Style" w:cs="Arial"/>
          <w:lang w:eastAsia="es-CO"/>
        </w:rPr>
        <w:t>s</w:t>
      </w:r>
      <w:r w:rsidRPr="00F901BE">
        <w:rPr>
          <w:rFonts w:ascii="Bookman Old Style" w:hAnsi="Bookman Old Style" w:cs="Arial"/>
          <w:lang w:eastAsia="es-CO"/>
        </w:rPr>
        <w:t xml:space="preserve">istema de </w:t>
      </w:r>
      <w:r w:rsidR="009B6A0B" w:rsidRPr="00F901BE">
        <w:rPr>
          <w:rFonts w:ascii="Bookman Old Style" w:hAnsi="Bookman Old Style" w:cs="Arial"/>
          <w:lang w:eastAsia="es-CO"/>
        </w:rPr>
        <w:t>t</w:t>
      </w:r>
      <w:r w:rsidRPr="00F901BE">
        <w:rPr>
          <w:rFonts w:ascii="Bookman Old Style" w:hAnsi="Bookman Old Style" w:cs="Arial"/>
          <w:lang w:eastAsia="es-CO"/>
        </w:rPr>
        <w:t xml:space="preserve">ransmisión </w:t>
      </w:r>
      <w:r w:rsidR="009B6A0B" w:rsidRPr="00F901BE">
        <w:rPr>
          <w:rFonts w:ascii="Bookman Old Style" w:hAnsi="Bookman Old Style" w:cs="Arial"/>
          <w:lang w:eastAsia="es-CO"/>
        </w:rPr>
        <w:t>n</w:t>
      </w:r>
      <w:r w:rsidRPr="00F901BE">
        <w:rPr>
          <w:rFonts w:ascii="Bookman Old Style" w:hAnsi="Bookman Old Style" w:cs="Arial"/>
          <w:lang w:eastAsia="es-CO"/>
        </w:rPr>
        <w:t xml:space="preserve">acional, </w:t>
      </w:r>
      <w:r w:rsidR="009B6A0B" w:rsidRPr="00F901BE">
        <w:rPr>
          <w:rFonts w:ascii="Bookman Old Style" w:hAnsi="Bookman Old Style" w:cs="Arial"/>
          <w:lang w:eastAsia="es-CO"/>
        </w:rPr>
        <w:t xml:space="preserve">STN, </w:t>
      </w:r>
      <w:r w:rsidRPr="00F901BE">
        <w:rPr>
          <w:rFonts w:ascii="Bookman Old Style" w:hAnsi="Bookman Old Style" w:cs="Arial"/>
          <w:lang w:eastAsia="es-CO"/>
        </w:rPr>
        <w:t xml:space="preserve">o a los </w:t>
      </w:r>
      <w:r w:rsidR="009B6A0B" w:rsidRPr="00F901BE">
        <w:rPr>
          <w:rFonts w:ascii="Bookman Old Style" w:hAnsi="Bookman Old Style" w:cs="Arial"/>
          <w:lang w:eastAsia="es-CO"/>
        </w:rPr>
        <w:t>s</w:t>
      </w:r>
      <w:r w:rsidRPr="00F901BE">
        <w:rPr>
          <w:rFonts w:ascii="Bookman Old Style" w:hAnsi="Bookman Old Style" w:cs="Arial"/>
          <w:lang w:eastAsia="es-CO"/>
        </w:rPr>
        <w:t xml:space="preserve">istemas de </w:t>
      </w:r>
      <w:r w:rsidR="009B6A0B" w:rsidRPr="00F901BE">
        <w:rPr>
          <w:rFonts w:ascii="Bookman Old Style" w:hAnsi="Bookman Old Style" w:cs="Arial"/>
          <w:lang w:eastAsia="es-CO"/>
        </w:rPr>
        <w:t>t</w:t>
      </w:r>
      <w:r w:rsidRPr="00F901BE">
        <w:rPr>
          <w:rFonts w:ascii="Bookman Old Style" w:hAnsi="Bookman Old Style" w:cs="Arial"/>
          <w:lang w:eastAsia="es-CO"/>
        </w:rPr>
        <w:t xml:space="preserve">ransmisión </w:t>
      </w:r>
      <w:r w:rsidR="009B6A0B" w:rsidRPr="00F901BE">
        <w:rPr>
          <w:rFonts w:ascii="Bookman Old Style" w:hAnsi="Bookman Old Style" w:cs="Arial"/>
          <w:lang w:eastAsia="es-CO"/>
        </w:rPr>
        <w:t>r</w:t>
      </w:r>
      <w:r w:rsidRPr="00F901BE">
        <w:rPr>
          <w:rFonts w:ascii="Bookman Old Style" w:hAnsi="Bookman Old Style" w:cs="Arial"/>
          <w:lang w:eastAsia="es-CO"/>
        </w:rPr>
        <w:t>egional</w:t>
      </w:r>
      <w:r w:rsidR="009B6A0B" w:rsidRPr="00F901BE">
        <w:rPr>
          <w:rFonts w:ascii="Bookman Old Style" w:hAnsi="Bookman Old Style" w:cs="Arial"/>
          <w:lang w:eastAsia="es-CO"/>
        </w:rPr>
        <w:t>, STR,</w:t>
      </w:r>
      <w:r w:rsidRPr="00F901BE">
        <w:rPr>
          <w:rFonts w:ascii="Bookman Old Style" w:hAnsi="Bookman Old Style" w:cs="Arial"/>
          <w:lang w:eastAsia="es-CO"/>
        </w:rPr>
        <w:t xml:space="preserve"> o a los </w:t>
      </w:r>
      <w:r w:rsidR="009B6A0B" w:rsidRPr="00F901BE">
        <w:rPr>
          <w:rFonts w:ascii="Bookman Old Style" w:hAnsi="Bookman Old Style" w:cs="Arial"/>
          <w:lang w:eastAsia="es-CO"/>
        </w:rPr>
        <w:t>s</w:t>
      </w:r>
      <w:r w:rsidRPr="00F901BE">
        <w:rPr>
          <w:rFonts w:ascii="Bookman Old Style" w:hAnsi="Bookman Old Style" w:cs="Arial"/>
          <w:lang w:eastAsia="es-CO"/>
        </w:rPr>
        <w:t xml:space="preserve">istemas de </w:t>
      </w:r>
      <w:r w:rsidR="009B6A0B" w:rsidRPr="00F901BE">
        <w:rPr>
          <w:rFonts w:ascii="Bookman Old Style" w:hAnsi="Bookman Old Style" w:cs="Arial"/>
          <w:lang w:eastAsia="es-CO"/>
        </w:rPr>
        <w:t>d</w:t>
      </w:r>
      <w:r w:rsidRPr="00F901BE">
        <w:rPr>
          <w:rFonts w:ascii="Bookman Old Style" w:hAnsi="Bookman Old Style" w:cs="Arial"/>
          <w:lang w:eastAsia="es-CO"/>
        </w:rPr>
        <w:t xml:space="preserve">istribución </w:t>
      </w:r>
      <w:r w:rsidR="009B6A0B" w:rsidRPr="00F901BE">
        <w:rPr>
          <w:rFonts w:ascii="Bookman Old Style" w:hAnsi="Bookman Old Style" w:cs="Arial"/>
          <w:lang w:eastAsia="es-CO"/>
        </w:rPr>
        <w:t>l</w:t>
      </w:r>
      <w:r w:rsidRPr="00F901BE">
        <w:rPr>
          <w:rFonts w:ascii="Bookman Old Style" w:hAnsi="Bookman Old Style" w:cs="Arial"/>
          <w:lang w:eastAsia="es-CO"/>
        </w:rPr>
        <w:t>ocal</w:t>
      </w:r>
      <w:r w:rsidR="009B6A0B" w:rsidRPr="00F901BE">
        <w:rPr>
          <w:rFonts w:ascii="Bookman Old Style" w:hAnsi="Bookman Old Style" w:cs="Arial"/>
          <w:lang w:eastAsia="es-CO"/>
        </w:rPr>
        <w:t>, SDL,</w:t>
      </w:r>
      <w:r w:rsidRPr="00F901BE">
        <w:rPr>
          <w:rFonts w:ascii="Bookman Old Style" w:hAnsi="Bookman Old Style" w:cs="Arial"/>
          <w:lang w:eastAsia="es-CO"/>
        </w:rPr>
        <w:t xml:space="preserve"> o entre diferentes niveles de tensión de un mismo operador de red. Cada agente en el sistema puede tener una o más Fronteras Comerciales.</w:t>
      </w:r>
    </w:p>
    <w:p w:rsidR="00615131" w:rsidRPr="00F901BE" w:rsidRDefault="00615131" w:rsidP="00F901BE">
      <w:pPr>
        <w:tabs>
          <w:tab w:val="right" w:pos="2160"/>
        </w:tabs>
        <w:ind w:left="0"/>
        <w:jc w:val="both"/>
        <w:rPr>
          <w:rFonts w:ascii="Bookman Old Style" w:hAnsi="Bookman Old Style" w:cs="Arial"/>
          <w:b/>
          <w:lang w:eastAsia="es-CO"/>
        </w:rPr>
      </w:pPr>
    </w:p>
    <w:p w:rsidR="00615131" w:rsidRPr="00F901BE" w:rsidRDefault="00615131" w:rsidP="00F901BE">
      <w:pPr>
        <w:tabs>
          <w:tab w:val="right" w:pos="2160"/>
        </w:tabs>
        <w:ind w:left="0"/>
        <w:jc w:val="both"/>
        <w:rPr>
          <w:rFonts w:ascii="Bookman Old Style" w:hAnsi="Bookman Old Style" w:cs="Arial"/>
          <w:lang w:eastAsia="es-CO"/>
        </w:rPr>
      </w:pPr>
      <w:r w:rsidRPr="00F901BE">
        <w:rPr>
          <w:rFonts w:ascii="Bookman Old Style" w:hAnsi="Bookman Old Style" w:cs="Arial"/>
          <w:b/>
          <w:lang w:eastAsia="es-CO"/>
        </w:rPr>
        <w:tab/>
        <w:t xml:space="preserve">Frontera de Comercialización: </w:t>
      </w:r>
      <w:r w:rsidR="00C1292D" w:rsidRPr="00625D79">
        <w:rPr>
          <w:rFonts w:ascii="Bookman Old Style" w:hAnsi="Bookman Old Style" w:cs="Arial"/>
          <w:lang w:eastAsia="es-CO"/>
        </w:rPr>
        <w:t>corresponde al</w:t>
      </w:r>
      <w:r w:rsidR="00C1292D">
        <w:rPr>
          <w:rFonts w:ascii="Bookman Old Style" w:hAnsi="Bookman Old Style" w:cs="Arial"/>
          <w:b/>
          <w:lang w:eastAsia="es-CO"/>
        </w:rPr>
        <w:t xml:space="preserve"> </w:t>
      </w:r>
      <w:r w:rsidRPr="00F901BE">
        <w:rPr>
          <w:rFonts w:ascii="Bookman Old Style" w:hAnsi="Bookman Old Style" w:cs="Arial"/>
          <w:lang w:eastAsia="es-CO"/>
        </w:rPr>
        <w:t>punto de medición donde las transferencias de energía que se registran permiten determinar la demanda de energía de un comercializador. Estas fronteras se clasificarán en: Fronteras de Comercialización entre Agentes y Fronteras de Comercialización para Agentes y Usuarios.</w:t>
      </w:r>
    </w:p>
    <w:p w:rsidR="00264BB6" w:rsidRPr="00F901BE" w:rsidRDefault="00264BB6" w:rsidP="00F901BE">
      <w:pPr>
        <w:tabs>
          <w:tab w:val="right" w:pos="2160"/>
        </w:tabs>
        <w:ind w:left="0"/>
        <w:jc w:val="both"/>
        <w:rPr>
          <w:rFonts w:ascii="Bookman Old Style" w:hAnsi="Bookman Old Style" w:cs="Arial"/>
          <w:b/>
          <w:lang w:eastAsia="es-CO"/>
        </w:rPr>
      </w:pPr>
    </w:p>
    <w:p w:rsidR="00615131" w:rsidRPr="00F901BE" w:rsidRDefault="00615131" w:rsidP="00F901BE">
      <w:pPr>
        <w:tabs>
          <w:tab w:val="right" w:pos="2160"/>
        </w:tabs>
        <w:ind w:left="0"/>
        <w:jc w:val="both"/>
        <w:rPr>
          <w:rFonts w:ascii="Bookman Old Style" w:hAnsi="Bookman Old Style" w:cs="Arial"/>
          <w:lang w:eastAsia="es-CO"/>
        </w:rPr>
      </w:pPr>
      <w:r w:rsidRPr="00F901BE">
        <w:rPr>
          <w:rFonts w:ascii="Bookman Old Style" w:hAnsi="Bookman Old Style" w:cs="Arial"/>
          <w:b/>
          <w:lang w:eastAsia="es-CO"/>
        </w:rPr>
        <w:tab/>
        <w:t xml:space="preserve">Frontera de Comercialización entre Agentes: </w:t>
      </w:r>
      <w:r w:rsidR="00C1292D" w:rsidRPr="00625D79">
        <w:rPr>
          <w:rFonts w:ascii="Bookman Old Style" w:hAnsi="Bookman Old Style" w:cs="Arial"/>
          <w:lang w:eastAsia="es-CO"/>
        </w:rPr>
        <w:t>corresponde al</w:t>
      </w:r>
      <w:r w:rsidR="00C1292D">
        <w:rPr>
          <w:rFonts w:ascii="Bookman Old Style" w:hAnsi="Bookman Old Style" w:cs="Arial"/>
          <w:b/>
          <w:lang w:eastAsia="es-CO"/>
        </w:rPr>
        <w:t xml:space="preserve"> </w:t>
      </w:r>
      <w:r w:rsidRPr="00F901BE">
        <w:rPr>
          <w:rFonts w:ascii="Bookman Old Style" w:hAnsi="Bookman Old Style" w:cs="Arial"/>
          <w:lang w:eastAsia="es-CO"/>
        </w:rPr>
        <w:t>punto de medición entre el STN y un comercializador o entre comercializadores que permite determinar la transferencia de energía entre estos agentes, exclusivamente.</w:t>
      </w:r>
      <w:r w:rsidR="00EE7A56" w:rsidRPr="00F901BE">
        <w:rPr>
          <w:rFonts w:ascii="Bookman Old Style" w:hAnsi="Bookman Old Style" w:cs="Arial"/>
          <w:lang w:eastAsia="es-CO"/>
        </w:rPr>
        <w:t xml:space="preserve"> </w:t>
      </w:r>
      <w:r w:rsidR="00874D93" w:rsidRPr="00F901BE">
        <w:rPr>
          <w:rFonts w:ascii="Bookman Old Style" w:hAnsi="Bookman Old Style" w:cs="Arial"/>
          <w:lang w:eastAsia="es-CO"/>
        </w:rPr>
        <w:t xml:space="preserve">La energía registrada en éstas </w:t>
      </w:r>
      <w:r w:rsidR="002D0094" w:rsidRPr="00F901BE">
        <w:rPr>
          <w:rFonts w:ascii="Bookman Old Style" w:hAnsi="Bookman Old Style" w:cs="Arial"/>
          <w:lang w:eastAsia="es-CO"/>
        </w:rPr>
        <w:t xml:space="preserve">también </w:t>
      </w:r>
      <w:r w:rsidR="00874D93" w:rsidRPr="00F901BE">
        <w:rPr>
          <w:rFonts w:ascii="Bookman Old Style" w:hAnsi="Bookman Old Style" w:cs="Arial"/>
          <w:lang w:eastAsia="es-CO"/>
        </w:rPr>
        <w:t>podrá ser empleada en la liquidación de cargos por uso de acuerdo con la regulación aplicable.</w:t>
      </w:r>
    </w:p>
    <w:p w:rsidR="00615131" w:rsidRPr="00F901BE" w:rsidRDefault="00615131" w:rsidP="00F901BE">
      <w:pPr>
        <w:tabs>
          <w:tab w:val="right" w:pos="2160"/>
        </w:tabs>
        <w:ind w:left="0"/>
        <w:jc w:val="both"/>
        <w:rPr>
          <w:rFonts w:ascii="Bookman Old Style" w:hAnsi="Bookman Old Style" w:cs="Arial"/>
          <w:b/>
          <w:lang w:eastAsia="es-CO"/>
        </w:rPr>
      </w:pPr>
      <w:r w:rsidRPr="00F901BE">
        <w:rPr>
          <w:rFonts w:ascii="Bookman Old Style" w:hAnsi="Bookman Old Style" w:cs="Arial"/>
          <w:b/>
          <w:lang w:eastAsia="es-CO"/>
        </w:rPr>
        <w:lastRenderedPageBreak/>
        <w:tab/>
        <w:t xml:space="preserve">Frontera de Comercialización para Agentes y Usuarios: </w:t>
      </w:r>
      <w:r w:rsidR="00C1292D" w:rsidRPr="00625D79">
        <w:rPr>
          <w:rFonts w:ascii="Bookman Old Style" w:hAnsi="Bookman Old Style" w:cs="Arial"/>
          <w:lang w:eastAsia="es-CO"/>
        </w:rPr>
        <w:t>corresponde al</w:t>
      </w:r>
      <w:r w:rsidR="00C1292D">
        <w:rPr>
          <w:rFonts w:ascii="Bookman Old Style" w:hAnsi="Bookman Old Style" w:cs="Arial"/>
          <w:b/>
          <w:lang w:eastAsia="es-CO"/>
        </w:rPr>
        <w:t xml:space="preserve"> </w:t>
      </w:r>
      <w:r w:rsidRPr="00F901BE">
        <w:rPr>
          <w:rFonts w:ascii="Bookman Old Style" w:hAnsi="Bookman Old Style" w:cs="Arial"/>
          <w:lang w:eastAsia="es-CO"/>
        </w:rPr>
        <w:t xml:space="preserve">punto de medición que además de registrar la demanda de un comercializador registra consumos auxiliares, la demanda de un </w:t>
      </w:r>
      <w:r w:rsidR="00BD163B" w:rsidRPr="00F901BE">
        <w:rPr>
          <w:rFonts w:ascii="Bookman Old Style" w:hAnsi="Bookman Old Style" w:cs="Arial"/>
          <w:lang w:eastAsia="es-CO"/>
        </w:rPr>
        <w:t>Usuario</w:t>
      </w:r>
      <w:r w:rsidRPr="00F901BE">
        <w:rPr>
          <w:rFonts w:ascii="Bookman Old Style" w:hAnsi="Bookman Old Style" w:cs="Arial"/>
          <w:lang w:eastAsia="es-CO"/>
        </w:rPr>
        <w:t xml:space="preserve"> o la de un grupo de </w:t>
      </w:r>
      <w:r w:rsidR="009E38BB" w:rsidRPr="00F901BE">
        <w:rPr>
          <w:rFonts w:ascii="Bookman Old Style" w:hAnsi="Bookman Old Style" w:cs="Arial"/>
          <w:lang w:eastAsia="es-CO"/>
        </w:rPr>
        <w:t xml:space="preserve">Usuarios </w:t>
      </w:r>
      <w:r w:rsidRPr="00F901BE">
        <w:rPr>
          <w:rFonts w:ascii="Bookman Old Style" w:hAnsi="Bookman Old Style" w:cs="Arial"/>
          <w:lang w:eastAsia="es-CO"/>
        </w:rPr>
        <w:t>atendidos por el comercializador.</w:t>
      </w:r>
    </w:p>
    <w:p w:rsidR="00615131" w:rsidRPr="00F901BE" w:rsidRDefault="00615131" w:rsidP="00F901BE">
      <w:pPr>
        <w:tabs>
          <w:tab w:val="right" w:pos="2160"/>
        </w:tabs>
        <w:ind w:left="0"/>
        <w:jc w:val="both"/>
        <w:rPr>
          <w:rFonts w:ascii="Bookman Old Style" w:hAnsi="Bookman Old Style" w:cs="Arial"/>
          <w:b/>
          <w:lang w:eastAsia="es-CO"/>
        </w:rPr>
      </w:pPr>
    </w:p>
    <w:p w:rsidR="00A35A1F" w:rsidRPr="00F901BE" w:rsidRDefault="00A35A1F" w:rsidP="00F901BE">
      <w:pPr>
        <w:tabs>
          <w:tab w:val="right" w:pos="2160"/>
        </w:tabs>
        <w:ind w:left="0"/>
        <w:jc w:val="both"/>
        <w:rPr>
          <w:rFonts w:ascii="Bookman Old Style" w:hAnsi="Bookman Old Style" w:cs="Arial"/>
          <w:b/>
          <w:lang w:eastAsia="es-CO"/>
        </w:rPr>
      </w:pPr>
      <w:r w:rsidRPr="00F901BE">
        <w:rPr>
          <w:rFonts w:ascii="Bookman Old Style" w:hAnsi="Bookman Old Style" w:cs="Arial"/>
          <w:b/>
          <w:lang w:eastAsia="es-CO"/>
        </w:rPr>
        <w:t xml:space="preserve">Número de Identificación del Usuario o NIU: </w:t>
      </w:r>
      <w:r w:rsidRPr="00F901BE">
        <w:rPr>
          <w:rFonts w:ascii="Bookman Old Style" w:hAnsi="Bookman Old Style" w:cs="Arial"/>
          <w:lang w:eastAsia="es-CO"/>
        </w:rPr>
        <w:t>se refiere al número</w:t>
      </w:r>
      <w:r w:rsidR="00CC6B22">
        <w:rPr>
          <w:rFonts w:ascii="Bookman Old Style" w:hAnsi="Bookman Old Style" w:cs="Arial"/>
          <w:lang w:eastAsia="es-CO"/>
        </w:rPr>
        <w:t xml:space="preserve"> de identificación</w:t>
      </w:r>
      <w:r w:rsidRPr="00F901BE">
        <w:rPr>
          <w:rFonts w:ascii="Bookman Old Style" w:hAnsi="Bookman Old Style" w:cs="Arial"/>
          <w:lang w:eastAsia="es-CO"/>
        </w:rPr>
        <w:t xml:space="preserve"> que el operador de red asigna</w:t>
      </w:r>
      <w:r w:rsidR="008B24C0" w:rsidRPr="00F901BE">
        <w:rPr>
          <w:rFonts w:ascii="Bookman Old Style" w:hAnsi="Bookman Old Style" w:cs="Arial"/>
          <w:lang w:eastAsia="es-CO"/>
        </w:rPr>
        <w:t xml:space="preserve"> a cada uno de los U</w:t>
      </w:r>
      <w:r w:rsidRPr="00F901BE">
        <w:rPr>
          <w:rFonts w:ascii="Bookman Old Style" w:hAnsi="Bookman Old Style" w:cs="Arial"/>
          <w:lang w:eastAsia="es-CO"/>
        </w:rPr>
        <w:t>suarios conectados a su sistema</w:t>
      </w:r>
    </w:p>
    <w:p w:rsidR="00A35A1F" w:rsidRPr="00F901BE" w:rsidRDefault="00A35A1F" w:rsidP="00F901BE">
      <w:pPr>
        <w:tabs>
          <w:tab w:val="right" w:pos="2160"/>
        </w:tabs>
        <w:ind w:left="0"/>
        <w:jc w:val="both"/>
        <w:rPr>
          <w:rFonts w:ascii="Bookman Old Style" w:hAnsi="Bookman Old Style" w:cs="Arial"/>
          <w:b/>
          <w:lang w:eastAsia="es-CO"/>
        </w:rPr>
      </w:pPr>
    </w:p>
    <w:p w:rsidR="008C3328" w:rsidRPr="00F901BE" w:rsidRDefault="008C3328" w:rsidP="00F901BE">
      <w:pPr>
        <w:tabs>
          <w:tab w:val="right" w:pos="2160"/>
        </w:tabs>
        <w:ind w:left="0"/>
        <w:jc w:val="both"/>
        <w:rPr>
          <w:rFonts w:ascii="Bookman Old Style" w:hAnsi="Bookman Old Style" w:cs="Arial"/>
          <w:lang w:eastAsia="es-CO"/>
        </w:rPr>
      </w:pPr>
      <w:r w:rsidRPr="00F901BE">
        <w:rPr>
          <w:rFonts w:ascii="Bookman Old Style" w:hAnsi="Bookman Old Style" w:cs="Arial"/>
          <w:b/>
          <w:lang w:eastAsia="es-CO"/>
        </w:rPr>
        <w:t>Prestador de Última Instancia</w:t>
      </w:r>
      <w:r w:rsidR="003E7BDB" w:rsidRPr="00F901BE">
        <w:rPr>
          <w:rFonts w:ascii="Bookman Old Style" w:hAnsi="Bookman Old Style" w:cs="Arial"/>
          <w:b/>
          <w:lang w:eastAsia="es-CO"/>
        </w:rPr>
        <w:t>:</w:t>
      </w:r>
      <w:r w:rsidRPr="00F901BE">
        <w:rPr>
          <w:rFonts w:ascii="Bookman Old Style" w:hAnsi="Bookman Old Style" w:cs="Arial"/>
          <w:lang w:eastAsia="es-CO"/>
        </w:rPr>
        <w:t xml:space="preserve"> </w:t>
      </w:r>
      <w:r w:rsidR="003E7BDB" w:rsidRPr="00F901BE">
        <w:rPr>
          <w:rFonts w:ascii="Bookman Old Style" w:hAnsi="Bookman Old Style" w:cs="Arial"/>
          <w:lang w:eastAsia="es-CO"/>
        </w:rPr>
        <w:t>a</w:t>
      </w:r>
      <w:r w:rsidRPr="00F901BE">
        <w:rPr>
          <w:rFonts w:ascii="Bookman Old Style" w:hAnsi="Bookman Old Style" w:cs="Arial"/>
          <w:lang w:eastAsia="es-CO"/>
        </w:rPr>
        <w:t xml:space="preserve">gente </w:t>
      </w:r>
      <w:r w:rsidR="003E7BDB" w:rsidRPr="00F901BE">
        <w:rPr>
          <w:rFonts w:ascii="Bookman Old Style" w:hAnsi="Bookman Old Style" w:cs="Arial"/>
          <w:lang w:eastAsia="es-CO"/>
        </w:rPr>
        <w:t>seleccionado para</w:t>
      </w:r>
      <w:r w:rsidRPr="00F901BE">
        <w:rPr>
          <w:rFonts w:ascii="Bookman Old Style" w:hAnsi="Bookman Old Style" w:cs="Arial"/>
          <w:lang w:eastAsia="es-CO"/>
        </w:rPr>
        <w:t xml:space="preserve"> realiza</w:t>
      </w:r>
      <w:r w:rsidR="003E7BDB" w:rsidRPr="00F901BE">
        <w:rPr>
          <w:rFonts w:ascii="Bookman Old Style" w:hAnsi="Bookman Old Style" w:cs="Arial"/>
          <w:lang w:eastAsia="es-CO"/>
        </w:rPr>
        <w:t>r</w:t>
      </w:r>
      <w:r w:rsidRPr="00F901BE">
        <w:rPr>
          <w:rFonts w:ascii="Bookman Old Style" w:hAnsi="Bookman Old Style" w:cs="Arial"/>
          <w:lang w:eastAsia="es-CO"/>
        </w:rPr>
        <w:t xml:space="preserve"> la actividad de </w:t>
      </w:r>
      <w:r w:rsidR="00264BB6" w:rsidRPr="00F901BE">
        <w:rPr>
          <w:rFonts w:ascii="Bookman Old Style" w:hAnsi="Bookman Old Style" w:cs="Arial"/>
          <w:lang w:eastAsia="es-CO"/>
        </w:rPr>
        <w:t>Comercialización</w:t>
      </w:r>
      <w:r w:rsidRPr="00F901BE">
        <w:rPr>
          <w:rFonts w:ascii="Bookman Old Style" w:hAnsi="Bookman Old Style" w:cs="Arial"/>
          <w:lang w:eastAsia="es-CO"/>
        </w:rPr>
        <w:t xml:space="preserve"> de energía eléctrica cuando el prestador que ha sido escogido por un </w:t>
      </w:r>
      <w:r w:rsidR="00365C99" w:rsidRPr="00F901BE">
        <w:rPr>
          <w:rFonts w:ascii="Bookman Old Style" w:hAnsi="Bookman Old Style" w:cs="Arial"/>
          <w:lang w:eastAsia="es-CO"/>
        </w:rPr>
        <w:t>Usuario</w:t>
      </w:r>
      <w:r w:rsidRPr="00F901BE">
        <w:rPr>
          <w:rFonts w:ascii="Bookman Old Style" w:hAnsi="Bookman Old Style" w:cs="Arial"/>
          <w:lang w:eastAsia="es-CO"/>
        </w:rPr>
        <w:t xml:space="preserve"> no puede prestar el servicio</w:t>
      </w:r>
      <w:r w:rsidR="003E7BDB" w:rsidRPr="00F901BE">
        <w:rPr>
          <w:rFonts w:ascii="Bookman Old Style" w:hAnsi="Bookman Old Style" w:cs="Arial"/>
          <w:lang w:eastAsia="es-CO"/>
        </w:rPr>
        <w:t xml:space="preserve"> por las causas definidas en la regulación</w:t>
      </w:r>
      <w:r w:rsidRPr="00F901BE">
        <w:rPr>
          <w:rFonts w:ascii="Bookman Old Style" w:hAnsi="Bookman Old Style" w:cs="Arial"/>
          <w:lang w:eastAsia="es-CO"/>
        </w:rPr>
        <w:t>.</w:t>
      </w:r>
    </w:p>
    <w:p w:rsidR="008C3328" w:rsidRPr="00F901BE" w:rsidRDefault="008C3328" w:rsidP="00F901BE">
      <w:pPr>
        <w:tabs>
          <w:tab w:val="right" w:pos="2160"/>
        </w:tabs>
        <w:ind w:left="0"/>
        <w:jc w:val="both"/>
        <w:rPr>
          <w:rFonts w:ascii="Bookman Old Style" w:hAnsi="Bookman Old Style" w:cs="Arial"/>
          <w:b/>
          <w:lang w:eastAsia="es-CO"/>
        </w:rPr>
      </w:pPr>
    </w:p>
    <w:p w:rsidR="008C3328" w:rsidRPr="00F901BE" w:rsidRDefault="008C3328" w:rsidP="00F901BE">
      <w:pPr>
        <w:tabs>
          <w:tab w:val="right" w:pos="2160"/>
        </w:tabs>
        <w:ind w:left="0"/>
        <w:jc w:val="both"/>
        <w:rPr>
          <w:rFonts w:ascii="Bookman Old Style" w:hAnsi="Bookman Old Style" w:cs="Arial"/>
          <w:lang w:eastAsia="es-CO"/>
        </w:rPr>
      </w:pPr>
      <w:r w:rsidRPr="00F901BE">
        <w:rPr>
          <w:rFonts w:ascii="Bookman Old Style" w:hAnsi="Bookman Old Style" w:cs="Arial"/>
          <w:b/>
          <w:lang w:eastAsia="es-CO"/>
        </w:rPr>
        <w:t xml:space="preserve">Punto de Conexión: </w:t>
      </w:r>
      <w:r w:rsidR="00264BB6" w:rsidRPr="00F901BE">
        <w:rPr>
          <w:rFonts w:ascii="Bookman Old Style" w:hAnsi="Bookman Old Style" w:cs="Bookman Old Style"/>
          <w:color w:val="000000"/>
          <w:lang w:val="es-CO"/>
        </w:rPr>
        <w:t xml:space="preserve">es el punto de conexión eléctrico en el cual los activos de conexión de un </w:t>
      </w:r>
      <w:r w:rsidR="00365C99" w:rsidRPr="00F901BE">
        <w:rPr>
          <w:rFonts w:ascii="Bookman Old Style" w:hAnsi="Bookman Old Style" w:cs="Bookman Old Style"/>
          <w:color w:val="000000"/>
          <w:lang w:val="es-CO"/>
        </w:rPr>
        <w:t>Usuario</w:t>
      </w:r>
      <w:r w:rsidR="00264BB6" w:rsidRPr="00F901BE">
        <w:rPr>
          <w:rFonts w:ascii="Bookman Old Style" w:hAnsi="Bookman Old Style" w:cs="Bookman Old Style"/>
          <w:color w:val="000000"/>
          <w:lang w:val="es-CO"/>
        </w:rPr>
        <w:t>, o de un generador, se conectan al STN, a un STR o a un SDL; el punto de conexión eléctrico entre los sistemas de dos (2) operadores de red; el punto de conexión entre niveles de tensión de un mismo operador de red; o el punto de conexión entre el sistema de un operador de red y el STN con el propósito de transferir energía eléctrica.</w:t>
      </w:r>
    </w:p>
    <w:p w:rsidR="00F67C0C" w:rsidRDefault="00F67C0C" w:rsidP="00F901BE">
      <w:pPr>
        <w:tabs>
          <w:tab w:val="right" w:pos="2160"/>
        </w:tabs>
        <w:ind w:left="0"/>
        <w:jc w:val="both"/>
        <w:rPr>
          <w:rFonts w:ascii="Bookman Old Style" w:hAnsi="Bookman Old Style" w:cs="Arial"/>
          <w:b/>
          <w:lang w:eastAsia="es-CO"/>
        </w:rPr>
      </w:pPr>
    </w:p>
    <w:p w:rsidR="00903CBC" w:rsidRPr="00903CBC" w:rsidRDefault="00903CBC" w:rsidP="00F901BE">
      <w:pPr>
        <w:tabs>
          <w:tab w:val="right" w:pos="2160"/>
        </w:tabs>
        <w:ind w:left="0"/>
        <w:jc w:val="both"/>
        <w:rPr>
          <w:rFonts w:ascii="Bookman Old Style" w:hAnsi="Bookman Old Style" w:cs="Arial"/>
          <w:b/>
          <w:lang w:eastAsia="es-CO"/>
        </w:rPr>
      </w:pPr>
      <w:r w:rsidRPr="00FA4DAC">
        <w:rPr>
          <w:rFonts w:ascii="Bookman Old Style" w:hAnsi="Bookman Old Style" w:cs="Arial"/>
          <w:b/>
        </w:rPr>
        <w:t xml:space="preserve">Retiro del </w:t>
      </w:r>
      <w:r>
        <w:rPr>
          <w:rFonts w:ascii="Bookman Old Style" w:hAnsi="Bookman Old Style" w:cs="Arial"/>
          <w:b/>
        </w:rPr>
        <w:t>MEM</w:t>
      </w:r>
      <w:r w:rsidRPr="006E42AB">
        <w:rPr>
          <w:rFonts w:ascii="Bookman Old Style" w:hAnsi="Bookman Old Style" w:cs="Arial"/>
          <w:b/>
        </w:rPr>
        <w:t>:</w:t>
      </w:r>
      <w:r w:rsidRPr="00FA4DAC">
        <w:rPr>
          <w:rFonts w:ascii="Bookman Old Style" w:hAnsi="Bookman Old Style" w:cs="Arial"/>
        </w:rPr>
        <w:t xml:space="preserve"> </w:t>
      </w:r>
      <w:r w:rsidRPr="00903CBC">
        <w:rPr>
          <w:rFonts w:ascii="Bookman Old Style" w:hAnsi="Bookman Old Style" w:cs="Arial"/>
        </w:rPr>
        <w:t xml:space="preserve">condición </w:t>
      </w:r>
      <w:r w:rsidRPr="00FA4DAC">
        <w:rPr>
          <w:rFonts w:ascii="Bookman Old Style" w:hAnsi="Bookman Old Style" w:cs="Arial"/>
        </w:rPr>
        <w:t xml:space="preserve">en la cual un </w:t>
      </w:r>
      <w:r>
        <w:rPr>
          <w:rFonts w:ascii="Bookman Old Style" w:hAnsi="Bookman Old Style" w:cs="Arial"/>
        </w:rPr>
        <w:t xml:space="preserve">agente que desarrolla la actividad de Comercialización </w:t>
      </w:r>
      <w:r w:rsidRPr="00FA4DAC">
        <w:rPr>
          <w:rFonts w:ascii="Bookman Old Style" w:hAnsi="Bookman Old Style" w:cs="Arial"/>
        </w:rPr>
        <w:t xml:space="preserve">deja de participar en el </w:t>
      </w:r>
      <w:r w:rsidR="00072174">
        <w:rPr>
          <w:rFonts w:ascii="Bookman Old Style" w:hAnsi="Bookman Old Style" w:cs="Arial"/>
        </w:rPr>
        <w:t xml:space="preserve">mercado mayorista de energía, </w:t>
      </w:r>
      <w:r>
        <w:rPr>
          <w:rFonts w:ascii="Bookman Old Style" w:hAnsi="Bookman Old Style" w:cs="Arial"/>
        </w:rPr>
        <w:t>MEM</w:t>
      </w:r>
      <w:r w:rsidR="00072174">
        <w:rPr>
          <w:rFonts w:ascii="Bookman Old Style" w:hAnsi="Bookman Old Style" w:cs="Arial"/>
        </w:rPr>
        <w:t xml:space="preserve">, </w:t>
      </w:r>
      <w:r>
        <w:rPr>
          <w:rFonts w:ascii="Bookman Old Style" w:hAnsi="Bookman Old Style" w:cs="Arial"/>
        </w:rPr>
        <w:t xml:space="preserve"> </w:t>
      </w:r>
      <w:r w:rsidRPr="00FA4DAC">
        <w:rPr>
          <w:rFonts w:ascii="Bookman Old Style" w:hAnsi="Bookman Old Style" w:cs="Arial"/>
        </w:rPr>
        <w:t xml:space="preserve">y de realizar las transacciones propias de dicho mercado, por haber incurrido en alguna de las causales previstas en </w:t>
      </w:r>
      <w:r>
        <w:rPr>
          <w:rFonts w:ascii="Bookman Old Style" w:hAnsi="Bookman Old Style" w:cs="Arial"/>
        </w:rPr>
        <w:t>este Reglamento</w:t>
      </w:r>
      <w:r w:rsidRPr="00FA4DAC">
        <w:rPr>
          <w:rFonts w:ascii="Bookman Old Style" w:hAnsi="Bookman Old Style" w:cs="Arial"/>
        </w:rPr>
        <w:t xml:space="preserve">. </w:t>
      </w:r>
    </w:p>
    <w:p w:rsidR="00903CBC" w:rsidRPr="00F901BE" w:rsidRDefault="00903CBC" w:rsidP="00F901BE">
      <w:pPr>
        <w:tabs>
          <w:tab w:val="right" w:pos="2160"/>
        </w:tabs>
        <w:ind w:left="0"/>
        <w:jc w:val="both"/>
        <w:rPr>
          <w:rFonts w:ascii="Bookman Old Style" w:hAnsi="Bookman Old Style" w:cs="Arial"/>
          <w:b/>
          <w:lang w:eastAsia="es-CO"/>
        </w:rPr>
      </w:pPr>
    </w:p>
    <w:p w:rsidR="00B657E5" w:rsidRPr="00F901BE" w:rsidRDefault="00B657E5" w:rsidP="00F901BE">
      <w:pPr>
        <w:ind w:left="0"/>
        <w:jc w:val="both"/>
        <w:rPr>
          <w:rFonts w:ascii="Bookman Old Style" w:hAnsi="Bookman Old Style" w:cs="Arial"/>
          <w:lang w:eastAsia="es-CO"/>
        </w:rPr>
      </w:pPr>
      <w:r w:rsidRPr="00F901BE">
        <w:rPr>
          <w:rFonts w:ascii="Bookman Old Style" w:hAnsi="Bookman Old Style" w:cs="Arial"/>
          <w:b/>
          <w:lang w:eastAsia="es-CO"/>
        </w:rPr>
        <w:t>Sistema</w:t>
      </w:r>
      <w:r w:rsidRPr="00F901BE">
        <w:rPr>
          <w:rFonts w:ascii="Bookman Old Style" w:hAnsi="Bookman Old Style" w:cs="Arial"/>
          <w:lang w:eastAsia="es-CO"/>
        </w:rPr>
        <w:t xml:space="preserve"> </w:t>
      </w:r>
      <w:r w:rsidRPr="00F901BE">
        <w:rPr>
          <w:rFonts w:ascii="Bookman Old Style" w:hAnsi="Bookman Old Style" w:cs="Arial"/>
          <w:b/>
          <w:lang w:eastAsia="es-CO"/>
        </w:rPr>
        <w:t xml:space="preserve">de Medida o Sistema de Medición: </w:t>
      </w:r>
      <w:r w:rsidR="00F801F2" w:rsidRPr="00F901BE">
        <w:rPr>
          <w:rFonts w:ascii="Bookman Old Style" w:hAnsi="Bookman Old Style" w:cs="Arial"/>
          <w:lang w:eastAsia="es-CO"/>
        </w:rPr>
        <w:t xml:space="preserve">conjunto </w:t>
      </w:r>
      <w:r w:rsidRPr="00F901BE">
        <w:rPr>
          <w:rFonts w:ascii="Bookman Old Style" w:hAnsi="Bookman Old Style" w:cs="Arial"/>
          <w:lang w:eastAsia="es-CO"/>
        </w:rPr>
        <w:t xml:space="preserve">de dispositivos destinados a la medición </w:t>
      </w:r>
      <w:r w:rsidR="00B60FAA" w:rsidRPr="00F901BE">
        <w:rPr>
          <w:rFonts w:ascii="Bookman Old Style" w:hAnsi="Bookman Old Style" w:cs="Arial"/>
          <w:lang w:eastAsia="es-CO"/>
        </w:rPr>
        <w:t>y/</w:t>
      </w:r>
      <w:r w:rsidRPr="00F901BE">
        <w:rPr>
          <w:rFonts w:ascii="Bookman Old Style" w:hAnsi="Bookman Old Style" w:cs="Arial"/>
          <w:lang w:eastAsia="es-CO"/>
        </w:rPr>
        <w:t>o registro de las transferencias de energía</w:t>
      </w:r>
      <w:r w:rsidR="00AD4962" w:rsidRPr="00F901BE">
        <w:rPr>
          <w:rFonts w:ascii="Bookman Old Style" w:hAnsi="Bookman Old Style" w:cs="Arial"/>
          <w:lang w:eastAsia="es-CO"/>
        </w:rPr>
        <w:t>, según lo dispuesto en el Código</w:t>
      </w:r>
      <w:r w:rsidR="00AA243A" w:rsidRPr="00F901BE">
        <w:rPr>
          <w:rFonts w:ascii="Bookman Old Style" w:hAnsi="Bookman Old Style" w:cs="Arial"/>
          <w:lang w:eastAsia="es-CO"/>
        </w:rPr>
        <w:t xml:space="preserve"> </w:t>
      </w:r>
      <w:r w:rsidR="00AD4962" w:rsidRPr="00F901BE">
        <w:rPr>
          <w:rFonts w:ascii="Bookman Old Style" w:hAnsi="Bookman Old Style" w:cs="Arial"/>
          <w:lang w:eastAsia="es-CO"/>
        </w:rPr>
        <w:t>de Medida</w:t>
      </w:r>
      <w:r w:rsidRPr="00F901BE">
        <w:rPr>
          <w:rFonts w:ascii="Bookman Old Style" w:hAnsi="Bookman Old Style" w:cs="Arial"/>
          <w:lang w:eastAsia="es-CO"/>
        </w:rPr>
        <w:t>.</w:t>
      </w:r>
      <w:r w:rsidR="00AD4962" w:rsidRPr="00F901BE">
        <w:rPr>
          <w:rFonts w:ascii="Bookman Old Style" w:hAnsi="Bookman Old Style" w:cs="Arial"/>
          <w:lang w:eastAsia="es-CO"/>
        </w:rPr>
        <w:t xml:space="preserve"> </w:t>
      </w:r>
    </w:p>
    <w:p w:rsidR="00876E11" w:rsidRPr="00F901BE" w:rsidRDefault="00876E11" w:rsidP="00F901BE">
      <w:pPr>
        <w:pStyle w:val="Prrafodelista"/>
        <w:ind w:left="0"/>
        <w:rPr>
          <w:rFonts w:ascii="Bookman Old Style" w:hAnsi="Bookman Old Style" w:cs="Arial"/>
          <w:sz w:val="24"/>
          <w:szCs w:val="24"/>
          <w:lang w:val="es-ES" w:eastAsia="es-CO"/>
        </w:rPr>
      </w:pPr>
    </w:p>
    <w:p w:rsidR="00876E11" w:rsidRPr="00F901BE" w:rsidRDefault="00876E11" w:rsidP="00F901BE">
      <w:pPr>
        <w:ind w:left="0"/>
        <w:jc w:val="both"/>
        <w:rPr>
          <w:rFonts w:ascii="Bookman Old Style" w:hAnsi="Bookman Old Style" w:cs="Arial"/>
          <w:lang w:eastAsia="es-CO"/>
        </w:rPr>
      </w:pPr>
      <w:r w:rsidRPr="00F901BE">
        <w:rPr>
          <w:rFonts w:ascii="Bookman Old Style" w:hAnsi="Bookman Old Style" w:cs="Arial"/>
          <w:b/>
          <w:lang w:eastAsia="es-CO"/>
        </w:rPr>
        <w:t>Usuario</w:t>
      </w:r>
      <w:r w:rsidR="00615131" w:rsidRPr="00F901BE">
        <w:rPr>
          <w:rFonts w:ascii="Bookman Old Style" w:hAnsi="Bookman Old Style" w:cs="Arial"/>
          <w:b/>
          <w:lang w:eastAsia="es-CO"/>
        </w:rPr>
        <w:t>:</w:t>
      </w:r>
      <w:r w:rsidRPr="00F901BE">
        <w:rPr>
          <w:rFonts w:ascii="Bookman Old Style" w:hAnsi="Bookman Old Style" w:cs="Arial"/>
          <w:b/>
          <w:lang w:eastAsia="es-CO"/>
        </w:rPr>
        <w:t xml:space="preserve"> </w:t>
      </w:r>
      <w:r w:rsidR="00615131" w:rsidRPr="00F901BE">
        <w:rPr>
          <w:rFonts w:ascii="Bookman Old Style" w:hAnsi="Bookman Old Style" w:cs="Arial"/>
          <w:lang w:eastAsia="es-CO"/>
        </w:rPr>
        <w:t>p</w:t>
      </w:r>
      <w:r w:rsidRPr="00F901BE">
        <w:rPr>
          <w:rFonts w:ascii="Bookman Old Style" w:hAnsi="Bookman Old Style" w:cs="Arial"/>
          <w:lang w:eastAsia="es-CO"/>
        </w:rPr>
        <w:t>ersona natural o jurídica que se beneficia con la prestación del servicio público domiciliario de energía eléctrica, bien como propietario del inmueble en donde éste se presta, o como receptor directo del servicio. A este último usuario se le denomina también consumidor.</w:t>
      </w:r>
    </w:p>
    <w:p w:rsidR="00876E11" w:rsidRPr="00F901BE" w:rsidRDefault="00876E11" w:rsidP="00F901BE">
      <w:pPr>
        <w:pStyle w:val="Prrafodelista"/>
        <w:ind w:left="0"/>
        <w:rPr>
          <w:rFonts w:ascii="Bookman Old Style" w:hAnsi="Bookman Old Style" w:cs="Arial"/>
          <w:sz w:val="24"/>
          <w:szCs w:val="24"/>
          <w:lang w:val="es-ES" w:eastAsia="es-CO"/>
        </w:rPr>
      </w:pPr>
    </w:p>
    <w:p w:rsidR="00876E11" w:rsidRPr="00F901BE" w:rsidRDefault="00876E11" w:rsidP="00F901BE">
      <w:pPr>
        <w:ind w:left="0"/>
        <w:jc w:val="both"/>
        <w:rPr>
          <w:rFonts w:ascii="Bookman Old Style" w:hAnsi="Bookman Old Style" w:cs="Arial"/>
          <w:lang w:eastAsia="es-CO"/>
        </w:rPr>
      </w:pPr>
      <w:r w:rsidRPr="00F901BE">
        <w:rPr>
          <w:rFonts w:ascii="Bookman Old Style" w:hAnsi="Bookman Old Style" w:cs="Arial"/>
          <w:b/>
          <w:lang w:eastAsia="es-CO"/>
        </w:rPr>
        <w:t>Usuario Potencial</w:t>
      </w:r>
      <w:r w:rsidR="00615131" w:rsidRPr="00F901BE">
        <w:rPr>
          <w:rFonts w:ascii="Bookman Old Style" w:hAnsi="Bookman Old Style" w:cs="Arial"/>
          <w:lang w:eastAsia="es-CO"/>
        </w:rPr>
        <w:t>: p</w:t>
      </w:r>
      <w:r w:rsidRPr="00F901BE">
        <w:rPr>
          <w:rFonts w:ascii="Bookman Old Style" w:hAnsi="Bookman Old Style" w:cs="Arial"/>
          <w:lang w:eastAsia="es-CO"/>
        </w:rPr>
        <w:t>ersona natural o jurídica que ha iniciado consultas para convertirse en Usuario del servicio público domiciliario de energía eléctrica.</w:t>
      </w:r>
    </w:p>
    <w:p w:rsidR="005D7F13" w:rsidRPr="00F901BE" w:rsidRDefault="005D7F13" w:rsidP="00F901BE">
      <w:pPr>
        <w:ind w:left="0"/>
        <w:rPr>
          <w:rFonts w:ascii="Bookman Old Style" w:hAnsi="Bookman Old Style"/>
          <w:b/>
          <w:lang w:val="es-CO"/>
        </w:rPr>
      </w:pPr>
    </w:p>
    <w:p w:rsidR="00A22C01" w:rsidRPr="00F901BE" w:rsidRDefault="00A22C01" w:rsidP="00F901BE">
      <w:pPr>
        <w:pStyle w:val="Prrafodelista"/>
        <w:rPr>
          <w:rFonts w:ascii="Bookman Old Style" w:hAnsi="Bookman Old Style"/>
          <w:bCs/>
          <w:sz w:val="24"/>
          <w:szCs w:val="24"/>
          <w:lang w:val="es-ES" w:eastAsia="ar-SA"/>
        </w:rPr>
      </w:pPr>
    </w:p>
    <w:p w:rsidR="00A22C01" w:rsidRPr="00F901BE" w:rsidRDefault="00DA2FDC" w:rsidP="00F901BE">
      <w:pPr>
        <w:pStyle w:val="Ttulo1"/>
        <w:ind w:left="0"/>
        <w:rPr>
          <w:rFonts w:ascii="Bookman Old Style" w:hAnsi="Bookman Old Style"/>
          <w:szCs w:val="24"/>
        </w:rPr>
      </w:pPr>
      <w:r w:rsidRPr="00F901BE">
        <w:rPr>
          <w:rFonts w:ascii="Bookman Old Style" w:hAnsi="Bookman Old Style"/>
          <w:szCs w:val="24"/>
        </w:rPr>
        <w:t>TÍTULO</w:t>
      </w:r>
      <w:r w:rsidR="00A22C01" w:rsidRPr="00F901BE">
        <w:rPr>
          <w:rFonts w:ascii="Bookman Old Style" w:hAnsi="Bookman Old Style"/>
          <w:szCs w:val="24"/>
        </w:rPr>
        <w:t xml:space="preserve"> II</w:t>
      </w:r>
    </w:p>
    <w:p w:rsidR="004105E0" w:rsidRPr="00F901BE" w:rsidRDefault="004105E0" w:rsidP="00F901BE">
      <w:pPr>
        <w:pStyle w:val="Ttulo1"/>
        <w:ind w:left="0"/>
        <w:rPr>
          <w:rFonts w:ascii="Bookman Old Style" w:hAnsi="Bookman Old Style"/>
          <w:szCs w:val="24"/>
        </w:rPr>
      </w:pPr>
      <w:r w:rsidRPr="00F901BE">
        <w:rPr>
          <w:rFonts w:ascii="Bookman Old Style" w:hAnsi="Bookman Old Style"/>
          <w:szCs w:val="24"/>
        </w:rPr>
        <w:t xml:space="preserve">REQUISITOS </w:t>
      </w:r>
      <w:r w:rsidR="00597AF3" w:rsidRPr="00F901BE">
        <w:rPr>
          <w:rFonts w:ascii="Bookman Old Style" w:hAnsi="Bookman Old Style"/>
          <w:szCs w:val="24"/>
        </w:rPr>
        <w:t xml:space="preserve">PARA DESARROLLAR </w:t>
      </w:r>
      <w:r w:rsidR="00D34913" w:rsidRPr="00F901BE">
        <w:rPr>
          <w:rFonts w:ascii="Bookman Old Style" w:hAnsi="Bookman Old Style"/>
          <w:szCs w:val="24"/>
        </w:rPr>
        <w:t>LA ACTIVIDAD DE COMERCIALIZACIÓN</w:t>
      </w:r>
      <w:r w:rsidR="00597AF3" w:rsidRPr="00F901BE">
        <w:rPr>
          <w:rFonts w:ascii="Bookman Old Style" w:hAnsi="Bookman Old Style"/>
          <w:szCs w:val="24"/>
        </w:rPr>
        <w:t xml:space="preserve"> EN EL MERCADO MAYORISTA</w:t>
      </w:r>
    </w:p>
    <w:p w:rsidR="00A22C01" w:rsidRPr="00F901BE" w:rsidRDefault="00A22C01" w:rsidP="00F901BE">
      <w:pPr>
        <w:pStyle w:val="Prrafodelista"/>
        <w:rPr>
          <w:rFonts w:ascii="Bookman Old Style" w:hAnsi="Bookman Old Style"/>
          <w:bCs/>
          <w:sz w:val="24"/>
          <w:szCs w:val="24"/>
        </w:rPr>
      </w:pPr>
    </w:p>
    <w:p w:rsidR="00C90D71" w:rsidRPr="00F901BE" w:rsidRDefault="00C90D71" w:rsidP="00F901BE">
      <w:pPr>
        <w:pStyle w:val="Prrafodelista"/>
        <w:rPr>
          <w:rFonts w:ascii="Bookman Old Style" w:hAnsi="Bookman Old Style"/>
          <w:bCs/>
          <w:sz w:val="24"/>
          <w:szCs w:val="24"/>
        </w:rPr>
      </w:pPr>
    </w:p>
    <w:p w:rsidR="00A51E70" w:rsidRPr="00F901BE" w:rsidRDefault="00A51E70" w:rsidP="00F901BE">
      <w:pPr>
        <w:pStyle w:val="Estilo2"/>
        <w:tabs>
          <w:tab w:val="clear" w:pos="5126"/>
        </w:tabs>
        <w:ind w:left="0"/>
        <w:outlineLvl w:val="2"/>
      </w:pPr>
      <w:r w:rsidRPr="00F901BE">
        <w:t xml:space="preserve">Requisitos para participar </w:t>
      </w:r>
      <w:r w:rsidR="00A70017" w:rsidRPr="00F901BE">
        <w:t xml:space="preserve">como </w:t>
      </w:r>
      <w:r w:rsidR="00A60AB4" w:rsidRPr="00F901BE">
        <w:t xml:space="preserve">comercializador </w:t>
      </w:r>
      <w:r w:rsidRPr="00F901BE">
        <w:t xml:space="preserve">en el mercado mayorista </w:t>
      </w:r>
      <w:r w:rsidR="00A70017" w:rsidRPr="00F901BE">
        <w:t>de energía</w:t>
      </w:r>
      <w:r w:rsidRPr="00F901BE">
        <w:t xml:space="preserve">. </w:t>
      </w:r>
      <w:r w:rsidRPr="00F901BE">
        <w:rPr>
          <w:b w:val="0"/>
        </w:rPr>
        <w:t xml:space="preserve">Los requisitos que deberá cumplir un </w:t>
      </w:r>
      <w:r w:rsidR="006407A4" w:rsidRPr="00F901BE">
        <w:rPr>
          <w:b w:val="0"/>
        </w:rPr>
        <w:t>agente</w:t>
      </w:r>
      <w:r w:rsidR="00EA2FDF" w:rsidRPr="00F901BE">
        <w:rPr>
          <w:b w:val="0"/>
        </w:rPr>
        <w:t xml:space="preserve"> </w:t>
      </w:r>
      <w:r w:rsidRPr="00F901BE">
        <w:rPr>
          <w:b w:val="0"/>
        </w:rPr>
        <w:t xml:space="preserve">para participar como </w:t>
      </w:r>
      <w:r w:rsidR="00A60AB4" w:rsidRPr="00F901BE">
        <w:rPr>
          <w:b w:val="0"/>
        </w:rPr>
        <w:t xml:space="preserve">comercializador </w:t>
      </w:r>
      <w:r w:rsidRPr="00F901BE">
        <w:rPr>
          <w:b w:val="0"/>
        </w:rPr>
        <w:t>en el MEM son:</w:t>
      </w:r>
    </w:p>
    <w:p w:rsidR="00A51E70" w:rsidRPr="00F901BE" w:rsidRDefault="00A51E70" w:rsidP="00F901BE">
      <w:pPr>
        <w:rPr>
          <w:rFonts w:ascii="Bookman Old Style" w:hAnsi="Bookman Old Style"/>
          <w:bCs/>
        </w:rPr>
      </w:pPr>
    </w:p>
    <w:p w:rsidR="00A51E70" w:rsidRPr="00F901BE" w:rsidRDefault="00A51E70" w:rsidP="00F901BE">
      <w:pPr>
        <w:pStyle w:val="Textoindependiente"/>
        <w:numPr>
          <w:ilvl w:val="0"/>
          <w:numId w:val="275"/>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lastRenderedPageBreak/>
        <w:t xml:space="preserve">Cumplir los requisitos para ser un </w:t>
      </w:r>
      <w:r w:rsidR="00A60AB4" w:rsidRPr="00F901BE">
        <w:rPr>
          <w:rFonts w:ascii="Bookman Old Style" w:hAnsi="Bookman Old Style"/>
          <w:b w:val="0"/>
          <w:color w:val="000000"/>
          <w:lang w:val="es-CO"/>
        </w:rPr>
        <w:t xml:space="preserve">comercializador </w:t>
      </w:r>
      <w:r w:rsidRPr="00F901BE">
        <w:rPr>
          <w:rFonts w:ascii="Bookman Old Style" w:hAnsi="Bookman Old Style"/>
          <w:b w:val="0"/>
          <w:color w:val="000000"/>
          <w:lang w:val="es-CO"/>
        </w:rPr>
        <w:t xml:space="preserve">de energía eléctrica, de acuerdo con lo establecido en el </w:t>
      </w:r>
      <w:r w:rsidR="00EB426E" w:rsidRPr="00F901BE">
        <w:rPr>
          <w:rFonts w:ascii="Bookman Old Style" w:hAnsi="Bookman Old Style"/>
          <w:b w:val="0"/>
          <w:color w:val="000000"/>
          <w:lang w:val="es-CO"/>
        </w:rPr>
        <w:fldChar w:fldCharType="begin"/>
      </w:r>
      <w:r w:rsidR="00EB426E" w:rsidRPr="00F901BE">
        <w:rPr>
          <w:rFonts w:ascii="Bookman Old Style" w:hAnsi="Bookman Old Style"/>
          <w:b w:val="0"/>
          <w:color w:val="000000"/>
          <w:lang w:val="es-CO"/>
        </w:rPr>
        <w:instrText xml:space="preserve"> REF _Ref272696305 \r \h  \* MERGEFORMAT </w:instrText>
      </w:r>
      <w:r w:rsidR="00EB426E" w:rsidRPr="00F901BE">
        <w:rPr>
          <w:rFonts w:ascii="Bookman Old Style" w:hAnsi="Bookman Old Style"/>
          <w:b w:val="0"/>
          <w:color w:val="000000"/>
          <w:lang w:val="es-CO"/>
        </w:rPr>
      </w:r>
      <w:r w:rsidR="00EB426E" w:rsidRPr="00F901BE">
        <w:rPr>
          <w:rFonts w:ascii="Bookman Old Style" w:hAnsi="Bookman Old Style"/>
          <w:b w:val="0"/>
          <w:color w:val="000000"/>
          <w:lang w:val="es-CO"/>
        </w:rPr>
        <w:fldChar w:fldCharType="separate"/>
      </w:r>
      <w:r w:rsidR="007549C2">
        <w:rPr>
          <w:rFonts w:ascii="Bookman Old Style" w:hAnsi="Bookman Old Style"/>
          <w:b w:val="0"/>
          <w:color w:val="000000"/>
          <w:lang w:val="es-CO"/>
        </w:rPr>
        <w:t>Artículo 5</w:t>
      </w:r>
      <w:r w:rsidR="00EB426E" w:rsidRPr="00F901BE">
        <w:rPr>
          <w:rFonts w:ascii="Bookman Old Style" w:hAnsi="Bookman Old Style"/>
          <w:b w:val="0"/>
          <w:color w:val="000000"/>
          <w:lang w:val="es-CO"/>
        </w:rPr>
        <w:fldChar w:fldCharType="end"/>
      </w:r>
      <w:r w:rsidRPr="00F901BE">
        <w:rPr>
          <w:rFonts w:ascii="Bookman Old Style" w:hAnsi="Bookman Old Style"/>
          <w:b w:val="0"/>
          <w:color w:val="000000"/>
          <w:lang w:val="es-CO"/>
        </w:rPr>
        <w:t xml:space="preserve"> de </w:t>
      </w:r>
      <w:r w:rsidR="00CD74E7" w:rsidRPr="00F901BE">
        <w:rPr>
          <w:rFonts w:ascii="Bookman Old Style" w:hAnsi="Bookman Old Style"/>
          <w:b w:val="0"/>
          <w:color w:val="000000"/>
          <w:lang w:val="es-CO"/>
        </w:rPr>
        <w:t>este Reglamento</w:t>
      </w:r>
      <w:r w:rsidRPr="00F901BE">
        <w:rPr>
          <w:rFonts w:ascii="Bookman Old Style" w:hAnsi="Bookman Old Style"/>
          <w:b w:val="0"/>
          <w:color w:val="000000"/>
          <w:lang w:val="es-CO"/>
        </w:rPr>
        <w:t>.</w:t>
      </w:r>
    </w:p>
    <w:p w:rsidR="00A51E70" w:rsidRPr="00F901BE" w:rsidRDefault="00A51E70" w:rsidP="00F901BE">
      <w:pPr>
        <w:pStyle w:val="Textoindependiente"/>
        <w:suppressAutoHyphens/>
        <w:ind w:right="18"/>
        <w:jc w:val="both"/>
        <w:rPr>
          <w:rFonts w:ascii="Bookman Old Style" w:hAnsi="Bookman Old Style"/>
          <w:b w:val="0"/>
          <w:color w:val="000000"/>
          <w:lang w:val="es-CO"/>
        </w:rPr>
      </w:pPr>
    </w:p>
    <w:p w:rsidR="00A51E70" w:rsidRPr="00F901BE" w:rsidRDefault="00A51E70" w:rsidP="00F901BE">
      <w:pPr>
        <w:pStyle w:val="Textoindependiente"/>
        <w:numPr>
          <w:ilvl w:val="0"/>
          <w:numId w:val="275"/>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Dar aviso del inicio de sus actividades como </w:t>
      </w:r>
      <w:r w:rsidR="00A60AB4" w:rsidRPr="00F901BE">
        <w:rPr>
          <w:rFonts w:ascii="Bookman Old Style" w:hAnsi="Bookman Old Style"/>
          <w:b w:val="0"/>
          <w:color w:val="000000"/>
          <w:lang w:val="es-CO"/>
        </w:rPr>
        <w:t xml:space="preserve">comercializador </w:t>
      </w:r>
      <w:r w:rsidRPr="00F901BE">
        <w:rPr>
          <w:rFonts w:ascii="Bookman Old Style" w:hAnsi="Bookman Old Style"/>
          <w:b w:val="0"/>
          <w:color w:val="000000"/>
          <w:lang w:val="es-CO"/>
        </w:rPr>
        <w:t xml:space="preserve">de energía eléctrica, de acuerdo con lo establecido en el </w:t>
      </w:r>
      <w:r w:rsidR="00EB426E" w:rsidRPr="00F901BE">
        <w:rPr>
          <w:rFonts w:ascii="Bookman Old Style" w:hAnsi="Bookman Old Style"/>
          <w:b w:val="0"/>
          <w:color w:val="000000"/>
          <w:lang w:val="es-CO"/>
        </w:rPr>
        <w:fldChar w:fldCharType="begin"/>
      </w:r>
      <w:r w:rsidR="00EB426E" w:rsidRPr="00F901BE">
        <w:rPr>
          <w:rFonts w:ascii="Bookman Old Style" w:hAnsi="Bookman Old Style"/>
          <w:b w:val="0"/>
          <w:color w:val="000000"/>
          <w:lang w:val="es-CO"/>
        </w:rPr>
        <w:instrText xml:space="preserve"> REF _Ref273362304 \r \h  \* MERGEFORMAT </w:instrText>
      </w:r>
      <w:r w:rsidR="00EB426E" w:rsidRPr="00F901BE">
        <w:rPr>
          <w:rFonts w:ascii="Bookman Old Style" w:hAnsi="Bookman Old Style"/>
          <w:b w:val="0"/>
          <w:color w:val="000000"/>
          <w:lang w:val="es-CO"/>
        </w:rPr>
      </w:r>
      <w:r w:rsidR="00EB426E" w:rsidRPr="00F901BE">
        <w:rPr>
          <w:rFonts w:ascii="Bookman Old Style" w:hAnsi="Bookman Old Style"/>
          <w:b w:val="0"/>
          <w:color w:val="000000"/>
          <w:lang w:val="es-CO"/>
        </w:rPr>
        <w:fldChar w:fldCharType="separate"/>
      </w:r>
      <w:r w:rsidR="007549C2">
        <w:rPr>
          <w:rFonts w:ascii="Bookman Old Style" w:hAnsi="Bookman Old Style"/>
          <w:b w:val="0"/>
          <w:color w:val="000000"/>
          <w:lang w:val="es-CO"/>
        </w:rPr>
        <w:t>Artículo 6</w:t>
      </w:r>
      <w:r w:rsidR="00EB426E" w:rsidRPr="00F901BE">
        <w:rPr>
          <w:rFonts w:ascii="Bookman Old Style" w:hAnsi="Bookman Old Style"/>
          <w:b w:val="0"/>
          <w:color w:val="000000"/>
          <w:lang w:val="es-CO"/>
        </w:rPr>
        <w:fldChar w:fldCharType="end"/>
      </w:r>
      <w:r w:rsidRPr="00F901BE">
        <w:rPr>
          <w:rFonts w:ascii="Bookman Old Style" w:hAnsi="Bookman Old Style"/>
          <w:b w:val="0"/>
          <w:color w:val="000000"/>
          <w:lang w:val="es-CO"/>
        </w:rPr>
        <w:t xml:space="preserve"> de </w:t>
      </w:r>
      <w:r w:rsidR="00CD74E7" w:rsidRPr="00F901BE">
        <w:rPr>
          <w:rFonts w:ascii="Bookman Old Style" w:hAnsi="Bookman Old Style"/>
          <w:b w:val="0"/>
          <w:color w:val="000000"/>
          <w:lang w:val="es-CO"/>
        </w:rPr>
        <w:t>este Reglamento</w:t>
      </w:r>
      <w:r w:rsidRPr="00F901BE">
        <w:rPr>
          <w:rFonts w:ascii="Bookman Old Style" w:hAnsi="Bookman Old Style"/>
          <w:b w:val="0"/>
          <w:color w:val="000000"/>
          <w:lang w:val="es-CO"/>
        </w:rPr>
        <w:t>.</w:t>
      </w:r>
    </w:p>
    <w:p w:rsidR="00A51E70" w:rsidRPr="00F901BE" w:rsidRDefault="00A51E70" w:rsidP="00F901BE">
      <w:pPr>
        <w:pStyle w:val="Textoindependiente"/>
        <w:suppressAutoHyphens/>
        <w:ind w:right="18"/>
        <w:jc w:val="both"/>
        <w:rPr>
          <w:rFonts w:ascii="Bookman Old Style" w:hAnsi="Bookman Old Style"/>
          <w:b w:val="0"/>
          <w:color w:val="000000"/>
          <w:lang w:val="es-CO"/>
        </w:rPr>
      </w:pPr>
    </w:p>
    <w:p w:rsidR="00A51E70" w:rsidRPr="00F901BE" w:rsidRDefault="00A51E70" w:rsidP="00F901BE">
      <w:pPr>
        <w:pStyle w:val="Textoindependiente"/>
        <w:numPr>
          <w:ilvl w:val="0"/>
          <w:numId w:val="275"/>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Registrarse como </w:t>
      </w:r>
      <w:r w:rsidR="00A60AB4" w:rsidRPr="00F901BE">
        <w:rPr>
          <w:rFonts w:ascii="Bookman Old Style" w:hAnsi="Bookman Old Style"/>
          <w:b w:val="0"/>
          <w:color w:val="000000"/>
          <w:lang w:val="es-CO"/>
        </w:rPr>
        <w:t xml:space="preserve">comercializador </w:t>
      </w:r>
      <w:r w:rsidRPr="00F901BE">
        <w:rPr>
          <w:rFonts w:ascii="Bookman Old Style" w:hAnsi="Bookman Old Style"/>
          <w:b w:val="0"/>
          <w:color w:val="000000"/>
          <w:lang w:val="es-CO"/>
        </w:rPr>
        <w:t xml:space="preserve">de energía eléctrica ante el </w:t>
      </w:r>
      <w:r w:rsidR="00A70017" w:rsidRPr="00F901BE">
        <w:rPr>
          <w:rFonts w:ascii="Bookman Old Style" w:hAnsi="Bookman Old Style"/>
          <w:b w:val="0"/>
          <w:color w:val="000000"/>
          <w:lang w:val="es-CO"/>
        </w:rPr>
        <w:t xml:space="preserve">Administrador del Sistema de Intercambios Comerciales, </w:t>
      </w:r>
      <w:r w:rsidRPr="00F901BE">
        <w:rPr>
          <w:rFonts w:ascii="Bookman Old Style" w:hAnsi="Bookman Old Style"/>
          <w:b w:val="0"/>
          <w:color w:val="000000"/>
          <w:lang w:val="es-CO"/>
        </w:rPr>
        <w:t xml:space="preserve">ASIC, de acuerdo con lo establecido en el </w:t>
      </w:r>
      <w:r w:rsidR="00EB426E" w:rsidRPr="00F901BE">
        <w:rPr>
          <w:rFonts w:ascii="Bookman Old Style" w:hAnsi="Bookman Old Style"/>
          <w:b w:val="0"/>
          <w:color w:val="000000"/>
          <w:lang w:val="es-CO"/>
        </w:rPr>
        <w:fldChar w:fldCharType="begin"/>
      </w:r>
      <w:r w:rsidR="00EB426E" w:rsidRPr="00F901BE">
        <w:rPr>
          <w:rFonts w:ascii="Bookman Old Style" w:hAnsi="Bookman Old Style"/>
          <w:b w:val="0"/>
          <w:color w:val="000000"/>
          <w:lang w:val="es-CO"/>
        </w:rPr>
        <w:instrText xml:space="preserve"> REF _Ref273362326 \r \h  \* MERGEFORMAT </w:instrText>
      </w:r>
      <w:r w:rsidR="00EB426E" w:rsidRPr="00F901BE">
        <w:rPr>
          <w:rFonts w:ascii="Bookman Old Style" w:hAnsi="Bookman Old Style"/>
          <w:b w:val="0"/>
          <w:color w:val="000000"/>
          <w:lang w:val="es-CO"/>
        </w:rPr>
      </w:r>
      <w:r w:rsidR="00EB426E" w:rsidRPr="00F901BE">
        <w:rPr>
          <w:rFonts w:ascii="Bookman Old Style" w:hAnsi="Bookman Old Style"/>
          <w:b w:val="0"/>
          <w:color w:val="000000"/>
          <w:lang w:val="es-CO"/>
        </w:rPr>
        <w:fldChar w:fldCharType="separate"/>
      </w:r>
      <w:r w:rsidR="007549C2">
        <w:rPr>
          <w:rFonts w:ascii="Bookman Old Style" w:hAnsi="Bookman Old Style"/>
          <w:b w:val="0"/>
          <w:color w:val="000000"/>
          <w:lang w:val="es-CO"/>
        </w:rPr>
        <w:t>Artículo 7</w:t>
      </w:r>
      <w:r w:rsidR="00EB426E" w:rsidRPr="00F901BE">
        <w:rPr>
          <w:rFonts w:ascii="Bookman Old Style" w:hAnsi="Bookman Old Style"/>
          <w:b w:val="0"/>
          <w:color w:val="000000"/>
          <w:lang w:val="es-CO"/>
        </w:rPr>
        <w:fldChar w:fldCharType="end"/>
      </w:r>
      <w:r w:rsidRPr="00F901BE">
        <w:rPr>
          <w:rFonts w:ascii="Bookman Old Style" w:hAnsi="Bookman Old Style"/>
          <w:b w:val="0"/>
          <w:color w:val="000000"/>
          <w:lang w:val="es-CO"/>
        </w:rPr>
        <w:t xml:space="preserve"> de </w:t>
      </w:r>
      <w:r w:rsidR="00CD74E7" w:rsidRPr="00F901BE">
        <w:rPr>
          <w:rFonts w:ascii="Bookman Old Style" w:hAnsi="Bookman Old Style"/>
          <w:b w:val="0"/>
          <w:color w:val="000000"/>
          <w:lang w:val="es-CO"/>
        </w:rPr>
        <w:t>este Reglamento</w:t>
      </w:r>
      <w:r w:rsidRPr="00F901BE">
        <w:rPr>
          <w:rFonts w:ascii="Bookman Old Style" w:hAnsi="Bookman Old Style"/>
          <w:b w:val="0"/>
          <w:color w:val="000000"/>
          <w:lang w:val="es-CO"/>
        </w:rPr>
        <w:t>.</w:t>
      </w:r>
    </w:p>
    <w:p w:rsidR="00A51E70" w:rsidRPr="00F901BE" w:rsidRDefault="00A51E70" w:rsidP="00F901BE">
      <w:pPr>
        <w:pStyle w:val="Prrafodelista"/>
        <w:rPr>
          <w:rFonts w:ascii="Bookman Old Style" w:hAnsi="Bookman Old Style"/>
          <w:bCs/>
          <w:sz w:val="24"/>
          <w:szCs w:val="24"/>
        </w:rPr>
      </w:pPr>
    </w:p>
    <w:p w:rsidR="002C4E91" w:rsidRPr="00F901BE" w:rsidRDefault="00A22C01" w:rsidP="00F901BE">
      <w:pPr>
        <w:pStyle w:val="Estilo2"/>
        <w:tabs>
          <w:tab w:val="clear" w:pos="5126"/>
        </w:tabs>
        <w:ind w:left="0"/>
        <w:outlineLvl w:val="2"/>
        <w:rPr>
          <w:bCs w:val="0"/>
        </w:rPr>
      </w:pPr>
      <w:bookmarkStart w:id="1" w:name="_Ref272696305"/>
      <w:r w:rsidRPr="00F901BE">
        <w:rPr>
          <w:bCs w:val="0"/>
        </w:rPr>
        <w:t xml:space="preserve">Requisitos para </w:t>
      </w:r>
      <w:r w:rsidR="002C35CE">
        <w:rPr>
          <w:bCs w:val="0"/>
        </w:rPr>
        <w:t>ser un comercializador de energía eléctrica</w:t>
      </w:r>
      <w:r w:rsidR="00490BA6" w:rsidRPr="00F901BE">
        <w:rPr>
          <w:bCs w:val="0"/>
        </w:rPr>
        <w:t xml:space="preserve">. </w:t>
      </w:r>
      <w:r w:rsidR="00490BA6" w:rsidRPr="00F901BE">
        <w:rPr>
          <w:b w:val="0"/>
          <w:bCs w:val="0"/>
        </w:rPr>
        <w:t>L</w:t>
      </w:r>
      <w:r w:rsidR="0049488E" w:rsidRPr="00F901BE">
        <w:rPr>
          <w:b w:val="0"/>
          <w:bCs w:val="0"/>
        </w:rPr>
        <w:t>os requisitos que un</w:t>
      </w:r>
      <w:r w:rsidR="006407A4" w:rsidRPr="00F901BE">
        <w:rPr>
          <w:b w:val="0"/>
          <w:bCs w:val="0"/>
        </w:rPr>
        <w:t xml:space="preserve"> agente</w:t>
      </w:r>
      <w:r w:rsidR="0049488E" w:rsidRPr="00F901BE">
        <w:rPr>
          <w:b w:val="0"/>
          <w:bCs w:val="0"/>
        </w:rPr>
        <w:t xml:space="preserve"> </w:t>
      </w:r>
      <w:r w:rsidR="00CD74E7" w:rsidRPr="00F901BE">
        <w:rPr>
          <w:b w:val="0"/>
          <w:bCs w:val="0"/>
        </w:rPr>
        <w:t xml:space="preserve">deberá cumplir </w:t>
      </w:r>
      <w:r w:rsidR="0049488E" w:rsidRPr="00F901BE">
        <w:rPr>
          <w:b w:val="0"/>
          <w:bCs w:val="0"/>
        </w:rPr>
        <w:t xml:space="preserve">para </w:t>
      </w:r>
      <w:r w:rsidR="00CD74E7" w:rsidRPr="00F901BE">
        <w:rPr>
          <w:b w:val="0"/>
          <w:bCs w:val="0"/>
        </w:rPr>
        <w:t xml:space="preserve">ser un comercializador de energía eléctrica </w:t>
      </w:r>
      <w:r w:rsidR="0049488E" w:rsidRPr="00F901BE">
        <w:rPr>
          <w:b w:val="0"/>
          <w:bCs w:val="0"/>
        </w:rPr>
        <w:t>s</w:t>
      </w:r>
      <w:r w:rsidR="00E42A71" w:rsidRPr="00F901BE">
        <w:rPr>
          <w:b w:val="0"/>
          <w:bCs w:val="0"/>
        </w:rPr>
        <w:t>o</w:t>
      </w:r>
      <w:r w:rsidR="0049488E" w:rsidRPr="00F901BE">
        <w:rPr>
          <w:b w:val="0"/>
          <w:bCs w:val="0"/>
        </w:rPr>
        <w:t>n</w:t>
      </w:r>
      <w:r w:rsidR="00C90D71" w:rsidRPr="00F901BE">
        <w:rPr>
          <w:b w:val="0"/>
          <w:bCs w:val="0"/>
        </w:rPr>
        <w:t xml:space="preserve"> los siguientes</w:t>
      </w:r>
      <w:r w:rsidR="00B54B7B" w:rsidRPr="00F901BE">
        <w:rPr>
          <w:b w:val="0"/>
          <w:bCs w:val="0"/>
        </w:rPr>
        <w:t>:</w:t>
      </w:r>
      <w:bookmarkEnd w:id="1"/>
    </w:p>
    <w:p w:rsidR="00E54CC1" w:rsidRPr="00F901BE" w:rsidRDefault="00E54CC1" w:rsidP="00F901BE">
      <w:pPr>
        <w:pStyle w:val="Estilo2"/>
        <w:numPr>
          <w:ilvl w:val="0"/>
          <w:numId w:val="0"/>
        </w:numPr>
        <w:outlineLvl w:val="9"/>
        <w:rPr>
          <w:bCs w:val="0"/>
        </w:rPr>
      </w:pPr>
    </w:p>
    <w:p w:rsidR="00B54B7B" w:rsidRPr="00F901BE" w:rsidRDefault="00B54B7B" w:rsidP="00F901BE">
      <w:pPr>
        <w:pStyle w:val="Textoindependiente"/>
        <w:numPr>
          <w:ilvl w:val="0"/>
          <w:numId w:val="129"/>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Ser empresa de servicios públicos domiciliarios o cualquier otro agente económico a los que se refiere el artículo 15 de la Ley 142 de 1994. Las empresas de servicios públicos constituidas con anterioridad a la vigencia de la Ley 142 de 1994 podrán continuar prestando en forma combinada las actividades que desarrollaban a esa fecha más la actividad de </w:t>
      </w:r>
      <w:r w:rsidR="00A60AB4" w:rsidRPr="00F901BE">
        <w:rPr>
          <w:rFonts w:ascii="Bookman Old Style" w:hAnsi="Bookman Old Style"/>
          <w:b w:val="0"/>
          <w:color w:val="000000"/>
          <w:lang w:val="es-CO"/>
        </w:rPr>
        <w:t>Comercialización</w:t>
      </w:r>
      <w:r w:rsidRPr="00F901BE">
        <w:rPr>
          <w:rFonts w:ascii="Bookman Old Style" w:hAnsi="Bookman Old Style"/>
          <w:b w:val="0"/>
          <w:color w:val="000000"/>
          <w:lang w:val="es-CO"/>
        </w:rPr>
        <w:t>.</w:t>
      </w:r>
    </w:p>
    <w:p w:rsidR="00B54B7B" w:rsidRPr="00F901BE" w:rsidRDefault="00B54B7B" w:rsidP="00F901BE">
      <w:pPr>
        <w:pStyle w:val="Textoindependiente"/>
        <w:suppressAutoHyphens/>
        <w:ind w:right="18"/>
        <w:jc w:val="both"/>
        <w:rPr>
          <w:rFonts w:ascii="Bookman Old Style" w:hAnsi="Bookman Old Style"/>
          <w:b w:val="0"/>
          <w:color w:val="000000"/>
          <w:lang w:val="es-CO"/>
        </w:rPr>
      </w:pPr>
    </w:p>
    <w:p w:rsidR="00B54B7B" w:rsidRPr="00F901BE" w:rsidRDefault="00B54B7B" w:rsidP="00F901BE">
      <w:pPr>
        <w:pStyle w:val="Textoindependiente"/>
        <w:suppressAutoHyphens/>
        <w:ind w:right="18"/>
        <w:jc w:val="both"/>
        <w:rPr>
          <w:rFonts w:ascii="Bookman Old Style" w:hAnsi="Bookman Old Style"/>
          <w:b w:val="0"/>
          <w:color w:val="000000"/>
          <w:lang w:val="es-CO"/>
        </w:rPr>
      </w:pPr>
      <w:r w:rsidRPr="00F901BE">
        <w:rPr>
          <w:rFonts w:ascii="Bookman Old Style" w:hAnsi="Bookman Old Style"/>
          <w:b w:val="0"/>
          <w:color w:val="000000"/>
          <w:lang w:val="es-CO"/>
        </w:rPr>
        <w:t xml:space="preserve">Las empresas que se hayan constituido a partir de la vigencia de la Ley 143 de 1994 pueden realizar, simultáneamente, actividades de generación o de distribución, y de </w:t>
      </w:r>
      <w:r w:rsidR="00A60AB4" w:rsidRPr="00F901BE">
        <w:rPr>
          <w:rFonts w:ascii="Bookman Old Style" w:hAnsi="Bookman Old Style"/>
          <w:b w:val="0"/>
          <w:color w:val="000000"/>
          <w:lang w:val="es-CO"/>
        </w:rPr>
        <w:t>Comercialización</w:t>
      </w:r>
      <w:r w:rsidRPr="00F901BE">
        <w:rPr>
          <w:rFonts w:ascii="Bookman Old Style" w:hAnsi="Bookman Old Style"/>
          <w:b w:val="0"/>
          <w:color w:val="000000"/>
          <w:lang w:val="es-CO"/>
        </w:rPr>
        <w:t xml:space="preserve">; pero no las de transmisión y </w:t>
      </w:r>
      <w:r w:rsidR="00A60AB4" w:rsidRPr="00F901BE">
        <w:rPr>
          <w:rFonts w:ascii="Bookman Old Style" w:hAnsi="Bookman Old Style"/>
          <w:b w:val="0"/>
          <w:color w:val="000000"/>
          <w:lang w:val="es-CO"/>
        </w:rPr>
        <w:t>Comercialización</w:t>
      </w:r>
      <w:r w:rsidRPr="00F901BE">
        <w:rPr>
          <w:rFonts w:ascii="Bookman Old Style" w:hAnsi="Bookman Old Style"/>
          <w:b w:val="0"/>
          <w:color w:val="000000"/>
          <w:lang w:val="es-CO"/>
        </w:rPr>
        <w:t>.</w:t>
      </w:r>
    </w:p>
    <w:p w:rsidR="00E54CC1" w:rsidRPr="00F901BE" w:rsidRDefault="00E54CC1" w:rsidP="00F901BE">
      <w:pPr>
        <w:pStyle w:val="Textoindependiente"/>
        <w:suppressAutoHyphens/>
        <w:ind w:right="18"/>
        <w:jc w:val="both"/>
        <w:rPr>
          <w:rFonts w:ascii="Bookman Old Style" w:hAnsi="Bookman Old Style"/>
          <w:b w:val="0"/>
          <w:color w:val="000000"/>
          <w:lang w:val="es-CO"/>
        </w:rPr>
      </w:pPr>
    </w:p>
    <w:p w:rsidR="00E54CC1" w:rsidRPr="00F901BE" w:rsidRDefault="00567889" w:rsidP="00F901BE">
      <w:pPr>
        <w:pStyle w:val="Textoindependiente"/>
        <w:numPr>
          <w:ilvl w:val="0"/>
          <w:numId w:val="129"/>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Llevar </w:t>
      </w:r>
      <w:r w:rsidR="00E54CC1" w:rsidRPr="00F901BE">
        <w:rPr>
          <w:rFonts w:ascii="Bookman Old Style" w:hAnsi="Bookman Old Style"/>
          <w:b w:val="0"/>
          <w:color w:val="000000"/>
          <w:lang w:val="es-CO"/>
        </w:rPr>
        <w:t xml:space="preserve">contabilidad para la actividad de </w:t>
      </w:r>
      <w:r w:rsidR="00264BB6" w:rsidRPr="00F901BE">
        <w:rPr>
          <w:rFonts w:ascii="Bookman Old Style" w:hAnsi="Bookman Old Style"/>
          <w:b w:val="0"/>
          <w:color w:val="000000"/>
          <w:lang w:val="es-CO"/>
        </w:rPr>
        <w:t>Comercialización</w:t>
      </w:r>
      <w:r w:rsidR="00E54CC1" w:rsidRPr="00F901BE">
        <w:rPr>
          <w:rFonts w:ascii="Bookman Old Style" w:hAnsi="Bookman Old Style"/>
          <w:b w:val="0"/>
          <w:color w:val="000000"/>
          <w:lang w:val="es-CO"/>
        </w:rPr>
        <w:t xml:space="preserve"> </w:t>
      </w:r>
      <w:r w:rsidRPr="00F901BE">
        <w:rPr>
          <w:rFonts w:ascii="Bookman Old Style" w:hAnsi="Bookman Old Style"/>
          <w:b w:val="0"/>
          <w:color w:val="000000"/>
          <w:lang w:val="es-CO"/>
        </w:rPr>
        <w:t xml:space="preserve">separada </w:t>
      </w:r>
      <w:r w:rsidR="00E54CC1" w:rsidRPr="00F901BE">
        <w:rPr>
          <w:rFonts w:ascii="Bookman Old Style" w:hAnsi="Bookman Old Style"/>
          <w:b w:val="0"/>
          <w:color w:val="000000"/>
          <w:lang w:val="es-CO"/>
        </w:rPr>
        <w:t xml:space="preserve">de </w:t>
      </w:r>
      <w:r w:rsidRPr="00F901BE">
        <w:rPr>
          <w:rFonts w:ascii="Bookman Old Style" w:hAnsi="Bookman Old Style"/>
          <w:b w:val="0"/>
          <w:color w:val="000000"/>
          <w:lang w:val="es-CO"/>
        </w:rPr>
        <w:t xml:space="preserve">la contabilidad de </w:t>
      </w:r>
      <w:r w:rsidR="00E54CC1" w:rsidRPr="00F901BE">
        <w:rPr>
          <w:rFonts w:ascii="Bookman Old Style" w:hAnsi="Bookman Old Style"/>
          <w:b w:val="0"/>
          <w:color w:val="000000"/>
          <w:lang w:val="es-CO"/>
        </w:rPr>
        <w:t xml:space="preserve">las demás actividades que realice, de acuerdo con las normas expedidas por la Comisión de Regulación de Energía y Gas, y por la Superintendencia de Servicios Públicos Domiciliarios, de conformidad con lo establecido en el artículo 18 de la </w:t>
      </w:r>
      <w:r w:rsidR="00F82760" w:rsidRPr="00F901BE">
        <w:rPr>
          <w:rFonts w:ascii="Bookman Old Style" w:hAnsi="Bookman Old Style"/>
          <w:b w:val="0"/>
          <w:color w:val="000000"/>
          <w:lang w:val="es-CO"/>
        </w:rPr>
        <w:t>Ley 142 de 1994 y en la Ley 143 de 1994.</w:t>
      </w:r>
    </w:p>
    <w:p w:rsidR="00B351B4" w:rsidRPr="00F901BE" w:rsidRDefault="00B351B4" w:rsidP="00F901BE">
      <w:pPr>
        <w:pStyle w:val="Textoindependiente"/>
        <w:suppressAutoHyphens/>
        <w:ind w:right="18"/>
        <w:jc w:val="both"/>
        <w:rPr>
          <w:rFonts w:ascii="Bookman Old Style" w:hAnsi="Bookman Old Style"/>
          <w:b w:val="0"/>
          <w:color w:val="000000"/>
          <w:lang w:val="es-CO"/>
        </w:rPr>
      </w:pPr>
    </w:p>
    <w:p w:rsidR="00F82760" w:rsidRPr="00F901BE" w:rsidRDefault="0036694B" w:rsidP="00F901BE">
      <w:pPr>
        <w:pStyle w:val="Textoindependiente"/>
        <w:numPr>
          <w:ilvl w:val="0"/>
          <w:numId w:val="129"/>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Definir y publicar </w:t>
      </w:r>
      <w:r w:rsidR="00F82760" w:rsidRPr="00F901BE">
        <w:rPr>
          <w:rFonts w:ascii="Bookman Old Style" w:hAnsi="Bookman Old Style"/>
          <w:b w:val="0"/>
          <w:color w:val="000000"/>
          <w:lang w:val="es-CO"/>
        </w:rPr>
        <w:t xml:space="preserve">las condiciones uniformes de los contratos que ofrece, si la empresa tiene como objeto la atención de </w:t>
      </w:r>
      <w:r w:rsidR="00A60AB4" w:rsidRPr="00F901BE">
        <w:rPr>
          <w:rFonts w:ascii="Bookman Old Style" w:hAnsi="Bookman Old Style"/>
          <w:b w:val="0"/>
          <w:color w:val="000000"/>
          <w:lang w:val="es-CO"/>
        </w:rPr>
        <w:t xml:space="preserve">Usuarios </w:t>
      </w:r>
      <w:r w:rsidR="00F82760" w:rsidRPr="00F901BE">
        <w:rPr>
          <w:rFonts w:ascii="Bookman Old Style" w:hAnsi="Bookman Old Style"/>
          <w:b w:val="0"/>
          <w:color w:val="000000"/>
          <w:lang w:val="es-CO"/>
        </w:rPr>
        <w:t>regulados.</w:t>
      </w:r>
    </w:p>
    <w:p w:rsidR="00F82760" w:rsidRPr="00F901BE" w:rsidRDefault="00F82760" w:rsidP="00F901BE">
      <w:pPr>
        <w:pStyle w:val="Textoindependiente"/>
        <w:suppressAutoHyphens/>
        <w:ind w:right="18"/>
        <w:jc w:val="both"/>
        <w:rPr>
          <w:rFonts w:ascii="Bookman Old Style" w:hAnsi="Bookman Old Style"/>
          <w:b w:val="0"/>
          <w:color w:val="000000"/>
          <w:lang w:val="es-CO"/>
        </w:rPr>
      </w:pPr>
    </w:p>
    <w:p w:rsidR="00F82760" w:rsidRPr="00F901BE" w:rsidRDefault="0036694B" w:rsidP="00F901BE">
      <w:pPr>
        <w:pStyle w:val="Textoindependiente"/>
        <w:numPr>
          <w:ilvl w:val="0"/>
          <w:numId w:val="129"/>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Constituir </w:t>
      </w:r>
      <w:r w:rsidR="00F82760" w:rsidRPr="00F901BE">
        <w:rPr>
          <w:rFonts w:ascii="Bookman Old Style" w:hAnsi="Bookman Old Style"/>
          <w:b w:val="0"/>
          <w:color w:val="000000"/>
          <w:lang w:val="es-CO"/>
        </w:rPr>
        <w:t xml:space="preserve">la oficina de peticiones, quejas y recursos de que trata el </w:t>
      </w:r>
      <w:r w:rsidR="00100C8C" w:rsidRPr="00F901BE">
        <w:rPr>
          <w:rFonts w:ascii="Bookman Old Style" w:hAnsi="Bookman Old Style"/>
          <w:b w:val="0"/>
          <w:color w:val="000000"/>
          <w:lang w:val="es-CO"/>
        </w:rPr>
        <w:t>a</w:t>
      </w:r>
      <w:r w:rsidR="00F82760" w:rsidRPr="00F901BE">
        <w:rPr>
          <w:rFonts w:ascii="Bookman Old Style" w:hAnsi="Bookman Old Style"/>
          <w:b w:val="0"/>
          <w:color w:val="000000"/>
          <w:lang w:val="es-CO"/>
        </w:rPr>
        <w:t>rt</w:t>
      </w:r>
      <w:r w:rsidRPr="00F901BE">
        <w:rPr>
          <w:rFonts w:ascii="Bookman Old Style" w:hAnsi="Bookman Old Style"/>
          <w:b w:val="0"/>
          <w:color w:val="000000"/>
          <w:lang w:val="es-CO"/>
        </w:rPr>
        <w:t xml:space="preserve">ículo 153 de la Ley 142 de 1994, cuando pretenda prestar el servicio a </w:t>
      </w:r>
      <w:r w:rsidR="00A60AB4" w:rsidRPr="00F901BE">
        <w:rPr>
          <w:rFonts w:ascii="Bookman Old Style" w:hAnsi="Bookman Old Style"/>
          <w:b w:val="0"/>
          <w:color w:val="000000"/>
          <w:lang w:val="es-CO"/>
        </w:rPr>
        <w:t>Usuarios</w:t>
      </w:r>
      <w:r w:rsidRPr="00F901BE">
        <w:rPr>
          <w:rFonts w:ascii="Bookman Old Style" w:hAnsi="Bookman Old Style"/>
          <w:b w:val="0"/>
          <w:color w:val="000000"/>
          <w:lang w:val="es-CO"/>
        </w:rPr>
        <w:t>.</w:t>
      </w:r>
    </w:p>
    <w:p w:rsidR="00A51E70" w:rsidRPr="00F901BE" w:rsidRDefault="00A51E70" w:rsidP="00F901BE">
      <w:pPr>
        <w:pStyle w:val="Textoindependiente"/>
        <w:suppressAutoHyphens/>
        <w:ind w:right="18"/>
        <w:jc w:val="both"/>
        <w:rPr>
          <w:rFonts w:ascii="Bookman Old Style" w:hAnsi="Bookman Old Style"/>
          <w:b w:val="0"/>
          <w:color w:val="000000"/>
          <w:lang w:val="es-CO"/>
        </w:rPr>
      </w:pPr>
    </w:p>
    <w:p w:rsidR="00A51E70" w:rsidRPr="00F901BE" w:rsidRDefault="00A51E70" w:rsidP="00F901BE">
      <w:pPr>
        <w:pStyle w:val="Estilo2"/>
        <w:tabs>
          <w:tab w:val="clear" w:pos="5126"/>
        </w:tabs>
        <w:ind w:left="0"/>
        <w:outlineLvl w:val="2"/>
        <w:rPr>
          <w:b w:val="0"/>
          <w:bCs w:val="0"/>
        </w:rPr>
      </w:pPr>
      <w:bookmarkStart w:id="2" w:name="_Ref273362304"/>
      <w:r w:rsidRPr="00F901BE">
        <w:t>Aviso del inicio de actividades.</w:t>
      </w:r>
      <w:r w:rsidRPr="00F901BE">
        <w:rPr>
          <w:bCs w:val="0"/>
        </w:rPr>
        <w:t xml:space="preserve"> </w:t>
      </w:r>
      <w:r w:rsidRPr="00F901BE">
        <w:rPr>
          <w:b w:val="0"/>
          <w:bCs w:val="0"/>
        </w:rPr>
        <w:t xml:space="preserve">Los </w:t>
      </w:r>
      <w:r w:rsidR="006611F5" w:rsidRPr="00F901BE">
        <w:rPr>
          <w:b w:val="0"/>
          <w:bCs w:val="0"/>
        </w:rPr>
        <w:t xml:space="preserve">comercializadores </w:t>
      </w:r>
      <w:r w:rsidRPr="00F901BE">
        <w:rPr>
          <w:b w:val="0"/>
          <w:bCs w:val="0"/>
        </w:rPr>
        <w:t>de energía eléctrica deberán dar aviso del inicio de actividades a las siguientes autoridades:</w:t>
      </w:r>
      <w:bookmarkEnd w:id="2"/>
    </w:p>
    <w:p w:rsidR="00A51E70" w:rsidRPr="00F901BE" w:rsidRDefault="00A51E70" w:rsidP="00F901BE">
      <w:pPr>
        <w:pStyle w:val="Estilo2"/>
        <w:numPr>
          <w:ilvl w:val="0"/>
          <w:numId w:val="0"/>
        </w:numPr>
        <w:tabs>
          <w:tab w:val="left" w:pos="2145"/>
        </w:tabs>
        <w:outlineLvl w:val="9"/>
      </w:pPr>
    </w:p>
    <w:p w:rsidR="00A51E70" w:rsidRPr="00F901BE" w:rsidRDefault="00A51E70" w:rsidP="00F901BE">
      <w:pPr>
        <w:pStyle w:val="Textoindependiente"/>
        <w:numPr>
          <w:ilvl w:val="0"/>
          <w:numId w:val="93"/>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A la Superintendencia de Servicios Públicos Domiciliarios, de conformidad con el artículo 11.8 de la Ley 142 de 1994. Para ello deberán cumplir los requisitos que defina la Superintendencia de Servicios Públicos Domiciliarios para </w:t>
      </w:r>
      <w:r w:rsidR="006611F5" w:rsidRPr="00F901BE">
        <w:rPr>
          <w:rFonts w:ascii="Bookman Old Style" w:hAnsi="Bookman Old Style"/>
          <w:b w:val="0"/>
          <w:color w:val="000000"/>
          <w:lang w:val="es-CO"/>
        </w:rPr>
        <w:t xml:space="preserve">la </w:t>
      </w:r>
      <w:r w:rsidRPr="00F901BE">
        <w:rPr>
          <w:rFonts w:ascii="Bookman Old Style" w:hAnsi="Bookman Old Style"/>
          <w:b w:val="0"/>
          <w:color w:val="000000"/>
          <w:lang w:val="es-CO"/>
        </w:rPr>
        <w:t>inscri</w:t>
      </w:r>
      <w:r w:rsidR="006611F5" w:rsidRPr="00F901BE">
        <w:rPr>
          <w:rFonts w:ascii="Bookman Old Style" w:hAnsi="Bookman Old Style"/>
          <w:b w:val="0"/>
          <w:color w:val="000000"/>
          <w:lang w:val="es-CO"/>
        </w:rPr>
        <w:t>pción</w:t>
      </w:r>
      <w:r w:rsidRPr="00F901BE">
        <w:rPr>
          <w:rFonts w:ascii="Bookman Old Style" w:hAnsi="Bookman Old Style"/>
          <w:b w:val="0"/>
          <w:color w:val="000000"/>
          <w:lang w:val="es-CO"/>
        </w:rPr>
        <w:t xml:space="preserve"> en el Sistema Único de Información, SUI.</w:t>
      </w:r>
    </w:p>
    <w:p w:rsidR="00A51E70" w:rsidRPr="00F901BE" w:rsidRDefault="00A51E70" w:rsidP="00F901BE">
      <w:pPr>
        <w:pStyle w:val="Textoindependiente"/>
        <w:numPr>
          <w:ilvl w:val="0"/>
          <w:numId w:val="93"/>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lastRenderedPageBreak/>
        <w:t>A la Comisión de Regulación de Energía y Gas, de conformidad con el artículo 11.8 de la Ley 142 de 1994</w:t>
      </w:r>
      <w:r w:rsidR="000F66D8" w:rsidRPr="00F901BE">
        <w:rPr>
          <w:rFonts w:ascii="Bookman Old Style" w:hAnsi="Bookman Old Style"/>
          <w:b w:val="0"/>
          <w:color w:val="000000"/>
          <w:lang w:val="es-CO"/>
        </w:rPr>
        <w:t xml:space="preserve"> y de acuerdo con los requisitos</w:t>
      </w:r>
      <w:r w:rsidR="006611F5" w:rsidRPr="00F901BE">
        <w:rPr>
          <w:rFonts w:ascii="Bookman Old Style" w:hAnsi="Bookman Old Style"/>
          <w:b w:val="0"/>
          <w:color w:val="000000"/>
          <w:lang w:val="es-CO"/>
        </w:rPr>
        <w:t xml:space="preserve"> definidos por </w:t>
      </w:r>
      <w:r w:rsidR="000F66D8" w:rsidRPr="00F901BE">
        <w:rPr>
          <w:rFonts w:ascii="Bookman Old Style" w:hAnsi="Bookman Old Style"/>
          <w:b w:val="0"/>
          <w:color w:val="000000"/>
          <w:lang w:val="es-CO"/>
        </w:rPr>
        <w:t>la CREG</w:t>
      </w:r>
      <w:r w:rsidRPr="00F901BE">
        <w:rPr>
          <w:rFonts w:ascii="Bookman Old Style" w:hAnsi="Bookman Old Style"/>
          <w:b w:val="0"/>
          <w:color w:val="000000"/>
          <w:lang w:val="es-CO"/>
        </w:rPr>
        <w:t>.</w:t>
      </w:r>
    </w:p>
    <w:p w:rsidR="00A51E70" w:rsidRPr="00F901BE" w:rsidRDefault="00A51E70" w:rsidP="00F901BE">
      <w:pPr>
        <w:pStyle w:val="Textoindependiente"/>
        <w:suppressAutoHyphens/>
        <w:ind w:right="18"/>
        <w:jc w:val="both"/>
        <w:rPr>
          <w:rFonts w:ascii="Bookman Old Style" w:hAnsi="Bookman Old Style"/>
          <w:b w:val="0"/>
          <w:color w:val="000000"/>
          <w:lang w:val="es-CO"/>
        </w:rPr>
      </w:pPr>
    </w:p>
    <w:p w:rsidR="00A51E70" w:rsidRPr="00F901BE" w:rsidRDefault="00A51E70" w:rsidP="00F901BE">
      <w:pPr>
        <w:pStyle w:val="Textoindependiente"/>
        <w:numPr>
          <w:ilvl w:val="0"/>
          <w:numId w:val="93"/>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Al Fondo de Solidaridad para Subsidios y Redistribución de Ingresos del Ministerio de Minas y Energía</w:t>
      </w:r>
      <w:r w:rsidR="00DD764F" w:rsidRPr="00F901BE">
        <w:rPr>
          <w:rFonts w:ascii="Bookman Old Style" w:hAnsi="Bookman Old Style"/>
          <w:b w:val="0"/>
          <w:color w:val="000000"/>
          <w:lang w:val="es-CO"/>
        </w:rPr>
        <w:t xml:space="preserve">, cuando pretenda prestar el servicio a </w:t>
      </w:r>
      <w:r w:rsidR="006611F5" w:rsidRPr="00F901BE">
        <w:rPr>
          <w:rFonts w:ascii="Bookman Old Style" w:hAnsi="Bookman Old Style"/>
          <w:b w:val="0"/>
          <w:color w:val="000000"/>
          <w:lang w:val="es-CO"/>
        </w:rPr>
        <w:t>Usuarios</w:t>
      </w:r>
      <w:r w:rsidRPr="00F901BE">
        <w:rPr>
          <w:rFonts w:ascii="Bookman Old Style" w:hAnsi="Bookman Old Style"/>
          <w:b w:val="0"/>
          <w:color w:val="000000"/>
          <w:lang w:val="es-CO"/>
        </w:rPr>
        <w:t>. Para ello debe</w:t>
      </w:r>
      <w:r w:rsidR="00DD764F" w:rsidRPr="00F901BE">
        <w:rPr>
          <w:rFonts w:ascii="Bookman Old Style" w:hAnsi="Bookman Old Style"/>
          <w:b w:val="0"/>
          <w:color w:val="000000"/>
          <w:lang w:val="es-CO"/>
        </w:rPr>
        <w:t>rán</w:t>
      </w:r>
      <w:r w:rsidRPr="00F901BE">
        <w:rPr>
          <w:rFonts w:ascii="Bookman Old Style" w:hAnsi="Bookman Old Style"/>
          <w:b w:val="0"/>
          <w:color w:val="000000"/>
          <w:lang w:val="es-CO"/>
        </w:rPr>
        <w:t xml:space="preserve"> cumplir los requisitos </w:t>
      </w:r>
      <w:r w:rsidR="006611F5" w:rsidRPr="00F901BE">
        <w:rPr>
          <w:rFonts w:ascii="Bookman Old Style" w:hAnsi="Bookman Old Style"/>
          <w:b w:val="0"/>
          <w:color w:val="000000"/>
          <w:lang w:val="es-CO"/>
        </w:rPr>
        <w:t xml:space="preserve">definidos por </w:t>
      </w:r>
      <w:r w:rsidRPr="00F901BE">
        <w:rPr>
          <w:rFonts w:ascii="Bookman Old Style" w:hAnsi="Bookman Old Style"/>
          <w:b w:val="0"/>
          <w:color w:val="000000"/>
          <w:lang w:val="es-CO"/>
        </w:rPr>
        <w:t>el Ministerio de Minas y Energía.</w:t>
      </w:r>
    </w:p>
    <w:p w:rsidR="00A51E70" w:rsidRPr="00F901BE" w:rsidRDefault="00A51E70" w:rsidP="00F901BE">
      <w:pPr>
        <w:pStyle w:val="Prrafodelista"/>
        <w:ind w:left="0"/>
        <w:rPr>
          <w:rFonts w:ascii="Bookman Old Style" w:hAnsi="Bookman Old Style"/>
          <w:sz w:val="24"/>
          <w:szCs w:val="24"/>
        </w:rPr>
      </w:pPr>
    </w:p>
    <w:p w:rsidR="00CD7F20" w:rsidRPr="00F901BE" w:rsidRDefault="00CD7F20" w:rsidP="00F901BE">
      <w:pPr>
        <w:pStyle w:val="Estilo2"/>
        <w:tabs>
          <w:tab w:val="clear" w:pos="5126"/>
        </w:tabs>
        <w:ind w:left="0"/>
        <w:outlineLvl w:val="2"/>
        <w:rPr>
          <w:b w:val="0"/>
        </w:rPr>
      </w:pPr>
      <w:bookmarkStart w:id="3" w:name="_Ref273362326"/>
      <w:r w:rsidRPr="00F901BE">
        <w:t xml:space="preserve">Registro ante el Administrador del Sistema de </w:t>
      </w:r>
      <w:r w:rsidR="00490BA6" w:rsidRPr="00F901BE">
        <w:t>Intercambios</w:t>
      </w:r>
      <w:r w:rsidRPr="00F901BE">
        <w:t xml:space="preserve"> Comerciales</w:t>
      </w:r>
      <w:r w:rsidR="00490BA6" w:rsidRPr="00F901BE">
        <w:t>.</w:t>
      </w:r>
      <w:r w:rsidRPr="00F901BE">
        <w:t xml:space="preserve"> </w:t>
      </w:r>
      <w:r w:rsidRPr="00F901BE">
        <w:rPr>
          <w:b w:val="0"/>
        </w:rPr>
        <w:t>Para el registro de</w:t>
      </w:r>
      <w:r w:rsidR="00A70017" w:rsidRPr="00F901BE">
        <w:rPr>
          <w:b w:val="0"/>
        </w:rPr>
        <w:t xml:space="preserve"> un</w:t>
      </w:r>
      <w:r w:rsidRPr="00F901BE">
        <w:rPr>
          <w:b w:val="0"/>
        </w:rPr>
        <w:t xml:space="preserve"> </w:t>
      </w:r>
      <w:r w:rsidR="006611F5" w:rsidRPr="00F901BE">
        <w:rPr>
          <w:b w:val="0"/>
        </w:rPr>
        <w:t>comercializador</w:t>
      </w:r>
      <w:r w:rsidR="00E42A71" w:rsidRPr="00F901BE">
        <w:rPr>
          <w:b w:val="0"/>
        </w:rPr>
        <w:t>,</w:t>
      </w:r>
      <w:r w:rsidRPr="00F901BE">
        <w:rPr>
          <w:b w:val="0"/>
        </w:rPr>
        <w:t xml:space="preserve"> el ASIC</w:t>
      </w:r>
      <w:r w:rsidR="00E42A71" w:rsidRPr="00F901BE">
        <w:rPr>
          <w:b w:val="0"/>
        </w:rPr>
        <w:t xml:space="preserve"> verificará que</w:t>
      </w:r>
      <w:r w:rsidRPr="00F901BE">
        <w:rPr>
          <w:b w:val="0"/>
        </w:rPr>
        <w:t xml:space="preserve"> el agente interesado cumpl</w:t>
      </w:r>
      <w:r w:rsidR="00D03C5A" w:rsidRPr="00F901BE">
        <w:rPr>
          <w:b w:val="0"/>
        </w:rPr>
        <w:t>a</w:t>
      </w:r>
      <w:r w:rsidRPr="00F901BE">
        <w:rPr>
          <w:b w:val="0"/>
        </w:rPr>
        <w:t xml:space="preserve"> los siguientes requisitos:</w:t>
      </w:r>
      <w:bookmarkEnd w:id="3"/>
    </w:p>
    <w:p w:rsidR="00E42A71" w:rsidRPr="00F901BE" w:rsidRDefault="00E42A71" w:rsidP="00F901BE">
      <w:pPr>
        <w:rPr>
          <w:rFonts w:ascii="Bookman Old Style" w:hAnsi="Bookman Old Style"/>
          <w:bCs/>
        </w:rPr>
      </w:pPr>
    </w:p>
    <w:p w:rsidR="00CD7F20" w:rsidRPr="00F901BE" w:rsidRDefault="00DD764F"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Haber dado aviso del inicio de actividades como </w:t>
      </w:r>
      <w:r w:rsidR="006611F5" w:rsidRPr="00F901BE">
        <w:rPr>
          <w:rFonts w:ascii="Bookman Old Style" w:hAnsi="Bookman Old Style"/>
          <w:b w:val="0"/>
          <w:color w:val="000000"/>
          <w:lang w:val="es-CO"/>
        </w:rPr>
        <w:t>comercializador</w:t>
      </w:r>
      <w:r w:rsidRPr="00F901BE">
        <w:rPr>
          <w:rFonts w:ascii="Bookman Old Style" w:hAnsi="Bookman Old Style"/>
          <w:b w:val="0"/>
          <w:color w:val="000000"/>
          <w:lang w:val="es-CO"/>
        </w:rPr>
        <w:t xml:space="preserve">, en los términos del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_Ref273362304 \r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color w:val="000000"/>
          <w:lang w:val="es-CO"/>
        </w:rPr>
        <w:t>Artículo 6</w:t>
      </w:r>
      <w:r w:rsidR="00EB426E" w:rsidRPr="00F901BE">
        <w:rPr>
          <w:rFonts w:ascii="Bookman Old Style" w:hAnsi="Bookman Old Style"/>
        </w:rPr>
        <w:fldChar w:fldCharType="end"/>
      </w:r>
      <w:r w:rsidRPr="00F901BE">
        <w:rPr>
          <w:rFonts w:ascii="Bookman Old Style" w:hAnsi="Bookman Old Style"/>
          <w:b w:val="0"/>
          <w:color w:val="000000"/>
          <w:lang w:val="es-CO"/>
        </w:rPr>
        <w:t xml:space="preserve"> de </w:t>
      </w:r>
      <w:r w:rsidR="00F647C8" w:rsidRPr="00F901BE">
        <w:rPr>
          <w:rFonts w:ascii="Bookman Old Style" w:hAnsi="Bookman Old Style"/>
          <w:b w:val="0"/>
          <w:color w:val="000000"/>
          <w:lang w:val="es-CO"/>
        </w:rPr>
        <w:t>este Reglamento</w:t>
      </w:r>
      <w:r w:rsidR="00CD7F20" w:rsidRPr="00F901BE">
        <w:rPr>
          <w:rFonts w:ascii="Bookman Old Style" w:hAnsi="Bookman Old Style"/>
          <w:b w:val="0"/>
          <w:color w:val="000000"/>
          <w:lang w:val="es-CO"/>
        </w:rPr>
        <w:t>.</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CD7F20" w:rsidRPr="00F901BE" w:rsidRDefault="00A70017"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Diligenciar </w:t>
      </w:r>
      <w:r w:rsidR="00CD7F20" w:rsidRPr="00F901BE">
        <w:rPr>
          <w:rFonts w:ascii="Bookman Old Style" w:hAnsi="Bookman Old Style"/>
          <w:b w:val="0"/>
          <w:color w:val="000000"/>
          <w:lang w:val="es-CO"/>
        </w:rPr>
        <w:t>el formulario de registro</w:t>
      </w:r>
      <w:r w:rsidR="000F66D8" w:rsidRPr="00F901BE">
        <w:rPr>
          <w:rFonts w:ascii="Bookman Old Style" w:hAnsi="Bookman Old Style"/>
          <w:b w:val="0"/>
          <w:color w:val="000000"/>
          <w:lang w:val="es-CO"/>
        </w:rPr>
        <w:t xml:space="preserve"> </w:t>
      </w:r>
      <w:r w:rsidR="006611F5" w:rsidRPr="00F901BE">
        <w:rPr>
          <w:rFonts w:ascii="Bookman Old Style" w:hAnsi="Bookman Old Style"/>
          <w:b w:val="0"/>
          <w:color w:val="000000"/>
          <w:lang w:val="es-CO"/>
        </w:rPr>
        <w:t>definido por</w:t>
      </w:r>
      <w:r w:rsidR="000F66D8" w:rsidRPr="00F901BE">
        <w:rPr>
          <w:rFonts w:ascii="Bookman Old Style" w:hAnsi="Bookman Old Style"/>
          <w:b w:val="0"/>
          <w:color w:val="000000"/>
          <w:lang w:val="es-CO"/>
        </w:rPr>
        <w:t xml:space="preserve"> el ASIC</w:t>
      </w:r>
      <w:r w:rsidR="00CD7F20" w:rsidRPr="00F901BE">
        <w:rPr>
          <w:rFonts w:ascii="Bookman Old Style" w:hAnsi="Bookman Old Style"/>
          <w:b w:val="0"/>
          <w:color w:val="000000"/>
          <w:lang w:val="es-CO"/>
        </w:rPr>
        <w:t>.</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CD7F20" w:rsidRPr="00F901BE" w:rsidRDefault="00CD7F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Informar al ASIC</w:t>
      </w:r>
      <w:r w:rsidR="000F66D8" w:rsidRPr="00F901BE">
        <w:rPr>
          <w:rFonts w:ascii="Bookman Old Style" w:hAnsi="Bookman Old Style"/>
          <w:b w:val="0"/>
          <w:color w:val="000000"/>
          <w:lang w:val="es-CO"/>
        </w:rPr>
        <w:t>, a través del medio que éste defina,</w:t>
      </w:r>
      <w:r w:rsidRPr="00F901BE">
        <w:rPr>
          <w:rFonts w:ascii="Bookman Old Style" w:hAnsi="Bookman Old Style"/>
          <w:b w:val="0"/>
          <w:color w:val="000000"/>
          <w:lang w:val="es-CO"/>
        </w:rPr>
        <w:t xml:space="preserve"> que conoce y acepta los términos de la regulaci</w:t>
      </w:r>
      <w:r w:rsidR="00A70017" w:rsidRPr="00F901BE">
        <w:rPr>
          <w:rFonts w:ascii="Bookman Old Style" w:hAnsi="Bookman Old Style"/>
          <w:b w:val="0"/>
          <w:color w:val="000000"/>
          <w:lang w:val="es-CO"/>
        </w:rPr>
        <w:t>ón</w:t>
      </w:r>
      <w:r w:rsidRPr="00F901BE">
        <w:rPr>
          <w:rFonts w:ascii="Bookman Old Style" w:hAnsi="Bookman Old Style"/>
          <w:b w:val="0"/>
          <w:color w:val="000000"/>
          <w:lang w:val="es-CO"/>
        </w:rPr>
        <w:t xml:space="preserve"> aplicable a la actividad de </w:t>
      </w:r>
      <w:r w:rsidR="000F66D8" w:rsidRPr="00F901BE">
        <w:rPr>
          <w:rFonts w:ascii="Bookman Old Style" w:hAnsi="Bookman Old Style"/>
          <w:b w:val="0"/>
          <w:color w:val="000000"/>
          <w:lang w:val="es-CO"/>
        </w:rPr>
        <w:t>C</w:t>
      </w:r>
      <w:r w:rsidRPr="00F901BE">
        <w:rPr>
          <w:rFonts w:ascii="Bookman Old Style" w:hAnsi="Bookman Old Style"/>
          <w:b w:val="0"/>
          <w:color w:val="000000"/>
          <w:lang w:val="es-CO"/>
        </w:rPr>
        <w:t>omercialización.</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CD7F20" w:rsidRPr="00F901BE" w:rsidRDefault="00CD7F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Presentar el certificado de existencia y representación legal expedido por la Cámara de Comercio, o el documento que prevean sus estatutos en las empresas oficiales.</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A11046" w:rsidRPr="00F901BE" w:rsidRDefault="00CD7F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Suscribir el contrato de mandato con el ASIC para efectuar las transacciones comerciales que se efectúan en </w:t>
      </w:r>
      <w:r w:rsidR="000F66D8" w:rsidRPr="00F901BE">
        <w:rPr>
          <w:rFonts w:ascii="Bookman Old Style" w:hAnsi="Bookman Old Style"/>
          <w:b w:val="0"/>
          <w:color w:val="000000"/>
          <w:lang w:val="es-CO"/>
        </w:rPr>
        <w:t xml:space="preserve">el </w:t>
      </w:r>
      <w:r w:rsidR="005716C3" w:rsidRPr="00F901BE">
        <w:rPr>
          <w:rFonts w:ascii="Bookman Old Style" w:hAnsi="Bookman Old Style"/>
          <w:b w:val="0"/>
          <w:color w:val="000000"/>
          <w:lang w:val="es-CO"/>
        </w:rPr>
        <w:t xml:space="preserve">MEM </w:t>
      </w:r>
      <w:r w:rsidRPr="00F901BE">
        <w:rPr>
          <w:rFonts w:ascii="Bookman Old Style" w:hAnsi="Bookman Old Style"/>
          <w:b w:val="0"/>
          <w:color w:val="000000"/>
          <w:lang w:val="es-CO"/>
        </w:rPr>
        <w:t>y para los servicios complementarios de energía.</w:t>
      </w:r>
      <w:r w:rsidR="00A11046" w:rsidRPr="00F901BE">
        <w:rPr>
          <w:rFonts w:ascii="Bookman Old Style" w:hAnsi="Bookman Old Style"/>
          <w:b w:val="0"/>
          <w:color w:val="000000"/>
          <w:lang w:val="es-CO"/>
        </w:rPr>
        <w:t xml:space="preserve"> </w:t>
      </w:r>
    </w:p>
    <w:p w:rsidR="00A11046" w:rsidRPr="00F901BE" w:rsidRDefault="00A11046" w:rsidP="00F901BE">
      <w:pPr>
        <w:pStyle w:val="Prrafodelista"/>
        <w:rPr>
          <w:rFonts w:ascii="Bookman Old Style" w:hAnsi="Bookman Old Style"/>
          <w:b/>
          <w:color w:val="000000"/>
          <w:sz w:val="24"/>
          <w:szCs w:val="24"/>
        </w:rPr>
      </w:pPr>
    </w:p>
    <w:p w:rsidR="00CD7F20" w:rsidRPr="00F901BE" w:rsidRDefault="00CD7F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Presentar los estados financieros en el momento de constitución o los del último año, según el caso</w:t>
      </w:r>
      <w:r w:rsidR="00641A5F" w:rsidRPr="00F901BE">
        <w:rPr>
          <w:rFonts w:ascii="Bookman Old Style" w:hAnsi="Bookman Old Style"/>
          <w:b w:val="0"/>
          <w:color w:val="000000"/>
          <w:lang w:val="es-CO"/>
        </w:rPr>
        <w:t>, de acuerdo con las normas vigentes sobre la materia</w:t>
      </w:r>
      <w:r w:rsidRPr="00F901BE">
        <w:rPr>
          <w:rFonts w:ascii="Bookman Old Style" w:hAnsi="Bookman Old Style"/>
          <w:b w:val="0"/>
          <w:color w:val="000000"/>
          <w:lang w:val="es-CO"/>
        </w:rPr>
        <w:t>.</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CD7F20" w:rsidRPr="00F901BE" w:rsidRDefault="00CD7F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Entregar </w:t>
      </w:r>
      <w:r w:rsidRPr="00F901BE">
        <w:rPr>
          <w:rFonts w:ascii="Bookman Old Style" w:hAnsi="Bookman Old Style"/>
          <w:b w:val="0"/>
          <w:bCs w:val="0"/>
          <w:color w:val="000000"/>
          <w:lang w:val="es-CO"/>
        </w:rPr>
        <w:t>cuatro</w:t>
      </w:r>
      <w:r w:rsidR="009F7678" w:rsidRPr="00F901BE">
        <w:rPr>
          <w:rFonts w:ascii="Bookman Old Style" w:hAnsi="Bookman Old Style"/>
          <w:b w:val="0"/>
          <w:bCs w:val="0"/>
          <w:color w:val="000000"/>
          <w:lang w:val="es-CO"/>
        </w:rPr>
        <w:t xml:space="preserve"> (4)</w:t>
      </w:r>
      <w:r w:rsidRPr="00F901BE">
        <w:rPr>
          <w:rFonts w:ascii="Bookman Old Style" w:hAnsi="Bookman Old Style"/>
          <w:b w:val="0"/>
          <w:color w:val="000000"/>
          <w:lang w:val="es-CO"/>
        </w:rPr>
        <w:t xml:space="preserve"> pagarés en blanco, debidamente firmados por el representante legal, en los términos establecidos en el artículo 16 de la Resolución CREG 019 de 2006 o aquella que la modifique o sustituya.</w:t>
      </w:r>
    </w:p>
    <w:p w:rsidR="00011CED" w:rsidRPr="00F901BE" w:rsidRDefault="00011CED" w:rsidP="00F901BE">
      <w:pPr>
        <w:pStyle w:val="Prrafodelista"/>
        <w:rPr>
          <w:rFonts w:ascii="Bookman Old Style" w:hAnsi="Bookman Old Style"/>
          <w:b/>
          <w:color w:val="000000"/>
          <w:sz w:val="24"/>
          <w:szCs w:val="24"/>
        </w:rPr>
      </w:pPr>
    </w:p>
    <w:p w:rsidR="00011CED" w:rsidRPr="00F901BE" w:rsidRDefault="00DD1C20"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I</w:t>
      </w:r>
      <w:r w:rsidR="00011CED" w:rsidRPr="00F901BE">
        <w:rPr>
          <w:rFonts w:ascii="Bookman Old Style" w:hAnsi="Bookman Old Style"/>
          <w:b w:val="0"/>
          <w:color w:val="000000"/>
          <w:lang w:val="es-CO"/>
        </w:rPr>
        <w:t xml:space="preserve">nscribir </w:t>
      </w:r>
      <w:r w:rsidR="00F647C8" w:rsidRPr="00F901BE">
        <w:rPr>
          <w:rFonts w:ascii="Bookman Old Style" w:hAnsi="Bookman Old Style"/>
          <w:b w:val="0"/>
          <w:color w:val="000000"/>
          <w:lang w:val="es-CO"/>
        </w:rPr>
        <w:t xml:space="preserve">ante el ASIC </w:t>
      </w:r>
      <w:r w:rsidR="00011CED" w:rsidRPr="00F901BE">
        <w:rPr>
          <w:rFonts w:ascii="Bookman Old Style" w:hAnsi="Bookman Old Style"/>
          <w:b w:val="0"/>
          <w:color w:val="000000"/>
          <w:lang w:val="es-CO"/>
        </w:rPr>
        <w:t>un número de cuenta bancaria a nombre de</w:t>
      </w:r>
      <w:r w:rsidR="00F647C8" w:rsidRPr="00F901BE">
        <w:rPr>
          <w:rFonts w:ascii="Bookman Old Style" w:hAnsi="Bookman Old Style"/>
          <w:b w:val="0"/>
          <w:color w:val="000000"/>
          <w:lang w:val="es-CO"/>
        </w:rPr>
        <w:t>l comercializador.</w:t>
      </w:r>
    </w:p>
    <w:p w:rsidR="00CD7F20" w:rsidRPr="00F901BE" w:rsidRDefault="00CD7F20" w:rsidP="00F901BE">
      <w:pPr>
        <w:pStyle w:val="Textoindependiente"/>
        <w:suppressAutoHyphens/>
        <w:ind w:right="18"/>
        <w:jc w:val="both"/>
        <w:rPr>
          <w:rFonts w:ascii="Bookman Old Style" w:hAnsi="Bookman Old Style"/>
          <w:b w:val="0"/>
          <w:color w:val="000000"/>
          <w:lang w:val="es-CO"/>
        </w:rPr>
      </w:pPr>
    </w:p>
    <w:p w:rsidR="00CD7F20" w:rsidRPr="00F901BE" w:rsidRDefault="00F801F2" w:rsidP="00F901BE">
      <w:pPr>
        <w:pStyle w:val="Textoindependiente"/>
        <w:numPr>
          <w:ilvl w:val="0"/>
          <w:numId w:val="94"/>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H</w:t>
      </w:r>
      <w:r w:rsidR="00CD7F20" w:rsidRPr="00F901BE">
        <w:rPr>
          <w:rFonts w:ascii="Bookman Old Style" w:hAnsi="Bookman Old Style"/>
          <w:b w:val="0"/>
          <w:color w:val="000000"/>
          <w:lang w:val="es-CO"/>
        </w:rPr>
        <w:t xml:space="preserve">aber cumplido los requerimientos exigidos en 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_Ref273380278 \r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color w:val="000000"/>
          <w:lang w:val="es-CO"/>
        </w:rPr>
        <w:t>Artículo 21</w:t>
      </w:r>
      <w:r w:rsidR="00EB426E" w:rsidRPr="00F901BE">
        <w:rPr>
          <w:rFonts w:ascii="Bookman Old Style" w:hAnsi="Bookman Old Style"/>
        </w:rPr>
        <w:fldChar w:fldCharType="end"/>
      </w:r>
      <w:r w:rsidR="00597AF3" w:rsidRPr="00F901BE">
        <w:rPr>
          <w:rFonts w:ascii="Bookman Old Style" w:hAnsi="Bookman Old Style"/>
          <w:b w:val="0"/>
          <w:color w:val="000000"/>
          <w:lang w:val="es-CO"/>
        </w:rPr>
        <w:t xml:space="preserve"> </w:t>
      </w:r>
      <w:r w:rsidR="00B6392B" w:rsidRPr="00F901BE">
        <w:rPr>
          <w:rFonts w:ascii="Bookman Old Style" w:hAnsi="Bookman Old Style"/>
          <w:b w:val="0"/>
          <w:color w:val="000000"/>
          <w:lang w:val="es-CO"/>
        </w:rPr>
        <w:t>de</w:t>
      </w:r>
      <w:r w:rsidRPr="00F901BE">
        <w:rPr>
          <w:rFonts w:ascii="Bookman Old Style" w:hAnsi="Bookman Old Style"/>
          <w:b w:val="0"/>
          <w:color w:val="000000"/>
          <w:lang w:val="es-CO"/>
        </w:rPr>
        <w:t xml:space="preserve"> este Reglamento para volver a participar en el MEM, cuando sea del caso</w:t>
      </w:r>
      <w:r w:rsidR="00CD7F20" w:rsidRPr="00F901BE">
        <w:rPr>
          <w:rFonts w:ascii="Bookman Old Style" w:hAnsi="Bookman Old Style"/>
          <w:b w:val="0"/>
          <w:color w:val="000000"/>
          <w:lang w:val="es-CO"/>
        </w:rPr>
        <w:t>.</w:t>
      </w:r>
    </w:p>
    <w:p w:rsidR="009F6544" w:rsidRDefault="009F6544" w:rsidP="00DC72A7">
      <w:pPr>
        <w:pStyle w:val="Textoindependiente"/>
        <w:suppressAutoHyphens/>
        <w:ind w:right="18"/>
        <w:jc w:val="both"/>
        <w:rPr>
          <w:rFonts w:ascii="Bookman Old Style" w:hAnsi="Bookman Old Style"/>
          <w:b w:val="0"/>
          <w:color w:val="000000"/>
          <w:lang w:val="es-CO"/>
        </w:rPr>
      </w:pPr>
    </w:p>
    <w:p w:rsidR="009F6544" w:rsidRDefault="009F6544" w:rsidP="009F6544">
      <w:pPr>
        <w:pStyle w:val="Textoindependiente"/>
        <w:numPr>
          <w:ilvl w:val="0"/>
          <w:numId w:val="94"/>
        </w:numPr>
        <w:suppressAutoHyphens/>
        <w:ind w:left="567" w:right="18" w:hanging="567"/>
        <w:jc w:val="both"/>
        <w:rPr>
          <w:rFonts w:ascii="Bookman Old Style" w:hAnsi="Bookman Old Style"/>
          <w:b w:val="0"/>
          <w:color w:val="000000"/>
          <w:lang w:val="es-CO"/>
        </w:rPr>
      </w:pPr>
      <w:r>
        <w:rPr>
          <w:rFonts w:ascii="Bookman Old Style" w:hAnsi="Bookman Old Style"/>
          <w:b w:val="0"/>
          <w:color w:val="000000"/>
          <w:lang w:val="es-CO"/>
        </w:rPr>
        <w:t xml:space="preserve">Presentar la declaración de origen de bienes y de los fondos para el desarrollo de su actividad como agente del </w:t>
      </w:r>
      <w:r w:rsidR="00C334E9">
        <w:rPr>
          <w:rFonts w:ascii="Bookman Old Style" w:hAnsi="Bookman Old Style"/>
          <w:b w:val="0"/>
          <w:color w:val="000000"/>
          <w:lang w:val="es-CO"/>
        </w:rPr>
        <w:t>MEM</w:t>
      </w:r>
      <w:r w:rsidR="00DC72A7">
        <w:rPr>
          <w:rFonts w:ascii="Bookman Old Style" w:hAnsi="Bookman Old Style"/>
          <w:b w:val="0"/>
          <w:color w:val="000000"/>
          <w:lang w:val="es-CO"/>
        </w:rPr>
        <w:t>, haciendo uso del formato definido por el ASIC</w:t>
      </w:r>
      <w:r>
        <w:rPr>
          <w:rFonts w:ascii="Bookman Old Style" w:hAnsi="Bookman Old Style"/>
          <w:b w:val="0"/>
          <w:color w:val="000000"/>
          <w:lang w:val="es-CO"/>
        </w:rPr>
        <w:t xml:space="preserve">. </w:t>
      </w:r>
    </w:p>
    <w:p w:rsidR="00A11046" w:rsidRPr="00F901BE" w:rsidRDefault="00A11046" w:rsidP="00F901BE">
      <w:pPr>
        <w:pStyle w:val="Prrafodelista"/>
        <w:rPr>
          <w:rFonts w:ascii="Bookman Old Style" w:hAnsi="Bookman Old Style"/>
          <w:b/>
          <w:color w:val="000000"/>
          <w:sz w:val="24"/>
          <w:szCs w:val="24"/>
        </w:rPr>
      </w:pPr>
    </w:p>
    <w:p w:rsidR="00A96552" w:rsidRPr="00F901BE" w:rsidRDefault="002D04E1" w:rsidP="00F901BE">
      <w:pPr>
        <w:ind w:left="0"/>
        <w:jc w:val="both"/>
        <w:rPr>
          <w:rFonts w:ascii="Bookman Old Style" w:hAnsi="Bookman Old Style"/>
          <w:bCs/>
          <w:lang w:val="es-CO"/>
        </w:rPr>
      </w:pPr>
      <w:r w:rsidRPr="00F901BE">
        <w:rPr>
          <w:rFonts w:ascii="Bookman Old Style" w:hAnsi="Bookman Old Style"/>
          <w:bCs/>
          <w:lang w:val="es-CO"/>
        </w:rPr>
        <w:lastRenderedPageBreak/>
        <w:t xml:space="preserve">Dentro de los </w:t>
      </w:r>
      <w:r w:rsidR="00A96552" w:rsidRPr="00F901BE">
        <w:rPr>
          <w:rFonts w:ascii="Bookman Old Style" w:hAnsi="Bookman Old Style"/>
          <w:bCs/>
          <w:lang w:val="es-CO"/>
        </w:rPr>
        <w:t>cuatro</w:t>
      </w:r>
      <w:r w:rsidR="009F7678" w:rsidRPr="00F901BE">
        <w:rPr>
          <w:rFonts w:ascii="Bookman Old Style" w:hAnsi="Bookman Old Style"/>
          <w:bCs/>
          <w:lang w:val="es-CO"/>
        </w:rPr>
        <w:t xml:space="preserve"> (4)</w:t>
      </w:r>
      <w:r w:rsidR="00A96552" w:rsidRPr="00F901BE">
        <w:rPr>
          <w:rFonts w:ascii="Bookman Old Style" w:hAnsi="Bookman Old Style"/>
          <w:bCs/>
          <w:lang w:val="es-CO"/>
        </w:rPr>
        <w:t xml:space="preserve"> días hábiles </w:t>
      </w:r>
      <w:r w:rsidRPr="00F901BE">
        <w:rPr>
          <w:rFonts w:ascii="Bookman Old Style" w:hAnsi="Bookman Old Style"/>
          <w:bCs/>
          <w:lang w:val="es-CO"/>
        </w:rPr>
        <w:t xml:space="preserve">siguientes </w:t>
      </w:r>
      <w:r w:rsidR="009F7678" w:rsidRPr="00F901BE">
        <w:rPr>
          <w:rFonts w:ascii="Bookman Old Style" w:hAnsi="Bookman Old Style"/>
          <w:bCs/>
          <w:lang w:val="es-CO"/>
        </w:rPr>
        <w:t>a</w:t>
      </w:r>
      <w:r w:rsidRPr="00F901BE">
        <w:rPr>
          <w:rFonts w:ascii="Bookman Old Style" w:hAnsi="Bookman Old Style"/>
          <w:bCs/>
          <w:lang w:val="es-CO"/>
        </w:rPr>
        <w:t>l día en que se reciba</w:t>
      </w:r>
      <w:r w:rsidR="009F7678" w:rsidRPr="00F901BE">
        <w:rPr>
          <w:rFonts w:ascii="Bookman Old Style" w:hAnsi="Bookman Old Style"/>
          <w:bCs/>
          <w:lang w:val="es-CO"/>
        </w:rPr>
        <w:t xml:space="preserve"> la solicitud de registro</w:t>
      </w:r>
      <w:r w:rsidRPr="00F901BE">
        <w:rPr>
          <w:rFonts w:ascii="Bookman Old Style" w:hAnsi="Bookman Old Style"/>
          <w:bCs/>
          <w:lang w:val="es-CO"/>
        </w:rPr>
        <w:t xml:space="preserve">, el ASIC </w:t>
      </w:r>
      <w:r w:rsidR="00A96552" w:rsidRPr="00F901BE">
        <w:rPr>
          <w:rFonts w:ascii="Bookman Old Style" w:hAnsi="Bookman Old Style"/>
          <w:bCs/>
          <w:lang w:val="es-CO"/>
        </w:rPr>
        <w:t>verificar</w:t>
      </w:r>
      <w:r w:rsidRPr="00F901BE">
        <w:rPr>
          <w:rFonts w:ascii="Bookman Old Style" w:hAnsi="Bookman Old Style"/>
          <w:bCs/>
          <w:lang w:val="es-CO"/>
        </w:rPr>
        <w:t>á</w:t>
      </w:r>
      <w:r w:rsidR="00A96552" w:rsidRPr="00F901BE">
        <w:rPr>
          <w:rFonts w:ascii="Bookman Old Style" w:hAnsi="Bookman Old Style"/>
          <w:bCs/>
          <w:lang w:val="es-CO"/>
        </w:rPr>
        <w:t xml:space="preserve"> el cumplimiento de estos requisitos y realizar</w:t>
      </w:r>
      <w:r w:rsidRPr="00F901BE">
        <w:rPr>
          <w:rFonts w:ascii="Bookman Old Style" w:hAnsi="Bookman Old Style"/>
          <w:bCs/>
          <w:lang w:val="es-CO"/>
        </w:rPr>
        <w:t>á</w:t>
      </w:r>
      <w:r w:rsidR="00A96552" w:rsidRPr="00F901BE">
        <w:rPr>
          <w:rFonts w:ascii="Bookman Old Style" w:hAnsi="Bookman Old Style"/>
          <w:bCs/>
          <w:lang w:val="es-CO"/>
        </w:rPr>
        <w:t xml:space="preserve"> el registro correspondiente, cuando sea procedente.</w:t>
      </w:r>
    </w:p>
    <w:p w:rsidR="00CD7F20" w:rsidRPr="00F901BE" w:rsidRDefault="00CD7F20" w:rsidP="00F901BE">
      <w:pPr>
        <w:ind w:left="0"/>
        <w:rPr>
          <w:rFonts w:ascii="Bookman Old Style" w:hAnsi="Bookman Old Style"/>
          <w:bCs/>
        </w:rPr>
      </w:pPr>
    </w:p>
    <w:p w:rsidR="00CD7F20" w:rsidRPr="00F901BE" w:rsidRDefault="00CD7F20" w:rsidP="00F901BE">
      <w:pPr>
        <w:ind w:left="0"/>
        <w:jc w:val="both"/>
        <w:rPr>
          <w:rFonts w:ascii="Bookman Old Style" w:hAnsi="Bookman Old Style"/>
          <w:bCs/>
        </w:rPr>
      </w:pPr>
      <w:r w:rsidRPr="00F901BE">
        <w:rPr>
          <w:rFonts w:ascii="Bookman Old Style" w:hAnsi="Bookman Old Style"/>
          <w:bCs/>
        </w:rPr>
        <w:t xml:space="preserve">Todos los agentes deberán actualizar su registro cada vez que tengan modificaciones a la información reportada en el </w:t>
      </w:r>
      <w:r w:rsidR="00B6392B" w:rsidRPr="00F901BE">
        <w:rPr>
          <w:rFonts w:ascii="Bookman Old Style" w:hAnsi="Bookman Old Style"/>
          <w:bCs/>
        </w:rPr>
        <w:t>mismo</w:t>
      </w:r>
      <w:r w:rsidRPr="00F901BE">
        <w:rPr>
          <w:rFonts w:ascii="Bookman Old Style" w:hAnsi="Bookman Old Style"/>
          <w:bCs/>
        </w:rPr>
        <w:t xml:space="preserve">, en lo que respecta a los numerales 2 y 4 de este </w:t>
      </w:r>
      <w:r w:rsidR="00B6392B" w:rsidRPr="00F901BE">
        <w:rPr>
          <w:rFonts w:ascii="Bookman Old Style" w:hAnsi="Bookman Old Style"/>
          <w:bCs/>
        </w:rPr>
        <w:t>artículo</w:t>
      </w:r>
      <w:r w:rsidRPr="00F901BE">
        <w:rPr>
          <w:rFonts w:ascii="Bookman Old Style" w:hAnsi="Bookman Old Style"/>
          <w:bCs/>
        </w:rPr>
        <w:t>.</w:t>
      </w:r>
    </w:p>
    <w:p w:rsidR="00EF750C" w:rsidRPr="00F901BE" w:rsidRDefault="00EF750C" w:rsidP="00F901BE">
      <w:pPr>
        <w:ind w:left="0"/>
        <w:jc w:val="both"/>
        <w:rPr>
          <w:rFonts w:ascii="Bookman Old Style" w:hAnsi="Bookman Old Style"/>
          <w:bCs/>
        </w:rPr>
      </w:pPr>
    </w:p>
    <w:p w:rsidR="00EF750C" w:rsidRPr="00F901BE" w:rsidRDefault="00EF750C" w:rsidP="00F901BE">
      <w:pPr>
        <w:ind w:left="0"/>
        <w:jc w:val="both"/>
        <w:rPr>
          <w:rFonts w:ascii="Bookman Old Style" w:hAnsi="Bookman Old Style"/>
          <w:bCs/>
        </w:rPr>
      </w:pPr>
      <w:r w:rsidRPr="00F901BE">
        <w:rPr>
          <w:rFonts w:ascii="Bookman Old Style" w:hAnsi="Bookman Old Style"/>
          <w:b/>
          <w:bCs/>
        </w:rPr>
        <w:t>Parágrafo.</w:t>
      </w:r>
      <w:r w:rsidRPr="00F901BE">
        <w:rPr>
          <w:rFonts w:ascii="Bookman Old Style" w:hAnsi="Bookman Old Style"/>
          <w:bCs/>
        </w:rPr>
        <w:t xml:space="preserve"> Todos los actos y contratos que hayan de cumplirse por medio del ASIC, serán a título oneroso.</w:t>
      </w:r>
    </w:p>
    <w:p w:rsidR="00B351B4" w:rsidRPr="00F901BE" w:rsidRDefault="00B351B4" w:rsidP="00F901BE">
      <w:pPr>
        <w:ind w:left="0"/>
        <w:rPr>
          <w:rFonts w:ascii="Bookman Old Style" w:hAnsi="Bookman Old Style"/>
          <w:bCs/>
          <w:lang w:val="es-CO"/>
        </w:rPr>
      </w:pPr>
    </w:p>
    <w:p w:rsidR="00B6392B" w:rsidRPr="00F901BE" w:rsidRDefault="00B6392B" w:rsidP="00F901BE">
      <w:pPr>
        <w:ind w:left="0"/>
        <w:rPr>
          <w:rFonts w:ascii="Bookman Old Style" w:hAnsi="Bookman Old Style"/>
          <w:bCs/>
          <w:lang w:val="es-CO"/>
        </w:rPr>
      </w:pPr>
    </w:p>
    <w:p w:rsidR="004105E0" w:rsidRPr="00F901BE" w:rsidRDefault="00DA2FDC" w:rsidP="00F901BE">
      <w:pPr>
        <w:pStyle w:val="Ttulo1"/>
        <w:ind w:left="0"/>
        <w:rPr>
          <w:rFonts w:ascii="Bookman Old Style" w:hAnsi="Bookman Old Style"/>
          <w:szCs w:val="24"/>
        </w:rPr>
      </w:pPr>
      <w:r w:rsidRPr="00F901BE">
        <w:rPr>
          <w:rFonts w:ascii="Bookman Old Style" w:hAnsi="Bookman Old Style"/>
          <w:szCs w:val="24"/>
        </w:rPr>
        <w:t>TÍTULO</w:t>
      </w:r>
      <w:r w:rsidR="004105E0" w:rsidRPr="00F901BE">
        <w:rPr>
          <w:rFonts w:ascii="Bookman Old Style" w:hAnsi="Bookman Old Style"/>
          <w:szCs w:val="24"/>
        </w:rPr>
        <w:t xml:space="preserve"> III</w:t>
      </w:r>
    </w:p>
    <w:p w:rsidR="00D34913" w:rsidRPr="00F901BE" w:rsidRDefault="004105E0" w:rsidP="00F901BE">
      <w:pPr>
        <w:pStyle w:val="Ttulo1"/>
        <w:ind w:left="0"/>
        <w:rPr>
          <w:rFonts w:ascii="Bookman Old Style" w:hAnsi="Bookman Old Style"/>
          <w:szCs w:val="24"/>
        </w:rPr>
      </w:pPr>
      <w:r w:rsidRPr="00F901BE">
        <w:rPr>
          <w:rFonts w:ascii="Bookman Old Style" w:hAnsi="Bookman Old Style"/>
          <w:szCs w:val="24"/>
        </w:rPr>
        <w:t>OBLIGACIONES</w:t>
      </w:r>
      <w:r w:rsidR="00D34913" w:rsidRPr="00F901BE">
        <w:rPr>
          <w:rFonts w:ascii="Bookman Old Style" w:hAnsi="Bookman Old Style"/>
          <w:szCs w:val="24"/>
        </w:rPr>
        <w:t xml:space="preserve"> DE </w:t>
      </w:r>
      <w:r w:rsidR="002C206D" w:rsidRPr="00F901BE">
        <w:rPr>
          <w:rFonts w:ascii="Bookman Old Style" w:hAnsi="Bookman Old Style"/>
          <w:szCs w:val="24"/>
        </w:rPr>
        <w:t>LOS COMERCIALIZADORES</w:t>
      </w:r>
    </w:p>
    <w:p w:rsidR="008C23FB" w:rsidRPr="00F901BE" w:rsidRDefault="008C23FB" w:rsidP="00F901BE">
      <w:pPr>
        <w:pStyle w:val="Textoindependiente"/>
        <w:ind w:left="0"/>
        <w:rPr>
          <w:rFonts w:ascii="Bookman Old Style" w:hAnsi="Bookman Old Style"/>
          <w:color w:val="000000"/>
          <w:lang w:val="es-CO"/>
        </w:rPr>
      </w:pPr>
    </w:p>
    <w:p w:rsidR="00DF4B43" w:rsidRPr="00F901BE" w:rsidRDefault="00DF4B43" w:rsidP="00F901BE">
      <w:pPr>
        <w:pStyle w:val="Textoindependiente"/>
        <w:ind w:left="0"/>
        <w:rPr>
          <w:rFonts w:ascii="Bookman Old Style" w:hAnsi="Bookman Old Style"/>
          <w:color w:val="000000"/>
          <w:lang w:val="es-CO"/>
        </w:rPr>
      </w:pPr>
    </w:p>
    <w:p w:rsidR="008C23FB" w:rsidRPr="00F901BE" w:rsidRDefault="00E069BC" w:rsidP="00F901BE">
      <w:pPr>
        <w:pStyle w:val="Estilo2"/>
        <w:tabs>
          <w:tab w:val="clear" w:pos="5126"/>
        </w:tabs>
        <w:ind w:left="0"/>
        <w:outlineLvl w:val="2"/>
        <w:rPr>
          <w:b w:val="0"/>
          <w:bCs w:val="0"/>
        </w:rPr>
      </w:pPr>
      <w:r w:rsidRPr="00F901BE">
        <w:t>Obligaciones</w:t>
      </w:r>
      <w:r w:rsidRPr="00F901BE">
        <w:rPr>
          <w:bCs w:val="0"/>
        </w:rPr>
        <w:t xml:space="preserve"> generales de los</w:t>
      </w:r>
      <w:r w:rsidR="00490BA6" w:rsidRPr="00F901BE">
        <w:rPr>
          <w:bCs w:val="0"/>
        </w:rPr>
        <w:t xml:space="preserve"> </w:t>
      </w:r>
      <w:r w:rsidR="007D321F" w:rsidRPr="00F901BE">
        <w:rPr>
          <w:bCs w:val="0"/>
        </w:rPr>
        <w:t>comercializadores</w:t>
      </w:r>
      <w:r w:rsidR="00490BA6" w:rsidRPr="00F901BE">
        <w:rPr>
          <w:bCs w:val="0"/>
        </w:rPr>
        <w:t>.</w:t>
      </w:r>
      <w:r w:rsidRPr="00F901BE">
        <w:rPr>
          <w:b w:val="0"/>
          <w:bCs w:val="0"/>
        </w:rPr>
        <w:t xml:space="preserve"> Los </w:t>
      </w:r>
      <w:r w:rsidR="007D321F" w:rsidRPr="00F901BE">
        <w:rPr>
          <w:b w:val="0"/>
          <w:bCs w:val="0"/>
        </w:rPr>
        <w:t xml:space="preserve">comercializadores </w:t>
      </w:r>
      <w:r w:rsidRPr="00F901BE">
        <w:rPr>
          <w:b w:val="0"/>
          <w:bCs w:val="0"/>
        </w:rPr>
        <w:t xml:space="preserve">de energía eléctrica que participen en el </w:t>
      </w:r>
      <w:r w:rsidR="00B6392B" w:rsidRPr="00F901BE">
        <w:rPr>
          <w:b w:val="0"/>
          <w:bCs w:val="0"/>
        </w:rPr>
        <w:t>MEM</w:t>
      </w:r>
      <w:r w:rsidRPr="00F901BE">
        <w:rPr>
          <w:b w:val="0"/>
          <w:bCs w:val="0"/>
        </w:rPr>
        <w:t xml:space="preserve"> o presten el servicio en el </w:t>
      </w:r>
      <w:r w:rsidR="00B6392B" w:rsidRPr="00F901BE">
        <w:rPr>
          <w:b w:val="0"/>
          <w:bCs w:val="0"/>
        </w:rPr>
        <w:t>SIN</w:t>
      </w:r>
      <w:r w:rsidRPr="00F901BE">
        <w:rPr>
          <w:b w:val="0"/>
          <w:bCs w:val="0"/>
        </w:rPr>
        <w:t xml:space="preserve"> deberán cumplir las siguientes obligaciones generales:</w:t>
      </w:r>
    </w:p>
    <w:p w:rsidR="00E069BC" w:rsidRPr="00F901BE" w:rsidRDefault="00E069BC" w:rsidP="00F901BE">
      <w:pPr>
        <w:pStyle w:val="Estilo2"/>
        <w:numPr>
          <w:ilvl w:val="0"/>
          <w:numId w:val="0"/>
        </w:numPr>
        <w:outlineLvl w:val="9"/>
        <w:rPr>
          <w:b w:val="0"/>
          <w:bCs w:val="0"/>
        </w:rPr>
      </w:pPr>
    </w:p>
    <w:p w:rsidR="00163B43" w:rsidRPr="00F901BE" w:rsidRDefault="00163B43"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bCs w:val="0"/>
        </w:rPr>
        <w:t xml:space="preserve">Llevar contabilidad para la actividad de </w:t>
      </w:r>
      <w:r w:rsidR="007D321F" w:rsidRPr="00F901BE">
        <w:rPr>
          <w:rFonts w:ascii="Bookman Old Style" w:hAnsi="Bookman Old Style"/>
          <w:b w:val="0"/>
          <w:bCs w:val="0"/>
        </w:rPr>
        <w:t xml:space="preserve">Comercialización </w:t>
      </w:r>
      <w:r w:rsidRPr="00F901BE">
        <w:rPr>
          <w:rFonts w:ascii="Bookman Old Style" w:hAnsi="Bookman Old Style"/>
          <w:b w:val="0"/>
          <w:bCs w:val="0"/>
        </w:rPr>
        <w:t>separada de la contabilidad de las demás actividades que realice, de acuerdo con las normas expedidas por la Comisión de Regulación de Energía y Gas y por la Superintendencia de Servicios Públicos Domiciliarios, de conformidad con lo establecido en el artículo 18 de la Ley 142 de 1994 y en la Ley 143 de 1994.</w:t>
      </w:r>
    </w:p>
    <w:p w:rsidR="00163B43" w:rsidRPr="00F901BE" w:rsidRDefault="00163B43" w:rsidP="00F901BE">
      <w:pPr>
        <w:pStyle w:val="Textoindependiente"/>
        <w:suppressAutoHyphens/>
        <w:ind w:right="18"/>
        <w:jc w:val="both"/>
        <w:rPr>
          <w:rFonts w:ascii="Bookman Old Style" w:hAnsi="Bookman Old Style"/>
          <w:b w:val="0"/>
          <w:color w:val="000000"/>
          <w:lang w:val="es-CO"/>
        </w:rPr>
      </w:pPr>
    </w:p>
    <w:p w:rsidR="00163B43" w:rsidRPr="00F901BE" w:rsidRDefault="00163B43"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Entregar la información que soliciten la Comisión de Regulación de Energía y Gas, de conformidad con lo establecido en el artículo 73 de la Ley 142 de 1994, y la Superintendencia de Servicios Públicos Domiciliarios, en ejercicio de lo dispuesto en el artículo 14 de la Ley 689 de 2001.</w:t>
      </w:r>
    </w:p>
    <w:p w:rsidR="00163B43" w:rsidRPr="00F901BE" w:rsidRDefault="00163B43" w:rsidP="00F901BE">
      <w:pPr>
        <w:pStyle w:val="Prrafodelista"/>
        <w:rPr>
          <w:rFonts w:ascii="Bookman Old Style" w:hAnsi="Bookman Old Style"/>
          <w:b/>
          <w:color w:val="000000"/>
          <w:sz w:val="24"/>
          <w:szCs w:val="24"/>
        </w:rPr>
      </w:pPr>
    </w:p>
    <w:p w:rsidR="00385F77" w:rsidRPr="00F901BE" w:rsidRDefault="00385F77"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 xml:space="preserve">No incurrir en </w:t>
      </w:r>
      <w:r w:rsidR="00D20CAD" w:rsidRPr="00F901BE">
        <w:rPr>
          <w:rFonts w:ascii="Bookman Old Style" w:hAnsi="Bookman Old Style"/>
          <w:b w:val="0"/>
        </w:rPr>
        <w:t xml:space="preserve">las </w:t>
      </w:r>
      <w:r w:rsidRPr="00F901BE">
        <w:rPr>
          <w:rFonts w:ascii="Bookman Old Style" w:hAnsi="Bookman Old Style"/>
          <w:b w:val="0"/>
        </w:rPr>
        <w:t>prácticas restrictivas de la competencia</w:t>
      </w:r>
      <w:r w:rsidR="00D20CAD" w:rsidRPr="00F901BE">
        <w:rPr>
          <w:rFonts w:ascii="Bookman Old Style" w:hAnsi="Bookman Old Style"/>
          <w:b w:val="0"/>
        </w:rPr>
        <w:t xml:space="preserve"> </w:t>
      </w:r>
      <w:r w:rsidR="00DB06AC" w:rsidRPr="00F901BE">
        <w:rPr>
          <w:rFonts w:ascii="Bookman Old Style" w:hAnsi="Bookman Old Style"/>
          <w:b w:val="0"/>
        </w:rPr>
        <w:t xml:space="preserve">o en los actos de competencia desleal </w:t>
      </w:r>
      <w:r w:rsidR="00D20CAD" w:rsidRPr="00F901BE">
        <w:rPr>
          <w:rFonts w:ascii="Bookman Old Style" w:hAnsi="Bookman Old Style"/>
          <w:b w:val="0"/>
        </w:rPr>
        <w:t>de que tratan los artículos 34 y 98 de la Ley 142 de 1994</w:t>
      </w:r>
      <w:r w:rsidR="0055760B">
        <w:rPr>
          <w:rFonts w:ascii="Bookman Old Style" w:hAnsi="Bookman Old Style"/>
          <w:b w:val="0"/>
        </w:rPr>
        <w:t xml:space="preserve"> y </w:t>
      </w:r>
      <w:r w:rsidR="00DC72A7">
        <w:rPr>
          <w:rFonts w:ascii="Bookman Old Style" w:hAnsi="Bookman Old Style"/>
          <w:b w:val="0"/>
        </w:rPr>
        <w:t xml:space="preserve">demás </w:t>
      </w:r>
      <w:r w:rsidR="0055760B">
        <w:rPr>
          <w:rFonts w:ascii="Bookman Old Style" w:hAnsi="Bookman Old Style"/>
          <w:b w:val="0"/>
        </w:rPr>
        <w:t>normas aplicables</w:t>
      </w:r>
      <w:r w:rsidRPr="00F901BE">
        <w:rPr>
          <w:rFonts w:ascii="Bookman Old Style" w:hAnsi="Bookman Old Style"/>
          <w:b w:val="0"/>
        </w:rPr>
        <w:t>.</w:t>
      </w:r>
    </w:p>
    <w:p w:rsidR="003A499A" w:rsidRPr="00F901BE" w:rsidRDefault="003A499A" w:rsidP="00F901BE">
      <w:pPr>
        <w:pStyle w:val="Prrafodelista"/>
        <w:rPr>
          <w:rFonts w:ascii="Bookman Old Style" w:hAnsi="Bookman Old Style"/>
          <w:b/>
          <w:sz w:val="24"/>
          <w:szCs w:val="24"/>
        </w:rPr>
      </w:pPr>
    </w:p>
    <w:p w:rsidR="003A499A" w:rsidRPr="00F901BE" w:rsidRDefault="003A499A"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 xml:space="preserve">Pagar a la Comisión de Regulación de Energía y Gas y a la Superintendencia de Servicios Públicos Domiciliarios las contribuciones establecidas en </w:t>
      </w:r>
      <w:r w:rsidR="00E13FAE" w:rsidRPr="00F901BE">
        <w:rPr>
          <w:rFonts w:ascii="Bookman Old Style" w:hAnsi="Bookman Old Style"/>
          <w:b w:val="0"/>
        </w:rPr>
        <w:t xml:space="preserve">los artículos 85 de </w:t>
      </w:r>
      <w:r w:rsidRPr="00F901BE">
        <w:rPr>
          <w:rFonts w:ascii="Bookman Old Style" w:hAnsi="Bookman Old Style"/>
          <w:b w:val="0"/>
        </w:rPr>
        <w:t xml:space="preserve">la </w:t>
      </w:r>
      <w:r w:rsidR="00E13FAE" w:rsidRPr="00F901BE">
        <w:rPr>
          <w:rFonts w:ascii="Bookman Old Style" w:hAnsi="Bookman Old Style"/>
          <w:b w:val="0"/>
        </w:rPr>
        <w:t>L</w:t>
      </w:r>
      <w:r w:rsidRPr="00F901BE">
        <w:rPr>
          <w:rFonts w:ascii="Bookman Old Style" w:hAnsi="Bookman Old Style"/>
          <w:b w:val="0"/>
        </w:rPr>
        <w:t>ey</w:t>
      </w:r>
      <w:r w:rsidR="00E13FAE" w:rsidRPr="00F901BE">
        <w:rPr>
          <w:rFonts w:ascii="Bookman Old Style" w:hAnsi="Bookman Old Style"/>
          <w:b w:val="0"/>
        </w:rPr>
        <w:t xml:space="preserve"> 142 de 1994 y 22 de la Ley 143 de 1994</w:t>
      </w:r>
      <w:r w:rsidRPr="00F901BE">
        <w:rPr>
          <w:rFonts w:ascii="Bookman Old Style" w:hAnsi="Bookman Old Style"/>
          <w:b w:val="0"/>
        </w:rPr>
        <w:t>.</w:t>
      </w:r>
    </w:p>
    <w:p w:rsidR="003A499A" w:rsidRPr="00F901BE" w:rsidRDefault="003A499A" w:rsidP="00F901BE">
      <w:pPr>
        <w:pStyle w:val="Prrafodelista"/>
        <w:rPr>
          <w:rFonts w:ascii="Bookman Old Style" w:hAnsi="Bookman Old Style"/>
          <w:b/>
          <w:sz w:val="24"/>
          <w:szCs w:val="24"/>
          <w:lang w:val="es-ES"/>
        </w:rPr>
      </w:pPr>
    </w:p>
    <w:p w:rsidR="007D321F" w:rsidRPr="00F901BE" w:rsidRDefault="003A499A"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Pagar los cargos de los que trata la Resolución CREG 081 de 2007</w:t>
      </w:r>
      <w:r w:rsidR="007D321F" w:rsidRPr="00F901BE">
        <w:rPr>
          <w:rFonts w:ascii="Bookman Old Style" w:hAnsi="Bookman Old Style"/>
          <w:b w:val="0"/>
        </w:rPr>
        <w:t>, o aquellas normas que la modifiquen o sustituyan.</w:t>
      </w:r>
    </w:p>
    <w:p w:rsidR="003A499A" w:rsidRPr="00F901BE" w:rsidRDefault="003A499A" w:rsidP="00F901BE">
      <w:pPr>
        <w:pStyle w:val="Textoindependiente"/>
        <w:suppressAutoHyphens/>
        <w:ind w:right="18"/>
        <w:jc w:val="both"/>
        <w:rPr>
          <w:rFonts w:ascii="Bookman Old Style" w:hAnsi="Bookman Old Style"/>
          <w:b w:val="0"/>
        </w:rPr>
      </w:pPr>
    </w:p>
    <w:p w:rsidR="00E069BC" w:rsidRPr="00F901BE" w:rsidRDefault="001D518F" w:rsidP="00F901BE">
      <w:pPr>
        <w:pStyle w:val="Textoindependiente"/>
        <w:numPr>
          <w:ilvl w:val="0"/>
          <w:numId w:val="95"/>
        </w:numPr>
        <w:suppressAutoHyphens/>
        <w:ind w:left="567" w:right="18" w:hanging="567"/>
        <w:jc w:val="both"/>
        <w:rPr>
          <w:rFonts w:ascii="Bookman Old Style" w:hAnsi="Bookman Old Style"/>
          <w:b w:val="0"/>
          <w:color w:val="000000"/>
          <w:lang w:val="es-CO"/>
        </w:rPr>
      </w:pPr>
      <w:r w:rsidRPr="00F901BE">
        <w:rPr>
          <w:rFonts w:ascii="Bookman Old Style" w:hAnsi="Bookman Old Style"/>
          <w:b w:val="0"/>
          <w:color w:val="000000"/>
          <w:lang w:val="es-CO"/>
        </w:rPr>
        <w:t xml:space="preserve">Realizar </w:t>
      </w:r>
      <w:r w:rsidR="00E069BC" w:rsidRPr="00F901BE">
        <w:rPr>
          <w:rFonts w:ascii="Bookman Old Style" w:hAnsi="Bookman Old Style"/>
          <w:b w:val="0"/>
          <w:color w:val="000000"/>
          <w:lang w:val="es-CO"/>
        </w:rPr>
        <w:t xml:space="preserve">las transacciones de energía </w:t>
      </w:r>
      <w:r w:rsidR="00B6392B" w:rsidRPr="00F901BE">
        <w:rPr>
          <w:rFonts w:ascii="Bookman Old Style" w:hAnsi="Bookman Old Style"/>
          <w:b w:val="0"/>
          <w:color w:val="000000"/>
          <w:lang w:val="es-CO"/>
        </w:rPr>
        <w:t xml:space="preserve">en </w:t>
      </w:r>
      <w:r w:rsidR="00E069BC" w:rsidRPr="00F901BE">
        <w:rPr>
          <w:rFonts w:ascii="Bookman Old Style" w:hAnsi="Bookman Old Style"/>
          <w:b w:val="0"/>
          <w:color w:val="000000"/>
          <w:lang w:val="es-CO"/>
        </w:rPr>
        <w:t xml:space="preserve">el </w:t>
      </w:r>
      <w:r w:rsidR="00B6392B" w:rsidRPr="00F901BE">
        <w:rPr>
          <w:rFonts w:ascii="Bookman Old Style" w:hAnsi="Bookman Old Style"/>
          <w:b w:val="0"/>
          <w:color w:val="000000"/>
          <w:lang w:val="es-CO"/>
        </w:rPr>
        <w:t>MEM</w:t>
      </w:r>
      <w:r w:rsidR="00492D82" w:rsidRPr="00F901BE">
        <w:rPr>
          <w:rFonts w:ascii="Bookman Old Style" w:hAnsi="Bookman Old Style"/>
          <w:b w:val="0"/>
          <w:color w:val="000000"/>
          <w:lang w:val="es-CO"/>
        </w:rPr>
        <w:t xml:space="preserve"> conforme a lo establecido en</w:t>
      </w:r>
      <w:r w:rsidR="007D321F" w:rsidRPr="00F901BE">
        <w:rPr>
          <w:rFonts w:ascii="Bookman Old Style" w:hAnsi="Bookman Old Style"/>
          <w:b w:val="0"/>
          <w:color w:val="000000"/>
          <w:lang w:val="es-CO"/>
        </w:rPr>
        <w:t xml:space="preserve"> el Reglamento </w:t>
      </w:r>
      <w:r w:rsidR="00B6392B" w:rsidRPr="00F901BE">
        <w:rPr>
          <w:rFonts w:ascii="Bookman Old Style" w:hAnsi="Bookman Old Style"/>
          <w:b w:val="0"/>
          <w:color w:val="000000"/>
          <w:lang w:val="es-CO"/>
        </w:rPr>
        <w:t xml:space="preserve">de </w:t>
      </w:r>
      <w:r w:rsidR="007D321F" w:rsidRPr="00F901BE">
        <w:rPr>
          <w:rFonts w:ascii="Bookman Old Style" w:hAnsi="Bookman Old Style"/>
          <w:b w:val="0"/>
          <w:color w:val="000000"/>
          <w:lang w:val="es-CO"/>
        </w:rPr>
        <w:t>Operación</w:t>
      </w:r>
      <w:r w:rsidR="00E069BC" w:rsidRPr="00F901BE">
        <w:rPr>
          <w:rFonts w:ascii="Bookman Old Style" w:hAnsi="Bookman Old Style"/>
          <w:b w:val="0"/>
          <w:color w:val="000000"/>
          <w:lang w:val="es-CO"/>
        </w:rPr>
        <w:t>.</w:t>
      </w:r>
    </w:p>
    <w:p w:rsidR="00C503CC" w:rsidRPr="00CF0266" w:rsidRDefault="00C503CC" w:rsidP="00F901BE">
      <w:pPr>
        <w:pStyle w:val="Estilo2"/>
        <w:numPr>
          <w:ilvl w:val="0"/>
          <w:numId w:val="0"/>
        </w:numPr>
        <w:ind w:left="567" w:hanging="567"/>
        <w:outlineLvl w:val="9"/>
        <w:rPr>
          <w:bCs w:val="0"/>
          <w:sz w:val="12"/>
        </w:rPr>
      </w:pPr>
    </w:p>
    <w:p w:rsidR="00163B43" w:rsidRPr="00F901BE" w:rsidRDefault="00163B43" w:rsidP="00CF0266">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 xml:space="preserve">Comprar energía mediante los procedimientos definidos en la </w:t>
      </w:r>
      <w:r w:rsidR="00E13FAE" w:rsidRPr="00F901BE">
        <w:rPr>
          <w:rFonts w:ascii="Bookman Old Style" w:hAnsi="Bookman Old Style"/>
          <w:b w:val="0"/>
        </w:rPr>
        <w:t>Resolución CREG 020 de 1996 o aquellas que la modifiquen o sustituyan</w:t>
      </w:r>
      <w:r w:rsidRPr="00F901BE">
        <w:rPr>
          <w:rFonts w:ascii="Bookman Old Style" w:hAnsi="Bookman Old Style"/>
          <w:b w:val="0"/>
        </w:rPr>
        <w:t>.</w:t>
      </w:r>
    </w:p>
    <w:p w:rsidR="00163B43" w:rsidRPr="00CF0266" w:rsidRDefault="00163B43" w:rsidP="00F901BE">
      <w:pPr>
        <w:pStyle w:val="Prrafodelista"/>
        <w:rPr>
          <w:rFonts w:ascii="Bookman Old Style" w:hAnsi="Bookman Old Style"/>
          <w:b/>
          <w:sz w:val="22"/>
          <w:szCs w:val="24"/>
          <w:lang w:val="es-ES"/>
        </w:rPr>
      </w:pPr>
    </w:p>
    <w:p w:rsidR="00385F77" w:rsidRPr="00F901BE" w:rsidRDefault="00385F77" w:rsidP="00F901BE">
      <w:pPr>
        <w:pStyle w:val="Textoindependiente"/>
        <w:numPr>
          <w:ilvl w:val="0"/>
          <w:numId w:val="95"/>
        </w:numPr>
        <w:tabs>
          <w:tab w:val="left" w:pos="2977"/>
        </w:tabs>
        <w:suppressAutoHyphens/>
        <w:ind w:left="567" w:right="18" w:hanging="567"/>
        <w:jc w:val="both"/>
        <w:rPr>
          <w:rFonts w:ascii="Bookman Old Style" w:hAnsi="Bookman Old Style"/>
        </w:rPr>
      </w:pPr>
      <w:r w:rsidRPr="00F901BE">
        <w:rPr>
          <w:rFonts w:ascii="Bookman Old Style" w:hAnsi="Bookman Old Style"/>
          <w:b w:val="0"/>
        </w:rPr>
        <w:t xml:space="preserve">Cumplir el </w:t>
      </w:r>
      <w:r w:rsidR="007A576A" w:rsidRPr="00F901BE">
        <w:rPr>
          <w:rFonts w:ascii="Bookman Old Style" w:hAnsi="Bookman Old Style"/>
          <w:b w:val="0"/>
        </w:rPr>
        <w:t>C</w:t>
      </w:r>
      <w:r w:rsidRPr="00F901BE">
        <w:rPr>
          <w:rFonts w:ascii="Bookman Old Style" w:hAnsi="Bookman Old Style"/>
          <w:b w:val="0"/>
        </w:rPr>
        <w:t xml:space="preserve">ódigo de </w:t>
      </w:r>
      <w:r w:rsidR="007A576A" w:rsidRPr="00F901BE">
        <w:rPr>
          <w:rFonts w:ascii="Bookman Old Style" w:hAnsi="Bookman Old Style"/>
          <w:b w:val="0"/>
        </w:rPr>
        <w:t>M</w:t>
      </w:r>
      <w:r w:rsidRPr="00F901BE">
        <w:rPr>
          <w:rFonts w:ascii="Bookman Old Style" w:hAnsi="Bookman Old Style"/>
          <w:b w:val="0"/>
        </w:rPr>
        <w:t xml:space="preserve">edida, </w:t>
      </w:r>
      <w:r w:rsidR="00AF3874" w:rsidRPr="00F901BE">
        <w:rPr>
          <w:rFonts w:ascii="Bookman Old Style" w:hAnsi="Bookman Old Style"/>
          <w:b w:val="0"/>
        </w:rPr>
        <w:t>definido en la Resolución CREG 025 de 1995</w:t>
      </w:r>
      <w:r w:rsidRPr="00F901BE">
        <w:rPr>
          <w:rFonts w:ascii="Bookman Old Style" w:hAnsi="Bookman Old Style"/>
          <w:b w:val="0"/>
        </w:rPr>
        <w:t>, y las disposiciones sobre medición contenidas en el numeral 7 de</w:t>
      </w:r>
      <w:r w:rsidR="002F406D" w:rsidRPr="00F901BE">
        <w:rPr>
          <w:rFonts w:ascii="Bookman Old Style" w:hAnsi="Bookman Old Style"/>
          <w:b w:val="0"/>
        </w:rPr>
        <w:t>l Anexo General de</w:t>
      </w:r>
      <w:r w:rsidRPr="00F901BE">
        <w:rPr>
          <w:rFonts w:ascii="Bookman Old Style" w:hAnsi="Bookman Old Style"/>
          <w:b w:val="0"/>
        </w:rPr>
        <w:t xml:space="preserve"> la Resolución CREG 070 de 1998, o en las normas que l</w:t>
      </w:r>
      <w:r w:rsidR="007D321F" w:rsidRPr="00F901BE">
        <w:rPr>
          <w:rFonts w:ascii="Bookman Old Style" w:hAnsi="Bookman Old Style"/>
          <w:b w:val="0"/>
        </w:rPr>
        <w:t>a</w:t>
      </w:r>
      <w:r w:rsidRPr="00F901BE">
        <w:rPr>
          <w:rFonts w:ascii="Bookman Old Style" w:hAnsi="Bookman Old Style"/>
          <w:b w:val="0"/>
        </w:rPr>
        <w:t>s modifiquen o sustituyan.</w:t>
      </w:r>
      <w:r w:rsidR="00AF3874" w:rsidRPr="00F901BE">
        <w:rPr>
          <w:rFonts w:ascii="Bookman Old Style" w:hAnsi="Bookman Old Style" w:cs="Arial"/>
        </w:rPr>
        <w:t xml:space="preserve"> </w:t>
      </w:r>
    </w:p>
    <w:p w:rsidR="00385F77" w:rsidRPr="00CF0266" w:rsidRDefault="00385F77" w:rsidP="00F901BE">
      <w:pPr>
        <w:pStyle w:val="Prrafodelista"/>
        <w:rPr>
          <w:rFonts w:ascii="Bookman Old Style" w:hAnsi="Bookman Old Style"/>
          <w:b/>
          <w:sz w:val="22"/>
          <w:szCs w:val="24"/>
        </w:rPr>
      </w:pPr>
    </w:p>
    <w:p w:rsidR="00DC4E7E" w:rsidRPr="00F901BE" w:rsidRDefault="00DC4E7E"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Cumplir los límites de participación en el mercado según lo establecido en la Resolución CREG 128 de 1996, o aquellas que la modifiquen o sustituyan.</w:t>
      </w:r>
    </w:p>
    <w:p w:rsidR="00DC4E7E" w:rsidRPr="00CF0266" w:rsidRDefault="00DC4E7E" w:rsidP="00F901BE">
      <w:pPr>
        <w:pStyle w:val="Textoindependiente"/>
        <w:suppressAutoHyphens/>
        <w:ind w:right="18" w:hanging="567"/>
        <w:jc w:val="both"/>
        <w:rPr>
          <w:rFonts w:ascii="Bookman Old Style" w:hAnsi="Bookman Old Style"/>
          <w:b w:val="0"/>
          <w:sz w:val="22"/>
        </w:rPr>
      </w:pPr>
    </w:p>
    <w:p w:rsidR="00DE7C4D" w:rsidRPr="00F901BE" w:rsidRDefault="00B31AB2"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A</w:t>
      </w:r>
      <w:r w:rsidR="00DE7C4D" w:rsidRPr="00F901BE">
        <w:rPr>
          <w:rFonts w:ascii="Bookman Old Style" w:hAnsi="Bookman Old Style"/>
          <w:b w:val="0"/>
        </w:rPr>
        <w:t xml:space="preserve">tender las solicitudes de </w:t>
      </w:r>
      <w:r w:rsidR="00163B43" w:rsidRPr="00F901BE">
        <w:rPr>
          <w:rFonts w:ascii="Bookman Old Style" w:hAnsi="Bookman Old Style"/>
          <w:b w:val="0"/>
        </w:rPr>
        <w:t xml:space="preserve">prestación del servicio de energía eléctrica </w:t>
      </w:r>
      <w:r w:rsidR="00DE7C4D" w:rsidRPr="00F901BE">
        <w:rPr>
          <w:rFonts w:ascii="Bookman Old Style" w:hAnsi="Bookman Old Style"/>
          <w:b w:val="0"/>
        </w:rPr>
        <w:t xml:space="preserve">de los </w:t>
      </w:r>
      <w:r w:rsidR="009941F5" w:rsidRPr="00F901BE">
        <w:rPr>
          <w:rFonts w:ascii="Bookman Old Style" w:hAnsi="Bookman Old Style"/>
          <w:b w:val="0"/>
        </w:rPr>
        <w:t xml:space="preserve">Usuarios Potenciales regulados y los </w:t>
      </w:r>
      <w:r w:rsidR="00365C99" w:rsidRPr="00F901BE">
        <w:rPr>
          <w:rFonts w:ascii="Bookman Old Style" w:hAnsi="Bookman Old Style"/>
          <w:b w:val="0"/>
        </w:rPr>
        <w:t xml:space="preserve">Usuarios </w:t>
      </w:r>
      <w:r w:rsidR="00DE7C4D" w:rsidRPr="00F901BE">
        <w:rPr>
          <w:rFonts w:ascii="Bookman Old Style" w:hAnsi="Bookman Old Style"/>
          <w:b w:val="0"/>
        </w:rPr>
        <w:t xml:space="preserve">regulados en los mercados de comercialización en donde atiendan </w:t>
      </w:r>
      <w:r w:rsidR="00365C99" w:rsidRPr="00F901BE">
        <w:rPr>
          <w:rFonts w:ascii="Bookman Old Style" w:hAnsi="Bookman Old Style"/>
          <w:b w:val="0"/>
        </w:rPr>
        <w:t xml:space="preserve">Usuarios </w:t>
      </w:r>
      <w:r w:rsidR="00DE7C4D" w:rsidRPr="00F901BE">
        <w:rPr>
          <w:rFonts w:ascii="Bookman Old Style" w:hAnsi="Bookman Old Style"/>
          <w:b w:val="0"/>
        </w:rPr>
        <w:t xml:space="preserve">de este tipo, </w:t>
      </w:r>
      <w:r w:rsidR="00696C18" w:rsidRPr="00F901BE">
        <w:rPr>
          <w:rFonts w:ascii="Bookman Old Style" w:hAnsi="Bookman Old Style"/>
          <w:b w:val="0"/>
        </w:rPr>
        <w:t>siempre que sean viables</w:t>
      </w:r>
      <w:r w:rsidR="004C16F0" w:rsidRPr="00F901BE">
        <w:rPr>
          <w:rFonts w:ascii="Bookman Old Style" w:hAnsi="Bookman Old Style"/>
          <w:b w:val="0"/>
        </w:rPr>
        <w:t xml:space="preserve"> técnicamente</w:t>
      </w:r>
      <w:r w:rsidR="00DE7C4D" w:rsidRPr="00F901BE">
        <w:rPr>
          <w:rFonts w:ascii="Bookman Old Style" w:hAnsi="Bookman Old Style"/>
          <w:b w:val="0"/>
        </w:rPr>
        <w:t>. La negación de la prestación del servicio deberá ser plenamente justificada por la empresa y contra ella procederán los recursos previstos en la ley.</w:t>
      </w:r>
    </w:p>
    <w:p w:rsidR="00CC3678" w:rsidRPr="00CF0266" w:rsidRDefault="00CC3678" w:rsidP="00F901BE">
      <w:pPr>
        <w:pStyle w:val="Textoindependiente"/>
        <w:tabs>
          <w:tab w:val="center" w:pos="4678"/>
        </w:tabs>
        <w:suppressAutoHyphens/>
        <w:ind w:right="18" w:hanging="567"/>
        <w:jc w:val="both"/>
        <w:rPr>
          <w:rFonts w:ascii="Bookman Old Style" w:hAnsi="Bookman Old Style"/>
          <w:b w:val="0"/>
          <w:sz w:val="22"/>
        </w:rPr>
      </w:pPr>
    </w:p>
    <w:p w:rsidR="00CE2786" w:rsidRPr="00F901BE" w:rsidRDefault="00B31AB2"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 xml:space="preserve">Verificar previamente </w:t>
      </w:r>
      <w:r w:rsidR="00CC3678" w:rsidRPr="00F901BE">
        <w:rPr>
          <w:rFonts w:ascii="Bookman Old Style" w:hAnsi="Bookman Old Style"/>
          <w:b w:val="0"/>
        </w:rPr>
        <w:t xml:space="preserve">que </w:t>
      </w:r>
      <w:r w:rsidRPr="00F901BE">
        <w:rPr>
          <w:rFonts w:ascii="Bookman Old Style" w:hAnsi="Bookman Old Style"/>
          <w:b w:val="0"/>
        </w:rPr>
        <w:t xml:space="preserve">los </w:t>
      </w:r>
      <w:r w:rsidR="00365C99" w:rsidRPr="00F901BE">
        <w:rPr>
          <w:rFonts w:ascii="Bookman Old Style" w:hAnsi="Bookman Old Style"/>
          <w:b w:val="0"/>
        </w:rPr>
        <w:t xml:space="preserve">Usuarios </w:t>
      </w:r>
      <w:r w:rsidR="00CC3678" w:rsidRPr="00F901BE">
        <w:rPr>
          <w:rFonts w:ascii="Bookman Old Style" w:hAnsi="Bookman Old Style"/>
          <w:b w:val="0"/>
        </w:rPr>
        <w:t xml:space="preserve">no regulados </w:t>
      </w:r>
      <w:r w:rsidRPr="00F901BE">
        <w:rPr>
          <w:rFonts w:ascii="Bookman Old Style" w:hAnsi="Bookman Old Style"/>
          <w:b w:val="0"/>
        </w:rPr>
        <w:t xml:space="preserve">que deseen atender </w:t>
      </w:r>
      <w:r w:rsidR="00CC3678" w:rsidRPr="00F901BE">
        <w:rPr>
          <w:rFonts w:ascii="Bookman Old Style" w:hAnsi="Bookman Old Style"/>
          <w:b w:val="0"/>
        </w:rPr>
        <w:t>cumplan las condiciones establecidas por la regulación, específicamente las definidas en la</w:t>
      </w:r>
      <w:r w:rsidR="00002254" w:rsidRPr="00F901BE">
        <w:rPr>
          <w:rFonts w:ascii="Bookman Old Style" w:hAnsi="Bookman Old Style"/>
          <w:b w:val="0"/>
        </w:rPr>
        <w:t>s</w:t>
      </w:r>
      <w:r w:rsidR="00CC3678" w:rsidRPr="00F901BE">
        <w:rPr>
          <w:rFonts w:ascii="Bookman Old Style" w:hAnsi="Bookman Old Style"/>
          <w:b w:val="0"/>
        </w:rPr>
        <w:t xml:space="preserve"> </w:t>
      </w:r>
      <w:r w:rsidR="007A576A" w:rsidRPr="00F901BE">
        <w:rPr>
          <w:rFonts w:ascii="Bookman Old Style" w:hAnsi="Bookman Old Style"/>
          <w:b w:val="0"/>
        </w:rPr>
        <w:t>r</w:t>
      </w:r>
      <w:r w:rsidR="00CC3678" w:rsidRPr="00F901BE">
        <w:rPr>
          <w:rFonts w:ascii="Bookman Old Style" w:hAnsi="Bookman Old Style"/>
          <w:b w:val="0"/>
        </w:rPr>
        <w:t>esoluci</w:t>
      </w:r>
      <w:r w:rsidR="00002254" w:rsidRPr="00F901BE">
        <w:rPr>
          <w:rFonts w:ascii="Bookman Old Style" w:hAnsi="Bookman Old Style"/>
          <w:b w:val="0"/>
        </w:rPr>
        <w:t xml:space="preserve">ones </w:t>
      </w:r>
      <w:r w:rsidR="00CC3678" w:rsidRPr="00F901BE">
        <w:rPr>
          <w:rFonts w:ascii="Bookman Old Style" w:hAnsi="Bookman Old Style"/>
          <w:b w:val="0"/>
        </w:rPr>
        <w:t xml:space="preserve">CREG 131 de 1998 y 183 de 2009, o aquellas que las modifiquen o sustituyan. </w:t>
      </w:r>
    </w:p>
    <w:p w:rsidR="001A1689" w:rsidRPr="00CF0266" w:rsidRDefault="001A1689" w:rsidP="00F901BE">
      <w:pPr>
        <w:pStyle w:val="Textoindependiente"/>
        <w:tabs>
          <w:tab w:val="center" w:pos="4678"/>
        </w:tabs>
        <w:suppressAutoHyphens/>
        <w:ind w:right="18" w:hanging="567"/>
        <w:jc w:val="both"/>
        <w:rPr>
          <w:rFonts w:ascii="Bookman Old Style" w:hAnsi="Bookman Old Style"/>
          <w:b w:val="0"/>
          <w:sz w:val="22"/>
        </w:rPr>
      </w:pPr>
    </w:p>
    <w:p w:rsidR="002C206D" w:rsidRPr="00D40A4C" w:rsidRDefault="002C206D" w:rsidP="00F901BE">
      <w:pPr>
        <w:pStyle w:val="Textoindependiente"/>
        <w:numPr>
          <w:ilvl w:val="0"/>
          <w:numId w:val="95"/>
        </w:numPr>
        <w:suppressAutoHyphens/>
        <w:ind w:left="567" w:right="18" w:hanging="567"/>
        <w:jc w:val="both"/>
        <w:rPr>
          <w:rFonts w:ascii="Bookman Old Style" w:hAnsi="Bookman Old Style"/>
          <w:b w:val="0"/>
        </w:rPr>
      </w:pPr>
      <w:r w:rsidRPr="00D40A4C">
        <w:rPr>
          <w:rFonts w:ascii="Bookman Old Style" w:hAnsi="Bookman Old Style"/>
          <w:b w:val="0"/>
        </w:rPr>
        <w:t>Dis</w:t>
      </w:r>
      <w:r w:rsidR="00FD18B3" w:rsidRPr="00D40A4C">
        <w:rPr>
          <w:rFonts w:ascii="Bookman Old Style" w:hAnsi="Bookman Old Style"/>
          <w:b w:val="0"/>
        </w:rPr>
        <w:t xml:space="preserve">criminar </w:t>
      </w:r>
      <w:r w:rsidRPr="00D40A4C">
        <w:rPr>
          <w:rFonts w:ascii="Bookman Old Style" w:hAnsi="Bookman Old Style"/>
          <w:b w:val="0"/>
        </w:rPr>
        <w:t xml:space="preserve">en las facturas de los </w:t>
      </w:r>
      <w:r w:rsidR="00365C99" w:rsidRPr="00D40A4C">
        <w:rPr>
          <w:rFonts w:ascii="Bookman Old Style" w:hAnsi="Bookman Old Style"/>
          <w:b w:val="0"/>
        </w:rPr>
        <w:t xml:space="preserve">Usuarios </w:t>
      </w:r>
      <w:r w:rsidRPr="00D40A4C">
        <w:rPr>
          <w:rFonts w:ascii="Bookman Old Style" w:hAnsi="Bookman Old Style"/>
          <w:b w:val="0"/>
        </w:rPr>
        <w:t>el valor que corresponde al servicio</w:t>
      </w:r>
      <w:r w:rsidR="00792B52" w:rsidRPr="00D40A4C">
        <w:rPr>
          <w:rFonts w:ascii="Bookman Old Style" w:hAnsi="Bookman Old Style"/>
          <w:b w:val="0"/>
        </w:rPr>
        <w:t>,</w:t>
      </w:r>
      <w:r w:rsidRPr="00D40A4C">
        <w:rPr>
          <w:rFonts w:ascii="Bookman Old Style" w:hAnsi="Bookman Old Style"/>
          <w:b w:val="0"/>
        </w:rPr>
        <w:t xml:space="preserve"> </w:t>
      </w:r>
      <w:r w:rsidR="00792B52" w:rsidRPr="00D40A4C">
        <w:rPr>
          <w:rFonts w:ascii="Bookman Old Style" w:hAnsi="Bookman Old Style"/>
          <w:b w:val="0"/>
        </w:rPr>
        <w:t>las contribuciones y subsidios a que haya lugar, y los demás cobros permitidos,</w:t>
      </w:r>
      <w:r w:rsidR="00792B52" w:rsidRPr="00D40A4C" w:rsidDel="00792B52">
        <w:rPr>
          <w:rFonts w:ascii="Bookman Old Style" w:hAnsi="Bookman Old Style"/>
          <w:b w:val="0"/>
        </w:rPr>
        <w:t xml:space="preserve"> </w:t>
      </w:r>
      <w:r w:rsidRPr="00D40A4C">
        <w:rPr>
          <w:rFonts w:ascii="Bookman Old Style" w:hAnsi="Bookman Old Style"/>
          <w:b w:val="0"/>
        </w:rPr>
        <w:t>según las normas que rigen la materia.</w:t>
      </w:r>
    </w:p>
    <w:p w:rsidR="002C206D" w:rsidRPr="00CF0266" w:rsidRDefault="002C206D" w:rsidP="00F901BE">
      <w:pPr>
        <w:pStyle w:val="Textoindependiente"/>
        <w:tabs>
          <w:tab w:val="center" w:pos="4678"/>
        </w:tabs>
        <w:suppressAutoHyphens/>
        <w:ind w:right="18" w:hanging="567"/>
        <w:jc w:val="both"/>
        <w:rPr>
          <w:rFonts w:ascii="Bookman Old Style" w:hAnsi="Bookman Old Style"/>
          <w:b w:val="0"/>
          <w:sz w:val="22"/>
        </w:rPr>
      </w:pPr>
    </w:p>
    <w:p w:rsidR="002C206D" w:rsidRPr="00F901BE" w:rsidRDefault="002C206D"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Recaudar y transferir los dineros correspondientes a las contribuciones de solidaridad en los plazos y condiciones que establece</w:t>
      </w:r>
      <w:r w:rsidR="000931AC" w:rsidRPr="00F901BE">
        <w:rPr>
          <w:rFonts w:ascii="Bookman Old Style" w:hAnsi="Bookman Old Style"/>
          <w:b w:val="0"/>
        </w:rPr>
        <w:t>n</w:t>
      </w:r>
      <w:r w:rsidRPr="00F901BE">
        <w:rPr>
          <w:rFonts w:ascii="Bookman Old Style" w:hAnsi="Bookman Old Style"/>
          <w:b w:val="0"/>
        </w:rPr>
        <w:t xml:space="preserve"> </w:t>
      </w:r>
      <w:r w:rsidR="000931AC" w:rsidRPr="00F901BE">
        <w:rPr>
          <w:rFonts w:ascii="Bookman Old Style" w:hAnsi="Bookman Old Style"/>
          <w:b w:val="0"/>
        </w:rPr>
        <w:t xml:space="preserve">las normas </w:t>
      </w:r>
      <w:r w:rsidRPr="00F901BE">
        <w:rPr>
          <w:rFonts w:ascii="Bookman Old Style" w:hAnsi="Bookman Old Style"/>
          <w:b w:val="0"/>
        </w:rPr>
        <w:t>que reglamenta</w:t>
      </w:r>
      <w:r w:rsidR="000931AC" w:rsidRPr="00F901BE">
        <w:rPr>
          <w:rFonts w:ascii="Bookman Old Style" w:hAnsi="Bookman Old Style"/>
          <w:b w:val="0"/>
        </w:rPr>
        <w:t>n</w:t>
      </w:r>
      <w:r w:rsidRPr="00F901BE">
        <w:rPr>
          <w:rFonts w:ascii="Bookman Old Style" w:hAnsi="Bookman Old Style"/>
          <w:b w:val="0"/>
        </w:rPr>
        <w:t xml:space="preserve"> </w:t>
      </w:r>
      <w:r w:rsidR="001F3593" w:rsidRPr="00F901BE">
        <w:rPr>
          <w:rFonts w:ascii="Bookman Old Style" w:hAnsi="Bookman Old Style"/>
          <w:b w:val="0"/>
        </w:rPr>
        <w:t>el F</w:t>
      </w:r>
      <w:r w:rsidRPr="00F901BE">
        <w:rPr>
          <w:rFonts w:ascii="Bookman Old Style" w:hAnsi="Bookman Old Style"/>
          <w:b w:val="0"/>
        </w:rPr>
        <w:t xml:space="preserve">ondo de </w:t>
      </w:r>
      <w:r w:rsidR="001F3593" w:rsidRPr="00F901BE">
        <w:rPr>
          <w:rFonts w:ascii="Bookman Old Style" w:hAnsi="Bookman Old Style"/>
          <w:b w:val="0"/>
        </w:rPr>
        <w:t>S</w:t>
      </w:r>
      <w:r w:rsidRPr="00F901BE">
        <w:rPr>
          <w:rFonts w:ascii="Bookman Old Style" w:hAnsi="Bookman Old Style"/>
          <w:b w:val="0"/>
        </w:rPr>
        <w:t xml:space="preserve">olidaridad para </w:t>
      </w:r>
      <w:r w:rsidR="001F3593" w:rsidRPr="00F901BE">
        <w:rPr>
          <w:rFonts w:ascii="Bookman Old Style" w:hAnsi="Bookman Old Style"/>
          <w:b w:val="0"/>
        </w:rPr>
        <w:t>S</w:t>
      </w:r>
      <w:r w:rsidRPr="00F901BE">
        <w:rPr>
          <w:rFonts w:ascii="Bookman Old Style" w:hAnsi="Bookman Old Style"/>
          <w:b w:val="0"/>
        </w:rPr>
        <w:t xml:space="preserve">ubsidios y </w:t>
      </w:r>
      <w:r w:rsidR="001F3593" w:rsidRPr="00F901BE">
        <w:rPr>
          <w:rFonts w:ascii="Bookman Old Style" w:hAnsi="Bookman Old Style"/>
          <w:b w:val="0"/>
        </w:rPr>
        <w:t>R</w:t>
      </w:r>
      <w:r w:rsidRPr="00F901BE">
        <w:rPr>
          <w:rFonts w:ascii="Bookman Old Style" w:hAnsi="Bookman Old Style"/>
          <w:b w:val="0"/>
        </w:rPr>
        <w:t xml:space="preserve">edistribución de </w:t>
      </w:r>
      <w:r w:rsidR="001F3593" w:rsidRPr="00F901BE">
        <w:rPr>
          <w:rFonts w:ascii="Bookman Old Style" w:hAnsi="Bookman Old Style"/>
          <w:b w:val="0"/>
        </w:rPr>
        <w:t>I</w:t>
      </w:r>
      <w:r w:rsidRPr="00F901BE">
        <w:rPr>
          <w:rFonts w:ascii="Bookman Old Style" w:hAnsi="Bookman Old Style"/>
          <w:b w:val="0"/>
        </w:rPr>
        <w:t>ngresos.</w:t>
      </w:r>
    </w:p>
    <w:p w:rsidR="002C206D" w:rsidRPr="00CF0266" w:rsidRDefault="002C206D" w:rsidP="00F901BE">
      <w:pPr>
        <w:pStyle w:val="Prrafodelista"/>
        <w:ind w:left="567" w:hanging="567"/>
        <w:rPr>
          <w:rFonts w:ascii="Bookman Old Style" w:hAnsi="Bookman Old Style"/>
          <w:b/>
          <w:sz w:val="22"/>
          <w:szCs w:val="24"/>
        </w:rPr>
      </w:pPr>
    </w:p>
    <w:p w:rsidR="00385F77" w:rsidRPr="00F901BE" w:rsidRDefault="00385F77"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 xml:space="preserve">Cobrar las tarifas del servicio de energía eléctrica a los </w:t>
      </w:r>
      <w:r w:rsidR="00FD2524" w:rsidRPr="00F901BE">
        <w:rPr>
          <w:rFonts w:ascii="Bookman Old Style" w:hAnsi="Bookman Old Style"/>
          <w:b w:val="0"/>
        </w:rPr>
        <w:t xml:space="preserve">Usuarios </w:t>
      </w:r>
      <w:r w:rsidRPr="00F901BE">
        <w:rPr>
          <w:rFonts w:ascii="Bookman Old Style" w:hAnsi="Bookman Old Style"/>
          <w:b w:val="0"/>
        </w:rPr>
        <w:t>y pagar los montos correspondientes al resto de agentes de la cadena, oportunamente y de acuerdo con lo establecido en la ley y la regulación.</w:t>
      </w:r>
    </w:p>
    <w:p w:rsidR="002C206D" w:rsidRPr="00CF0266" w:rsidRDefault="002C206D" w:rsidP="00F901BE">
      <w:pPr>
        <w:pStyle w:val="Prrafodelista"/>
        <w:ind w:left="567" w:hanging="567"/>
        <w:rPr>
          <w:rFonts w:ascii="Bookman Old Style" w:hAnsi="Bookman Old Style"/>
          <w:b/>
          <w:sz w:val="22"/>
          <w:szCs w:val="24"/>
          <w:lang w:val="es-ES"/>
        </w:rPr>
      </w:pPr>
    </w:p>
    <w:p w:rsidR="00E97F99" w:rsidRDefault="002C16BF" w:rsidP="00DC72A7">
      <w:pPr>
        <w:pStyle w:val="Textoindependiente"/>
        <w:suppressAutoHyphens/>
        <w:ind w:right="18"/>
        <w:jc w:val="both"/>
        <w:rPr>
          <w:rFonts w:ascii="Bookman Old Style" w:hAnsi="Bookman Old Style"/>
        </w:rPr>
      </w:pPr>
      <w:r w:rsidRPr="00F901BE">
        <w:rPr>
          <w:rFonts w:ascii="Bookman Old Style" w:hAnsi="Bookman Old Style"/>
          <w:b w:val="0"/>
        </w:rPr>
        <w:t>Observar las normas sobre p</w:t>
      </w:r>
      <w:r w:rsidR="002C206D" w:rsidRPr="00F901BE">
        <w:rPr>
          <w:rFonts w:ascii="Bookman Old Style" w:hAnsi="Bookman Old Style"/>
          <w:b w:val="0"/>
        </w:rPr>
        <w:t>rote</w:t>
      </w:r>
      <w:r w:rsidRPr="00F901BE">
        <w:rPr>
          <w:rFonts w:ascii="Bookman Old Style" w:hAnsi="Bookman Old Style"/>
          <w:b w:val="0"/>
        </w:rPr>
        <w:t xml:space="preserve">cción de </w:t>
      </w:r>
      <w:r w:rsidR="002C206D" w:rsidRPr="00F901BE">
        <w:rPr>
          <w:rFonts w:ascii="Bookman Old Style" w:hAnsi="Bookman Old Style"/>
          <w:b w:val="0"/>
        </w:rPr>
        <w:t xml:space="preserve">los derechos del </w:t>
      </w:r>
      <w:r w:rsidR="00D53A89" w:rsidRPr="00F901BE">
        <w:rPr>
          <w:rFonts w:ascii="Bookman Old Style" w:hAnsi="Bookman Old Style"/>
          <w:b w:val="0"/>
        </w:rPr>
        <w:t>Usuario</w:t>
      </w:r>
      <w:r w:rsidR="002C206D" w:rsidRPr="00F901BE">
        <w:rPr>
          <w:rFonts w:ascii="Bookman Old Style" w:hAnsi="Bookman Old Style"/>
          <w:b w:val="0"/>
        </w:rPr>
        <w:t xml:space="preserve">, en relación con las facturas y todos los actos que se generen o deriven del contrato de servicios públicos, de acuerdo con lo establecido en la Ley 142 de 1994 y </w:t>
      </w:r>
      <w:r w:rsidR="00E00B9B" w:rsidRPr="00F901BE">
        <w:rPr>
          <w:rFonts w:ascii="Bookman Old Style" w:hAnsi="Bookman Old Style"/>
          <w:b w:val="0"/>
        </w:rPr>
        <w:t xml:space="preserve">en la </w:t>
      </w:r>
      <w:r w:rsidRPr="00F901BE">
        <w:rPr>
          <w:rFonts w:ascii="Bookman Old Style" w:hAnsi="Bookman Old Style"/>
          <w:b w:val="0"/>
        </w:rPr>
        <w:t>Resolución CREG 108 de 1997 o aquellas que las modifiquen o sustituyan</w:t>
      </w:r>
      <w:r w:rsidR="002C206D" w:rsidRPr="00F901BE">
        <w:rPr>
          <w:rFonts w:ascii="Bookman Old Style" w:hAnsi="Bookman Old Style"/>
          <w:b w:val="0"/>
        </w:rPr>
        <w:t>.</w:t>
      </w:r>
    </w:p>
    <w:p w:rsidR="00E97F99" w:rsidRPr="00C334E9" w:rsidRDefault="00E97F99" w:rsidP="00625D79">
      <w:pPr>
        <w:pStyle w:val="Textoindependiente"/>
        <w:suppressAutoHyphens/>
        <w:ind w:left="0" w:right="18"/>
        <w:jc w:val="both"/>
        <w:rPr>
          <w:rFonts w:ascii="Bookman Old Style" w:hAnsi="Bookman Old Style"/>
          <w:b w:val="0"/>
        </w:rPr>
      </w:pPr>
    </w:p>
    <w:p w:rsidR="002C206D" w:rsidRPr="00F901BE" w:rsidRDefault="002C206D" w:rsidP="00F901BE">
      <w:pPr>
        <w:pStyle w:val="Textoindependiente"/>
        <w:numPr>
          <w:ilvl w:val="0"/>
          <w:numId w:val="95"/>
        </w:numPr>
        <w:suppressAutoHyphens/>
        <w:ind w:left="567" w:right="18" w:hanging="567"/>
        <w:jc w:val="both"/>
        <w:rPr>
          <w:rFonts w:ascii="Bookman Old Style" w:hAnsi="Bookman Old Style"/>
          <w:b w:val="0"/>
        </w:rPr>
      </w:pPr>
      <w:r w:rsidRPr="00F901BE">
        <w:rPr>
          <w:rFonts w:ascii="Bookman Old Style" w:hAnsi="Bookman Old Style"/>
          <w:b w:val="0"/>
        </w:rPr>
        <w:t>Cumplir las demás obligaciones que impongan la ley, los reglamentos y la regulación.</w:t>
      </w:r>
    </w:p>
    <w:p w:rsidR="00CF0266" w:rsidRPr="00CF0266" w:rsidRDefault="00CF0266" w:rsidP="00F901BE">
      <w:pPr>
        <w:pStyle w:val="Estilo2"/>
        <w:numPr>
          <w:ilvl w:val="0"/>
          <w:numId w:val="0"/>
        </w:numPr>
        <w:outlineLvl w:val="9"/>
        <w:rPr>
          <w:bCs w:val="0"/>
          <w:sz w:val="4"/>
          <w:lang w:val="es-ES"/>
        </w:rPr>
      </w:pPr>
    </w:p>
    <w:p w:rsidR="00E069BC" w:rsidRPr="00F901BE" w:rsidRDefault="002C206D" w:rsidP="00F901BE">
      <w:pPr>
        <w:pStyle w:val="Estilo2"/>
        <w:tabs>
          <w:tab w:val="clear" w:pos="5126"/>
          <w:tab w:val="left" w:pos="1701"/>
        </w:tabs>
        <w:ind w:left="0"/>
        <w:outlineLvl w:val="2"/>
        <w:rPr>
          <w:b w:val="0"/>
          <w:bCs w:val="0"/>
        </w:rPr>
      </w:pPr>
      <w:r w:rsidRPr="00F901BE">
        <w:t>Obligaciones</w:t>
      </w:r>
      <w:r w:rsidRPr="00F901BE">
        <w:rPr>
          <w:bCs w:val="0"/>
        </w:rPr>
        <w:t xml:space="preserve"> </w:t>
      </w:r>
      <w:r w:rsidR="00A675E5" w:rsidRPr="00F901BE">
        <w:rPr>
          <w:bCs w:val="0"/>
        </w:rPr>
        <w:t xml:space="preserve">generales </w:t>
      </w:r>
      <w:r w:rsidRPr="00F901BE">
        <w:rPr>
          <w:bCs w:val="0"/>
        </w:rPr>
        <w:t xml:space="preserve">del </w:t>
      </w:r>
      <w:r w:rsidR="00D53A89" w:rsidRPr="00F901BE">
        <w:rPr>
          <w:bCs w:val="0"/>
        </w:rPr>
        <w:t xml:space="preserve">comercializador </w:t>
      </w:r>
      <w:r w:rsidR="001701A5" w:rsidRPr="00F901BE">
        <w:rPr>
          <w:bCs w:val="0"/>
        </w:rPr>
        <w:t xml:space="preserve">con </w:t>
      </w:r>
      <w:r w:rsidR="00490BA6" w:rsidRPr="00F901BE">
        <w:rPr>
          <w:bCs w:val="0"/>
        </w:rPr>
        <w:t xml:space="preserve">el </w:t>
      </w:r>
      <w:r w:rsidR="00D53A89" w:rsidRPr="00F901BE">
        <w:rPr>
          <w:bCs w:val="0"/>
        </w:rPr>
        <w:t>MEM</w:t>
      </w:r>
      <w:r w:rsidR="007A6E12" w:rsidRPr="00F901BE">
        <w:rPr>
          <w:bCs w:val="0"/>
        </w:rPr>
        <w:t xml:space="preserve"> y el </w:t>
      </w:r>
      <w:r w:rsidR="00A528AA">
        <w:rPr>
          <w:bCs w:val="0"/>
        </w:rPr>
        <w:t>STN</w:t>
      </w:r>
      <w:r w:rsidR="00490BA6" w:rsidRPr="00F901BE">
        <w:rPr>
          <w:bCs w:val="0"/>
        </w:rPr>
        <w:t>.</w:t>
      </w:r>
      <w:r w:rsidRPr="00F901BE">
        <w:rPr>
          <w:bCs w:val="0"/>
        </w:rPr>
        <w:t xml:space="preserve"> </w:t>
      </w:r>
      <w:r w:rsidRPr="00F901BE">
        <w:rPr>
          <w:b w:val="0"/>
          <w:bCs w:val="0"/>
        </w:rPr>
        <w:t xml:space="preserve">Los </w:t>
      </w:r>
      <w:r w:rsidR="00D53A89" w:rsidRPr="00F901BE">
        <w:rPr>
          <w:b w:val="0"/>
          <w:bCs w:val="0"/>
        </w:rPr>
        <w:t xml:space="preserve">comercializadores </w:t>
      </w:r>
      <w:r w:rsidRPr="00F901BE">
        <w:rPr>
          <w:b w:val="0"/>
          <w:bCs w:val="0"/>
        </w:rPr>
        <w:t xml:space="preserve">deberán cumplir las siguientes obligaciones ante el </w:t>
      </w:r>
      <w:r w:rsidR="007A6E12" w:rsidRPr="00F901BE">
        <w:rPr>
          <w:b w:val="0"/>
          <w:bCs w:val="0"/>
        </w:rPr>
        <w:t>MEM y el STN:</w:t>
      </w:r>
    </w:p>
    <w:p w:rsidR="002C206D" w:rsidRPr="00F901BE" w:rsidRDefault="002C206D" w:rsidP="00F901BE">
      <w:pPr>
        <w:pStyle w:val="Estilo2"/>
        <w:numPr>
          <w:ilvl w:val="0"/>
          <w:numId w:val="0"/>
        </w:numPr>
        <w:outlineLvl w:val="9"/>
        <w:rPr>
          <w:bCs w:val="0"/>
        </w:rPr>
      </w:pPr>
    </w:p>
    <w:p w:rsidR="007A6E12" w:rsidRPr="00F901BE" w:rsidRDefault="007A6E12"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C</w:t>
      </w:r>
      <w:r w:rsidR="00FD7FF1" w:rsidRPr="00F901BE">
        <w:rPr>
          <w:rFonts w:ascii="Bookman Old Style" w:hAnsi="Bookman Old Style"/>
          <w:b w:val="0"/>
        </w:rPr>
        <w:t xml:space="preserve">ubrir el pago de las obligaciones que </w:t>
      </w:r>
      <w:r w:rsidR="00D90F43" w:rsidRPr="00F901BE">
        <w:rPr>
          <w:rFonts w:ascii="Bookman Old Style" w:hAnsi="Bookman Old Style"/>
          <w:b w:val="0"/>
        </w:rPr>
        <w:t xml:space="preserve">se puedan generar </w:t>
      </w:r>
      <w:r w:rsidR="00FD7FF1" w:rsidRPr="00F901BE">
        <w:rPr>
          <w:rFonts w:ascii="Bookman Old Style" w:hAnsi="Bookman Old Style"/>
          <w:b w:val="0"/>
        </w:rPr>
        <w:t xml:space="preserve">por las transacciones comerciales en </w:t>
      </w:r>
      <w:r w:rsidRPr="00F901BE">
        <w:rPr>
          <w:rFonts w:ascii="Bookman Old Style" w:hAnsi="Bookman Old Style"/>
          <w:b w:val="0"/>
        </w:rPr>
        <w:t>el MEM y por el uso de las redes del STN</w:t>
      </w:r>
      <w:r w:rsidR="00FD7FF1" w:rsidRPr="00F901BE">
        <w:rPr>
          <w:rFonts w:ascii="Bookman Old Style" w:hAnsi="Bookman Old Style"/>
          <w:b w:val="0"/>
        </w:rPr>
        <w:t xml:space="preserve">, </w:t>
      </w:r>
      <w:r w:rsidR="00867B6B" w:rsidRPr="00F901BE">
        <w:rPr>
          <w:rFonts w:ascii="Bookman Old Style" w:hAnsi="Bookman Old Style"/>
          <w:b w:val="0"/>
        </w:rPr>
        <w:t xml:space="preserve">conforme a los criterios establecidos en la Resolución CREG 024 de 1995 y </w:t>
      </w:r>
      <w:r w:rsidR="00FD7FF1" w:rsidRPr="00F901BE">
        <w:rPr>
          <w:rFonts w:ascii="Bookman Old Style" w:hAnsi="Bookman Old Style"/>
          <w:b w:val="0"/>
        </w:rPr>
        <w:t>con sujeción a lo establecido en la Resolución CREG 019 de 2006</w:t>
      </w:r>
      <w:r w:rsidR="008013B6">
        <w:rPr>
          <w:rFonts w:ascii="Bookman Old Style" w:hAnsi="Bookman Old Style"/>
          <w:b w:val="0"/>
        </w:rPr>
        <w:t>,</w:t>
      </w:r>
      <w:r w:rsidR="00FD7FF1" w:rsidRPr="00F901BE">
        <w:rPr>
          <w:rFonts w:ascii="Bookman Old Style" w:hAnsi="Bookman Old Style"/>
          <w:b w:val="0"/>
        </w:rPr>
        <w:t xml:space="preserve"> o aquellas que la modifiquen o sustituyan</w:t>
      </w:r>
      <w:r w:rsidRPr="00F901BE">
        <w:rPr>
          <w:rFonts w:ascii="Bookman Old Style" w:hAnsi="Bookman Old Style"/>
          <w:b w:val="0"/>
        </w:rPr>
        <w:t>.</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C30E16"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 xml:space="preserve">Registrar </w:t>
      </w:r>
      <w:r w:rsidR="00DA29A3" w:rsidRPr="00F901BE">
        <w:rPr>
          <w:rFonts w:ascii="Bookman Old Style" w:hAnsi="Bookman Old Style"/>
          <w:b w:val="0"/>
        </w:rPr>
        <w:t xml:space="preserve">ante el ASIC </w:t>
      </w:r>
      <w:r w:rsidRPr="00F901BE">
        <w:rPr>
          <w:rFonts w:ascii="Bookman Old Style" w:hAnsi="Bookman Old Style"/>
          <w:b w:val="0"/>
        </w:rPr>
        <w:t xml:space="preserve">las </w:t>
      </w:r>
      <w:r w:rsidR="00163707" w:rsidRPr="00F901BE">
        <w:rPr>
          <w:rFonts w:ascii="Bookman Old Style" w:hAnsi="Bookman Old Style"/>
          <w:b w:val="0"/>
        </w:rPr>
        <w:t>Fronteras Comerciales</w:t>
      </w:r>
      <w:r w:rsidRPr="00F901BE">
        <w:rPr>
          <w:rFonts w:ascii="Bookman Old Style" w:hAnsi="Bookman Old Style"/>
          <w:b w:val="0"/>
        </w:rPr>
        <w:t xml:space="preserve"> </w:t>
      </w:r>
      <w:r w:rsidR="002C206D" w:rsidRPr="00F901BE">
        <w:rPr>
          <w:rFonts w:ascii="Bookman Old Style" w:hAnsi="Bookman Old Style"/>
          <w:b w:val="0"/>
        </w:rPr>
        <w:t>de acuerdo con lo establecido en el</w:t>
      </w:r>
      <w:r w:rsidR="00B41266" w:rsidRPr="00F901BE">
        <w:rPr>
          <w:rFonts w:ascii="Bookman Old Style" w:hAnsi="Bookman Old Style"/>
          <w:b w:val="0"/>
        </w:rPr>
        <w:t xml:space="preserve"> </w:t>
      </w:r>
      <w:r w:rsidR="00D6298E" w:rsidRPr="00F901BE">
        <w:rPr>
          <w:rFonts w:ascii="Bookman Old Style" w:hAnsi="Bookman Old Style"/>
          <w:b w:val="0"/>
        </w:rPr>
        <w:fldChar w:fldCharType="begin"/>
      </w:r>
      <w:r w:rsidR="00D6298E" w:rsidRPr="00F901BE">
        <w:rPr>
          <w:rFonts w:ascii="Bookman Old Style" w:hAnsi="Bookman Old Style"/>
          <w:b w:val="0"/>
        </w:rPr>
        <w:instrText xml:space="preserve"> REF _Ref296679356 \h  \* MERGEFORMAT </w:instrText>
      </w:r>
      <w:r w:rsidR="00D6298E" w:rsidRPr="00F901BE">
        <w:rPr>
          <w:rFonts w:ascii="Bookman Old Style" w:hAnsi="Bookman Old Style"/>
          <w:b w:val="0"/>
        </w:rPr>
      </w:r>
      <w:r w:rsidR="00D6298E" w:rsidRPr="00F901BE">
        <w:rPr>
          <w:rFonts w:ascii="Bookman Old Style" w:hAnsi="Bookman Old Style"/>
          <w:b w:val="0"/>
        </w:rPr>
        <w:fldChar w:fldCharType="separate"/>
      </w:r>
      <w:r w:rsidR="007549C2" w:rsidRPr="007549C2">
        <w:rPr>
          <w:rFonts w:ascii="Bookman Old Style" w:hAnsi="Bookman Old Style"/>
          <w:b w:val="0"/>
        </w:rPr>
        <w:t>CAPÍTULO I</w:t>
      </w:r>
      <w:r w:rsidR="00D6298E" w:rsidRPr="00F901BE">
        <w:rPr>
          <w:rFonts w:ascii="Bookman Old Style" w:hAnsi="Bookman Old Style"/>
          <w:b w:val="0"/>
        </w:rPr>
        <w:fldChar w:fldCharType="end"/>
      </w:r>
      <w:r w:rsidR="00D6298E" w:rsidRPr="00F901BE">
        <w:rPr>
          <w:rFonts w:ascii="Bookman Old Style" w:hAnsi="Bookman Old Style"/>
        </w:rPr>
        <w:t xml:space="preserve"> </w:t>
      </w:r>
      <w:r w:rsidR="00B41266" w:rsidRPr="00F901BE">
        <w:rPr>
          <w:rFonts w:ascii="Bookman Old Style" w:hAnsi="Bookman Old Style"/>
          <w:b w:val="0"/>
        </w:rPr>
        <w:t xml:space="preserve">del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_Ref273380555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rPr>
        <w:t>TÍTULO</w:t>
      </w:r>
      <w:r w:rsidR="007549C2" w:rsidRPr="00F901BE">
        <w:rPr>
          <w:rFonts w:ascii="Bookman Old Style" w:hAnsi="Bookman Old Style"/>
        </w:rPr>
        <w:t xml:space="preserve"> </w:t>
      </w:r>
      <w:r w:rsidR="007549C2" w:rsidRPr="007549C2">
        <w:rPr>
          <w:rFonts w:ascii="Bookman Old Style" w:hAnsi="Bookman Old Style"/>
          <w:b w:val="0"/>
        </w:rPr>
        <w:t>IV</w:t>
      </w:r>
      <w:r w:rsidR="00EB426E" w:rsidRPr="00F901BE">
        <w:rPr>
          <w:rFonts w:ascii="Bookman Old Style" w:hAnsi="Bookman Old Style"/>
        </w:rPr>
        <w:fldChar w:fldCharType="end"/>
      </w:r>
      <w:r w:rsidR="00B41266" w:rsidRPr="00F901BE">
        <w:rPr>
          <w:rFonts w:ascii="Bookman Old Style" w:hAnsi="Bookman Old Style"/>
          <w:b w:val="0"/>
        </w:rPr>
        <w:t xml:space="preserve"> </w:t>
      </w:r>
      <w:r w:rsidR="002C206D" w:rsidRPr="00F901BE">
        <w:rPr>
          <w:rFonts w:ascii="Bookman Old Style" w:hAnsi="Bookman Old Style"/>
          <w:b w:val="0"/>
        </w:rPr>
        <w:t xml:space="preserve">de </w:t>
      </w:r>
      <w:r w:rsidR="00D53A89" w:rsidRPr="00F901BE">
        <w:rPr>
          <w:rFonts w:ascii="Bookman Old Style" w:hAnsi="Bookman Old Style"/>
          <w:b w:val="0"/>
        </w:rPr>
        <w:t>este Reglamento.</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C30E16"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 xml:space="preserve">Registrar </w:t>
      </w:r>
      <w:r w:rsidR="00DA29A3" w:rsidRPr="00F901BE">
        <w:rPr>
          <w:rFonts w:ascii="Bookman Old Style" w:hAnsi="Bookman Old Style"/>
          <w:b w:val="0"/>
        </w:rPr>
        <w:t xml:space="preserve">ante el ASIC </w:t>
      </w:r>
      <w:r w:rsidRPr="00F901BE">
        <w:rPr>
          <w:rFonts w:ascii="Bookman Old Style" w:hAnsi="Bookman Old Style"/>
          <w:b w:val="0"/>
        </w:rPr>
        <w:t xml:space="preserve">los contratos de energía </w:t>
      </w:r>
      <w:r w:rsidR="00A32198" w:rsidRPr="00F901BE">
        <w:rPr>
          <w:rFonts w:ascii="Bookman Old Style" w:hAnsi="Bookman Old Style"/>
          <w:b w:val="0"/>
        </w:rPr>
        <w:t xml:space="preserve">de largo plazo </w:t>
      </w:r>
      <w:r w:rsidR="002C206D" w:rsidRPr="00F901BE">
        <w:rPr>
          <w:rFonts w:ascii="Bookman Old Style" w:hAnsi="Bookman Old Style"/>
          <w:b w:val="0"/>
        </w:rPr>
        <w:t xml:space="preserve">de acuerdo con lo establecido en </w:t>
      </w:r>
      <w:r w:rsidRPr="00F901BE">
        <w:rPr>
          <w:rFonts w:ascii="Bookman Old Style" w:hAnsi="Bookman Old Style"/>
          <w:b w:val="0"/>
        </w:rPr>
        <w:t>el</w:t>
      </w:r>
      <w:r w:rsidR="00D6298E" w:rsidRPr="00F901BE">
        <w:rPr>
          <w:rFonts w:ascii="Bookman Old Style" w:hAnsi="Bookman Old Style"/>
          <w:b w:val="0"/>
        </w:rPr>
        <w:t xml:space="preserve"> </w:t>
      </w:r>
      <w:r w:rsidR="00D6298E" w:rsidRPr="00F901BE">
        <w:rPr>
          <w:rFonts w:ascii="Bookman Old Style" w:hAnsi="Bookman Old Style"/>
          <w:b w:val="0"/>
        </w:rPr>
        <w:fldChar w:fldCharType="begin"/>
      </w:r>
      <w:r w:rsidR="00D6298E" w:rsidRPr="00F901BE">
        <w:rPr>
          <w:rFonts w:ascii="Bookman Old Style" w:hAnsi="Bookman Old Style"/>
          <w:b w:val="0"/>
        </w:rPr>
        <w:instrText xml:space="preserve"> REF _Ref296679356 \h  \* MERGEFORMAT </w:instrText>
      </w:r>
      <w:r w:rsidR="00D6298E" w:rsidRPr="00F901BE">
        <w:rPr>
          <w:rFonts w:ascii="Bookman Old Style" w:hAnsi="Bookman Old Style"/>
          <w:b w:val="0"/>
        </w:rPr>
      </w:r>
      <w:r w:rsidR="00D6298E" w:rsidRPr="00F901BE">
        <w:rPr>
          <w:rFonts w:ascii="Bookman Old Style" w:hAnsi="Bookman Old Style"/>
          <w:b w:val="0"/>
        </w:rPr>
        <w:fldChar w:fldCharType="separate"/>
      </w:r>
      <w:r w:rsidR="007549C2" w:rsidRPr="007549C2">
        <w:rPr>
          <w:rFonts w:ascii="Bookman Old Style" w:hAnsi="Bookman Old Style"/>
          <w:b w:val="0"/>
        </w:rPr>
        <w:t>CAPÍTULO I</w:t>
      </w:r>
      <w:r w:rsidR="00D6298E" w:rsidRPr="00F901BE">
        <w:rPr>
          <w:rFonts w:ascii="Bookman Old Style" w:hAnsi="Bookman Old Style"/>
          <w:b w:val="0"/>
        </w:rPr>
        <w:fldChar w:fldCharType="end"/>
      </w:r>
      <w:r w:rsidR="00B41266" w:rsidRPr="00F901BE">
        <w:rPr>
          <w:rFonts w:ascii="Bookman Old Style" w:hAnsi="Bookman Old Style"/>
          <w:b w:val="0"/>
        </w:rPr>
        <w:t xml:space="preserve"> del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_Ref273380555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rPr>
        <w:t>TÍTULO IV</w:t>
      </w:r>
      <w:r w:rsidR="00EB426E" w:rsidRPr="00F901BE">
        <w:rPr>
          <w:rFonts w:ascii="Bookman Old Style" w:hAnsi="Bookman Old Style"/>
        </w:rPr>
        <w:fldChar w:fldCharType="end"/>
      </w:r>
      <w:r w:rsidR="00B41266" w:rsidRPr="00F901BE">
        <w:rPr>
          <w:rFonts w:ascii="Bookman Old Style" w:hAnsi="Bookman Old Style"/>
          <w:b w:val="0"/>
        </w:rPr>
        <w:t xml:space="preserve"> </w:t>
      </w:r>
      <w:r w:rsidR="00D53A89" w:rsidRPr="00F901BE">
        <w:rPr>
          <w:rFonts w:ascii="Bookman Old Style" w:hAnsi="Bookman Old Style"/>
          <w:b w:val="0"/>
        </w:rPr>
        <w:t>de este Reglamento</w:t>
      </w:r>
      <w:r w:rsidR="002C206D" w:rsidRPr="00F901BE">
        <w:rPr>
          <w:rFonts w:ascii="Bookman Old Style" w:hAnsi="Bookman Old Style"/>
          <w:b w:val="0"/>
        </w:rPr>
        <w:t xml:space="preserve">. </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2C206D"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 xml:space="preserve">Suministrar </w:t>
      </w:r>
      <w:r w:rsidR="00DA29A3" w:rsidRPr="00F901BE">
        <w:rPr>
          <w:rFonts w:ascii="Bookman Old Style" w:hAnsi="Bookman Old Style"/>
          <w:b w:val="0"/>
        </w:rPr>
        <w:t xml:space="preserve">al ASIC </w:t>
      </w:r>
      <w:r w:rsidRPr="00F901BE">
        <w:rPr>
          <w:rFonts w:ascii="Bookman Old Style" w:hAnsi="Bookman Old Style"/>
          <w:b w:val="0"/>
        </w:rPr>
        <w:t xml:space="preserve">la información </w:t>
      </w:r>
      <w:r w:rsidR="00885FA6" w:rsidRPr="00F901BE">
        <w:rPr>
          <w:rFonts w:ascii="Bookman Old Style" w:hAnsi="Bookman Old Style"/>
          <w:b w:val="0"/>
        </w:rPr>
        <w:t>registrada en</w:t>
      </w:r>
      <w:r w:rsidRPr="00F901BE">
        <w:rPr>
          <w:rFonts w:ascii="Bookman Old Style" w:hAnsi="Bookman Old Style"/>
          <w:b w:val="0"/>
        </w:rPr>
        <w:t xml:space="preserve"> cada una de sus </w:t>
      </w:r>
      <w:r w:rsidR="00163707" w:rsidRPr="00F901BE">
        <w:rPr>
          <w:rFonts w:ascii="Bookman Old Style" w:hAnsi="Bookman Old Style"/>
          <w:b w:val="0"/>
        </w:rPr>
        <w:t>Fronteras Comerciales</w:t>
      </w:r>
      <w:r w:rsidRPr="00F901BE">
        <w:rPr>
          <w:rFonts w:ascii="Bookman Old Style" w:hAnsi="Bookman Old Style"/>
          <w:b w:val="0"/>
        </w:rPr>
        <w:t xml:space="preserve"> con la periodicidad y en los términos indicados en la </w:t>
      </w:r>
      <w:r w:rsidR="004842FB" w:rsidRPr="00F901BE">
        <w:rPr>
          <w:rFonts w:ascii="Bookman Old Style" w:hAnsi="Bookman Old Style"/>
          <w:b w:val="0"/>
        </w:rPr>
        <w:t>R</w:t>
      </w:r>
      <w:r w:rsidRPr="00F901BE">
        <w:rPr>
          <w:rFonts w:ascii="Bookman Old Style" w:hAnsi="Bookman Old Style"/>
          <w:b w:val="0"/>
        </w:rPr>
        <w:t>esoluci</w:t>
      </w:r>
      <w:r w:rsidR="004842FB" w:rsidRPr="00F901BE">
        <w:rPr>
          <w:rFonts w:ascii="Bookman Old Style" w:hAnsi="Bookman Old Style"/>
          <w:b w:val="0"/>
        </w:rPr>
        <w:t>ó</w:t>
      </w:r>
      <w:r w:rsidR="00885FA6" w:rsidRPr="00F901BE">
        <w:rPr>
          <w:rFonts w:ascii="Bookman Old Style" w:hAnsi="Bookman Old Style"/>
          <w:b w:val="0"/>
        </w:rPr>
        <w:t xml:space="preserve">n </w:t>
      </w:r>
      <w:r w:rsidRPr="00F901BE">
        <w:rPr>
          <w:rFonts w:ascii="Bookman Old Style" w:hAnsi="Bookman Old Style"/>
          <w:b w:val="0"/>
        </w:rPr>
        <w:t xml:space="preserve">CREG 006 de 2003, o </w:t>
      </w:r>
      <w:r w:rsidR="00885FA6" w:rsidRPr="00F901BE">
        <w:rPr>
          <w:rFonts w:ascii="Bookman Old Style" w:hAnsi="Bookman Old Style"/>
          <w:b w:val="0"/>
        </w:rPr>
        <w:t>aquellas</w:t>
      </w:r>
      <w:r w:rsidR="001D17DA">
        <w:rPr>
          <w:rFonts w:ascii="Bookman Old Style" w:hAnsi="Bookman Old Style"/>
          <w:b w:val="0"/>
        </w:rPr>
        <w:t xml:space="preserve"> que la</w:t>
      </w:r>
      <w:r w:rsidRPr="00F901BE">
        <w:rPr>
          <w:rFonts w:ascii="Bookman Old Style" w:hAnsi="Bookman Old Style"/>
          <w:b w:val="0"/>
        </w:rPr>
        <w:t xml:space="preserve"> modifique</w:t>
      </w:r>
      <w:r w:rsidR="00885FA6" w:rsidRPr="00F901BE">
        <w:rPr>
          <w:rFonts w:ascii="Bookman Old Style" w:hAnsi="Bookman Old Style"/>
          <w:b w:val="0"/>
        </w:rPr>
        <w:t>n</w:t>
      </w:r>
      <w:r w:rsidRPr="00F901BE">
        <w:rPr>
          <w:rFonts w:ascii="Bookman Old Style" w:hAnsi="Bookman Old Style"/>
          <w:b w:val="0"/>
        </w:rPr>
        <w:t xml:space="preserve"> o sustituya</w:t>
      </w:r>
      <w:r w:rsidR="00885FA6" w:rsidRPr="00F901BE">
        <w:rPr>
          <w:rFonts w:ascii="Bookman Old Style" w:hAnsi="Bookman Old Style"/>
          <w:b w:val="0"/>
        </w:rPr>
        <w:t>n</w:t>
      </w:r>
      <w:r w:rsidR="004842FB" w:rsidRPr="00F901BE">
        <w:rPr>
          <w:rFonts w:ascii="Bookman Old Style" w:hAnsi="Bookman Old Style"/>
          <w:b w:val="0"/>
        </w:rPr>
        <w:t>, así como la demás información que requiera el ASIC de conformidad con la regulación vigente</w:t>
      </w:r>
      <w:r w:rsidRPr="00F901BE">
        <w:rPr>
          <w:rFonts w:ascii="Bookman Old Style" w:hAnsi="Bookman Old Style"/>
          <w:b w:val="0"/>
        </w:rPr>
        <w:t>.</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2C206D" w:rsidP="00F901BE">
      <w:pPr>
        <w:pStyle w:val="Textoindependiente"/>
        <w:numPr>
          <w:ilvl w:val="0"/>
          <w:numId w:val="96"/>
        </w:numPr>
        <w:suppressAutoHyphens/>
        <w:ind w:left="567" w:right="18" w:hanging="567"/>
        <w:jc w:val="both"/>
        <w:rPr>
          <w:rFonts w:ascii="Bookman Old Style" w:hAnsi="Bookman Old Style"/>
          <w:b w:val="0"/>
        </w:rPr>
      </w:pPr>
      <w:bookmarkStart w:id="4" w:name="_Ref267316712"/>
      <w:r w:rsidRPr="00F901BE">
        <w:rPr>
          <w:rFonts w:ascii="Bookman Old Style" w:hAnsi="Bookman Old Style"/>
          <w:b w:val="0"/>
        </w:rPr>
        <w:t>Demostrar su capacidad financiera para la realización de transacciones en el mercado mayorista</w:t>
      </w:r>
      <w:r w:rsidR="00471710" w:rsidRPr="00F901BE">
        <w:rPr>
          <w:rFonts w:ascii="Bookman Old Style" w:hAnsi="Bookman Old Style"/>
          <w:b w:val="0"/>
        </w:rPr>
        <w:t>, de conformidad con la regulación que para los efectos defina la CREG</w:t>
      </w:r>
      <w:bookmarkEnd w:id="4"/>
      <w:r w:rsidR="00471710" w:rsidRPr="00F901BE">
        <w:rPr>
          <w:rFonts w:ascii="Bookman Old Style" w:hAnsi="Bookman Old Style"/>
          <w:b w:val="0"/>
        </w:rPr>
        <w:t>.</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2C206D"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Someterse a la liquidación que haga el ASIC, en los términos establecidos en la</w:t>
      </w:r>
      <w:r w:rsidR="00845A85" w:rsidRPr="00F901BE">
        <w:rPr>
          <w:rFonts w:ascii="Bookman Old Style" w:hAnsi="Bookman Old Style"/>
          <w:b w:val="0"/>
        </w:rPr>
        <w:t>s</w:t>
      </w:r>
      <w:r w:rsidRPr="00F901BE">
        <w:rPr>
          <w:rFonts w:ascii="Bookman Old Style" w:hAnsi="Bookman Old Style"/>
          <w:b w:val="0"/>
        </w:rPr>
        <w:t xml:space="preserve"> </w:t>
      </w:r>
      <w:r w:rsidR="00845A85" w:rsidRPr="00F901BE">
        <w:rPr>
          <w:rFonts w:ascii="Bookman Old Style" w:hAnsi="Bookman Old Style"/>
          <w:b w:val="0"/>
        </w:rPr>
        <w:t>r</w:t>
      </w:r>
      <w:r w:rsidRPr="00F901BE">
        <w:rPr>
          <w:rFonts w:ascii="Bookman Old Style" w:hAnsi="Bookman Old Style"/>
          <w:b w:val="0"/>
        </w:rPr>
        <w:t>esoluci</w:t>
      </w:r>
      <w:r w:rsidR="00845A85" w:rsidRPr="00F901BE">
        <w:rPr>
          <w:rFonts w:ascii="Bookman Old Style" w:hAnsi="Bookman Old Style"/>
          <w:b w:val="0"/>
        </w:rPr>
        <w:t xml:space="preserve">ones CREG </w:t>
      </w:r>
      <w:r w:rsidRPr="00F901BE">
        <w:rPr>
          <w:rFonts w:ascii="Bookman Old Style" w:hAnsi="Bookman Old Style"/>
          <w:b w:val="0"/>
        </w:rPr>
        <w:t>024 de 1995</w:t>
      </w:r>
      <w:r w:rsidR="001D17DA">
        <w:rPr>
          <w:rFonts w:ascii="Bookman Old Style" w:hAnsi="Bookman Old Style"/>
          <w:b w:val="0"/>
        </w:rPr>
        <w:t>,</w:t>
      </w:r>
      <w:r w:rsidR="00732FBB" w:rsidRPr="00F901BE">
        <w:rPr>
          <w:rFonts w:ascii="Bookman Old Style" w:hAnsi="Bookman Old Style"/>
          <w:b w:val="0"/>
        </w:rPr>
        <w:t xml:space="preserve"> 006 de 2003</w:t>
      </w:r>
      <w:r w:rsidR="0028248D" w:rsidRPr="00F901BE">
        <w:rPr>
          <w:rFonts w:ascii="Bookman Old Style" w:hAnsi="Bookman Old Style"/>
          <w:b w:val="0"/>
        </w:rPr>
        <w:t xml:space="preserve"> y</w:t>
      </w:r>
      <w:r w:rsidRPr="00F901BE">
        <w:rPr>
          <w:rFonts w:ascii="Bookman Old Style" w:hAnsi="Bookman Old Style"/>
          <w:b w:val="0"/>
        </w:rPr>
        <w:t xml:space="preserve"> </w:t>
      </w:r>
      <w:r w:rsidR="000739AB">
        <w:rPr>
          <w:rFonts w:ascii="Bookman Old Style" w:hAnsi="Bookman Old Style"/>
          <w:b w:val="0"/>
        </w:rPr>
        <w:t>157</w:t>
      </w:r>
      <w:r w:rsidR="00A32198" w:rsidRPr="00F901BE">
        <w:rPr>
          <w:rFonts w:ascii="Bookman Old Style" w:hAnsi="Bookman Old Style"/>
          <w:b w:val="0"/>
        </w:rPr>
        <w:t xml:space="preserve"> de 2011</w:t>
      </w:r>
      <w:r w:rsidRPr="00F901BE">
        <w:rPr>
          <w:rFonts w:ascii="Bookman Old Style" w:hAnsi="Bookman Old Style"/>
          <w:b w:val="0"/>
        </w:rPr>
        <w:t>, o aquellas que las modifiquen o sustituyan, de todos los actos y contratos de energía en la bolsa, para que pueda determinarse, en cada momento apropiado, el monto de sus obligaciones y derechos frente al conjunto de quienes participan en el sistema, y cada uno de ellos en particular.</w:t>
      </w:r>
    </w:p>
    <w:p w:rsidR="0028248D" w:rsidRPr="00F901BE" w:rsidRDefault="0028248D" w:rsidP="00F901BE">
      <w:pPr>
        <w:pStyle w:val="Prrafodelista"/>
        <w:rPr>
          <w:rFonts w:ascii="Bookman Old Style" w:hAnsi="Bookman Old Style"/>
          <w:b/>
          <w:sz w:val="24"/>
          <w:szCs w:val="24"/>
        </w:rPr>
      </w:pPr>
    </w:p>
    <w:p w:rsidR="0028248D" w:rsidRPr="00F901BE" w:rsidRDefault="0028248D"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Someterse a la liquidación que haga el LAC</w:t>
      </w:r>
      <w:r w:rsidR="0029587E" w:rsidRPr="00F901BE">
        <w:rPr>
          <w:rFonts w:ascii="Bookman Old Style" w:hAnsi="Bookman Old Style"/>
          <w:b w:val="0"/>
        </w:rPr>
        <w:t xml:space="preserve"> de los cargos por uso del STN</w:t>
      </w:r>
      <w:r w:rsidRPr="00F901BE">
        <w:rPr>
          <w:rFonts w:ascii="Bookman Old Style" w:hAnsi="Bookman Old Style"/>
          <w:b w:val="0"/>
        </w:rPr>
        <w:t>, en los términos establecidos en la</w:t>
      </w:r>
      <w:r w:rsidR="00732FBB" w:rsidRPr="00F901BE">
        <w:rPr>
          <w:rFonts w:ascii="Bookman Old Style" w:hAnsi="Bookman Old Style"/>
          <w:b w:val="0"/>
        </w:rPr>
        <w:t>s</w:t>
      </w:r>
      <w:r w:rsidRPr="00F901BE">
        <w:rPr>
          <w:rFonts w:ascii="Bookman Old Style" w:hAnsi="Bookman Old Style"/>
          <w:b w:val="0"/>
        </w:rPr>
        <w:t xml:space="preserve"> </w:t>
      </w:r>
      <w:r w:rsidR="00732FBB" w:rsidRPr="00F901BE">
        <w:rPr>
          <w:rFonts w:ascii="Bookman Old Style" w:hAnsi="Bookman Old Style"/>
          <w:b w:val="0"/>
        </w:rPr>
        <w:t>r</w:t>
      </w:r>
      <w:r w:rsidRPr="00F901BE">
        <w:rPr>
          <w:rFonts w:ascii="Bookman Old Style" w:hAnsi="Bookman Old Style"/>
          <w:b w:val="0"/>
        </w:rPr>
        <w:t>esoluci</w:t>
      </w:r>
      <w:r w:rsidR="00732FBB" w:rsidRPr="00F901BE">
        <w:rPr>
          <w:rFonts w:ascii="Bookman Old Style" w:hAnsi="Bookman Old Style"/>
          <w:b w:val="0"/>
        </w:rPr>
        <w:t>ones</w:t>
      </w:r>
      <w:r w:rsidRPr="00F901BE">
        <w:rPr>
          <w:rFonts w:ascii="Bookman Old Style" w:hAnsi="Bookman Old Style"/>
          <w:b w:val="0"/>
        </w:rPr>
        <w:t xml:space="preserve"> CREG 008 de 2003</w:t>
      </w:r>
      <w:r w:rsidR="001D17DA">
        <w:rPr>
          <w:rFonts w:ascii="Bookman Old Style" w:hAnsi="Bookman Old Style"/>
          <w:b w:val="0"/>
        </w:rPr>
        <w:t xml:space="preserve"> y</w:t>
      </w:r>
      <w:r w:rsidR="00732FBB" w:rsidRPr="00F901BE">
        <w:rPr>
          <w:rFonts w:ascii="Bookman Old Style" w:hAnsi="Bookman Old Style"/>
          <w:b w:val="0"/>
        </w:rPr>
        <w:t xml:space="preserve"> </w:t>
      </w:r>
      <w:r w:rsidR="000739AB">
        <w:rPr>
          <w:rFonts w:ascii="Bookman Old Style" w:hAnsi="Bookman Old Style"/>
          <w:b w:val="0"/>
        </w:rPr>
        <w:t>157</w:t>
      </w:r>
      <w:r w:rsidR="00732FBB" w:rsidRPr="00F901BE">
        <w:rPr>
          <w:rFonts w:ascii="Bookman Old Style" w:hAnsi="Bookman Old Style"/>
          <w:b w:val="0"/>
        </w:rPr>
        <w:t xml:space="preserve"> de 2011</w:t>
      </w:r>
      <w:r w:rsidRPr="00F901BE">
        <w:rPr>
          <w:rFonts w:ascii="Bookman Old Style" w:hAnsi="Bookman Old Style"/>
          <w:b w:val="0"/>
        </w:rPr>
        <w:t xml:space="preserve">, o </w:t>
      </w:r>
      <w:r w:rsidR="00732FBB" w:rsidRPr="00F901BE">
        <w:rPr>
          <w:rFonts w:ascii="Bookman Old Style" w:hAnsi="Bookman Old Style"/>
          <w:b w:val="0"/>
        </w:rPr>
        <w:t>aquellas que las modifiquen o sustituyan</w:t>
      </w:r>
      <w:r w:rsidRPr="00F901BE">
        <w:rPr>
          <w:rFonts w:ascii="Bookman Old Style" w:hAnsi="Bookman Old Style"/>
          <w:b w:val="0"/>
        </w:rPr>
        <w:t>.</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2C206D"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Someterse a los sistemas de pago y compensación que aplique</w:t>
      </w:r>
      <w:r w:rsidR="00732FBB" w:rsidRPr="00F901BE">
        <w:rPr>
          <w:rFonts w:ascii="Bookman Old Style" w:hAnsi="Bookman Old Style"/>
          <w:b w:val="0"/>
        </w:rPr>
        <w:t>n</w:t>
      </w:r>
      <w:r w:rsidRPr="00F901BE">
        <w:rPr>
          <w:rFonts w:ascii="Bookman Old Style" w:hAnsi="Bookman Old Style"/>
          <w:b w:val="0"/>
        </w:rPr>
        <w:t xml:space="preserve"> el ASIC</w:t>
      </w:r>
      <w:r w:rsidR="00AF3874" w:rsidRPr="00F901BE">
        <w:rPr>
          <w:rFonts w:ascii="Bookman Old Style" w:hAnsi="Bookman Old Style"/>
          <w:b w:val="0"/>
        </w:rPr>
        <w:t xml:space="preserve"> y el LAC</w:t>
      </w:r>
      <w:r w:rsidRPr="00F901BE">
        <w:rPr>
          <w:rFonts w:ascii="Bookman Old Style" w:hAnsi="Bookman Old Style"/>
          <w:b w:val="0"/>
        </w:rPr>
        <w:t xml:space="preserve">, según </w:t>
      </w:r>
      <w:r w:rsidR="00EF1945" w:rsidRPr="00F901BE">
        <w:rPr>
          <w:rFonts w:ascii="Bookman Old Style" w:hAnsi="Bookman Old Style"/>
          <w:b w:val="0"/>
        </w:rPr>
        <w:t>lo pre</w:t>
      </w:r>
      <w:r w:rsidRPr="00F901BE">
        <w:rPr>
          <w:rFonts w:ascii="Bookman Old Style" w:hAnsi="Bookman Old Style"/>
          <w:b w:val="0"/>
        </w:rPr>
        <w:t xml:space="preserve">visto en la </w:t>
      </w:r>
      <w:r w:rsidR="00732FBB" w:rsidRPr="00F901BE">
        <w:rPr>
          <w:rFonts w:ascii="Bookman Old Style" w:hAnsi="Bookman Old Style"/>
          <w:b w:val="0"/>
        </w:rPr>
        <w:t xml:space="preserve">Resolución </w:t>
      </w:r>
      <w:r w:rsidRPr="00F901BE">
        <w:rPr>
          <w:rFonts w:ascii="Bookman Old Style" w:hAnsi="Bookman Old Style"/>
          <w:b w:val="0"/>
        </w:rPr>
        <w:t>CREG 024 de 1995</w:t>
      </w:r>
      <w:r w:rsidR="00732FBB" w:rsidRPr="00F901BE">
        <w:rPr>
          <w:rFonts w:ascii="Bookman Old Style" w:hAnsi="Bookman Old Style"/>
          <w:b w:val="0"/>
        </w:rPr>
        <w:t>, o aquellas que la modifiquen o sustituyan</w:t>
      </w:r>
      <w:r w:rsidRPr="00F901BE">
        <w:rPr>
          <w:rFonts w:ascii="Bookman Old Style" w:hAnsi="Bookman Old Style"/>
          <w:b w:val="0"/>
        </w:rPr>
        <w:t>, para hacer efectivas las liquidaciones aludidas.</w:t>
      </w:r>
    </w:p>
    <w:p w:rsidR="002C206D" w:rsidRPr="00F901BE" w:rsidRDefault="002C206D" w:rsidP="00F901BE">
      <w:pPr>
        <w:pStyle w:val="Textoindependiente"/>
        <w:suppressAutoHyphens/>
        <w:ind w:right="18"/>
        <w:jc w:val="both"/>
        <w:rPr>
          <w:rFonts w:ascii="Bookman Old Style" w:hAnsi="Bookman Old Style"/>
          <w:b w:val="0"/>
        </w:rPr>
      </w:pPr>
    </w:p>
    <w:p w:rsidR="002C206D" w:rsidRPr="00F901BE" w:rsidRDefault="002C206D"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 xml:space="preserve">Pagar oportunamente sus facturas, de acuerdo con lo establecido en </w:t>
      </w:r>
      <w:r w:rsidR="00A675E5" w:rsidRPr="00F901BE">
        <w:rPr>
          <w:rFonts w:ascii="Bookman Old Style" w:hAnsi="Bookman Old Style"/>
          <w:b w:val="0"/>
        </w:rPr>
        <w:t>la</w:t>
      </w:r>
      <w:r w:rsidR="00253D15" w:rsidRPr="00F901BE">
        <w:rPr>
          <w:rFonts w:ascii="Bookman Old Style" w:hAnsi="Bookman Old Style"/>
          <w:b w:val="0"/>
        </w:rPr>
        <w:t xml:space="preserve"> </w:t>
      </w:r>
      <w:r w:rsidR="00AF0B7E" w:rsidRPr="00F901BE">
        <w:rPr>
          <w:rFonts w:ascii="Bookman Old Style" w:hAnsi="Bookman Old Style"/>
          <w:b w:val="0"/>
        </w:rPr>
        <w:t>Resolución</w:t>
      </w:r>
      <w:r w:rsidR="00A675E5" w:rsidRPr="00F901BE">
        <w:rPr>
          <w:rFonts w:ascii="Bookman Old Style" w:hAnsi="Bookman Old Style"/>
          <w:b w:val="0"/>
        </w:rPr>
        <w:t xml:space="preserve"> </w:t>
      </w:r>
      <w:r w:rsidR="00E43C97" w:rsidRPr="00F901BE">
        <w:rPr>
          <w:rFonts w:ascii="Bookman Old Style" w:hAnsi="Bookman Old Style"/>
          <w:b w:val="0"/>
        </w:rPr>
        <w:t xml:space="preserve">CREG </w:t>
      </w:r>
      <w:r w:rsidR="000739AB">
        <w:rPr>
          <w:rFonts w:ascii="Bookman Old Style" w:hAnsi="Bookman Old Style"/>
          <w:b w:val="0"/>
        </w:rPr>
        <w:t>157</w:t>
      </w:r>
      <w:r w:rsidR="00A675E5" w:rsidRPr="00F901BE">
        <w:rPr>
          <w:rFonts w:ascii="Bookman Old Style" w:hAnsi="Bookman Old Style"/>
          <w:b w:val="0"/>
        </w:rPr>
        <w:t xml:space="preserve"> de 2011</w:t>
      </w:r>
      <w:r w:rsidR="00016E84" w:rsidRPr="00F901BE">
        <w:rPr>
          <w:rFonts w:ascii="Bookman Old Style" w:hAnsi="Bookman Old Style"/>
          <w:b w:val="0"/>
        </w:rPr>
        <w:t>.</w:t>
      </w:r>
    </w:p>
    <w:p w:rsidR="00E417A0" w:rsidRPr="00F901BE" w:rsidRDefault="00E417A0" w:rsidP="00F901BE">
      <w:pPr>
        <w:pStyle w:val="Prrafodelista"/>
        <w:rPr>
          <w:rFonts w:ascii="Bookman Old Style" w:hAnsi="Bookman Old Style"/>
          <w:sz w:val="24"/>
          <w:szCs w:val="24"/>
          <w:lang w:val="es-ES"/>
        </w:rPr>
      </w:pPr>
    </w:p>
    <w:p w:rsidR="002C206D" w:rsidRPr="00F901BE" w:rsidRDefault="00F72CE0" w:rsidP="00F901BE">
      <w:pPr>
        <w:pStyle w:val="Textoindependiente"/>
        <w:numPr>
          <w:ilvl w:val="0"/>
          <w:numId w:val="96"/>
        </w:numPr>
        <w:suppressAutoHyphens/>
        <w:ind w:left="567" w:right="18" w:hanging="567"/>
        <w:jc w:val="both"/>
        <w:rPr>
          <w:rFonts w:ascii="Bookman Old Style" w:hAnsi="Bookman Old Style"/>
          <w:b w:val="0"/>
        </w:rPr>
      </w:pPr>
      <w:r w:rsidRPr="00F901BE">
        <w:rPr>
          <w:rFonts w:ascii="Bookman Old Style" w:hAnsi="Bookman Old Style"/>
          <w:b w:val="0"/>
        </w:rPr>
        <w:t xml:space="preserve">Cumplir </w:t>
      </w:r>
      <w:r w:rsidR="00A675E5" w:rsidRPr="00F901BE">
        <w:rPr>
          <w:rFonts w:ascii="Bookman Old Style" w:hAnsi="Bookman Old Style"/>
          <w:b w:val="0"/>
        </w:rPr>
        <w:t xml:space="preserve">en todas sus Fronteras Comerciales </w:t>
      </w:r>
      <w:r w:rsidRPr="00F901BE">
        <w:rPr>
          <w:rFonts w:ascii="Bookman Old Style" w:hAnsi="Bookman Old Style"/>
          <w:b w:val="0"/>
        </w:rPr>
        <w:t xml:space="preserve">los requisitos del Código de Medida, </w:t>
      </w:r>
      <w:r w:rsidR="001A0041" w:rsidRPr="00F901BE">
        <w:rPr>
          <w:rFonts w:ascii="Bookman Old Style" w:hAnsi="Bookman Old Style"/>
          <w:b w:val="0"/>
        </w:rPr>
        <w:t>definido en la Resolución</w:t>
      </w:r>
      <w:r w:rsidR="00AF3874" w:rsidRPr="00F901BE">
        <w:rPr>
          <w:rFonts w:ascii="Bookman Old Style" w:hAnsi="Bookman Old Style"/>
          <w:b w:val="0"/>
        </w:rPr>
        <w:t xml:space="preserve"> CREG 025 de 1995</w:t>
      </w:r>
      <w:r w:rsidR="001A0041" w:rsidRPr="00F901BE">
        <w:rPr>
          <w:rFonts w:ascii="Bookman Old Style" w:hAnsi="Bookman Old Style"/>
          <w:b w:val="0"/>
        </w:rPr>
        <w:t>,</w:t>
      </w:r>
      <w:r w:rsidR="00AF3874" w:rsidRPr="00F901BE">
        <w:rPr>
          <w:rFonts w:ascii="Bookman Old Style" w:hAnsi="Bookman Old Style"/>
          <w:b w:val="0"/>
        </w:rPr>
        <w:t xml:space="preserve"> </w:t>
      </w:r>
      <w:r w:rsidR="001A0041" w:rsidRPr="00F901BE">
        <w:rPr>
          <w:rFonts w:ascii="Bookman Old Style" w:hAnsi="Bookman Old Style"/>
          <w:b w:val="0"/>
        </w:rPr>
        <w:t xml:space="preserve">y las disposiciones sobre medición contenidas en el numeral 7 del Anexo General de la </w:t>
      </w:r>
      <w:r w:rsidR="001A0041" w:rsidRPr="00F901BE">
        <w:rPr>
          <w:rFonts w:ascii="Bookman Old Style" w:hAnsi="Bookman Old Style"/>
          <w:b w:val="0"/>
        </w:rPr>
        <w:lastRenderedPageBreak/>
        <w:t>Resolución CREG 070 de 1998, o en las normas que las modifiquen o sustituyan</w:t>
      </w:r>
      <w:r w:rsidR="00A675E5" w:rsidRPr="00F901BE">
        <w:rPr>
          <w:rFonts w:ascii="Bookman Old Style" w:hAnsi="Bookman Old Style"/>
          <w:b w:val="0"/>
        </w:rPr>
        <w:t>.</w:t>
      </w:r>
      <w:r w:rsidRPr="00F901BE">
        <w:rPr>
          <w:rFonts w:ascii="Bookman Old Style" w:hAnsi="Bookman Old Style"/>
          <w:b w:val="0"/>
        </w:rPr>
        <w:t xml:space="preserve"> </w:t>
      </w:r>
    </w:p>
    <w:p w:rsidR="008F7DF8" w:rsidRPr="00F901BE" w:rsidRDefault="008F7DF8" w:rsidP="00F901BE">
      <w:pPr>
        <w:pStyle w:val="Textoindependiente"/>
        <w:suppressAutoHyphens/>
        <w:ind w:right="18"/>
        <w:jc w:val="both"/>
        <w:rPr>
          <w:rFonts w:ascii="Bookman Old Style" w:hAnsi="Bookman Old Style"/>
          <w:b w:val="0"/>
        </w:rPr>
      </w:pPr>
    </w:p>
    <w:p w:rsidR="008F7DF8" w:rsidRPr="00F901BE" w:rsidRDefault="008F7DF8" w:rsidP="00F901BE">
      <w:pPr>
        <w:pStyle w:val="Textoindependiente"/>
        <w:widowControl w:val="0"/>
        <w:numPr>
          <w:ilvl w:val="0"/>
          <w:numId w:val="96"/>
        </w:numPr>
        <w:ind w:left="567" w:right="18" w:hanging="567"/>
        <w:jc w:val="both"/>
        <w:rPr>
          <w:rFonts w:ascii="Bookman Old Style" w:hAnsi="Bookman Old Style"/>
          <w:b w:val="0"/>
        </w:rPr>
      </w:pPr>
      <w:r w:rsidRPr="00F901BE">
        <w:rPr>
          <w:rFonts w:ascii="Bookman Old Style" w:hAnsi="Bookman Old Style"/>
          <w:b w:val="0"/>
        </w:rPr>
        <w:t>Cumplir las demás obligaciones que se establezcan en la ley o la regulación.</w:t>
      </w:r>
    </w:p>
    <w:p w:rsidR="002C206D" w:rsidRPr="00F901BE" w:rsidRDefault="002C206D" w:rsidP="00F901BE">
      <w:pPr>
        <w:pStyle w:val="Estilo2"/>
        <w:keepNext w:val="0"/>
        <w:numPr>
          <w:ilvl w:val="0"/>
          <w:numId w:val="0"/>
        </w:numPr>
        <w:outlineLvl w:val="9"/>
        <w:rPr>
          <w:bCs w:val="0"/>
        </w:rPr>
      </w:pPr>
    </w:p>
    <w:p w:rsidR="00BD6E6B" w:rsidRPr="00F901BE" w:rsidRDefault="001E49C6" w:rsidP="00F901BE">
      <w:pPr>
        <w:pStyle w:val="Estilo2"/>
        <w:tabs>
          <w:tab w:val="clear" w:pos="5126"/>
          <w:tab w:val="left" w:pos="1701"/>
        </w:tabs>
        <w:ind w:left="0"/>
        <w:outlineLvl w:val="2"/>
        <w:rPr>
          <w:b w:val="0"/>
          <w:bCs w:val="0"/>
        </w:rPr>
      </w:pPr>
      <w:bookmarkStart w:id="5" w:name="_Ref288147474"/>
      <w:r w:rsidRPr="00F901BE">
        <w:rPr>
          <w:rFonts w:cs="Arial"/>
          <w:color w:val="000000"/>
        </w:rPr>
        <w:t xml:space="preserve">Obligaciones </w:t>
      </w:r>
      <w:r w:rsidR="00BD6E6B" w:rsidRPr="00F901BE">
        <w:rPr>
          <w:rFonts w:cs="Arial"/>
          <w:color w:val="000000"/>
        </w:rPr>
        <w:t xml:space="preserve">generales </w:t>
      </w:r>
      <w:r w:rsidRPr="00F901BE">
        <w:rPr>
          <w:rFonts w:cs="Arial"/>
          <w:color w:val="000000"/>
        </w:rPr>
        <w:t xml:space="preserve">del </w:t>
      </w:r>
      <w:r w:rsidR="00A675E5" w:rsidRPr="00F901BE">
        <w:rPr>
          <w:rFonts w:cs="Arial"/>
          <w:color w:val="000000"/>
        </w:rPr>
        <w:t xml:space="preserve">comercializador </w:t>
      </w:r>
      <w:r w:rsidRPr="00F901BE">
        <w:rPr>
          <w:rFonts w:cs="Arial"/>
          <w:color w:val="000000"/>
        </w:rPr>
        <w:t xml:space="preserve">de </w:t>
      </w:r>
      <w:r w:rsidR="00BD6E6B" w:rsidRPr="00F901BE">
        <w:rPr>
          <w:rFonts w:cs="Arial"/>
          <w:color w:val="000000"/>
        </w:rPr>
        <w:t xml:space="preserve">energía eléctrica </w:t>
      </w:r>
      <w:r w:rsidRPr="00F901BE">
        <w:rPr>
          <w:rFonts w:cs="Arial"/>
          <w:color w:val="000000"/>
        </w:rPr>
        <w:t xml:space="preserve">con el </w:t>
      </w:r>
      <w:r w:rsidR="00A675E5" w:rsidRPr="00F901BE">
        <w:rPr>
          <w:rFonts w:cs="Arial"/>
          <w:color w:val="000000"/>
        </w:rPr>
        <w:t xml:space="preserve">operador </w:t>
      </w:r>
      <w:r w:rsidR="00831885" w:rsidRPr="00F901BE">
        <w:rPr>
          <w:rFonts w:cs="Arial"/>
          <w:color w:val="000000"/>
        </w:rPr>
        <w:t xml:space="preserve">de </w:t>
      </w:r>
      <w:r w:rsidR="00A675E5" w:rsidRPr="00F901BE">
        <w:rPr>
          <w:rFonts w:cs="Arial"/>
          <w:color w:val="000000"/>
        </w:rPr>
        <w:t>red</w:t>
      </w:r>
      <w:r w:rsidRPr="00F901BE">
        <w:rPr>
          <w:rFonts w:cs="Arial"/>
          <w:color w:val="000000"/>
        </w:rPr>
        <w:t xml:space="preserve">. </w:t>
      </w:r>
      <w:r w:rsidR="00BD6E6B" w:rsidRPr="00F901BE">
        <w:rPr>
          <w:rFonts w:cs="Arial"/>
          <w:b w:val="0"/>
          <w:color w:val="000000"/>
        </w:rPr>
        <w:t xml:space="preserve">El </w:t>
      </w:r>
      <w:r w:rsidR="00A675E5" w:rsidRPr="00F901BE">
        <w:rPr>
          <w:rFonts w:cs="Arial"/>
          <w:b w:val="0"/>
          <w:color w:val="000000"/>
        </w:rPr>
        <w:t xml:space="preserve">comercializador </w:t>
      </w:r>
      <w:r w:rsidR="00BD6E6B" w:rsidRPr="00F901BE">
        <w:rPr>
          <w:rFonts w:cs="Arial"/>
          <w:b w:val="0"/>
          <w:color w:val="000000"/>
        </w:rPr>
        <w:t xml:space="preserve">tendrá las siguientes obligaciones con </w:t>
      </w:r>
      <w:r w:rsidR="00B14620" w:rsidRPr="00F901BE">
        <w:rPr>
          <w:rFonts w:cs="Arial"/>
          <w:b w:val="0"/>
          <w:color w:val="000000"/>
        </w:rPr>
        <w:t xml:space="preserve">los </w:t>
      </w:r>
      <w:r w:rsidR="00A675E5" w:rsidRPr="00F901BE">
        <w:rPr>
          <w:rFonts w:cs="Arial"/>
          <w:b w:val="0"/>
          <w:color w:val="000000"/>
        </w:rPr>
        <w:t xml:space="preserve">operadores </w:t>
      </w:r>
      <w:r w:rsidR="00831885" w:rsidRPr="00F901BE">
        <w:rPr>
          <w:rFonts w:cs="Arial"/>
          <w:b w:val="0"/>
          <w:color w:val="000000"/>
        </w:rPr>
        <w:t xml:space="preserve">de </w:t>
      </w:r>
      <w:r w:rsidR="00A675E5" w:rsidRPr="00F901BE">
        <w:rPr>
          <w:rFonts w:cs="Arial"/>
          <w:b w:val="0"/>
          <w:color w:val="000000"/>
        </w:rPr>
        <w:t xml:space="preserve">red </w:t>
      </w:r>
      <w:r w:rsidR="00B14620" w:rsidRPr="00F901BE">
        <w:rPr>
          <w:rFonts w:cs="Arial"/>
          <w:b w:val="0"/>
          <w:color w:val="000000"/>
        </w:rPr>
        <w:t xml:space="preserve">a cuyas redes se encuentren conectados los </w:t>
      </w:r>
      <w:r w:rsidR="00365C99" w:rsidRPr="00F901BE">
        <w:rPr>
          <w:rFonts w:cs="Arial"/>
          <w:b w:val="0"/>
          <w:color w:val="000000"/>
        </w:rPr>
        <w:t xml:space="preserve">Usuarios </w:t>
      </w:r>
      <w:r w:rsidR="00B14620" w:rsidRPr="00F901BE">
        <w:rPr>
          <w:rFonts w:cs="Arial"/>
          <w:b w:val="0"/>
          <w:color w:val="000000"/>
        </w:rPr>
        <w:t>a quienes presta el servicio</w:t>
      </w:r>
      <w:r w:rsidR="00BD6E6B" w:rsidRPr="00F901BE">
        <w:rPr>
          <w:rFonts w:cs="Arial"/>
          <w:b w:val="0"/>
          <w:color w:val="000000"/>
        </w:rPr>
        <w:t>:</w:t>
      </w:r>
      <w:bookmarkEnd w:id="5"/>
      <w:r w:rsidR="00BD6E6B" w:rsidRPr="00F901BE">
        <w:rPr>
          <w:rFonts w:cs="Arial"/>
          <w:b w:val="0"/>
          <w:color w:val="000000"/>
        </w:rPr>
        <w:t xml:space="preserve"> </w:t>
      </w:r>
    </w:p>
    <w:p w:rsidR="005A754E" w:rsidRDefault="005A754E" w:rsidP="00D40A4C">
      <w:pPr>
        <w:pStyle w:val="Prrafodelista"/>
        <w:rPr>
          <w:rFonts w:ascii="Bookman Old Style" w:hAnsi="Bookman Old Style"/>
        </w:rPr>
      </w:pPr>
    </w:p>
    <w:p w:rsidR="005A754E" w:rsidRDefault="005A754E" w:rsidP="00F901BE">
      <w:pPr>
        <w:pStyle w:val="Textoindependiente"/>
        <w:widowControl w:val="0"/>
        <w:numPr>
          <w:ilvl w:val="0"/>
          <w:numId w:val="97"/>
        </w:numPr>
        <w:ind w:left="567" w:right="18" w:hanging="567"/>
        <w:jc w:val="both"/>
        <w:rPr>
          <w:rFonts w:ascii="Bookman Old Style" w:hAnsi="Bookman Old Style"/>
          <w:b w:val="0"/>
        </w:rPr>
      </w:pPr>
      <w:r>
        <w:rPr>
          <w:rFonts w:ascii="Bookman Old Style" w:hAnsi="Bookman Old Style"/>
          <w:b w:val="0"/>
        </w:rPr>
        <w:t xml:space="preserve">Cumplir los pasos previos a la visita de puesta en servicio de la conexión según lo dispuesto en el </w:t>
      </w:r>
      <w:r w:rsidRPr="00F901BE">
        <w:rPr>
          <w:rFonts w:ascii="Bookman Old Style" w:hAnsi="Bookman Old Style"/>
        </w:rPr>
        <w:fldChar w:fldCharType="begin"/>
      </w:r>
      <w:r w:rsidRPr="00F901BE">
        <w:rPr>
          <w:rFonts w:ascii="Bookman Old Style" w:hAnsi="Bookman Old Style"/>
        </w:rPr>
        <w:instrText xml:space="preserve"> REF _Ref273380980 \w \h  \* MERGEFORMAT </w:instrText>
      </w:r>
      <w:r w:rsidRPr="00F901BE">
        <w:rPr>
          <w:rFonts w:ascii="Bookman Old Style" w:hAnsi="Bookman Old Style"/>
        </w:rPr>
      </w:r>
      <w:r w:rsidRPr="00F901BE">
        <w:rPr>
          <w:rFonts w:ascii="Bookman Old Style" w:hAnsi="Bookman Old Style"/>
        </w:rPr>
        <w:fldChar w:fldCharType="separate"/>
      </w:r>
      <w:r w:rsidR="007549C2" w:rsidRPr="007549C2">
        <w:rPr>
          <w:rFonts w:ascii="Bookman Old Style" w:hAnsi="Bookman Old Style"/>
          <w:b w:val="0"/>
        </w:rPr>
        <w:t>Artículo 33</w:t>
      </w:r>
      <w:r w:rsidRPr="00F901BE">
        <w:rPr>
          <w:rFonts w:ascii="Bookman Old Style" w:hAnsi="Bookman Old Style"/>
        </w:rPr>
        <w:fldChar w:fldCharType="end"/>
      </w:r>
      <w:r w:rsidRPr="00F901BE">
        <w:rPr>
          <w:rFonts w:ascii="Bookman Old Style" w:hAnsi="Bookman Old Style"/>
          <w:b w:val="0"/>
        </w:rPr>
        <w:t xml:space="preserve"> de este Reglamento y </w:t>
      </w:r>
      <w:r>
        <w:rPr>
          <w:rFonts w:ascii="Bookman Old Style" w:hAnsi="Bookman Old Style"/>
          <w:b w:val="0"/>
        </w:rPr>
        <w:t xml:space="preserve">en </w:t>
      </w:r>
      <w:r w:rsidRPr="00F901BE">
        <w:rPr>
          <w:rFonts w:ascii="Bookman Old Style" w:hAnsi="Bookman Old Style"/>
          <w:b w:val="0"/>
        </w:rPr>
        <w:t>la normatividad vigente</w:t>
      </w:r>
      <w:r>
        <w:rPr>
          <w:rFonts w:ascii="Bookman Old Style" w:hAnsi="Bookman Old Style"/>
          <w:b w:val="0"/>
        </w:rPr>
        <w:t>.</w:t>
      </w:r>
    </w:p>
    <w:p w:rsidR="005A754E" w:rsidRDefault="005A754E" w:rsidP="00D40A4C">
      <w:pPr>
        <w:pStyle w:val="Textoindependiente"/>
        <w:widowControl w:val="0"/>
        <w:ind w:right="18"/>
        <w:jc w:val="both"/>
        <w:rPr>
          <w:rFonts w:ascii="Bookman Old Style" w:hAnsi="Bookman Old Style"/>
          <w:b w:val="0"/>
        </w:rPr>
      </w:pPr>
    </w:p>
    <w:p w:rsidR="005A754E" w:rsidRPr="00F901BE" w:rsidRDefault="005A754E" w:rsidP="005A754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Asistir a las visitas de recibo técnico de las obras de conexión y/o puesta en servicio de la conexión, de que tratan los artículos </w:t>
      </w:r>
      <w:r w:rsidRPr="00F901BE">
        <w:rPr>
          <w:rFonts w:ascii="Bookman Old Style" w:hAnsi="Bookman Old Style"/>
          <w:b w:val="0"/>
        </w:rPr>
        <w:fldChar w:fldCharType="begin"/>
      </w:r>
      <w:r w:rsidRPr="00F901BE">
        <w:rPr>
          <w:rFonts w:ascii="Bookman Old Style" w:hAnsi="Bookman Old Style"/>
          <w:b w:val="0"/>
        </w:rPr>
        <w:instrText xml:space="preserve"> REF _Ref286943814 \r \h\t  \* MERGEFORMAT </w:instrText>
      </w:r>
      <w:r w:rsidRPr="00F901BE">
        <w:rPr>
          <w:rFonts w:ascii="Bookman Old Style" w:hAnsi="Bookman Old Style"/>
          <w:b w:val="0"/>
        </w:rPr>
      </w:r>
      <w:r w:rsidRPr="00F901BE">
        <w:rPr>
          <w:rFonts w:ascii="Bookman Old Style" w:hAnsi="Bookman Old Style"/>
          <w:b w:val="0"/>
        </w:rPr>
        <w:fldChar w:fldCharType="separate"/>
      </w:r>
      <w:r w:rsidR="007549C2">
        <w:rPr>
          <w:rFonts w:ascii="Bookman Old Style" w:hAnsi="Bookman Old Style"/>
          <w:b w:val="0"/>
        </w:rPr>
        <w:t>33</w:t>
      </w:r>
      <w:r w:rsidRPr="00F901BE">
        <w:rPr>
          <w:rFonts w:ascii="Bookman Old Style" w:hAnsi="Bookman Old Style"/>
          <w:b w:val="0"/>
        </w:rPr>
        <w:fldChar w:fldCharType="end"/>
      </w:r>
      <w:r w:rsidRPr="00F901BE">
        <w:rPr>
          <w:rFonts w:ascii="Bookman Old Style" w:hAnsi="Bookman Old Style"/>
          <w:b w:val="0"/>
        </w:rPr>
        <w:t xml:space="preserve"> y </w:t>
      </w:r>
      <w:r w:rsidRPr="00F901BE">
        <w:rPr>
          <w:rFonts w:ascii="Bookman Old Style" w:hAnsi="Bookman Old Style"/>
          <w:b w:val="0"/>
        </w:rPr>
        <w:fldChar w:fldCharType="begin"/>
      </w:r>
      <w:r w:rsidRPr="00F901BE">
        <w:rPr>
          <w:rFonts w:ascii="Bookman Old Style" w:hAnsi="Bookman Old Style"/>
          <w:b w:val="0"/>
        </w:rPr>
        <w:instrText xml:space="preserve"> REF _Ref297045933 \r \h \t \* MERGEFORMAT </w:instrText>
      </w:r>
      <w:r w:rsidRPr="00F901BE">
        <w:rPr>
          <w:rFonts w:ascii="Bookman Old Style" w:hAnsi="Bookman Old Style"/>
          <w:b w:val="0"/>
        </w:rPr>
      </w:r>
      <w:r w:rsidRPr="00F901BE">
        <w:rPr>
          <w:rFonts w:ascii="Bookman Old Style" w:hAnsi="Bookman Old Style"/>
          <w:b w:val="0"/>
        </w:rPr>
        <w:fldChar w:fldCharType="separate"/>
      </w:r>
      <w:r w:rsidR="007549C2">
        <w:rPr>
          <w:rFonts w:ascii="Bookman Old Style" w:hAnsi="Bookman Old Style"/>
          <w:b w:val="0"/>
        </w:rPr>
        <w:t>34</w:t>
      </w:r>
      <w:r w:rsidRPr="00F901BE">
        <w:rPr>
          <w:rFonts w:ascii="Bookman Old Style" w:hAnsi="Bookman Old Style"/>
          <w:b w:val="0"/>
        </w:rPr>
        <w:fldChar w:fldCharType="end"/>
      </w:r>
      <w:r w:rsidRPr="00F901BE">
        <w:rPr>
          <w:rFonts w:ascii="Bookman Old Style" w:hAnsi="Bookman Old Style"/>
          <w:b w:val="0"/>
        </w:rPr>
        <w:t xml:space="preserve"> de este Reglamento y la normatividad vigente.</w:t>
      </w:r>
    </w:p>
    <w:p w:rsidR="00DC788E" w:rsidRPr="00F901BE" w:rsidRDefault="00DC788E"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Informar al </w:t>
      </w:r>
      <w:r w:rsidR="0042539D" w:rsidRPr="00F901BE">
        <w:rPr>
          <w:rFonts w:ascii="Bookman Old Style" w:hAnsi="Bookman Old Style"/>
          <w:b w:val="0"/>
        </w:rPr>
        <w:t xml:space="preserve">operador de red </w:t>
      </w:r>
      <w:r w:rsidRPr="00F901BE">
        <w:rPr>
          <w:rFonts w:ascii="Bookman Old Style" w:hAnsi="Bookman Old Style"/>
          <w:b w:val="0"/>
        </w:rPr>
        <w:t xml:space="preserve">cuando se detecte la existencia de una posible irregularidad o de irregularidades en el </w:t>
      </w:r>
      <w:r w:rsidR="00607B7D" w:rsidRPr="00F901BE">
        <w:rPr>
          <w:rFonts w:ascii="Bookman Old Style" w:hAnsi="Bookman Old Style"/>
          <w:b w:val="0"/>
        </w:rPr>
        <w:t xml:space="preserve">Sistema </w:t>
      </w:r>
      <w:r w:rsidR="00163707" w:rsidRPr="00F901BE">
        <w:rPr>
          <w:rFonts w:ascii="Bookman Old Style" w:hAnsi="Bookman Old Style"/>
          <w:b w:val="0"/>
        </w:rPr>
        <w:t>de Medida</w:t>
      </w:r>
      <w:r w:rsidR="002F0D96" w:rsidRPr="00F901BE">
        <w:rPr>
          <w:rFonts w:ascii="Bookman Old Style" w:hAnsi="Bookman Old Style"/>
          <w:b w:val="0"/>
        </w:rPr>
        <w:t xml:space="preserve">, </w:t>
      </w:r>
      <w:r w:rsidR="00F36C7B" w:rsidRPr="00F901BE">
        <w:rPr>
          <w:rFonts w:ascii="Bookman Old Style" w:hAnsi="Bookman Old Style"/>
          <w:b w:val="0"/>
        </w:rPr>
        <w:t xml:space="preserve">en las acometidas o </w:t>
      </w:r>
      <w:r w:rsidR="002F0D96" w:rsidRPr="00F901BE">
        <w:rPr>
          <w:rFonts w:ascii="Bookman Old Style" w:hAnsi="Bookman Old Style"/>
          <w:b w:val="0"/>
        </w:rPr>
        <w:t>instalaciones en general</w:t>
      </w:r>
      <w:r w:rsidR="00177061" w:rsidRPr="00F901BE">
        <w:rPr>
          <w:rFonts w:ascii="Bookman Old Style" w:hAnsi="Bookman Old Style"/>
          <w:b w:val="0"/>
        </w:rPr>
        <w:t>,</w:t>
      </w:r>
      <w:r w:rsidRPr="00F901BE">
        <w:rPr>
          <w:rFonts w:ascii="Bookman Old Style" w:hAnsi="Bookman Old Style"/>
          <w:b w:val="0"/>
        </w:rPr>
        <w:t xml:space="preserve"> y denunciar</w:t>
      </w:r>
      <w:r w:rsidR="00A17D5F" w:rsidRPr="00F901BE">
        <w:rPr>
          <w:rFonts w:ascii="Bookman Old Style" w:hAnsi="Bookman Old Style"/>
          <w:b w:val="0"/>
          <w:lang w:val="es-CO"/>
        </w:rPr>
        <w:t>las</w:t>
      </w:r>
      <w:r w:rsidRPr="00F901BE">
        <w:rPr>
          <w:rFonts w:ascii="Bookman Old Style" w:hAnsi="Bookman Old Style"/>
          <w:b w:val="0"/>
        </w:rPr>
        <w:t xml:space="preserve"> ante las autoridades correspondientes.</w:t>
      </w:r>
    </w:p>
    <w:p w:rsidR="00BD6E6B" w:rsidRPr="00F901BE" w:rsidRDefault="00BD6E6B"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Cubrir el pago de las obligaciones que se puedan generar por el uso de las redes del STR y del SDL, </w:t>
      </w:r>
      <w:r w:rsidR="00D90F43" w:rsidRPr="00F901BE">
        <w:rPr>
          <w:rFonts w:ascii="Bookman Old Style" w:hAnsi="Bookman Old Style"/>
          <w:b w:val="0"/>
        </w:rPr>
        <w:t xml:space="preserve">conforme a los criterios establecidos en </w:t>
      </w:r>
      <w:r w:rsidR="00F901BE">
        <w:rPr>
          <w:rFonts w:ascii="Bookman Old Style" w:hAnsi="Bookman Old Style"/>
          <w:b w:val="0"/>
        </w:rPr>
        <w:t xml:space="preserve">la Resolución CREG </w:t>
      </w:r>
      <w:r w:rsidR="000739AB">
        <w:rPr>
          <w:rFonts w:ascii="Bookman Old Style" w:hAnsi="Bookman Old Style"/>
          <w:b w:val="0"/>
        </w:rPr>
        <w:t>159</w:t>
      </w:r>
      <w:r w:rsidR="00F901BE">
        <w:rPr>
          <w:rFonts w:ascii="Bookman Old Style" w:hAnsi="Bookman Old Style"/>
          <w:b w:val="0"/>
        </w:rPr>
        <w:t xml:space="preserve"> de 2011</w:t>
      </w:r>
      <w:r w:rsidR="00D90F43" w:rsidRPr="00F901BE">
        <w:rPr>
          <w:rFonts w:ascii="Bookman Old Style" w:hAnsi="Bookman Old Style"/>
          <w:b w:val="0"/>
        </w:rPr>
        <w:t>.</w:t>
      </w:r>
      <w:r w:rsidR="00CB11D3" w:rsidRPr="00F901BE" w:rsidDel="00D90F43">
        <w:rPr>
          <w:rFonts w:ascii="Bookman Old Style" w:hAnsi="Bookman Old Style"/>
          <w:b w:val="0"/>
        </w:rPr>
        <w:t xml:space="preserve"> </w:t>
      </w:r>
    </w:p>
    <w:p w:rsidR="00D90F43" w:rsidRPr="00F901BE" w:rsidRDefault="00D90F43"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Someterse a la liquidación que haga el LAC de los cargos por uso del STR</w:t>
      </w:r>
      <w:r w:rsidR="00D06BD8" w:rsidRPr="00F901BE">
        <w:rPr>
          <w:rFonts w:ascii="Bookman Old Style" w:hAnsi="Bookman Old Style"/>
          <w:b w:val="0"/>
        </w:rPr>
        <w:t>, según lo dispuesto en la Resolución CREG 008 de 2003 o aquellas que la modifiquen o sustituyan</w:t>
      </w:r>
      <w:r w:rsidRPr="00F901BE">
        <w:rPr>
          <w:rFonts w:ascii="Bookman Old Style" w:hAnsi="Bookman Old Style"/>
          <w:b w:val="0"/>
        </w:rPr>
        <w:t>.</w:t>
      </w:r>
    </w:p>
    <w:p w:rsidR="00BD6E6B" w:rsidRPr="00F901BE" w:rsidRDefault="00BD6E6B"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Someterse a la liquidación que haga el </w:t>
      </w:r>
      <w:r w:rsidR="0042539D" w:rsidRPr="00F901BE">
        <w:rPr>
          <w:rFonts w:ascii="Bookman Old Style" w:hAnsi="Bookman Old Style"/>
          <w:b w:val="0"/>
        </w:rPr>
        <w:t xml:space="preserve">operador de red </w:t>
      </w:r>
      <w:r w:rsidRPr="00F901BE">
        <w:rPr>
          <w:rFonts w:ascii="Bookman Old Style" w:hAnsi="Bookman Old Style"/>
          <w:b w:val="0"/>
        </w:rPr>
        <w:t xml:space="preserve">de los cargos por uso del SDL, observando las disposiciones que sobre la materia se establecen en 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_Ref273381187 \w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rPr>
        <w:t>Artículo 40</w:t>
      </w:r>
      <w:r w:rsidR="00EB426E" w:rsidRPr="00F901BE">
        <w:rPr>
          <w:rFonts w:ascii="Bookman Old Style" w:hAnsi="Bookman Old Style"/>
        </w:rPr>
        <w:fldChar w:fldCharType="end"/>
      </w:r>
      <w:r w:rsidR="00C12AD7" w:rsidRPr="00F901BE">
        <w:rPr>
          <w:rFonts w:ascii="Bookman Old Style" w:hAnsi="Bookman Old Style"/>
          <w:b w:val="0"/>
        </w:rPr>
        <w:t xml:space="preserve"> </w:t>
      </w:r>
      <w:r w:rsidR="0040744D" w:rsidRPr="00F901BE">
        <w:rPr>
          <w:rFonts w:ascii="Bookman Old Style" w:hAnsi="Bookman Old Style"/>
          <w:b w:val="0"/>
        </w:rPr>
        <w:t>de este Reglamento</w:t>
      </w:r>
      <w:r w:rsidRPr="00F901BE">
        <w:rPr>
          <w:rFonts w:ascii="Bookman Old Style" w:hAnsi="Bookman Old Style"/>
          <w:b w:val="0"/>
        </w:rPr>
        <w:t>.</w:t>
      </w:r>
    </w:p>
    <w:p w:rsidR="00BD6E6B" w:rsidRPr="00F901BE" w:rsidRDefault="00BD6E6B"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Pagar oportunamente las facturas de los cargos por uso del STR y </w:t>
      </w:r>
      <w:r w:rsidR="00DD1404" w:rsidRPr="00F901BE">
        <w:rPr>
          <w:rFonts w:ascii="Bookman Old Style" w:hAnsi="Bookman Old Style"/>
          <w:b w:val="0"/>
        </w:rPr>
        <w:t xml:space="preserve">del </w:t>
      </w:r>
      <w:r w:rsidRPr="00F901BE">
        <w:rPr>
          <w:rFonts w:ascii="Bookman Old Style" w:hAnsi="Bookman Old Style"/>
          <w:b w:val="0"/>
        </w:rPr>
        <w:t xml:space="preserve">SDL, de acuerdo con lo establecido en el </w:t>
      </w:r>
      <w:r w:rsidR="00EB426E" w:rsidRPr="00F901BE">
        <w:rPr>
          <w:rFonts w:ascii="Bookman Old Style" w:hAnsi="Bookman Old Style"/>
        </w:rPr>
        <w:fldChar w:fldCharType="begin"/>
      </w:r>
      <w:r w:rsidR="00EB426E" w:rsidRPr="00F901BE">
        <w:rPr>
          <w:rFonts w:ascii="Bookman Old Style" w:hAnsi="Bookman Old Style"/>
        </w:rPr>
        <w:instrText xml:space="preserve"> REF _Ref273381236 \w \h  \* MERGEFORMAT </w:instrText>
      </w:r>
      <w:r w:rsidR="00EB426E" w:rsidRPr="00F901BE">
        <w:rPr>
          <w:rFonts w:ascii="Bookman Old Style" w:hAnsi="Bookman Old Style"/>
        </w:rPr>
      </w:r>
      <w:r w:rsidR="00EB426E" w:rsidRPr="00F901BE">
        <w:rPr>
          <w:rFonts w:ascii="Bookman Old Style" w:hAnsi="Bookman Old Style"/>
        </w:rPr>
        <w:fldChar w:fldCharType="separate"/>
      </w:r>
      <w:r w:rsidR="007549C2" w:rsidRPr="007549C2">
        <w:rPr>
          <w:rFonts w:ascii="Bookman Old Style" w:hAnsi="Bookman Old Style"/>
          <w:b w:val="0"/>
        </w:rPr>
        <w:t>Artículo 45</w:t>
      </w:r>
      <w:r w:rsidR="00EB426E" w:rsidRPr="00F901BE">
        <w:rPr>
          <w:rFonts w:ascii="Bookman Old Style" w:hAnsi="Bookman Old Style"/>
        </w:rPr>
        <w:fldChar w:fldCharType="end"/>
      </w:r>
      <w:r w:rsidR="00D0051D" w:rsidRPr="00F901BE">
        <w:rPr>
          <w:rFonts w:ascii="Bookman Old Style" w:hAnsi="Bookman Old Style"/>
          <w:b w:val="0"/>
        </w:rPr>
        <w:t xml:space="preserve"> </w:t>
      </w:r>
      <w:r w:rsidRPr="00F901BE">
        <w:rPr>
          <w:rFonts w:ascii="Bookman Old Style" w:hAnsi="Bookman Old Style"/>
          <w:b w:val="0"/>
        </w:rPr>
        <w:t>de</w:t>
      </w:r>
      <w:r w:rsidR="0040744D" w:rsidRPr="00F901BE">
        <w:rPr>
          <w:rFonts w:ascii="Bookman Old Style" w:hAnsi="Bookman Old Style"/>
          <w:b w:val="0"/>
        </w:rPr>
        <w:t xml:space="preserve"> este Reglamento</w:t>
      </w:r>
      <w:r w:rsidRPr="00F901BE">
        <w:rPr>
          <w:rFonts w:ascii="Bookman Old Style" w:hAnsi="Bookman Old Style"/>
          <w:b w:val="0"/>
        </w:rPr>
        <w:t>.</w:t>
      </w:r>
    </w:p>
    <w:p w:rsidR="00BF57B6" w:rsidRPr="00F901BE" w:rsidRDefault="00BF57B6" w:rsidP="00F901BE">
      <w:pPr>
        <w:pStyle w:val="Prrafodelista"/>
        <w:rPr>
          <w:rFonts w:ascii="Bookman Old Style" w:hAnsi="Bookman Old Style"/>
          <w:b/>
          <w:sz w:val="24"/>
          <w:szCs w:val="24"/>
          <w:lang w:val="es-ES"/>
        </w:rPr>
      </w:pPr>
    </w:p>
    <w:p w:rsidR="00836FB0" w:rsidRPr="00F901BE" w:rsidRDefault="00BF57B6"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Publicar los costos eficientes </w:t>
      </w:r>
      <w:r w:rsidR="00B37433" w:rsidRPr="00F901BE">
        <w:rPr>
          <w:rFonts w:ascii="Bookman Old Style" w:hAnsi="Bookman Old Style"/>
          <w:b w:val="0"/>
        </w:rPr>
        <w:t xml:space="preserve">en que pueda incurrir y </w:t>
      </w:r>
      <w:r w:rsidR="00C96627" w:rsidRPr="00F901BE">
        <w:rPr>
          <w:rFonts w:ascii="Bookman Old Style" w:hAnsi="Bookman Old Style"/>
          <w:b w:val="0"/>
        </w:rPr>
        <w:t xml:space="preserve">que pueda llegar a cobrar a los </w:t>
      </w:r>
      <w:r w:rsidRPr="00F901BE">
        <w:rPr>
          <w:rFonts w:ascii="Bookman Old Style" w:hAnsi="Bookman Old Style"/>
          <w:b w:val="0"/>
        </w:rPr>
        <w:t>operador</w:t>
      </w:r>
      <w:r w:rsidR="00C96627" w:rsidRPr="00F901BE">
        <w:rPr>
          <w:rFonts w:ascii="Bookman Old Style" w:hAnsi="Bookman Old Style"/>
          <w:b w:val="0"/>
        </w:rPr>
        <w:t>es</w:t>
      </w:r>
      <w:r w:rsidRPr="00F901BE">
        <w:rPr>
          <w:rFonts w:ascii="Bookman Old Style" w:hAnsi="Bookman Old Style"/>
          <w:b w:val="0"/>
        </w:rPr>
        <w:t xml:space="preserve"> de red en cumplimiento de </w:t>
      </w:r>
      <w:r w:rsidR="00FD1206" w:rsidRPr="00F901BE">
        <w:rPr>
          <w:rFonts w:ascii="Bookman Old Style" w:hAnsi="Bookman Old Style"/>
          <w:b w:val="0"/>
        </w:rPr>
        <w:t xml:space="preserve">los artículos </w:t>
      </w:r>
      <w:r w:rsidR="00FD1206" w:rsidRPr="00F901BE">
        <w:rPr>
          <w:rFonts w:ascii="Bookman Old Style" w:hAnsi="Bookman Old Style"/>
          <w:b w:val="0"/>
        </w:rPr>
        <w:fldChar w:fldCharType="begin"/>
      </w:r>
      <w:r w:rsidR="00FD1206" w:rsidRPr="00F901BE">
        <w:rPr>
          <w:rFonts w:ascii="Bookman Old Style" w:hAnsi="Bookman Old Style"/>
          <w:b w:val="0"/>
        </w:rPr>
        <w:instrText xml:space="preserve"> REF _Ref297045933 \r \h \t \* MERGEFORMAT </w:instrText>
      </w:r>
      <w:r w:rsidR="00FD1206" w:rsidRPr="00F901BE">
        <w:rPr>
          <w:rFonts w:ascii="Bookman Old Style" w:hAnsi="Bookman Old Style"/>
          <w:b w:val="0"/>
        </w:rPr>
      </w:r>
      <w:r w:rsidR="00FD1206" w:rsidRPr="00F901BE">
        <w:rPr>
          <w:rFonts w:ascii="Bookman Old Style" w:hAnsi="Bookman Old Style"/>
          <w:b w:val="0"/>
        </w:rPr>
        <w:fldChar w:fldCharType="separate"/>
      </w:r>
      <w:r w:rsidR="007549C2">
        <w:rPr>
          <w:rFonts w:ascii="Bookman Old Style" w:hAnsi="Bookman Old Style"/>
          <w:b w:val="0"/>
        </w:rPr>
        <w:t>34</w:t>
      </w:r>
      <w:r w:rsidR="00FD1206" w:rsidRPr="00F901BE">
        <w:rPr>
          <w:rFonts w:ascii="Bookman Old Style" w:hAnsi="Bookman Old Style"/>
          <w:b w:val="0"/>
        </w:rPr>
        <w:fldChar w:fldCharType="end"/>
      </w:r>
      <w:r w:rsidR="00FD1206" w:rsidRPr="00F901BE">
        <w:rPr>
          <w:rFonts w:ascii="Bookman Old Style" w:hAnsi="Bookman Old Style"/>
          <w:b w:val="0"/>
        </w:rPr>
        <w:t xml:space="preserve"> y </w:t>
      </w:r>
      <w:r w:rsidR="00FD1206" w:rsidRPr="00F901BE">
        <w:rPr>
          <w:rFonts w:ascii="Bookman Old Style" w:hAnsi="Bookman Old Style"/>
          <w:b w:val="0"/>
        </w:rPr>
        <w:fldChar w:fldCharType="begin"/>
      </w:r>
      <w:r w:rsidR="00FD1206" w:rsidRPr="00F901BE">
        <w:rPr>
          <w:rFonts w:ascii="Bookman Old Style" w:hAnsi="Bookman Old Style"/>
          <w:b w:val="0"/>
        </w:rPr>
        <w:instrText xml:space="preserve"> REF _Ref288050118 \r \h \t \* MERGEFORMAT </w:instrText>
      </w:r>
      <w:r w:rsidR="00FD1206" w:rsidRPr="00F901BE">
        <w:rPr>
          <w:rFonts w:ascii="Bookman Old Style" w:hAnsi="Bookman Old Style"/>
          <w:b w:val="0"/>
        </w:rPr>
      </w:r>
      <w:r w:rsidR="00FD1206" w:rsidRPr="00F901BE">
        <w:rPr>
          <w:rFonts w:ascii="Bookman Old Style" w:hAnsi="Bookman Old Style"/>
          <w:b w:val="0"/>
        </w:rPr>
        <w:fldChar w:fldCharType="separate"/>
      </w:r>
      <w:r w:rsidR="007549C2">
        <w:rPr>
          <w:rFonts w:ascii="Bookman Old Style" w:hAnsi="Bookman Old Style"/>
          <w:b w:val="0"/>
        </w:rPr>
        <w:t>48</w:t>
      </w:r>
      <w:r w:rsidR="00FD1206" w:rsidRPr="00F901BE">
        <w:rPr>
          <w:rFonts w:ascii="Bookman Old Style" w:hAnsi="Bookman Old Style"/>
          <w:b w:val="0"/>
        </w:rPr>
        <w:fldChar w:fldCharType="end"/>
      </w:r>
      <w:r w:rsidR="00FD1206" w:rsidRPr="00F901BE">
        <w:rPr>
          <w:rFonts w:ascii="Bookman Old Style" w:hAnsi="Bookman Old Style"/>
          <w:b w:val="0"/>
        </w:rPr>
        <w:t xml:space="preserve"> de </w:t>
      </w:r>
      <w:r w:rsidRPr="00F901BE">
        <w:rPr>
          <w:rFonts w:ascii="Bookman Old Style" w:hAnsi="Bookman Old Style"/>
          <w:b w:val="0"/>
        </w:rPr>
        <w:t>este Reglamento.</w:t>
      </w:r>
    </w:p>
    <w:p w:rsidR="00BD6E6B" w:rsidRPr="00F901BE" w:rsidRDefault="00BD6E6B"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Garantizar al </w:t>
      </w:r>
      <w:r w:rsidR="0042539D" w:rsidRPr="00F901BE">
        <w:rPr>
          <w:rFonts w:ascii="Bookman Old Style" w:hAnsi="Bookman Old Style"/>
          <w:b w:val="0"/>
        </w:rPr>
        <w:t xml:space="preserve">operador de red </w:t>
      </w:r>
      <w:r w:rsidRPr="00F901BE">
        <w:rPr>
          <w:rFonts w:ascii="Bookman Old Style" w:hAnsi="Bookman Old Style"/>
          <w:b w:val="0"/>
        </w:rPr>
        <w:t>el acceso a la información de</w:t>
      </w:r>
      <w:r w:rsidR="007D4645" w:rsidRPr="00F901BE">
        <w:rPr>
          <w:rFonts w:ascii="Bookman Old Style" w:hAnsi="Bookman Old Style"/>
          <w:b w:val="0"/>
        </w:rPr>
        <w:t>l</w:t>
      </w:r>
      <w:r w:rsidRPr="00F901BE">
        <w:rPr>
          <w:rFonts w:ascii="Bookman Old Style" w:hAnsi="Bookman Old Style"/>
          <w:b w:val="0"/>
        </w:rPr>
        <w:t xml:space="preserve"> </w:t>
      </w:r>
      <w:r w:rsidR="007D4645" w:rsidRPr="00F901BE">
        <w:rPr>
          <w:rFonts w:ascii="Bookman Old Style" w:hAnsi="Bookman Old Style"/>
          <w:b w:val="0"/>
        </w:rPr>
        <w:t xml:space="preserve">Sistema </w:t>
      </w:r>
      <w:r w:rsidRPr="00F901BE">
        <w:rPr>
          <w:rFonts w:ascii="Bookman Old Style" w:hAnsi="Bookman Old Style"/>
          <w:b w:val="0"/>
        </w:rPr>
        <w:t xml:space="preserve">de </w:t>
      </w:r>
      <w:r w:rsidR="007D4645" w:rsidRPr="00F901BE">
        <w:rPr>
          <w:rFonts w:ascii="Bookman Old Style" w:hAnsi="Bookman Old Style"/>
          <w:b w:val="0"/>
        </w:rPr>
        <w:t>M</w:t>
      </w:r>
      <w:r w:rsidRPr="00F901BE">
        <w:rPr>
          <w:rFonts w:ascii="Bookman Old Style" w:hAnsi="Bookman Old Style"/>
          <w:b w:val="0"/>
        </w:rPr>
        <w:t xml:space="preserve">edida, de conformidad con lo establecido en el numeral 7.4 </w:t>
      </w:r>
      <w:r w:rsidR="002F406D" w:rsidRPr="00F901BE">
        <w:rPr>
          <w:rFonts w:ascii="Bookman Old Style" w:hAnsi="Bookman Old Style"/>
          <w:b w:val="0"/>
        </w:rPr>
        <w:t xml:space="preserve">del Anexo General </w:t>
      </w:r>
      <w:r w:rsidRPr="00F901BE">
        <w:rPr>
          <w:rFonts w:ascii="Bookman Old Style" w:hAnsi="Bookman Old Style"/>
          <w:b w:val="0"/>
        </w:rPr>
        <w:t xml:space="preserve">de la Resolución CREG 070 de 1998 y en el </w:t>
      </w:r>
      <w:r w:rsidR="0040744D" w:rsidRPr="00F901BE">
        <w:rPr>
          <w:rFonts w:ascii="Bookman Old Style" w:hAnsi="Bookman Old Style"/>
          <w:b w:val="0"/>
        </w:rPr>
        <w:t xml:space="preserve">Código </w:t>
      </w:r>
      <w:r w:rsidRPr="00F901BE">
        <w:rPr>
          <w:rFonts w:ascii="Bookman Old Style" w:hAnsi="Bookman Old Style"/>
          <w:b w:val="0"/>
        </w:rPr>
        <w:t xml:space="preserve">de </w:t>
      </w:r>
      <w:r w:rsidR="0040744D" w:rsidRPr="00F901BE">
        <w:rPr>
          <w:rFonts w:ascii="Bookman Old Style" w:hAnsi="Bookman Old Style"/>
          <w:b w:val="0"/>
        </w:rPr>
        <w:t>Medida</w:t>
      </w:r>
      <w:r w:rsidRPr="00F901BE">
        <w:rPr>
          <w:rFonts w:ascii="Bookman Old Style" w:hAnsi="Bookman Old Style"/>
          <w:b w:val="0"/>
        </w:rPr>
        <w:t xml:space="preserve">, </w:t>
      </w:r>
      <w:r w:rsidR="001A0041" w:rsidRPr="00F901BE">
        <w:rPr>
          <w:rFonts w:ascii="Bookman Old Style" w:hAnsi="Bookman Old Style"/>
          <w:b w:val="0"/>
        </w:rPr>
        <w:t>definido en la Resolución CREG 025 de 1995, o en las normas que las modifiquen o sustituyan</w:t>
      </w:r>
      <w:r w:rsidRPr="00F901BE">
        <w:rPr>
          <w:rFonts w:ascii="Bookman Old Style" w:hAnsi="Bookman Old Style"/>
          <w:b w:val="0"/>
        </w:rPr>
        <w:t>.</w:t>
      </w:r>
    </w:p>
    <w:p w:rsidR="00416882" w:rsidRPr="00F901BE" w:rsidRDefault="00416882" w:rsidP="00F901BE">
      <w:pPr>
        <w:pStyle w:val="Textoindependiente"/>
        <w:widowControl w:val="0"/>
        <w:ind w:right="18"/>
        <w:jc w:val="both"/>
        <w:rPr>
          <w:rFonts w:ascii="Bookman Old Style" w:hAnsi="Bookman Old Style"/>
          <w:b w:val="0"/>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lastRenderedPageBreak/>
        <w:t xml:space="preserve">Atender las solicitudes de </w:t>
      </w:r>
      <w:r w:rsidR="003C2ED7" w:rsidRPr="00F901BE">
        <w:rPr>
          <w:rFonts w:ascii="Bookman Old Style" w:hAnsi="Bookman Old Style"/>
          <w:b w:val="0"/>
        </w:rPr>
        <w:t>visitas de revisión conjunta</w:t>
      </w:r>
      <w:r w:rsidRPr="00F901BE">
        <w:rPr>
          <w:rFonts w:ascii="Bookman Old Style" w:hAnsi="Bookman Old Style"/>
          <w:b w:val="0"/>
        </w:rPr>
        <w:t>, de conformidad con lo previsto en</w:t>
      </w:r>
      <w:r w:rsidR="002E5F1D" w:rsidRPr="00F901BE">
        <w:rPr>
          <w:rFonts w:ascii="Bookman Old Style" w:hAnsi="Bookman Old Style"/>
          <w:b w:val="0"/>
        </w:rPr>
        <w:t xml:space="preserve"> este Reglamento</w:t>
      </w:r>
      <w:r w:rsidRPr="00F901BE">
        <w:rPr>
          <w:rFonts w:ascii="Bookman Old Style" w:hAnsi="Bookman Old Style"/>
          <w:b w:val="0"/>
        </w:rPr>
        <w:t>.</w:t>
      </w:r>
    </w:p>
    <w:p w:rsidR="00BD6E6B" w:rsidRPr="00F901BE" w:rsidRDefault="00BD6E6B" w:rsidP="00F901BE">
      <w:pPr>
        <w:pStyle w:val="Textoindependiente"/>
        <w:widowControl w:val="0"/>
        <w:ind w:right="18"/>
        <w:jc w:val="both"/>
        <w:rPr>
          <w:rFonts w:ascii="Bookman Old Style" w:hAnsi="Bookman Old Style"/>
          <w:b w:val="0"/>
        </w:rPr>
      </w:pPr>
    </w:p>
    <w:p w:rsidR="00BD6E6B" w:rsidRDefault="001A3AC7" w:rsidP="00F901BE">
      <w:pPr>
        <w:pStyle w:val="Estilo2"/>
        <w:keepNext w:val="0"/>
        <w:numPr>
          <w:ilvl w:val="0"/>
          <w:numId w:val="97"/>
        </w:numPr>
        <w:ind w:left="567" w:right="18" w:hanging="567"/>
        <w:outlineLvl w:val="9"/>
        <w:rPr>
          <w:b w:val="0"/>
        </w:rPr>
      </w:pPr>
      <w:r w:rsidRPr="00AF46A3">
        <w:rPr>
          <w:b w:val="0"/>
        </w:rPr>
        <w:t xml:space="preserve">Presentar al </w:t>
      </w:r>
      <w:r w:rsidR="0042539D" w:rsidRPr="00AF46A3">
        <w:rPr>
          <w:b w:val="0"/>
        </w:rPr>
        <w:t>operador de red</w:t>
      </w:r>
      <w:r w:rsidRPr="00AF46A3">
        <w:rPr>
          <w:b w:val="0"/>
        </w:rPr>
        <w:t xml:space="preserve"> las solicitudes de suspensión, corte, reconexión y reinstalación </w:t>
      </w:r>
      <w:r w:rsidR="00ED6D17" w:rsidRPr="00AF46A3">
        <w:rPr>
          <w:b w:val="0"/>
        </w:rPr>
        <w:t>en</w:t>
      </w:r>
      <w:r w:rsidRPr="00AF46A3">
        <w:rPr>
          <w:b w:val="0"/>
        </w:rPr>
        <w:t xml:space="preserve"> los términos establecidos en el</w:t>
      </w:r>
      <w:r w:rsidR="00AF46A3" w:rsidRPr="00AF46A3">
        <w:rPr>
          <w:b w:val="0"/>
        </w:rPr>
        <w:t xml:space="preserve"> los artículos </w:t>
      </w:r>
      <w:r w:rsidR="00AF46A3" w:rsidRPr="00AF46A3">
        <w:rPr>
          <w:b w:val="0"/>
        </w:rPr>
        <w:fldChar w:fldCharType="begin"/>
      </w:r>
      <w:r w:rsidR="00AF46A3" w:rsidRPr="00AF46A3">
        <w:rPr>
          <w:b w:val="0"/>
        </w:rPr>
        <w:instrText xml:space="preserve"> REF _Ref288578887 \r \h \t \* MERGEFORMAT </w:instrText>
      </w:r>
      <w:r w:rsidR="00AF46A3" w:rsidRPr="00AF46A3">
        <w:rPr>
          <w:b w:val="0"/>
        </w:rPr>
      </w:r>
      <w:r w:rsidR="00AF46A3" w:rsidRPr="00AF46A3">
        <w:rPr>
          <w:b w:val="0"/>
        </w:rPr>
        <w:fldChar w:fldCharType="separate"/>
      </w:r>
      <w:r w:rsidR="007549C2">
        <w:rPr>
          <w:b w:val="0"/>
        </w:rPr>
        <w:t>49</w:t>
      </w:r>
      <w:r w:rsidR="00AF46A3" w:rsidRPr="00AF46A3">
        <w:rPr>
          <w:b w:val="0"/>
        </w:rPr>
        <w:fldChar w:fldCharType="end"/>
      </w:r>
      <w:r w:rsidR="00AF46A3" w:rsidRPr="00AF46A3">
        <w:rPr>
          <w:b w:val="0"/>
        </w:rPr>
        <w:t xml:space="preserve"> y </w:t>
      </w:r>
      <w:r w:rsidR="00AF46A3" w:rsidRPr="00AF46A3">
        <w:rPr>
          <w:b w:val="0"/>
        </w:rPr>
        <w:fldChar w:fldCharType="begin"/>
      </w:r>
      <w:r w:rsidR="00AF46A3" w:rsidRPr="00AF46A3">
        <w:rPr>
          <w:b w:val="0"/>
        </w:rPr>
        <w:instrText xml:space="preserve"> REF _Ref288578893 \r \h \t \* MERGEFORMAT </w:instrText>
      </w:r>
      <w:r w:rsidR="00AF46A3" w:rsidRPr="00AF46A3">
        <w:rPr>
          <w:b w:val="0"/>
        </w:rPr>
      </w:r>
      <w:r w:rsidR="00AF46A3" w:rsidRPr="00AF46A3">
        <w:rPr>
          <w:b w:val="0"/>
        </w:rPr>
        <w:fldChar w:fldCharType="separate"/>
      </w:r>
      <w:r w:rsidR="007549C2">
        <w:rPr>
          <w:b w:val="0"/>
        </w:rPr>
        <w:t>50</w:t>
      </w:r>
      <w:r w:rsidR="00AF46A3" w:rsidRPr="00AF46A3">
        <w:rPr>
          <w:b w:val="0"/>
        </w:rPr>
        <w:fldChar w:fldCharType="end"/>
      </w:r>
      <w:r w:rsidR="00AF46A3" w:rsidRPr="00AF46A3">
        <w:rPr>
          <w:b w:val="0"/>
        </w:rPr>
        <w:t xml:space="preserve"> de </w:t>
      </w:r>
      <w:r w:rsidR="00AF46A3" w:rsidRPr="00AF46A3">
        <w:rPr>
          <w:rFonts w:cs="Arial"/>
          <w:b w:val="0"/>
        </w:rPr>
        <w:t>este Reglamento.</w:t>
      </w:r>
      <w:r w:rsidRPr="00AF46A3">
        <w:rPr>
          <w:b w:val="0"/>
        </w:rPr>
        <w:t xml:space="preserve"> </w:t>
      </w:r>
    </w:p>
    <w:p w:rsidR="00AF46A3" w:rsidRDefault="00AF46A3" w:rsidP="00AF46A3">
      <w:pPr>
        <w:pStyle w:val="Prrafodelista"/>
        <w:rPr>
          <w:b/>
        </w:rPr>
      </w:pPr>
    </w:p>
    <w:p w:rsidR="00BD6E6B" w:rsidRPr="00F901BE" w:rsidRDefault="00BD6E6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 xml:space="preserve">Definir e informar los mecanismos de comunicación para la atención de todos aquellos trámites que </w:t>
      </w:r>
      <w:r w:rsidR="002F4801">
        <w:rPr>
          <w:rFonts w:ascii="Bookman Old Style" w:hAnsi="Bookman Old Style"/>
          <w:b w:val="0"/>
        </w:rPr>
        <w:t>e</w:t>
      </w:r>
      <w:r w:rsidR="002F4801" w:rsidRPr="00F901BE">
        <w:rPr>
          <w:rFonts w:ascii="Bookman Old Style" w:hAnsi="Bookman Old Style"/>
          <w:b w:val="0"/>
        </w:rPr>
        <w:t xml:space="preserve">l operador de red </w:t>
      </w:r>
      <w:r w:rsidRPr="00F901BE">
        <w:rPr>
          <w:rFonts w:ascii="Bookman Old Style" w:hAnsi="Bookman Old Style"/>
          <w:b w:val="0"/>
        </w:rPr>
        <w:t>deba realizar ante él.</w:t>
      </w:r>
    </w:p>
    <w:p w:rsidR="007E00E9" w:rsidRPr="00F901BE" w:rsidRDefault="007E00E9" w:rsidP="00F901BE">
      <w:pPr>
        <w:pStyle w:val="Textoindependiente"/>
        <w:widowControl w:val="0"/>
        <w:ind w:right="18"/>
        <w:jc w:val="both"/>
        <w:rPr>
          <w:rFonts w:ascii="Bookman Old Style" w:hAnsi="Bookman Old Style"/>
          <w:b w:val="0"/>
        </w:rPr>
      </w:pPr>
    </w:p>
    <w:p w:rsidR="00E1648F" w:rsidRPr="00E1648F" w:rsidRDefault="00E1648F" w:rsidP="00E1648F">
      <w:pPr>
        <w:widowControl w:val="0"/>
        <w:numPr>
          <w:ilvl w:val="0"/>
          <w:numId w:val="97"/>
        </w:numPr>
        <w:ind w:left="567" w:right="18" w:hanging="567"/>
        <w:jc w:val="both"/>
        <w:rPr>
          <w:rFonts w:ascii="Bookman Old Style" w:hAnsi="Bookman Old Style"/>
          <w:bCs/>
        </w:rPr>
      </w:pPr>
      <w:r w:rsidRPr="00E1648F">
        <w:rPr>
          <w:rFonts w:ascii="Bookman Old Style" w:hAnsi="Bookman Old Style"/>
          <w:bCs/>
        </w:rPr>
        <w:t xml:space="preserve">Reportar información veraz y oportuna al Sistema </w:t>
      </w:r>
      <w:r w:rsidR="00DE0D26" w:rsidRPr="00E1648F">
        <w:rPr>
          <w:rFonts w:ascii="Bookman Old Style" w:hAnsi="Bookman Old Style"/>
          <w:bCs/>
        </w:rPr>
        <w:t>Único</w:t>
      </w:r>
      <w:r w:rsidRPr="00E1648F">
        <w:rPr>
          <w:rFonts w:ascii="Bookman Old Style" w:hAnsi="Bookman Old Style"/>
          <w:bCs/>
        </w:rPr>
        <w:t xml:space="preserve"> de Información, SUI, en los formatos, tiempos y condiciones que para el efecto establezca la</w:t>
      </w:r>
      <w:r w:rsidR="00701880">
        <w:rPr>
          <w:rFonts w:ascii="Bookman Old Style" w:hAnsi="Bookman Old Style"/>
          <w:bCs/>
        </w:rPr>
        <w:t xml:space="preserve"> Superintendencia de Servicios Públicos Domiciliarios</w:t>
      </w:r>
      <w:r w:rsidRPr="00E1648F">
        <w:rPr>
          <w:rFonts w:ascii="Bookman Old Style" w:hAnsi="Bookman Old Style"/>
          <w:bCs/>
        </w:rPr>
        <w:t xml:space="preserve">.  Se considerará que hay incumplimiento a la </w:t>
      </w:r>
      <w:r w:rsidR="00B3679B" w:rsidRPr="00E1648F">
        <w:rPr>
          <w:rFonts w:ascii="Bookman Old Style" w:hAnsi="Bookman Old Style"/>
          <w:bCs/>
        </w:rPr>
        <w:t>regulación</w:t>
      </w:r>
      <w:r w:rsidRPr="00E1648F">
        <w:rPr>
          <w:rFonts w:ascii="Bookman Old Style" w:hAnsi="Bookman Old Style"/>
          <w:bCs/>
        </w:rPr>
        <w:t xml:space="preserve"> y a lo establecido en parágrafo 1 del artículo 14 de la Ley 689 de 2001 cuando el comercializador reporte información al SUI que sea inoportuna, incompleta o inexacta, y podrá ser sancionad</w:t>
      </w:r>
      <w:r w:rsidR="00D82947">
        <w:rPr>
          <w:rFonts w:ascii="Bookman Old Style" w:hAnsi="Bookman Old Style"/>
          <w:bCs/>
        </w:rPr>
        <w:t>o</w:t>
      </w:r>
      <w:r w:rsidRPr="00E1648F">
        <w:rPr>
          <w:rFonts w:ascii="Bookman Old Style" w:hAnsi="Bookman Old Style"/>
          <w:bCs/>
        </w:rPr>
        <w:t xml:space="preserve"> por la autoridad competente. </w:t>
      </w:r>
    </w:p>
    <w:p w:rsidR="00BE23DB" w:rsidRPr="00F901BE" w:rsidRDefault="00BE23DB" w:rsidP="00F901BE">
      <w:pPr>
        <w:pStyle w:val="Prrafodelista"/>
        <w:rPr>
          <w:rFonts w:ascii="Bookman Old Style" w:hAnsi="Bookman Old Style"/>
          <w:sz w:val="24"/>
          <w:szCs w:val="24"/>
        </w:rPr>
      </w:pPr>
    </w:p>
    <w:p w:rsidR="00BE23DB" w:rsidRPr="00F901BE" w:rsidRDefault="00BE23DB" w:rsidP="00F901BE">
      <w:pPr>
        <w:pStyle w:val="Textoindependiente"/>
        <w:widowControl w:val="0"/>
        <w:numPr>
          <w:ilvl w:val="0"/>
          <w:numId w:val="97"/>
        </w:numPr>
        <w:ind w:left="567" w:right="18" w:hanging="567"/>
        <w:jc w:val="both"/>
        <w:rPr>
          <w:rFonts w:ascii="Bookman Old Style" w:hAnsi="Bookman Old Style"/>
          <w:b w:val="0"/>
        </w:rPr>
      </w:pPr>
      <w:r w:rsidRPr="00F901BE">
        <w:rPr>
          <w:rFonts w:ascii="Bookman Old Style" w:hAnsi="Bookman Old Style"/>
          <w:b w:val="0"/>
        </w:rPr>
        <w:t>Cumplir las demás obligaciones que impongan la ley, los reglamentos y la regulación.</w:t>
      </w:r>
    </w:p>
    <w:p w:rsidR="00700A52" w:rsidRPr="00F901BE" w:rsidRDefault="00700A52" w:rsidP="00F901BE">
      <w:pPr>
        <w:pStyle w:val="Estilo2"/>
        <w:keepNext w:val="0"/>
        <w:numPr>
          <w:ilvl w:val="0"/>
          <w:numId w:val="0"/>
        </w:numPr>
        <w:outlineLvl w:val="9"/>
        <w:rPr>
          <w:bCs w:val="0"/>
        </w:rPr>
      </w:pPr>
    </w:p>
    <w:p w:rsidR="00A32EB1" w:rsidRPr="00F901BE" w:rsidRDefault="001701A5" w:rsidP="00F901BE">
      <w:pPr>
        <w:pStyle w:val="Estilo2"/>
        <w:tabs>
          <w:tab w:val="clear" w:pos="5126"/>
          <w:tab w:val="left" w:pos="1701"/>
        </w:tabs>
        <w:ind w:left="0"/>
        <w:outlineLvl w:val="2"/>
        <w:rPr>
          <w:b w:val="0"/>
        </w:rPr>
      </w:pPr>
      <w:r w:rsidRPr="00F901BE">
        <w:rPr>
          <w:rFonts w:cs="Arial"/>
          <w:color w:val="000000"/>
        </w:rPr>
        <w:t xml:space="preserve">Obligaciones generales del </w:t>
      </w:r>
      <w:r w:rsidR="00FA35B2" w:rsidRPr="00F901BE">
        <w:rPr>
          <w:rFonts w:cs="Arial"/>
          <w:color w:val="000000"/>
        </w:rPr>
        <w:t xml:space="preserve">comercializador </w:t>
      </w:r>
      <w:r w:rsidRPr="00F901BE">
        <w:rPr>
          <w:rFonts w:cs="Arial"/>
          <w:color w:val="000000"/>
        </w:rPr>
        <w:t>de energía eléctrica con otros</w:t>
      </w:r>
      <w:r w:rsidR="001631D8" w:rsidRPr="00F901BE">
        <w:rPr>
          <w:rFonts w:cs="Arial"/>
          <w:color w:val="000000"/>
        </w:rPr>
        <w:t xml:space="preserve"> </w:t>
      </w:r>
      <w:r w:rsidR="00FA35B2" w:rsidRPr="00F901BE">
        <w:rPr>
          <w:rFonts w:cs="Arial"/>
          <w:color w:val="000000"/>
        </w:rPr>
        <w:t>comercializadores</w:t>
      </w:r>
      <w:r w:rsidRPr="00F901BE">
        <w:rPr>
          <w:rFonts w:cs="Arial"/>
          <w:color w:val="000000"/>
        </w:rPr>
        <w:t xml:space="preserve">. </w:t>
      </w:r>
      <w:r w:rsidRPr="00F901BE">
        <w:rPr>
          <w:rFonts w:cs="Arial"/>
          <w:b w:val="0"/>
          <w:color w:val="000000"/>
        </w:rPr>
        <w:t xml:space="preserve">El </w:t>
      </w:r>
      <w:r w:rsidR="00FA35B2" w:rsidRPr="00F901BE">
        <w:rPr>
          <w:rFonts w:cs="Arial"/>
          <w:b w:val="0"/>
          <w:color w:val="000000"/>
        </w:rPr>
        <w:t xml:space="preserve">comercializador </w:t>
      </w:r>
      <w:r w:rsidR="002D4977" w:rsidRPr="00F901BE">
        <w:rPr>
          <w:rFonts w:cs="Arial"/>
          <w:b w:val="0"/>
          <w:color w:val="000000"/>
        </w:rPr>
        <w:t xml:space="preserve">tendrá </w:t>
      </w:r>
      <w:r w:rsidR="001813D3" w:rsidRPr="00F901BE">
        <w:rPr>
          <w:rFonts w:cs="Arial"/>
          <w:b w:val="0"/>
          <w:color w:val="000000"/>
        </w:rPr>
        <w:t xml:space="preserve">la obligación </w:t>
      </w:r>
      <w:r w:rsidR="00121604">
        <w:rPr>
          <w:rFonts w:cs="Arial"/>
          <w:b w:val="0"/>
          <w:color w:val="000000"/>
        </w:rPr>
        <w:t xml:space="preserve">cumplir las disposiciones relacionadas con la liquidación de transacciones ante irregularidades en el Sistema de Medida señaladas en el </w:t>
      </w:r>
      <w:r w:rsidR="00121604" w:rsidRPr="00F901BE">
        <w:rPr>
          <w:b w:val="0"/>
        </w:rPr>
        <w:t xml:space="preserve"> </w:t>
      </w:r>
      <w:r w:rsidR="00121604" w:rsidRPr="00121604">
        <w:rPr>
          <w:b w:val="0"/>
        </w:rPr>
        <w:fldChar w:fldCharType="begin"/>
      </w:r>
      <w:r w:rsidR="00121604" w:rsidRPr="00121604">
        <w:rPr>
          <w:b w:val="0"/>
        </w:rPr>
        <w:instrText xml:space="preserve"> REF _Ref304975619 \h </w:instrText>
      </w:r>
      <w:r w:rsidR="00121604" w:rsidRPr="00165D96">
        <w:rPr>
          <w:b w:val="0"/>
        </w:rPr>
        <w:instrText xml:space="preserve"> \* MERGEFORMAT </w:instrText>
      </w:r>
      <w:r w:rsidR="00121604" w:rsidRPr="00121604">
        <w:rPr>
          <w:b w:val="0"/>
        </w:rPr>
      </w:r>
      <w:r w:rsidR="00121604" w:rsidRPr="00121604">
        <w:rPr>
          <w:b w:val="0"/>
        </w:rPr>
        <w:fldChar w:fldCharType="separate"/>
      </w:r>
      <w:r w:rsidR="007549C2" w:rsidRPr="007549C2">
        <w:rPr>
          <w:b w:val="0"/>
        </w:rPr>
        <w:t>CAPÍTULO I</w:t>
      </w:r>
      <w:r w:rsidR="00121604" w:rsidRPr="00121604">
        <w:rPr>
          <w:b w:val="0"/>
        </w:rPr>
        <w:fldChar w:fldCharType="end"/>
      </w:r>
      <w:r w:rsidR="00121604">
        <w:rPr>
          <w:b w:val="0"/>
        </w:rPr>
        <w:t xml:space="preserve"> del </w:t>
      </w:r>
      <w:r w:rsidR="00121604" w:rsidRPr="00F901BE">
        <w:rPr>
          <w:b w:val="0"/>
        </w:rPr>
        <w:fldChar w:fldCharType="begin"/>
      </w:r>
      <w:r w:rsidR="00121604" w:rsidRPr="00F901BE">
        <w:rPr>
          <w:b w:val="0"/>
        </w:rPr>
        <w:instrText xml:space="preserve"> REF _Ref296681694 \h  \* MERGEFORMAT </w:instrText>
      </w:r>
      <w:r w:rsidR="00121604" w:rsidRPr="00F901BE">
        <w:rPr>
          <w:b w:val="0"/>
        </w:rPr>
      </w:r>
      <w:r w:rsidR="00121604" w:rsidRPr="00F901BE">
        <w:rPr>
          <w:b w:val="0"/>
        </w:rPr>
        <w:fldChar w:fldCharType="separate"/>
      </w:r>
      <w:r w:rsidR="007549C2" w:rsidRPr="007549C2">
        <w:rPr>
          <w:b w:val="0"/>
        </w:rPr>
        <w:t>TÍTULO VI</w:t>
      </w:r>
      <w:r w:rsidR="00121604" w:rsidRPr="00F901BE">
        <w:rPr>
          <w:b w:val="0"/>
        </w:rPr>
        <w:fldChar w:fldCharType="end"/>
      </w:r>
      <w:r w:rsidR="00121604">
        <w:rPr>
          <w:b w:val="0"/>
        </w:rPr>
        <w:t xml:space="preserve"> </w:t>
      </w:r>
      <w:r w:rsidR="00121604" w:rsidRPr="00F901BE">
        <w:rPr>
          <w:b w:val="0"/>
        </w:rPr>
        <w:t>de este reglamento</w:t>
      </w:r>
      <w:r w:rsidR="00121604">
        <w:rPr>
          <w:b w:val="0"/>
        </w:rPr>
        <w:t xml:space="preserve"> </w:t>
      </w:r>
      <w:r w:rsidR="002C3A2F">
        <w:rPr>
          <w:b w:val="0"/>
        </w:rPr>
        <w:t xml:space="preserve">y </w:t>
      </w:r>
      <w:r w:rsidR="00121604">
        <w:rPr>
          <w:b w:val="0"/>
        </w:rPr>
        <w:t xml:space="preserve"> </w:t>
      </w:r>
      <w:r w:rsidR="001813D3" w:rsidRPr="00F901BE">
        <w:rPr>
          <w:rFonts w:cs="Arial"/>
          <w:b w:val="0"/>
          <w:color w:val="000000"/>
        </w:rPr>
        <w:t>de a</w:t>
      </w:r>
      <w:r w:rsidR="00A32EB1" w:rsidRPr="00F901BE">
        <w:rPr>
          <w:b w:val="0"/>
        </w:rPr>
        <w:t xml:space="preserve">delantar el procedimiento de cambio de </w:t>
      </w:r>
      <w:r w:rsidR="00FA35B2" w:rsidRPr="00F901BE">
        <w:rPr>
          <w:b w:val="0"/>
        </w:rPr>
        <w:t xml:space="preserve">comercializador </w:t>
      </w:r>
      <w:r w:rsidR="001C735D" w:rsidRPr="00F901BE">
        <w:rPr>
          <w:b w:val="0"/>
        </w:rPr>
        <w:t xml:space="preserve">de </w:t>
      </w:r>
      <w:r w:rsidR="00A32EB1" w:rsidRPr="00F901BE">
        <w:rPr>
          <w:b w:val="0"/>
        </w:rPr>
        <w:t xml:space="preserve">acuerdo con lo establecido en </w:t>
      </w:r>
      <w:r w:rsidR="009567A3" w:rsidRPr="00F901BE">
        <w:rPr>
          <w:b w:val="0"/>
        </w:rPr>
        <w:fldChar w:fldCharType="begin"/>
      </w:r>
      <w:r w:rsidR="009567A3" w:rsidRPr="00F901BE">
        <w:rPr>
          <w:b w:val="0"/>
        </w:rPr>
        <w:instrText xml:space="preserve"> REF _Ref298856865 \h  \* MERGEFORMAT </w:instrText>
      </w:r>
      <w:r w:rsidR="009567A3" w:rsidRPr="00F901BE">
        <w:rPr>
          <w:b w:val="0"/>
        </w:rPr>
      </w:r>
      <w:r w:rsidR="009567A3" w:rsidRPr="00F901BE">
        <w:rPr>
          <w:b w:val="0"/>
        </w:rPr>
        <w:fldChar w:fldCharType="separate"/>
      </w:r>
      <w:r w:rsidR="007549C2" w:rsidRPr="007549C2">
        <w:rPr>
          <w:b w:val="0"/>
        </w:rPr>
        <w:t>CAPÍTULO II</w:t>
      </w:r>
      <w:r w:rsidR="009567A3" w:rsidRPr="00F901BE">
        <w:rPr>
          <w:b w:val="0"/>
        </w:rPr>
        <w:fldChar w:fldCharType="end"/>
      </w:r>
      <w:r w:rsidR="009567A3" w:rsidRPr="00F901BE">
        <w:rPr>
          <w:b w:val="0"/>
        </w:rPr>
        <w:t xml:space="preserve"> </w:t>
      </w:r>
      <w:r w:rsidR="001560BE">
        <w:rPr>
          <w:b w:val="0"/>
        </w:rPr>
        <w:t>del mismo Título</w:t>
      </w:r>
      <w:r w:rsidR="00A32EB1" w:rsidRPr="00F901BE">
        <w:rPr>
          <w:b w:val="0"/>
        </w:rPr>
        <w:t>.</w:t>
      </w:r>
    </w:p>
    <w:p w:rsidR="001701A5" w:rsidRPr="00F901BE" w:rsidRDefault="001701A5" w:rsidP="00F901BE">
      <w:pPr>
        <w:pStyle w:val="Prrafodelista"/>
        <w:tabs>
          <w:tab w:val="left" w:pos="1560"/>
          <w:tab w:val="left" w:pos="1701"/>
        </w:tabs>
        <w:ind w:left="0"/>
        <w:jc w:val="both"/>
        <w:rPr>
          <w:rFonts w:ascii="Bookman Old Style" w:hAnsi="Bookman Old Style" w:cs="Arial"/>
          <w:color w:val="000000"/>
          <w:sz w:val="24"/>
          <w:szCs w:val="24"/>
        </w:rPr>
      </w:pPr>
    </w:p>
    <w:p w:rsidR="00BD6E6B" w:rsidRPr="00F901BE" w:rsidRDefault="00BD6E6B" w:rsidP="00F901BE">
      <w:pPr>
        <w:pStyle w:val="Estilo2"/>
        <w:keepNext w:val="0"/>
        <w:numPr>
          <w:ilvl w:val="0"/>
          <w:numId w:val="0"/>
        </w:numPr>
        <w:outlineLvl w:val="9"/>
        <w:rPr>
          <w:bCs w:val="0"/>
        </w:rPr>
      </w:pPr>
    </w:p>
    <w:p w:rsidR="00A60F37" w:rsidRPr="00F901BE" w:rsidRDefault="00DA2FDC" w:rsidP="00F901BE">
      <w:pPr>
        <w:pStyle w:val="Ttulo1"/>
        <w:keepNext w:val="0"/>
        <w:widowControl w:val="0"/>
        <w:ind w:left="0"/>
        <w:rPr>
          <w:rFonts w:ascii="Bookman Old Style" w:hAnsi="Bookman Old Style"/>
          <w:szCs w:val="24"/>
        </w:rPr>
      </w:pPr>
      <w:bookmarkStart w:id="6" w:name="_Ref273380555"/>
      <w:r w:rsidRPr="00F901BE">
        <w:rPr>
          <w:rFonts w:ascii="Bookman Old Style" w:hAnsi="Bookman Old Style"/>
          <w:szCs w:val="24"/>
        </w:rPr>
        <w:t>T</w:t>
      </w:r>
      <w:r w:rsidR="00A60F37" w:rsidRPr="00F901BE">
        <w:rPr>
          <w:rFonts w:ascii="Bookman Old Style" w:hAnsi="Bookman Old Style"/>
          <w:szCs w:val="24"/>
        </w:rPr>
        <w:t>ÍTULO IV</w:t>
      </w:r>
      <w:bookmarkEnd w:id="6"/>
    </w:p>
    <w:p w:rsidR="00A60F37" w:rsidRPr="00F901BE" w:rsidRDefault="00A60F37" w:rsidP="00F901BE">
      <w:pPr>
        <w:pStyle w:val="Ttulo1"/>
        <w:keepNext w:val="0"/>
        <w:widowControl w:val="0"/>
        <w:ind w:left="0"/>
        <w:rPr>
          <w:rFonts w:ascii="Bookman Old Style" w:hAnsi="Bookman Old Style"/>
          <w:szCs w:val="24"/>
        </w:rPr>
      </w:pPr>
      <w:r w:rsidRPr="00F901BE">
        <w:rPr>
          <w:rFonts w:ascii="Bookman Old Style" w:hAnsi="Bookman Old Style"/>
          <w:szCs w:val="24"/>
        </w:rPr>
        <w:t>PARTICIPACIÓN DE LOS COMERCIALIZADORES EN EL MERCADO MAYORISTA DE ENERGÍA</w:t>
      </w:r>
    </w:p>
    <w:p w:rsidR="008F7DF8" w:rsidRPr="00F901BE" w:rsidRDefault="008F7DF8" w:rsidP="00F901BE">
      <w:pPr>
        <w:pStyle w:val="Estilo2"/>
        <w:keepNext w:val="0"/>
        <w:numPr>
          <w:ilvl w:val="0"/>
          <w:numId w:val="0"/>
        </w:numPr>
        <w:outlineLvl w:val="9"/>
        <w:rPr>
          <w:bCs w:val="0"/>
        </w:rPr>
      </w:pPr>
    </w:p>
    <w:p w:rsidR="00A60F37" w:rsidRPr="00F901BE" w:rsidRDefault="00A60F37" w:rsidP="00F901BE">
      <w:pPr>
        <w:pStyle w:val="Estilo2"/>
        <w:keepNext w:val="0"/>
        <w:numPr>
          <w:ilvl w:val="0"/>
          <w:numId w:val="0"/>
        </w:numPr>
        <w:outlineLvl w:val="9"/>
        <w:rPr>
          <w:bCs w:val="0"/>
        </w:rPr>
      </w:pPr>
    </w:p>
    <w:p w:rsidR="00A60F37" w:rsidRPr="00F901BE" w:rsidRDefault="00DA2FDC" w:rsidP="00F901BE">
      <w:pPr>
        <w:pStyle w:val="Ttulo1"/>
        <w:keepNext w:val="0"/>
        <w:widowControl w:val="0"/>
        <w:ind w:left="0"/>
        <w:rPr>
          <w:rFonts w:ascii="Bookman Old Style" w:hAnsi="Bookman Old Style"/>
          <w:szCs w:val="24"/>
        </w:rPr>
      </w:pPr>
      <w:bookmarkStart w:id="7" w:name="_Ref296679356"/>
      <w:r w:rsidRPr="00F901BE">
        <w:rPr>
          <w:rFonts w:ascii="Bookman Old Style" w:hAnsi="Bookman Old Style"/>
          <w:szCs w:val="24"/>
        </w:rPr>
        <w:t>CAP</w:t>
      </w:r>
      <w:r w:rsidR="00253D15" w:rsidRPr="00F901BE">
        <w:rPr>
          <w:rFonts w:ascii="Bookman Old Style" w:hAnsi="Bookman Old Style"/>
          <w:szCs w:val="24"/>
        </w:rPr>
        <w:t>Í</w:t>
      </w:r>
      <w:r w:rsidR="00A60F37" w:rsidRPr="00F901BE">
        <w:rPr>
          <w:rFonts w:ascii="Bookman Old Style" w:hAnsi="Bookman Old Style"/>
          <w:szCs w:val="24"/>
        </w:rPr>
        <w:t>TULO I</w:t>
      </w:r>
      <w:bookmarkEnd w:id="7"/>
    </w:p>
    <w:p w:rsidR="00F86832" w:rsidRPr="00F901BE" w:rsidRDefault="00F86832" w:rsidP="00F901BE">
      <w:pPr>
        <w:pStyle w:val="Ttulo1"/>
        <w:ind w:left="0"/>
        <w:rPr>
          <w:rFonts w:ascii="Bookman Old Style" w:hAnsi="Bookman Old Style"/>
          <w:bCs/>
          <w:szCs w:val="24"/>
        </w:rPr>
      </w:pPr>
      <w:r w:rsidRPr="00F901BE">
        <w:rPr>
          <w:rFonts w:ascii="Bookman Old Style" w:hAnsi="Bookman Old Style"/>
          <w:szCs w:val="24"/>
        </w:rPr>
        <w:t xml:space="preserve">Constitución de </w:t>
      </w:r>
      <w:r w:rsidR="00490BA6" w:rsidRPr="00F901BE">
        <w:rPr>
          <w:rFonts w:ascii="Bookman Old Style" w:hAnsi="Bookman Old Style"/>
          <w:szCs w:val="24"/>
        </w:rPr>
        <w:t xml:space="preserve">Mecanismos de Cubrimiento </w:t>
      </w:r>
      <w:r w:rsidRPr="00F901BE">
        <w:rPr>
          <w:rFonts w:ascii="Bookman Old Style" w:hAnsi="Bookman Old Style"/>
          <w:szCs w:val="24"/>
        </w:rPr>
        <w:t>y Registro de Fronteras Comerciales y de Contratos</w:t>
      </w:r>
    </w:p>
    <w:p w:rsidR="00A60F37" w:rsidRPr="00F901BE" w:rsidRDefault="00A60F37" w:rsidP="00F901BE">
      <w:pPr>
        <w:pStyle w:val="Ttulo1"/>
        <w:ind w:left="0"/>
        <w:rPr>
          <w:rFonts w:ascii="Bookman Old Style" w:hAnsi="Bookman Old Style"/>
          <w:szCs w:val="24"/>
        </w:rPr>
      </w:pPr>
    </w:p>
    <w:p w:rsidR="007363CC" w:rsidRPr="00F901BE" w:rsidRDefault="007363CC" w:rsidP="00F901BE">
      <w:pPr>
        <w:pStyle w:val="Ttulo1"/>
        <w:ind w:left="0"/>
        <w:rPr>
          <w:rFonts w:ascii="Bookman Old Style" w:hAnsi="Bookman Old Style"/>
          <w:szCs w:val="24"/>
          <w:lang w:val="es-ES"/>
        </w:rPr>
      </w:pPr>
    </w:p>
    <w:p w:rsidR="004451EB" w:rsidRPr="00F901BE" w:rsidRDefault="003624C2" w:rsidP="00F901BE">
      <w:pPr>
        <w:pStyle w:val="Estilo2"/>
        <w:tabs>
          <w:tab w:val="clear" w:pos="5126"/>
          <w:tab w:val="left" w:pos="1701"/>
        </w:tabs>
        <w:ind w:left="0"/>
        <w:outlineLvl w:val="2"/>
        <w:rPr>
          <w:bCs w:val="0"/>
        </w:rPr>
      </w:pPr>
      <w:r w:rsidRPr="00F901BE">
        <w:rPr>
          <w:rFonts w:cs="Arial"/>
          <w:bCs w:val="0"/>
        </w:rPr>
        <w:t xml:space="preserve">Constitución de los </w:t>
      </w:r>
      <w:r w:rsidR="00D90F43" w:rsidRPr="00F901BE">
        <w:rPr>
          <w:rFonts w:cs="Arial"/>
          <w:bCs w:val="0"/>
        </w:rPr>
        <w:t>m</w:t>
      </w:r>
      <w:r w:rsidR="00964CE3" w:rsidRPr="00F901BE">
        <w:rPr>
          <w:rFonts w:cs="Arial"/>
          <w:bCs w:val="0"/>
        </w:rPr>
        <w:t xml:space="preserve">ecanismos de </w:t>
      </w:r>
      <w:r w:rsidR="00D90F43" w:rsidRPr="00F901BE">
        <w:rPr>
          <w:rFonts w:cs="Arial"/>
          <w:bCs w:val="0"/>
        </w:rPr>
        <w:t>c</w:t>
      </w:r>
      <w:r w:rsidR="00964CE3" w:rsidRPr="00F901BE">
        <w:rPr>
          <w:rFonts w:cs="Arial"/>
          <w:bCs w:val="0"/>
        </w:rPr>
        <w:t xml:space="preserve">ubrimiento para las transacciones en el </w:t>
      </w:r>
      <w:r w:rsidR="002B2A24" w:rsidRPr="00F901BE">
        <w:rPr>
          <w:rFonts w:cs="Arial"/>
          <w:bCs w:val="0"/>
        </w:rPr>
        <w:t>MEM</w:t>
      </w:r>
      <w:r w:rsidR="00964CE3" w:rsidRPr="00F901BE">
        <w:rPr>
          <w:rFonts w:cs="Arial"/>
          <w:bCs w:val="0"/>
        </w:rPr>
        <w:t>.</w:t>
      </w:r>
      <w:r w:rsidR="00964CE3" w:rsidRPr="00F901BE">
        <w:rPr>
          <w:rFonts w:cs="Arial"/>
          <w:b w:val="0"/>
          <w:bCs w:val="0"/>
        </w:rPr>
        <w:t xml:space="preserve"> </w:t>
      </w:r>
      <w:r w:rsidR="00774F80" w:rsidRPr="00F901BE">
        <w:rPr>
          <w:rFonts w:cs="Arial"/>
          <w:b w:val="0"/>
          <w:bCs w:val="0"/>
        </w:rPr>
        <w:t>El</w:t>
      </w:r>
      <w:r w:rsidR="00964CE3" w:rsidRPr="00F901BE">
        <w:rPr>
          <w:rFonts w:cs="Arial"/>
          <w:b w:val="0"/>
        </w:rPr>
        <w:t xml:space="preserve"> </w:t>
      </w:r>
      <w:r w:rsidR="002B2A24" w:rsidRPr="00F901BE">
        <w:rPr>
          <w:rFonts w:cs="Arial"/>
          <w:b w:val="0"/>
        </w:rPr>
        <w:t>comercializador</w:t>
      </w:r>
      <w:r w:rsidR="007363CC" w:rsidRPr="00F901BE">
        <w:rPr>
          <w:rFonts w:cs="Arial"/>
          <w:b w:val="0"/>
        </w:rPr>
        <w:t>,</w:t>
      </w:r>
      <w:r w:rsidR="002B2A24" w:rsidRPr="00F901BE">
        <w:rPr>
          <w:rFonts w:cs="Arial"/>
          <w:b w:val="0"/>
        </w:rPr>
        <w:t xml:space="preserve"> </w:t>
      </w:r>
      <w:r w:rsidR="00964CE3" w:rsidRPr="00F901BE">
        <w:rPr>
          <w:rFonts w:cs="Arial"/>
          <w:b w:val="0"/>
        </w:rPr>
        <w:t xml:space="preserve">como agente del </w:t>
      </w:r>
      <w:r w:rsidR="00D90F43" w:rsidRPr="00F901BE">
        <w:rPr>
          <w:rFonts w:cs="Arial"/>
          <w:b w:val="0"/>
        </w:rPr>
        <w:t>MEM</w:t>
      </w:r>
      <w:r w:rsidR="007363CC" w:rsidRPr="00F901BE">
        <w:rPr>
          <w:rFonts w:cs="Arial"/>
          <w:b w:val="0"/>
        </w:rPr>
        <w:t>,</w:t>
      </w:r>
      <w:r w:rsidR="00D90F43" w:rsidRPr="00F901BE">
        <w:rPr>
          <w:rFonts w:cs="Arial"/>
          <w:b w:val="0"/>
        </w:rPr>
        <w:t xml:space="preserve"> </w:t>
      </w:r>
      <w:r w:rsidR="00964CE3" w:rsidRPr="00F901BE">
        <w:rPr>
          <w:rFonts w:cs="Arial"/>
          <w:b w:val="0"/>
        </w:rPr>
        <w:t xml:space="preserve">deberá garantizar o cubrir </w:t>
      </w:r>
      <w:r w:rsidR="00774F80" w:rsidRPr="00F901BE">
        <w:rPr>
          <w:rFonts w:cs="Arial"/>
          <w:b w:val="0"/>
        </w:rPr>
        <w:t xml:space="preserve">en forma previa </w:t>
      </w:r>
      <w:r w:rsidR="00964CE3" w:rsidRPr="00F901BE">
        <w:rPr>
          <w:rFonts w:cs="Arial"/>
          <w:b w:val="0"/>
        </w:rPr>
        <w:t xml:space="preserve">el pago de las transacciones comerciales </w:t>
      </w:r>
      <w:r w:rsidR="00774F80" w:rsidRPr="00F901BE">
        <w:rPr>
          <w:rFonts w:cs="Arial"/>
          <w:b w:val="0"/>
        </w:rPr>
        <w:t xml:space="preserve">que </w:t>
      </w:r>
      <w:r w:rsidR="005864A9" w:rsidRPr="00F901BE">
        <w:rPr>
          <w:rFonts w:cs="Arial"/>
          <w:b w:val="0"/>
        </w:rPr>
        <w:t>lleve a cabo</w:t>
      </w:r>
      <w:r w:rsidR="00964CE3" w:rsidRPr="00F901BE">
        <w:rPr>
          <w:rFonts w:cs="Arial"/>
          <w:b w:val="0"/>
        </w:rPr>
        <w:t xml:space="preserve"> en dicho mercado, con sujeción a lo establecido en la Resolución CREG 019 de 2006</w:t>
      </w:r>
      <w:r w:rsidR="000F3734" w:rsidRPr="00F901BE">
        <w:rPr>
          <w:rFonts w:cs="Arial"/>
          <w:b w:val="0"/>
        </w:rPr>
        <w:t xml:space="preserve"> o aquellas que la modifiquen o sustituyan.</w:t>
      </w:r>
    </w:p>
    <w:p w:rsidR="00B351B4" w:rsidRPr="00F901BE" w:rsidRDefault="00B351B4" w:rsidP="00F901BE">
      <w:pPr>
        <w:pStyle w:val="Ttulo1"/>
        <w:rPr>
          <w:rFonts w:ascii="Bookman Old Style" w:hAnsi="Bookman Old Style"/>
          <w:bCs/>
          <w:szCs w:val="24"/>
        </w:rPr>
      </w:pPr>
    </w:p>
    <w:p w:rsidR="008E016C" w:rsidRPr="00F901BE" w:rsidRDefault="002B2A24" w:rsidP="00F901BE">
      <w:pPr>
        <w:pStyle w:val="Estilo2"/>
        <w:tabs>
          <w:tab w:val="clear" w:pos="5126"/>
          <w:tab w:val="left" w:pos="1701"/>
        </w:tabs>
        <w:ind w:left="0"/>
        <w:outlineLvl w:val="2"/>
        <w:rPr>
          <w:bCs w:val="0"/>
        </w:rPr>
      </w:pPr>
      <w:bookmarkStart w:id="8" w:name="_Ref297048724"/>
      <w:bookmarkStart w:id="9" w:name="_Ref273605579"/>
      <w:r w:rsidRPr="00F901BE">
        <w:rPr>
          <w:rFonts w:cs="Arial"/>
          <w:color w:val="000000"/>
        </w:rPr>
        <w:t>R</w:t>
      </w:r>
      <w:r w:rsidR="004433CD" w:rsidRPr="00F901BE">
        <w:rPr>
          <w:bCs w:val="0"/>
        </w:rPr>
        <w:t xml:space="preserve">egistro </w:t>
      </w:r>
      <w:r w:rsidR="00E07A32" w:rsidRPr="00F901BE">
        <w:rPr>
          <w:bCs w:val="0"/>
        </w:rPr>
        <w:t xml:space="preserve">y cancelación del registro </w:t>
      </w:r>
      <w:r w:rsidR="004433CD" w:rsidRPr="00F901BE">
        <w:rPr>
          <w:bCs w:val="0"/>
        </w:rPr>
        <w:t xml:space="preserve">de </w:t>
      </w:r>
      <w:r w:rsidR="00163707" w:rsidRPr="00F901BE">
        <w:rPr>
          <w:bCs w:val="0"/>
        </w:rPr>
        <w:t xml:space="preserve">Fronteras </w:t>
      </w:r>
      <w:r w:rsidRPr="00F901BE">
        <w:rPr>
          <w:bCs w:val="0"/>
        </w:rPr>
        <w:t>de Comercialización</w:t>
      </w:r>
      <w:r w:rsidR="004433CD" w:rsidRPr="00F901BE">
        <w:rPr>
          <w:bCs w:val="0"/>
        </w:rPr>
        <w:t xml:space="preserve">. </w:t>
      </w:r>
      <w:r w:rsidR="00A5133F" w:rsidRPr="00F901BE">
        <w:rPr>
          <w:b w:val="0"/>
          <w:bCs w:val="0"/>
        </w:rPr>
        <w:t xml:space="preserve">El </w:t>
      </w:r>
      <w:r w:rsidR="00A5133F" w:rsidRPr="00F901BE">
        <w:rPr>
          <w:rFonts w:cs="Arial"/>
          <w:b w:val="0"/>
          <w:color w:val="000000"/>
        </w:rPr>
        <w:t>registro</w:t>
      </w:r>
      <w:r w:rsidR="00A5133F" w:rsidRPr="00F901BE">
        <w:rPr>
          <w:b w:val="0"/>
          <w:bCs w:val="0"/>
        </w:rPr>
        <w:t xml:space="preserve"> </w:t>
      </w:r>
      <w:r w:rsidRPr="00F901BE">
        <w:rPr>
          <w:b w:val="0"/>
          <w:bCs w:val="0"/>
        </w:rPr>
        <w:t xml:space="preserve">y la cancelación de </w:t>
      </w:r>
      <w:r w:rsidRPr="00F901BE">
        <w:rPr>
          <w:rFonts w:cs="Arial"/>
          <w:b w:val="0"/>
          <w:lang w:eastAsia="es-CO"/>
        </w:rPr>
        <w:t>Fronteras de Comercialización</w:t>
      </w:r>
      <w:r w:rsidRPr="00F901BE">
        <w:rPr>
          <w:b w:val="0"/>
          <w:bCs w:val="0"/>
        </w:rPr>
        <w:t xml:space="preserve"> </w:t>
      </w:r>
      <w:r w:rsidR="00E07A32" w:rsidRPr="00F901BE">
        <w:rPr>
          <w:b w:val="0"/>
          <w:bCs w:val="0"/>
        </w:rPr>
        <w:t xml:space="preserve">se realizará conforme a lo establecido en la Resolución CREG </w:t>
      </w:r>
      <w:r w:rsidR="000739AB">
        <w:rPr>
          <w:b w:val="0"/>
          <w:bCs w:val="0"/>
        </w:rPr>
        <w:lastRenderedPageBreak/>
        <w:t xml:space="preserve">157 </w:t>
      </w:r>
      <w:r w:rsidR="00E07A32" w:rsidRPr="00F901BE">
        <w:rPr>
          <w:b w:val="0"/>
          <w:bCs w:val="0"/>
        </w:rPr>
        <w:t>de 2011.</w:t>
      </w:r>
      <w:bookmarkEnd w:id="8"/>
      <w:r w:rsidR="00E07A32" w:rsidRPr="00F901BE">
        <w:rPr>
          <w:b w:val="0"/>
          <w:bCs w:val="0"/>
        </w:rPr>
        <w:t xml:space="preserve"> </w:t>
      </w:r>
      <w:bookmarkEnd w:id="9"/>
    </w:p>
    <w:p w:rsidR="00F26241" w:rsidRPr="00F901BE" w:rsidRDefault="00F26241" w:rsidP="00F901BE">
      <w:pPr>
        <w:pStyle w:val="Prrafodelista"/>
        <w:ind w:left="0"/>
        <w:rPr>
          <w:rFonts w:ascii="Bookman Old Style" w:hAnsi="Bookman Old Style" w:cs="Arial"/>
          <w:sz w:val="24"/>
          <w:szCs w:val="24"/>
          <w:lang w:val="es-ES" w:eastAsia="es-CO"/>
        </w:rPr>
      </w:pPr>
    </w:p>
    <w:p w:rsidR="00F26241" w:rsidRPr="00625D79" w:rsidRDefault="00F26241" w:rsidP="00F901BE">
      <w:pPr>
        <w:pStyle w:val="Estilo2"/>
        <w:tabs>
          <w:tab w:val="clear" w:pos="5126"/>
          <w:tab w:val="left" w:pos="1701"/>
        </w:tabs>
        <w:ind w:left="0"/>
        <w:outlineLvl w:val="2"/>
      </w:pPr>
      <w:bookmarkStart w:id="10" w:name="_Ref299541679"/>
      <w:r w:rsidRPr="00625D79">
        <w:t xml:space="preserve">Condición para </w:t>
      </w:r>
      <w:r w:rsidR="003140AD" w:rsidRPr="00625D79">
        <w:t xml:space="preserve">el registro de </w:t>
      </w:r>
      <w:r w:rsidR="007363CC" w:rsidRPr="00625D79">
        <w:t>F</w:t>
      </w:r>
      <w:r w:rsidR="003140AD" w:rsidRPr="00625D79">
        <w:t xml:space="preserve">ronteras </w:t>
      </w:r>
      <w:r w:rsidR="007363CC" w:rsidRPr="00625D79">
        <w:t>C</w:t>
      </w:r>
      <w:r w:rsidR="003140AD" w:rsidRPr="00625D79">
        <w:t>omerciales</w:t>
      </w:r>
      <w:r w:rsidRPr="00625D79">
        <w:t xml:space="preserve">. </w:t>
      </w:r>
      <w:r w:rsidRPr="00625D79">
        <w:rPr>
          <w:b w:val="0"/>
        </w:rPr>
        <w:t xml:space="preserve">A partir de la </w:t>
      </w:r>
      <w:r w:rsidR="001955B0" w:rsidRPr="00625D79">
        <w:rPr>
          <w:b w:val="0"/>
        </w:rPr>
        <w:t xml:space="preserve">publicación de </w:t>
      </w:r>
      <w:r w:rsidR="006415A6">
        <w:rPr>
          <w:b w:val="0"/>
        </w:rPr>
        <w:t>este Reglamento</w:t>
      </w:r>
      <w:r w:rsidR="001955B0" w:rsidRPr="00625D79">
        <w:rPr>
          <w:b w:val="0"/>
        </w:rPr>
        <w:t xml:space="preserve"> en el Diario Oficial</w:t>
      </w:r>
      <w:r w:rsidRPr="00625D79">
        <w:rPr>
          <w:b w:val="0"/>
        </w:rPr>
        <w:t>, el registro de una Frontera de Comercialización para Agentes y Usuarios sólo se permitirá cuando ésta tenga por objeto la medición del consumo de un único Usuario o Usuario Potencial</w:t>
      </w:r>
      <w:r w:rsidRPr="00625D79">
        <w:rPr>
          <w:rFonts w:cs="Arial"/>
          <w:b w:val="0"/>
        </w:rPr>
        <w:t>.</w:t>
      </w:r>
      <w:bookmarkEnd w:id="10"/>
    </w:p>
    <w:p w:rsidR="00F26241" w:rsidRPr="00625D79" w:rsidRDefault="00F26241" w:rsidP="00F901BE">
      <w:pPr>
        <w:pStyle w:val="Estilo2"/>
        <w:numPr>
          <w:ilvl w:val="0"/>
          <w:numId w:val="0"/>
        </w:numPr>
        <w:outlineLvl w:val="2"/>
      </w:pPr>
    </w:p>
    <w:p w:rsidR="00F26241" w:rsidRPr="00625D79" w:rsidRDefault="00F26241" w:rsidP="00F901BE">
      <w:pPr>
        <w:pStyle w:val="Estilo2"/>
        <w:numPr>
          <w:ilvl w:val="0"/>
          <w:numId w:val="0"/>
        </w:numPr>
        <w:outlineLvl w:val="2"/>
        <w:rPr>
          <w:b w:val="0"/>
        </w:rPr>
      </w:pPr>
      <w:r w:rsidRPr="00625D79">
        <w:rPr>
          <w:b w:val="0"/>
        </w:rPr>
        <w:t xml:space="preserve">De esta medida se exceptúa el registro de las siguientes Fronteras </w:t>
      </w:r>
      <w:r w:rsidR="00390073" w:rsidRPr="00625D79">
        <w:rPr>
          <w:b w:val="0"/>
          <w:color w:val="000000"/>
        </w:rPr>
        <w:t>de Comercialización para Agentes y Usuarios</w:t>
      </w:r>
      <w:r w:rsidRPr="00625D79">
        <w:rPr>
          <w:b w:val="0"/>
        </w:rPr>
        <w:t>:</w:t>
      </w:r>
    </w:p>
    <w:p w:rsidR="00F26241" w:rsidRPr="00625D79" w:rsidRDefault="00F26241" w:rsidP="00F901BE">
      <w:pPr>
        <w:pStyle w:val="Estilo2"/>
        <w:numPr>
          <w:ilvl w:val="0"/>
          <w:numId w:val="0"/>
        </w:numPr>
        <w:outlineLvl w:val="2"/>
        <w:rPr>
          <w:b w:val="0"/>
        </w:rPr>
      </w:pPr>
    </w:p>
    <w:p w:rsidR="00F26241" w:rsidRPr="00625D79" w:rsidRDefault="00F26241" w:rsidP="00F901BE">
      <w:pPr>
        <w:pStyle w:val="Textoindependiente"/>
        <w:numPr>
          <w:ilvl w:val="0"/>
          <w:numId w:val="92"/>
        </w:numPr>
        <w:suppressAutoHyphens/>
        <w:ind w:left="567" w:right="18" w:hanging="567"/>
        <w:jc w:val="both"/>
        <w:rPr>
          <w:rFonts w:ascii="Bookman Old Style" w:hAnsi="Bookman Old Style"/>
          <w:b w:val="0"/>
          <w:color w:val="000000"/>
        </w:rPr>
      </w:pPr>
      <w:r w:rsidRPr="00625D79">
        <w:rPr>
          <w:rFonts w:ascii="Bookman Old Style" w:hAnsi="Bookman Old Style"/>
          <w:b w:val="0"/>
          <w:color w:val="000000"/>
          <w:lang w:val="es-CO"/>
        </w:rPr>
        <w:t>Fronteras de Comercialización para Agentes y Usuarios de las zonas especiales, estas últimas definidas en el Decreto 4978 de 2007, o las normas que lo modifiquen o sustituyan.</w:t>
      </w:r>
    </w:p>
    <w:p w:rsidR="00F26241" w:rsidRPr="00625D79" w:rsidRDefault="00F26241" w:rsidP="00F901BE">
      <w:pPr>
        <w:pStyle w:val="Textoindependiente"/>
        <w:suppressAutoHyphens/>
        <w:ind w:right="18"/>
        <w:jc w:val="both"/>
        <w:rPr>
          <w:rFonts w:ascii="Bookman Old Style" w:hAnsi="Bookman Old Style"/>
          <w:b w:val="0"/>
          <w:color w:val="000000"/>
        </w:rPr>
      </w:pPr>
    </w:p>
    <w:p w:rsidR="00F26241" w:rsidRPr="00625D79" w:rsidRDefault="00F26241" w:rsidP="00F901BE">
      <w:pPr>
        <w:pStyle w:val="Textoindependiente"/>
        <w:numPr>
          <w:ilvl w:val="0"/>
          <w:numId w:val="92"/>
        </w:numPr>
        <w:suppressAutoHyphens/>
        <w:ind w:left="567" w:right="18" w:hanging="567"/>
        <w:jc w:val="both"/>
        <w:rPr>
          <w:rFonts w:ascii="Bookman Old Style" w:hAnsi="Bookman Old Style"/>
          <w:b w:val="0"/>
          <w:color w:val="000000"/>
        </w:rPr>
      </w:pPr>
      <w:r w:rsidRPr="00625D79">
        <w:rPr>
          <w:rFonts w:ascii="Bookman Old Style" w:hAnsi="Bookman Old Style"/>
          <w:b w:val="0"/>
          <w:color w:val="000000"/>
          <w:lang w:val="es-CO"/>
        </w:rPr>
        <w:t xml:space="preserve">Fronteras principales de que trata la Resolución CREG 122 de 2003 o aquellas que la modifiquen o sustituyan, sin perjuicio de lo dispuesto en la Resolución CREG 097 de 2008. </w:t>
      </w:r>
    </w:p>
    <w:p w:rsidR="00F26241" w:rsidRPr="00625D79" w:rsidRDefault="00F26241" w:rsidP="00F901BE">
      <w:pPr>
        <w:pStyle w:val="Prrafodelista"/>
        <w:rPr>
          <w:rFonts w:ascii="Bookman Old Style" w:hAnsi="Bookman Old Style"/>
          <w:color w:val="000000"/>
          <w:sz w:val="24"/>
          <w:szCs w:val="24"/>
          <w:lang w:val="es-ES"/>
        </w:rPr>
      </w:pPr>
    </w:p>
    <w:p w:rsidR="00F26241" w:rsidRPr="00625D79" w:rsidRDefault="00F26241" w:rsidP="00F901BE">
      <w:pPr>
        <w:pStyle w:val="Textoindependiente"/>
        <w:numPr>
          <w:ilvl w:val="0"/>
          <w:numId w:val="92"/>
        </w:numPr>
        <w:suppressAutoHyphens/>
        <w:ind w:left="567" w:right="18" w:hanging="567"/>
        <w:jc w:val="both"/>
        <w:rPr>
          <w:rFonts w:ascii="Bookman Old Style" w:hAnsi="Bookman Old Style"/>
          <w:b w:val="0"/>
          <w:color w:val="000000"/>
          <w:lang w:val="es-CO"/>
        </w:rPr>
      </w:pPr>
      <w:r w:rsidRPr="00625D79">
        <w:rPr>
          <w:rFonts w:ascii="Bookman Old Style" w:hAnsi="Bookman Old Style"/>
          <w:b w:val="0"/>
          <w:color w:val="000000"/>
          <w:lang w:val="es-CO"/>
        </w:rPr>
        <w:t xml:space="preserve">Fronteras de Comercialización para Agentes y Usuarios que hayan sido registradas antes de la vigencia de este </w:t>
      </w:r>
      <w:r w:rsidR="001955B0" w:rsidRPr="00625D79">
        <w:rPr>
          <w:rFonts w:ascii="Bookman Old Style" w:hAnsi="Bookman Old Style"/>
          <w:b w:val="0"/>
          <w:color w:val="000000"/>
          <w:lang w:val="es-CO"/>
        </w:rPr>
        <w:t xml:space="preserve">artículo </w:t>
      </w:r>
      <w:r w:rsidRPr="00625D79">
        <w:rPr>
          <w:rFonts w:ascii="Bookman Old Style" w:hAnsi="Bookman Old Style"/>
          <w:b w:val="0"/>
          <w:color w:val="000000"/>
          <w:lang w:val="es-CO"/>
        </w:rPr>
        <w:t xml:space="preserve">y tengan por objeto la medición del consumo de varios Usuarios, cuando se dé un cambio de comercializador en los términos del </w:t>
      </w:r>
      <w:r w:rsidRPr="00625D79">
        <w:rPr>
          <w:rFonts w:ascii="Bookman Old Style" w:hAnsi="Bookman Old Style"/>
          <w:b w:val="0"/>
          <w:color w:val="000000"/>
          <w:lang w:val="es-CO"/>
        </w:rPr>
        <w:fldChar w:fldCharType="begin"/>
      </w:r>
      <w:r w:rsidRPr="00625D79">
        <w:rPr>
          <w:rFonts w:ascii="Bookman Old Style" w:hAnsi="Bookman Old Style"/>
          <w:b w:val="0"/>
          <w:color w:val="000000"/>
          <w:lang w:val="es-CO"/>
        </w:rPr>
        <w:instrText xml:space="preserve"> REF _Ref293590675 \r \h  \* MERGEFORMAT </w:instrText>
      </w:r>
      <w:r w:rsidRPr="00625D79">
        <w:rPr>
          <w:rFonts w:ascii="Bookman Old Style" w:hAnsi="Bookman Old Style"/>
          <w:b w:val="0"/>
          <w:color w:val="000000"/>
          <w:lang w:val="es-CO"/>
        </w:rPr>
      </w:r>
      <w:r w:rsidRPr="00625D79">
        <w:rPr>
          <w:rFonts w:ascii="Bookman Old Style" w:hAnsi="Bookman Old Style"/>
          <w:b w:val="0"/>
          <w:color w:val="000000"/>
          <w:lang w:val="es-CO"/>
        </w:rPr>
        <w:fldChar w:fldCharType="separate"/>
      </w:r>
      <w:r w:rsidR="007549C2">
        <w:rPr>
          <w:rFonts w:ascii="Bookman Old Style" w:hAnsi="Bookman Old Style"/>
          <w:b w:val="0"/>
          <w:color w:val="000000"/>
          <w:lang w:val="es-CO"/>
        </w:rPr>
        <w:t>Artículo 59</w:t>
      </w:r>
      <w:r w:rsidRPr="00625D79">
        <w:rPr>
          <w:rFonts w:ascii="Bookman Old Style" w:hAnsi="Bookman Old Style"/>
          <w:b w:val="0"/>
          <w:color w:val="000000"/>
          <w:lang w:val="es-CO"/>
        </w:rPr>
        <w:fldChar w:fldCharType="end"/>
      </w:r>
      <w:r w:rsidRPr="00625D79">
        <w:rPr>
          <w:rFonts w:ascii="Bookman Old Style" w:hAnsi="Bookman Old Style"/>
          <w:b w:val="0"/>
          <w:color w:val="000000"/>
          <w:lang w:val="es-CO"/>
        </w:rPr>
        <w:t xml:space="preserve"> de este Reglamento.</w:t>
      </w:r>
    </w:p>
    <w:p w:rsidR="00F26241" w:rsidRPr="00625D79" w:rsidRDefault="00F26241" w:rsidP="00F901BE">
      <w:pPr>
        <w:ind w:left="0"/>
        <w:rPr>
          <w:rFonts w:ascii="Bookman Old Style" w:hAnsi="Bookman Old Style"/>
          <w:b/>
          <w:lang w:val="es-CO"/>
        </w:rPr>
      </w:pPr>
    </w:p>
    <w:p w:rsidR="00F26241" w:rsidRPr="00F901BE" w:rsidRDefault="00F26241" w:rsidP="00F901BE">
      <w:pPr>
        <w:pStyle w:val="Estilo2"/>
        <w:numPr>
          <w:ilvl w:val="0"/>
          <w:numId w:val="0"/>
        </w:numPr>
        <w:outlineLvl w:val="2"/>
      </w:pPr>
      <w:r w:rsidRPr="00625D79">
        <w:t>Parágrafo.</w:t>
      </w:r>
      <w:r w:rsidRPr="00625D79">
        <w:rPr>
          <w:b w:val="0"/>
        </w:rPr>
        <w:t xml:space="preserve"> A partir de la vigencia de este </w:t>
      </w:r>
      <w:r w:rsidR="001955B0" w:rsidRPr="00625D79">
        <w:rPr>
          <w:b w:val="0"/>
        </w:rPr>
        <w:t xml:space="preserve">artículo </w:t>
      </w:r>
      <w:r w:rsidRPr="00625D79">
        <w:rPr>
          <w:b w:val="0"/>
        </w:rPr>
        <w:t xml:space="preserve">no se permitirá la adición de </w:t>
      </w:r>
      <w:r w:rsidR="009941F5" w:rsidRPr="00625D79">
        <w:rPr>
          <w:b w:val="0"/>
        </w:rPr>
        <w:t xml:space="preserve">Usuarios Potenciales o de </w:t>
      </w:r>
      <w:r w:rsidRPr="00625D79">
        <w:rPr>
          <w:b w:val="0"/>
        </w:rPr>
        <w:t>Usuarios a l</w:t>
      </w:r>
      <w:r w:rsidRPr="00625D79">
        <w:rPr>
          <w:b w:val="0"/>
          <w:color w:val="000000"/>
        </w:rPr>
        <w:t xml:space="preserve">as Fronteras de Comercialización para Agentes y Usuarios que hayan sido registradas antes de la vigencia de este </w:t>
      </w:r>
      <w:r w:rsidR="001955B0" w:rsidRPr="00625D79">
        <w:rPr>
          <w:b w:val="0"/>
          <w:color w:val="000000"/>
        </w:rPr>
        <w:t xml:space="preserve">artículo </w:t>
      </w:r>
      <w:r w:rsidRPr="00625D79">
        <w:rPr>
          <w:b w:val="0"/>
          <w:color w:val="000000"/>
        </w:rPr>
        <w:t>y tengan por objeto la medición del consumo de varios Usuarios.</w:t>
      </w:r>
    </w:p>
    <w:p w:rsidR="00F26241" w:rsidRPr="00F901BE" w:rsidRDefault="00F26241" w:rsidP="00F901BE">
      <w:pPr>
        <w:pStyle w:val="Estilo2"/>
        <w:keepNext w:val="0"/>
        <w:numPr>
          <w:ilvl w:val="0"/>
          <w:numId w:val="0"/>
        </w:numPr>
        <w:tabs>
          <w:tab w:val="left" w:pos="1701"/>
        </w:tabs>
        <w:outlineLvl w:val="2"/>
        <w:rPr>
          <w:rFonts w:cs="Arial"/>
          <w:b w:val="0"/>
        </w:rPr>
      </w:pPr>
    </w:p>
    <w:p w:rsidR="001A6435" w:rsidRPr="00F901BE" w:rsidRDefault="001A6435" w:rsidP="00F901BE">
      <w:pPr>
        <w:pStyle w:val="Estilo2"/>
        <w:keepNext w:val="0"/>
        <w:tabs>
          <w:tab w:val="clear" w:pos="5126"/>
          <w:tab w:val="left" w:pos="1701"/>
        </w:tabs>
        <w:ind w:left="0"/>
        <w:outlineLvl w:val="2"/>
        <w:rPr>
          <w:rFonts w:eastAsia="Calibri"/>
          <w:color w:val="000000"/>
          <w:lang w:eastAsia="en-US"/>
        </w:rPr>
      </w:pPr>
      <w:r w:rsidRPr="00F901BE">
        <w:rPr>
          <w:rFonts w:cs="Arial"/>
          <w:color w:val="000000"/>
        </w:rPr>
        <w:t>R</w:t>
      </w:r>
      <w:r w:rsidRPr="00F901BE">
        <w:rPr>
          <w:bCs w:val="0"/>
        </w:rPr>
        <w:t xml:space="preserve">egistro de contratos </w:t>
      </w:r>
      <w:r w:rsidR="002B2A24" w:rsidRPr="00F901BE">
        <w:rPr>
          <w:bCs w:val="0"/>
        </w:rPr>
        <w:t xml:space="preserve">de energía </w:t>
      </w:r>
      <w:r w:rsidRPr="00F901BE">
        <w:rPr>
          <w:bCs w:val="0"/>
        </w:rPr>
        <w:t>de largo plazo.</w:t>
      </w:r>
      <w:r w:rsidRPr="00F901BE">
        <w:rPr>
          <w:b w:val="0"/>
          <w:bCs w:val="0"/>
        </w:rPr>
        <w:t xml:space="preserve"> </w:t>
      </w:r>
      <w:r w:rsidR="002B2A24" w:rsidRPr="00F901BE">
        <w:rPr>
          <w:b w:val="0"/>
          <w:bCs w:val="0"/>
        </w:rPr>
        <w:t xml:space="preserve">El </w:t>
      </w:r>
      <w:r w:rsidR="002B2A24" w:rsidRPr="00F901BE">
        <w:rPr>
          <w:b w:val="0"/>
        </w:rPr>
        <w:t xml:space="preserve">registro </w:t>
      </w:r>
      <w:r w:rsidR="00A5133F" w:rsidRPr="00F901BE">
        <w:rPr>
          <w:b w:val="0"/>
        </w:rPr>
        <w:t xml:space="preserve">de </w:t>
      </w:r>
      <w:r w:rsidR="00A5133F" w:rsidRPr="00F901BE">
        <w:rPr>
          <w:b w:val="0"/>
          <w:bCs w:val="0"/>
        </w:rPr>
        <w:t>contrato</w:t>
      </w:r>
      <w:r w:rsidR="002B2A24" w:rsidRPr="00F901BE">
        <w:rPr>
          <w:b w:val="0"/>
          <w:bCs w:val="0"/>
        </w:rPr>
        <w:t>s</w:t>
      </w:r>
      <w:r w:rsidR="00A5133F" w:rsidRPr="00F901BE">
        <w:rPr>
          <w:b w:val="0"/>
          <w:bCs w:val="0"/>
        </w:rPr>
        <w:t xml:space="preserve"> </w:t>
      </w:r>
      <w:r w:rsidR="007849AE" w:rsidRPr="00F901BE">
        <w:rPr>
          <w:b w:val="0"/>
          <w:bCs w:val="0"/>
        </w:rPr>
        <w:t xml:space="preserve">de energía </w:t>
      </w:r>
      <w:r w:rsidR="00A5133F" w:rsidRPr="00F901BE">
        <w:rPr>
          <w:b w:val="0"/>
          <w:bCs w:val="0"/>
        </w:rPr>
        <w:t>de largo plazo</w:t>
      </w:r>
      <w:r w:rsidR="00A5133F" w:rsidRPr="00F901BE">
        <w:rPr>
          <w:b w:val="0"/>
        </w:rPr>
        <w:t>,</w:t>
      </w:r>
      <w:r w:rsidR="007849AE" w:rsidRPr="00F901BE">
        <w:rPr>
          <w:b w:val="0"/>
        </w:rPr>
        <w:t xml:space="preserve"> a los que se refiere la Resolución CREG 024 de 1995, o aquellas que la modifiquen o sustituyan,</w:t>
      </w:r>
      <w:r w:rsidR="00A5133F" w:rsidRPr="00F901BE">
        <w:rPr>
          <w:b w:val="0"/>
        </w:rPr>
        <w:t xml:space="preserve"> </w:t>
      </w:r>
      <w:r w:rsidR="002B2A24" w:rsidRPr="00F901BE">
        <w:rPr>
          <w:b w:val="0"/>
          <w:bCs w:val="0"/>
        </w:rPr>
        <w:t xml:space="preserve">se realizará </w:t>
      </w:r>
      <w:r w:rsidR="006A2EF1">
        <w:rPr>
          <w:b w:val="0"/>
          <w:bCs w:val="0"/>
        </w:rPr>
        <w:t xml:space="preserve">conforme a lo establecido en </w:t>
      </w:r>
      <w:r w:rsidR="002B2A24" w:rsidRPr="00F901BE">
        <w:rPr>
          <w:b w:val="0"/>
          <w:bCs w:val="0"/>
        </w:rPr>
        <w:t xml:space="preserve">la Resolución CREG </w:t>
      </w:r>
      <w:r w:rsidR="000739AB">
        <w:rPr>
          <w:b w:val="0"/>
          <w:bCs w:val="0"/>
        </w:rPr>
        <w:t>157</w:t>
      </w:r>
      <w:r w:rsidR="002B2A24" w:rsidRPr="00F901BE">
        <w:rPr>
          <w:b w:val="0"/>
          <w:bCs w:val="0"/>
        </w:rPr>
        <w:t xml:space="preserve"> de 2011.</w:t>
      </w:r>
    </w:p>
    <w:p w:rsidR="00231A90" w:rsidRPr="00F901BE" w:rsidRDefault="00231A90" w:rsidP="00F901BE">
      <w:pPr>
        <w:pStyle w:val="Estilo2"/>
        <w:keepNext w:val="0"/>
        <w:numPr>
          <w:ilvl w:val="0"/>
          <w:numId w:val="0"/>
        </w:numPr>
        <w:outlineLvl w:val="9"/>
        <w:rPr>
          <w:bCs w:val="0"/>
        </w:rPr>
      </w:pPr>
    </w:p>
    <w:p w:rsidR="005E2B4F" w:rsidRPr="00F901BE" w:rsidRDefault="005E2B4F" w:rsidP="00F901BE">
      <w:pPr>
        <w:pStyle w:val="Prrafodelista"/>
        <w:ind w:left="567"/>
        <w:jc w:val="both"/>
        <w:rPr>
          <w:rFonts w:ascii="Bookman Old Style" w:eastAsia="Calibri" w:hAnsi="Bookman Old Style" w:cs="Arial"/>
          <w:color w:val="000000"/>
          <w:sz w:val="24"/>
          <w:szCs w:val="24"/>
          <w:lang w:eastAsia="en-US"/>
        </w:rPr>
      </w:pPr>
    </w:p>
    <w:p w:rsidR="003347B0" w:rsidRPr="00F901BE" w:rsidRDefault="003347B0" w:rsidP="00F901BE">
      <w:pPr>
        <w:pStyle w:val="Ttulo1"/>
        <w:ind w:left="0"/>
        <w:rPr>
          <w:rFonts w:ascii="Bookman Old Style" w:hAnsi="Bookman Old Style"/>
          <w:szCs w:val="24"/>
        </w:rPr>
      </w:pPr>
      <w:bookmarkStart w:id="11" w:name="_Ref273602935"/>
      <w:bookmarkStart w:id="12" w:name="_Ref297040004"/>
      <w:r w:rsidRPr="00F901BE">
        <w:rPr>
          <w:rFonts w:ascii="Bookman Old Style" w:hAnsi="Bookman Old Style"/>
          <w:szCs w:val="24"/>
        </w:rPr>
        <w:t xml:space="preserve">CAPÍTULO </w:t>
      </w:r>
      <w:r w:rsidR="00693CCC" w:rsidRPr="00F901BE">
        <w:rPr>
          <w:rFonts w:ascii="Bookman Old Style" w:hAnsi="Bookman Old Style"/>
          <w:szCs w:val="24"/>
        </w:rPr>
        <w:t>I</w:t>
      </w:r>
      <w:bookmarkEnd w:id="11"/>
      <w:r w:rsidR="00D6298E" w:rsidRPr="00F901BE">
        <w:rPr>
          <w:rFonts w:ascii="Bookman Old Style" w:hAnsi="Bookman Old Style"/>
          <w:szCs w:val="24"/>
        </w:rPr>
        <w:t>I</w:t>
      </w:r>
      <w:bookmarkEnd w:id="12"/>
    </w:p>
    <w:p w:rsidR="007F0EDE" w:rsidRPr="00F901BE" w:rsidRDefault="003347B0" w:rsidP="00F901BE">
      <w:pPr>
        <w:pStyle w:val="Ttulo1"/>
        <w:ind w:left="0"/>
        <w:rPr>
          <w:rFonts w:ascii="Bookman Old Style" w:hAnsi="Bookman Old Style"/>
          <w:szCs w:val="24"/>
        </w:rPr>
      </w:pPr>
      <w:r w:rsidRPr="00F901BE">
        <w:rPr>
          <w:rFonts w:ascii="Bookman Old Style" w:hAnsi="Bookman Old Style"/>
          <w:szCs w:val="24"/>
        </w:rPr>
        <w:t>Retiro de Comercializadores del Mercado Mayorista de Energía</w:t>
      </w:r>
    </w:p>
    <w:p w:rsidR="00666958" w:rsidRPr="00CF0266" w:rsidRDefault="00666958" w:rsidP="00F901BE">
      <w:pPr>
        <w:pStyle w:val="Estilo2"/>
        <w:keepNext w:val="0"/>
        <w:numPr>
          <w:ilvl w:val="0"/>
          <w:numId w:val="0"/>
        </w:numPr>
        <w:outlineLvl w:val="9"/>
        <w:rPr>
          <w:bCs w:val="0"/>
          <w:sz w:val="32"/>
        </w:rPr>
      </w:pPr>
    </w:p>
    <w:p w:rsidR="0055444C" w:rsidRPr="00F901BE" w:rsidRDefault="002B2A24" w:rsidP="00F901BE">
      <w:pPr>
        <w:pStyle w:val="Estilo2"/>
        <w:tabs>
          <w:tab w:val="clear" w:pos="5126"/>
          <w:tab w:val="left" w:pos="1701"/>
        </w:tabs>
        <w:ind w:left="0"/>
        <w:outlineLvl w:val="2"/>
        <w:rPr>
          <w:rFonts w:cs="Arial"/>
          <w:b w:val="0"/>
        </w:rPr>
      </w:pPr>
      <w:bookmarkStart w:id="13" w:name="_Ref273434523"/>
      <w:r w:rsidRPr="00F901BE">
        <w:t>Retiro del MEM.</w:t>
      </w:r>
      <w:r w:rsidRPr="00F901BE">
        <w:rPr>
          <w:rFonts w:cs="Arial"/>
          <w:b w:val="0"/>
        </w:rPr>
        <w:t xml:space="preserve"> </w:t>
      </w:r>
      <w:r w:rsidR="0055444C" w:rsidRPr="00F901BE">
        <w:rPr>
          <w:rFonts w:cs="Arial"/>
          <w:b w:val="0"/>
        </w:rPr>
        <w:t xml:space="preserve">Las disposiciones establecidas en este Capítulo aplican para el retiro de los agentes que desarrollan la actividad de </w:t>
      </w:r>
      <w:r w:rsidR="00295663" w:rsidRPr="00F901BE">
        <w:rPr>
          <w:rFonts w:cs="Arial"/>
          <w:b w:val="0"/>
        </w:rPr>
        <w:t>C</w:t>
      </w:r>
      <w:r w:rsidR="0055444C" w:rsidRPr="00F901BE">
        <w:rPr>
          <w:rFonts w:cs="Arial"/>
          <w:b w:val="0"/>
        </w:rPr>
        <w:t>omercialización</w:t>
      </w:r>
      <w:r w:rsidR="00295663" w:rsidRPr="00F901BE">
        <w:rPr>
          <w:rFonts w:cs="Arial"/>
          <w:b w:val="0"/>
        </w:rPr>
        <w:t>,</w:t>
      </w:r>
      <w:r w:rsidR="0055444C" w:rsidRPr="00F901BE">
        <w:rPr>
          <w:rFonts w:cs="Arial"/>
          <w:b w:val="0"/>
        </w:rPr>
        <w:t xml:space="preserve"> únicamente para efectos de su participación como </w:t>
      </w:r>
      <w:r w:rsidRPr="00F901BE">
        <w:rPr>
          <w:rFonts w:cs="Arial"/>
          <w:b w:val="0"/>
        </w:rPr>
        <w:t>c</w:t>
      </w:r>
      <w:r w:rsidR="0055444C" w:rsidRPr="00F901BE">
        <w:rPr>
          <w:rFonts w:cs="Arial"/>
          <w:b w:val="0"/>
        </w:rPr>
        <w:t xml:space="preserve">omercializadores en el </w:t>
      </w:r>
      <w:r w:rsidR="00295663" w:rsidRPr="00F901BE">
        <w:rPr>
          <w:rFonts w:cs="Arial"/>
          <w:b w:val="0"/>
        </w:rPr>
        <w:t>MEM.</w:t>
      </w:r>
      <w:r w:rsidR="0055444C" w:rsidRPr="00F901BE">
        <w:rPr>
          <w:rFonts w:cs="Arial"/>
          <w:b w:val="0"/>
        </w:rPr>
        <w:t xml:space="preserve"> </w:t>
      </w:r>
    </w:p>
    <w:p w:rsidR="0055444C" w:rsidRPr="00CE36B7" w:rsidRDefault="0055444C" w:rsidP="00F901BE">
      <w:pPr>
        <w:pStyle w:val="Estilo2"/>
        <w:numPr>
          <w:ilvl w:val="0"/>
          <w:numId w:val="0"/>
        </w:numPr>
        <w:tabs>
          <w:tab w:val="left" w:pos="1701"/>
        </w:tabs>
        <w:outlineLvl w:val="2"/>
        <w:rPr>
          <w:rFonts w:cs="Arial"/>
          <w:b w:val="0"/>
        </w:rPr>
      </w:pPr>
    </w:p>
    <w:p w:rsidR="00A82092" w:rsidRPr="00CE36B7" w:rsidRDefault="00A82092" w:rsidP="006326B9">
      <w:pPr>
        <w:pStyle w:val="Estilo2"/>
        <w:numPr>
          <w:ilvl w:val="0"/>
          <w:numId w:val="0"/>
        </w:numPr>
        <w:tabs>
          <w:tab w:val="left" w:pos="1701"/>
        </w:tabs>
        <w:outlineLvl w:val="2"/>
        <w:rPr>
          <w:rFonts w:cs="Arial"/>
          <w:b w:val="0"/>
        </w:rPr>
      </w:pPr>
      <w:r w:rsidRPr="00CE36B7">
        <w:rPr>
          <w:rFonts w:cs="Arial"/>
          <w:b w:val="0"/>
        </w:rPr>
        <w:t xml:space="preserve">En el caso de los agentes que </w:t>
      </w:r>
      <w:r w:rsidR="00A01B8F" w:rsidRPr="00CE36B7">
        <w:rPr>
          <w:rFonts w:cs="Arial"/>
          <w:b w:val="0"/>
        </w:rPr>
        <w:t xml:space="preserve">generan energía eléctrica, se entenderá que estos </w:t>
      </w:r>
      <w:r w:rsidR="00307330">
        <w:rPr>
          <w:rFonts w:cs="Arial"/>
          <w:b w:val="0"/>
        </w:rPr>
        <w:t>participan como comercializadores en el MEM cuando</w:t>
      </w:r>
      <w:r w:rsidRPr="00CE36B7">
        <w:rPr>
          <w:rFonts w:cs="Arial"/>
          <w:b w:val="0"/>
        </w:rPr>
        <w:t>:</w:t>
      </w:r>
    </w:p>
    <w:p w:rsidR="00A82092" w:rsidRPr="00CE36B7" w:rsidRDefault="00A82092" w:rsidP="00A82092">
      <w:pPr>
        <w:pStyle w:val="Estilo2"/>
        <w:numPr>
          <w:ilvl w:val="0"/>
          <w:numId w:val="0"/>
        </w:numPr>
        <w:tabs>
          <w:tab w:val="left" w:pos="1701"/>
        </w:tabs>
        <w:outlineLvl w:val="2"/>
        <w:rPr>
          <w:rFonts w:cs="Arial"/>
          <w:b w:val="0"/>
        </w:rPr>
      </w:pPr>
    </w:p>
    <w:p w:rsidR="00A01B8F" w:rsidRPr="00CE36B7" w:rsidRDefault="00775162" w:rsidP="00A01B8F">
      <w:pPr>
        <w:pStyle w:val="Textoindependiente"/>
        <w:numPr>
          <w:ilvl w:val="0"/>
          <w:numId w:val="303"/>
        </w:numPr>
        <w:suppressAutoHyphens/>
        <w:ind w:left="567" w:right="18" w:hanging="567"/>
        <w:jc w:val="both"/>
        <w:rPr>
          <w:rFonts w:ascii="Bookman Old Style" w:hAnsi="Bookman Old Style"/>
          <w:b w:val="0"/>
          <w:color w:val="000000"/>
          <w:lang w:val="es-CO"/>
        </w:rPr>
      </w:pPr>
      <w:r>
        <w:rPr>
          <w:rFonts w:ascii="Bookman Old Style" w:hAnsi="Bookman Old Style"/>
          <w:b w:val="0"/>
        </w:rPr>
        <w:t>Prestan el servicio de energía eléctrica</w:t>
      </w:r>
      <w:r w:rsidR="00A01B8F" w:rsidRPr="00CE36B7">
        <w:rPr>
          <w:rFonts w:ascii="Bookman Old Style" w:hAnsi="Bookman Old Style"/>
          <w:b w:val="0"/>
        </w:rPr>
        <w:t xml:space="preserve"> a Usuarios, en los términos del artículo 11 de la Ley 143 de 1994; y/o</w:t>
      </w:r>
    </w:p>
    <w:p w:rsidR="00A01B8F" w:rsidRPr="00CF0266" w:rsidRDefault="00A01B8F" w:rsidP="00A82092">
      <w:pPr>
        <w:pStyle w:val="Textoindependiente"/>
        <w:suppressAutoHyphens/>
        <w:ind w:right="18"/>
        <w:jc w:val="both"/>
        <w:rPr>
          <w:rFonts w:ascii="Bookman Old Style" w:hAnsi="Bookman Old Style"/>
          <w:b w:val="0"/>
          <w:color w:val="000000"/>
          <w:sz w:val="2"/>
          <w:lang w:val="es-CO"/>
        </w:rPr>
      </w:pPr>
    </w:p>
    <w:p w:rsidR="00322B16" w:rsidRPr="008224EC" w:rsidRDefault="00775162" w:rsidP="00CE36B7">
      <w:pPr>
        <w:pStyle w:val="Textoindependiente"/>
        <w:numPr>
          <w:ilvl w:val="0"/>
          <w:numId w:val="303"/>
        </w:numPr>
        <w:suppressAutoHyphens/>
        <w:ind w:left="567" w:right="18" w:hanging="567"/>
        <w:jc w:val="both"/>
        <w:rPr>
          <w:rFonts w:ascii="Bookman Old Style" w:hAnsi="Bookman Old Style"/>
          <w:b w:val="0"/>
          <w:color w:val="000000"/>
          <w:lang w:val="es-CO"/>
        </w:rPr>
      </w:pPr>
      <w:r>
        <w:rPr>
          <w:rFonts w:ascii="Bookman Old Style" w:hAnsi="Bookman Old Style" w:cs="Arial"/>
          <w:b w:val="0"/>
        </w:rPr>
        <w:lastRenderedPageBreak/>
        <w:t>D</w:t>
      </w:r>
      <w:r w:rsidR="00322B16">
        <w:rPr>
          <w:rFonts w:ascii="Bookman Old Style" w:hAnsi="Bookman Old Style" w:cs="Arial"/>
          <w:b w:val="0"/>
        </w:rPr>
        <w:t>eban constituir mecanismos de cubrimiento para las transacciones en el MEM por sus compromisos de venta de energía</w:t>
      </w:r>
      <w:r>
        <w:rPr>
          <w:rFonts w:ascii="Bookman Old Style" w:hAnsi="Bookman Old Style" w:cs="Arial"/>
          <w:b w:val="0"/>
        </w:rPr>
        <w:t xml:space="preserve">, </w:t>
      </w:r>
      <w:r>
        <w:rPr>
          <w:rFonts w:ascii="Bookman Old Style" w:hAnsi="Bookman Old Style"/>
          <w:b w:val="0"/>
          <w:color w:val="000000"/>
          <w:lang w:val="es-CO"/>
        </w:rPr>
        <w:t>de</w:t>
      </w:r>
      <w:r>
        <w:rPr>
          <w:rFonts w:ascii="Bookman Old Style" w:hAnsi="Bookman Old Style" w:cs="Arial"/>
          <w:b w:val="0"/>
        </w:rPr>
        <w:t xml:space="preserve"> acuerdo con la regulación vigente</w:t>
      </w:r>
      <w:r w:rsidR="00322B16">
        <w:rPr>
          <w:rFonts w:ascii="Bookman Old Style" w:hAnsi="Bookman Old Style" w:cs="Arial"/>
          <w:b w:val="0"/>
        </w:rPr>
        <w:t>.</w:t>
      </w:r>
    </w:p>
    <w:p w:rsidR="00CE36B7" w:rsidRPr="00CF0266" w:rsidRDefault="00CE36B7" w:rsidP="00F901BE">
      <w:pPr>
        <w:pStyle w:val="Estilo2"/>
        <w:numPr>
          <w:ilvl w:val="0"/>
          <w:numId w:val="0"/>
        </w:numPr>
        <w:tabs>
          <w:tab w:val="left" w:pos="1701"/>
        </w:tabs>
        <w:outlineLvl w:val="2"/>
        <w:rPr>
          <w:rFonts w:cs="Arial"/>
          <w:b w:val="0"/>
          <w:sz w:val="32"/>
        </w:rPr>
      </w:pPr>
    </w:p>
    <w:p w:rsidR="00B4045F" w:rsidRPr="00F901BE" w:rsidRDefault="00645AC3" w:rsidP="00F901BE">
      <w:pPr>
        <w:pStyle w:val="Estilo2"/>
        <w:tabs>
          <w:tab w:val="clear" w:pos="5126"/>
          <w:tab w:val="left" w:pos="1701"/>
        </w:tabs>
        <w:ind w:left="0"/>
        <w:outlineLvl w:val="2"/>
        <w:rPr>
          <w:rFonts w:cs="Arial"/>
          <w:b w:val="0"/>
        </w:rPr>
      </w:pPr>
      <w:bookmarkStart w:id="14" w:name="_Ref293416410"/>
      <w:r w:rsidRPr="00F901BE">
        <w:rPr>
          <w:rFonts w:cs="Arial"/>
          <w:color w:val="000000"/>
        </w:rPr>
        <w:t xml:space="preserve">Causales del </w:t>
      </w:r>
      <w:r w:rsidR="009709B0" w:rsidRPr="00F901BE">
        <w:rPr>
          <w:rFonts w:cs="Arial"/>
          <w:color w:val="000000"/>
        </w:rPr>
        <w:t>Retiro</w:t>
      </w:r>
      <w:r w:rsidR="009709B0" w:rsidRPr="00F901BE">
        <w:rPr>
          <w:rFonts w:cs="Arial"/>
        </w:rPr>
        <w:t xml:space="preserve"> </w:t>
      </w:r>
      <w:r w:rsidR="00B4045F" w:rsidRPr="00F901BE">
        <w:rPr>
          <w:rFonts w:cs="Arial"/>
        </w:rPr>
        <w:t xml:space="preserve">del </w:t>
      </w:r>
      <w:r w:rsidR="002B2A24" w:rsidRPr="00F901BE">
        <w:rPr>
          <w:rFonts w:cs="Arial"/>
        </w:rPr>
        <w:t>MEM</w:t>
      </w:r>
      <w:r w:rsidR="00B4045F" w:rsidRPr="00F901BE">
        <w:rPr>
          <w:rFonts w:cs="Arial"/>
        </w:rPr>
        <w:t>.</w:t>
      </w:r>
      <w:r w:rsidR="00B4045F" w:rsidRPr="00F901BE">
        <w:rPr>
          <w:rFonts w:cs="Arial"/>
          <w:b w:val="0"/>
        </w:rPr>
        <w:t xml:space="preserve"> </w:t>
      </w:r>
      <w:r w:rsidR="001955B0">
        <w:rPr>
          <w:rFonts w:cs="Arial"/>
          <w:b w:val="0"/>
        </w:rPr>
        <w:t>Sin perjuicio de las demás causales que prevea la regulación</w:t>
      </w:r>
      <w:r w:rsidR="00A70EA9">
        <w:rPr>
          <w:rFonts w:cs="Arial"/>
          <w:b w:val="0"/>
        </w:rPr>
        <w:t>,</w:t>
      </w:r>
      <w:r w:rsidR="001955B0">
        <w:rPr>
          <w:rFonts w:cs="Arial"/>
          <w:b w:val="0"/>
        </w:rPr>
        <w:t xml:space="preserve"> l</w:t>
      </w:r>
      <w:r w:rsidR="00235A8E" w:rsidRPr="00F901BE">
        <w:rPr>
          <w:rFonts w:cs="Arial"/>
          <w:b w:val="0"/>
        </w:rPr>
        <w:t>as siguientes</w:t>
      </w:r>
      <w:r w:rsidR="00235A8E" w:rsidRPr="00F901BE" w:rsidDel="00235A8E">
        <w:rPr>
          <w:rFonts w:cs="Arial"/>
          <w:b w:val="0"/>
        </w:rPr>
        <w:t xml:space="preserve"> </w:t>
      </w:r>
      <w:r w:rsidR="00235A8E" w:rsidRPr="00F901BE">
        <w:rPr>
          <w:rFonts w:cs="Arial"/>
          <w:b w:val="0"/>
        </w:rPr>
        <w:t xml:space="preserve">serán </w:t>
      </w:r>
      <w:r w:rsidR="00907F6E" w:rsidRPr="00F901BE">
        <w:rPr>
          <w:rFonts w:cs="Arial"/>
          <w:b w:val="0"/>
        </w:rPr>
        <w:t xml:space="preserve">causales para el </w:t>
      </w:r>
      <w:r w:rsidR="009709B0" w:rsidRPr="00F901BE">
        <w:rPr>
          <w:rFonts w:cs="Arial"/>
          <w:b w:val="0"/>
        </w:rPr>
        <w:t xml:space="preserve">Retiro </w:t>
      </w:r>
      <w:r w:rsidR="00907F6E" w:rsidRPr="00F901BE">
        <w:rPr>
          <w:rFonts w:cs="Arial"/>
          <w:b w:val="0"/>
        </w:rPr>
        <w:t xml:space="preserve">del </w:t>
      </w:r>
      <w:r w:rsidR="009624C2" w:rsidRPr="00F901BE">
        <w:rPr>
          <w:rFonts w:cs="Arial"/>
          <w:b w:val="0"/>
        </w:rPr>
        <w:t>MEM</w:t>
      </w:r>
      <w:r w:rsidR="00B4045F" w:rsidRPr="00F901BE">
        <w:rPr>
          <w:rFonts w:cs="Arial"/>
          <w:b w:val="0"/>
        </w:rPr>
        <w:t>:</w:t>
      </w:r>
      <w:bookmarkEnd w:id="13"/>
      <w:bookmarkEnd w:id="14"/>
    </w:p>
    <w:p w:rsidR="00D83EBD" w:rsidRPr="00F901BE" w:rsidRDefault="00D83EBD" w:rsidP="00F901BE">
      <w:pPr>
        <w:pStyle w:val="Estilo2"/>
        <w:keepNext w:val="0"/>
        <w:numPr>
          <w:ilvl w:val="0"/>
          <w:numId w:val="0"/>
        </w:numPr>
        <w:outlineLvl w:val="9"/>
        <w:rPr>
          <w:rFonts w:cs="Arial"/>
          <w:b w:val="0"/>
        </w:rPr>
      </w:pPr>
    </w:p>
    <w:p w:rsidR="00D83EBD" w:rsidRPr="00F901BE" w:rsidRDefault="001201B9" w:rsidP="00F901BE">
      <w:pPr>
        <w:pStyle w:val="Estilo2"/>
        <w:keepNext w:val="0"/>
        <w:numPr>
          <w:ilvl w:val="0"/>
          <w:numId w:val="73"/>
        </w:numPr>
        <w:ind w:left="567" w:hanging="567"/>
        <w:outlineLvl w:val="9"/>
        <w:rPr>
          <w:rFonts w:cs="Arial"/>
          <w:b w:val="0"/>
        </w:rPr>
      </w:pPr>
      <w:r w:rsidRPr="00F901BE">
        <w:rPr>
          <w:rFonts w:cs="Arial"/>
          <w:b w:val="0"/>
        </w:rPr>
        <w:t xml:space="preserve">El </w:t>
      </w:r>
      <w:r w:rsidR="00D83EBD" w:rsidRPr="00F901BE">
        <w:rPr>
          <w:rFonts w:cs="Arial"/>
          <w:b w:val="0"/>
        </w:rPr>
        <w:t xml:space="preserve">retiro voluntario del agente, previo cumplimiento de todas sus obligaciones con el </w:t>
      </w:r>
      <w:r w:rsidR="00761914" w:rsidRPr="00F901BE">
        <w:rPr>
          <w:rFonts w:cs="Arial"/>
          <w:b w:val="0"/>
        </w:rPr>
        <w:t>ASIC y el LAC</w:t>
      </w:r>
      <w:r w:rsidR="006C18F8">
        <w:rPr>
          <w:rFonts w:cs="Arial"/>
          <w:b w:val="0"/>
        </w:rPr>
        <w:t>,</w:t>
      </w:r>
      <w:r w:rsidR="006A2EF1">
        <w:rPr>
          <w:rFonts w:cs="Arial"/>
          <w:b w:val="0"/>
        </w:rPr>
        <w:t xml:space="preserve"> según lo señalado en el </w:t>
      </w:r>
      <w:r w:rsidR="006A2EF1">
        <w:rPr>
          <w:rFonts w:cs="Arial"/>
          <w:b w:val="0"/>
        </w:rPr>
        <w:fldChar w:fldCharType="begin"/>
      </w:r>
      <w:r w:rsidR="006A2EF1">
        <w:rPr>
          <w:rFonts w:cs="Arial"/>
          <w:b w:val="0"/>
        </w:rPr>
        <w:instrText xml:space="preserve"> REF _Ref311046015 \r \h </w:instrText>
      </w:r>
      <w:r w:rsidR="006A2EF1">
        <w:rPr>
          <w:rFonts w:cs="Arial"/>
          <w:b w:val="0"/>
        </w:rPr>
      </w:r>
      <w:r w:rsidR="006A2EF1">
        <w:rPr>
          <w:rFonts w:cs="Arial"/>
          <w:b w:val="0"/>
        </w:rPr>
        <w:fldChar w:fldCharType="separate"/>
      </w:r>
      <w:r w:rsidR="007549C2">
        <w:rPr>
          <w:rFonts w:cs="Arial"/>
          <w:b w:val="0"/>
        </w:rPr>
        <w:t>Artículo 18</w:t>
      </w:r>
      <w:r w:rsidR="006A2EF1">
        <w:rPr>
          <w:rFonts w:cs="Arial"/>
          <w:b w:val="0"/>
        </w:rPr>
        <w:fldChar w:fldCharType="end"/>
      </w:r>
      <w:r w:rsidR="006A2EF1">
        <w:rPr>
          <w:rFonts w:cs="Arial"/>
          <w:b w:val="0"/>
        </w:rPr>
        <w:t xml:space="preserve"> de este Reglamento</w:t>
      </w:r>
      <w:r w:rsidR="00D83EBD" w:rsidRPr="00F901BE">
        <w:rPr>
          <w:rFonts w:cs="Arial"/>
          <w:b w:val="0"/>
        </w:rPr>
        <w:t>.</w:t>
      </w:r>
    </w:p>
    <w:p w:rsidR="00235A8E" w:rsidRPr="00F901BE" w:rsidRDefault="00235A8E" w:rsidP="00F901BE">
      <w:pPr>
        <w:pStyle w:val="Estilo2"/>
        <w:keepNext w:val="0"/>
        <w:numPr>
          <w:ilvl w:val="0"/>
          <w:numId w:val="0"/>
        </w:numPr>
        <w:ind w:left="567"/>
        <w:outlineLvl w:val="9"/>
        <w:rPr>
          <w:rFonts w:cs="Arial"/>
          <w:b w:val="0"/>
        </w:rPr>
      </w:pPr>
    </w:p>
    <w:p w:rsidR="00C07F8F" w:rsidRPr="00F901BE" w:rsidRDefault="009624C2" w:rsidP="00F901BE">
      <w:pPr>
        <w:pStyle w:val="Estilo2"/>
        <w:keepNext w:val="0"/>
        <w:numPr>
          <w:ilvl w:val="0"/>
          <w:numId w:val="73"/>
        </w:numPr>
        <w:ind w:left="567" w:hanging="567"/>
        <w:outlineLvl w:val="9"/>
        <w:rPr>
          <w:rFonts w:cs="Arial"/>
          <w:b w:val="0"/>
        </w:rPr>
      </w:pPr>
      <w:bookmarkStart w:id="15" w:name="_Ref293416399"/>
      <w:bookmarkStart w:id="16" w:name="_Ref273434514"/>
      <w:r w:rsidRPr="00F901BE">
        <w:rPr>
          <w:rFonts w:cs="Arial"/>
          <w:b w:val="0"/>
        </w:rPr>
        <w:t xml:space="preserve">El incumplimiento </w:t>
      </w:r>
      <w:r w:rsidR="00C07F8F" w:rsidRPr="00F901BE">
        <w:rPr>
          <w:rFonts w:cs="Arial"/>
          <w:b w:val="0"/>
        </w:rPr>
        <w:t>de sus obligaciones de pago o de constitución de los mecanismos de cubrimiento</w:t>
      </w:r>
      <w:r w:rsidR="00952FF6" w:rsidRPr="00F901BE">
        <w:rPr>
          <w:rFonts w:cs="Arial"/>
          <w:b w:val="0"/>
        </w:rPr>
        <w:t xml:space="preserve"> o de </w:t>
      </w:r>
      <w:r w:rsidR="00952FF6" w:rsidRPr="00F901BE">
        <w:rPr>
          <w:rFonts w:cs="Arial"/>
          <w:b w:val="0"/>
          <w:lang w:val="es-ES"/>
        </w:rPr>
        <w:t>restitución de pagarés</w:t>
      </w:r>
      <w:r w:rsidR="00260DAD" w:rsidRPr="00F901BE">
        <w:rPr>
          <w:rFonts w:cs="Arial"/>
          <w:b w:val="0"/>
        </w:rPr>
        <w:t xml:space="preserve">, según lo señalado en el </w:t>
      </w:r>
      <w:r w:rsidR="00260DAD" w:rsidRPr="00F901BE">
        <w:rPr>
          <w:rFonts w:cs="Arial"/>
          <w:b w:val="0"/>
        </w:rPr>
        <w:fldChar w:fldCharType="begin"/>
      </w:r>
      <w:r w:rsidR="00260DAD" w:rsidRPr="00F901BE">
        <w:rPr>
          <w:rFonts w:cs="Arial"/>
          <w:b w:val="0"/>
        </w:rPr>
        <w:instrText xml:space="preserve"> REF _Ref273465429 \r \h </w:instrText>
      </w:r>
      <w:r w:rsidR="00C54CBF" w:rsidRPr="00F901BE">
        <w:rPr>
          <w:rFonts w:cs="Arial"/>
          <w:b w:val="0"/>
        </w:rPr>
        <w:instrText xml:space="preserve"> \* MERGEFORMAT </w:instrText>
      </w:r>
      <w:r w:rsidR="00260DAD" w:rsidRPr="00F901BE">
        <w:rPr>
          <w:rFonts w:cs="Arial"/>
          <w:b w:val="0"/>
        </w:rPr>
      </w:r>
      <w:r w:rsidR="00260DAD" w:rsidRPr="00F901BE">
        <w:rPr>
          <w:rFonts w:cs="Arial"/>
          <w:b w:val="0"/>
        </w:rPr>
        <w:fldChar w:fldCharType="separate"/>
      </w:r>
      <w:r w:rsidR="007549C2">
        <w:rPr>
          <w:rFonts w:cs="Arial"/>
          <w:b w:val="0"/>
        </w:rPr>
        <w:t>Artículo 19</w:t>
      </w:r>
      <w:r w:rsidR="00260DAD" w:rsidRPr="00F901BE">
        <w:rPr>
          <w:rFonts w:cs="Arial"/>
          <w:b w:val="0"/>
        </w:rPr>
        <w:fldChar w:fldCharType="end"/>
      </w:r>
      <w:r w:rsidR="00D50BF3" w:rsidRPr="00F901BE">
        <w:rPr>
          <w:rFonts w:cs="Arial"/>
          <w:b w:val="0"/>
        </w:rPr>
        <w:t xml:space="preserve"> de est</w:t>
      </w:r>
      <w:r w:rsidR="009E6C93" w:rsidRPr="00F901BE">
        <w:rPr>
          <w:rFonts w:cs="Arial"/>
          <w:b w:val="0"/>
        </w:rPr>
        <w:t>e</w:t>
      </w:r>
      <w:r w:rsidR="00D50BF3" w:rsidRPr="00F901BE">
        <w:rPr>
          <w:rFonts w:cs="Arial"/>
          <w:b w:val="0"/>
        </w:rPr>
        <w:t xml:space="preserve"> </w:t>
      </w:r>
      <w:r w:rsidR="009E6C93" w:rsidRPr="00F901BE">
        <w:rPr>
          <w:rFonts w:cs="Arial"/>
          <w:b w:val="0"/>
        </w:rPr>
        <w:t>Reglamento</w:t>
      </w:r>
      <w:r w:rsidR="00C07F8F" w:rsidRPr="00F901BE">
        <w:rPr>
          <w:rFonts w:cs="Arial"/>
          <w:b w:val="0"/>
        </w:rPr>
        <w:t>.</w:t>
      </w:r>
      <w:bookmarkEnd w:id="15"/>
      <w:r w:rsidR="00C07F8F" w:rsidRPr="00F901BE">
        <w:rPr>
          <w:rFonts w:cs="Arial"/>
          <w:b w:val="0"/>
        </w:rPr>
        <w:t xml:space="preserve"> </w:t>
      </w:r>
    </w:p>
    <w:bookmarkEnd w:id="16"/>
    <w:p w:rsidR="00E43C97" w:rsidRPr="00CF0266" w:rsidRDefault="00E43C97" w:rsidP="004B1D94">
      <w:pPr>
        <w:pStyle w:val="Estilo2"/>
        <w:keepNext w:val="0"/>
        <w:numPr>
          <w:ilvl w:val="0"/>
          <w:numId w:val="0"/>
        </w:numPr>
        <w:ind w:left="567"/>
        <w:outlineLvl w:val="9"/>
        <w:rPr>
          <w:rFonts w:cs="Arial"/>
          <w:b w:val="0"/>
          <w:sz w:val="32"/>
        </w:rPr>
      </w:pPr>
    </w:p>
    <w:p w:rsidR="0074582F" w:rsidRPr="00F901BE" w:rsidRDefault="00D83EBD" w:rsidP="00F901BE">
      <w:pPr>
        <w:pStyle w:val="Estilo2"/>
        <w:keepNext w:val="0"/>
        <w:widowControl/>
        <w:tabs>
          <w:tab w:val="clear" w:pos="5126"/>
          <w:tab w:val="left" w:pos="1701"/>
        </w:tabs>
        <w:ind w:left="0"/>
        <w:outlineLvl w:val="2"/>
      </w:pPr>
      <w:bookmarkStart w:id="17" w:name="_Ref311046015"/>
      <w:r w:rsidRPr="00F901BE">
        <w:rPr>
          <w:rFonts w:cs="Arial"/>
          <w:color w:val="000000"/>
        </w:rPr>
        <w:t>Retiro</w:t>
      </w:r>
      <w:r w:rsidRPr="00F901BE">
        <w:rPr>
          <w:rFonts w:cs="Arial"/>
        </w:rPr>
        <w:t xml:space="preserve"> voluntario. </w:t>
      </w:r>
      <w:r w:rsidR="00093974" w:rsidRPr="00F901BE">
        <w:rPr>
          <w:rFonts w:cs="Arial"/>
          <w:b w:val="0"/>
        </w:rPr>
        <w:t>E</w:t>
      </w:r>
      <w:r w:rsidRPr="00F901BE">
        <w:rPr>
          <w:rFonts w:cs="Arial"/>
          <w:b w:val="0"/>
          <w:color w:val="000000"/>
        </w:rPr>
        <w:t xml:space="preserve">l </w:t>
      </w:r>
      <w:r w:rsidR="00ED2F64" w:rsidRPr="00F901BE">
        <w:rPr>
          <w:rFonts w:cs="Arial"/>
          <w:b w:val="0"/>
          <w:color w:val="000000"/>
        </w:rPr>
        <w:t xml:space="preserve">comercializador </w:t>
      </w:r>
      <w:r w:rsidR="00093974" w:rsidRPr="00F901BE">
        <w:rPr>
          <w:rFonts w:cs="Arial"/>
          <w:b w:val="0"/>
          <w:color w:val="000000"/>
        </w:rPr>
        <w:t xml:space="preserve">que </w:t>
      </w:r>
      <w:r w:rsidR="00493AA2" w:rsidRPr="00F901BE">
        <w:rPr>
          <w:rFonts w:cs="Arial"/>
          <w:b w:val="0"/>
          <w:color w:val="000000"/>
        </w:rPr>
        <w:t xml:space="preserve">decida </w:t>
      </w:r>
      <w:r w:rsidRPr="00F901BE">
        <w:rPr>
          <w:rFonts w:cs="Arial"/>
          <w:b w:val="0"/>
          <w:color w:val="000000"/>
        </w:rPr>
        <w:t>retirar</w:t>
      </w:r>
      <w:r w:rsidR="00493AA2" w:rsidRPr="00F901BE">
        <w:rPr>
          <w:rFonts w:cs="Arial"/>
          <w:b w:val="0"/>
          <w:color w:val="000000"/>
        </w:rPr>
        <w:t>se</w:t>
      </w:r>
      <w:r w:rsidRPr="00F901BE">
        <w:rPr>
          <w:rFonts w:cs="Arial"/>
          <w:b w:val="0"/>
          <w:color w:val="000000"/>
        </w:rPr>
        <w:t xml:space="preserve"> voluntariamente del mercado </w:t>
      </w:r>
      <w:r w:rsidR="00093974" w:rsidRPr="00F901BE">
        <w:rPr>
          <w:rFonts w:cs="Arial"/>
          <w:b w:val="0"/>
          <w:color w:val="000000"/>
        </w:rPr>
        <w:t xml:space="preserve">deberá dar </w:t>
      </w:r>
      <w:r w:rsidRPr="00F901BE">
        <w:rPr>
          <w:rFonts w:cs="Arial"/>
          <w:b w:val="0"/>
          <w:color w:val="000000"/>
        </w:rPr>
        <w:t xml:space="preserve">aviso al ASIC </w:t>
      </w:r>
      <w:r w:rsidR="000D649F" w:rsidRPr="00F901BE">
        <w:rPr>
          <w:rFonts w:cs="Arial"/>
          <w:b w:val="0"/>
          <w:color w:val="000000"/>
        </w:rPr>
        <w:t>sobre tal intención</w:t>
      </w:r>
      <w:r w:rsidR="00093974" w:rsidRPr="00F901BE">
        <w:rPr>
          <w:rFonts w:cs="Arial"/>
          <w:b w:val="0"/>
          <w:color w:val="000000"/>
        </w:rPr>
        <w:t xml:space="preserve">. </w:t>
      </w:r>
      <w:r w:rsidRPr="00F901BE">
        <w:rPr>
          <w:b w:val="0"/>
        </w:rPr>
        <w:t xml:space="preserve">El ASIC hará pública la intención de este </w:t>
      </w:r>
      <w:r w:rsidR="00ED2F64" w:rsidRPr="00F901BE">
        <w:rPr>
          <w:b w:val="0"/>
        </w:rPr>
        <w:t xml:space="preserve">comercializador </w:t>
      </w:r>
      <w:r w:rsidRPr="00F901BE">
        <w:rPr>
          <w:b w:val="0"/>
        </w:rPr>
        <w:t xml:space="preserve">de retirarse del </w:t>
      </w:r>
      <w:r w:rsidR="00A871C1" w:rsidRPr="00F901BE">
        <w:rPr>
          <w:b w:val="0"/>
        </w:rPr>
        <w:t>MEM</w:t>
      </w:r>
      <w:r w:rsidRPr="00F901BE">
        <w:rPr>
          <w:b w:val="0"/>
        </w:rPr>
        <w:t xml:space="preserve"> y las consecuencias del </w:t>
      </w:r>
      <w:r w:rsidR="00A871C1" w:rsidRPr="00F901BE">
        <w:rPr>
          <w:b w:val="0"/>
        </w:rPr>
        <w:t>mismo</w:t>
      </w:r>
      <w:r w:rsidRPr="00F901BE">
        <w:rPr>
          <w:b w:val="0"/>
        </w:rPr>
        <w:t>.</w:t>
      </w:r>
      <w:bookmarkEnd w:id="17"/>
    </w:p>
    <w:p w:rsidR="00D83EBD" w:rsidRPr="00F901BE" w:rsidRDefault="00D83EBD" w:rsidP="00F901BE">
      <w:pPr>
        <w:jc w:val="both"/>
        <w:rPr>
          <w:rFonts w:ascii="Bookman Old Style" w:hAnsi="Bookman Old Style" w:cs="Arial"/>
          <w:color w:val="000000"/>
        </w:rPr>
      </w:pPr>
    </w:p>
    <w:p w:rsidR="00D83EBD" w:rsidRPr="00F901BE" w:rsidRDefault="0074582F" w:rsidP="00F901BE">
      <w:pPr>
        <w:autoSpaceDE w:val="0"/>
        <w:autoSpaceDN w:val="0"/>
        <w:adjustRightInd w:val="0"/>
        <w:ind w:left="0"/>
        <w:jc w:val="both"/>
        <w:rPr>
          <w:rFonts w:ascii="Bookman Old Style" w:hAnsi="Bookman Old Style" w:cs="Arial"/>
          <w:color w:val="000000"/>
        </w:rPr>
      </w:pPr>
      <w:r w:rsidRPr="00F901BE">
        <w:rPr>
          <w:rFonts w:ascii="Bookman Old Style" w:hAnsi="Bookman Old Style" w:cs="Arial"/>
          <w:color w:val="000000"/>
        </w:rPr>
        <w:t>Para que se haga efectivo su retiro del mercado</w:t>
      </w:r>
      <w:r w:rsidR="00A72B94" w:rsidRPr="00F901BE">
        <w:rPr>
          <w:rFonts w:ascii="Bookman Old Style" w:hAnsi="Bookman Old Style" w:cs="Arial"/>
          <w:color w:val="000000"/>
        </w:rPr>
        <w:t>,</w:t>
      </w:r>
      <w:r w:rsidRPr="00F901BE">
        <w:rPr>
          <w:rFonts w:ascii="Bookman Old Style" w:hAnsi="Bookman Old Style" w:cs="Arial"/>
          <w:color w:val="000000"/>
        </w:rPr>
        <w:t xml:space="preserve"> </w:t>
      </w:r>
      <w:r w:rsidR="00D83EBD" w:rsidRPr="00F901BE">
        <w:rPr>
          <w:rFonts w:ascii="Bookman Old Style" w:hAnsi="Bookman Old Style" w:cs="Arial"/>
          <w:color w:val="000000"/>
        </w:rPr>
        <w:t xml:space="preserve">el </w:t>
      </w:r>
      <w:r w:rsidR="00ED2F64" w:rsidRPr="00F901BE">
        <w:rPr>
          <w:rFonts w:ascii="Bookman Old Style" w:hAnsi="Bookman Old Style" w:cs="Arial"/>
          <w:color w:val="000000"/>
        </w:rPr>
        <w:t xml:space="preserve">comercializador </w:t>
      </w:r>
      <w:r w:rsidR="00D83EBD" w:rsidRPr="00F901BE">
        <w:rPr>
          <w:rFonts w:ascii="Bookman Old Style" w:hAnsi="Bookman Old Style" w:cs="Arial"/>
          <w:color w:val="000000"/>
        </w:rPr>
        <w:t>deberá:</w:t>
      </w:r>
    </w:p>
    <w:p w:rsidR="00D83EBD" w:rsidRPr="00F901BE" w:rsidRDefault="00D83EBD" w:rsidP="00F901BE">
      <w:pPr>
        <w:pStyle w:val="Prrafodelista"/>
        <w:jc w:val="both"/>
        <w:rPr>
          <w:rFonts w:ascii="Bookman Old Style" w:hAnsi="Bookman Old Style" w:cs="Arial"/>
          <w:color w:val="000000"/>
          <w:sz w:val="24"/>
          <w:szCs w:val="24"/>
          <w:lang w:val="es-ES"/>
        </w:rPr>
      </w:pPr>
    </w:p>
    <w:p w:rsidR="00D83EBD" w:rsidRPr="00F901BE" w:rsidRDefault="00D83EBD" w:rsidP="00F901BE">
      <w:pPr>
        <w:pStyle w:val="Prrafodelista"/>
        <w:numPr>
          <w:ilvl w:val="0"/>
          <w:numId w:val="72"/>
        </w:numPr>
        <w:ind w:left="567" w:hanging="567"/>
        <w:contextualSpacing/>
        <w:jc w:val="both"/>
        <w:rPr>
          <w:rFonts w:ascii="Bookman Old Style" w:hAnsi="Bookman Old Style" w:cs="Arial"/>
          <w:color w:val="000000"/>
          <w:sz w:val="24"/>
          <w:szCs w:val="24"/>
        </w:rPr>
      </w:pPr>
      <w:r w:rsidRPr="00F901BE">
        <w:rPr>
          <w:rFonts w:ascii="Bookman Old Style" w:eastAsia="Calibri" w:hAnsi="Bookman Old Style" w:cs="Arial"/>
          <w:color w:val="000000"/>
          <w:sz w:val="24"/>
          <w:szCs w:val="24"/>
          <w:lang w:eastAsia="en-US"/>
        </w:rPr>
        <w:t xml:space="preserve">Cumplir </w:t>
      </w:r>
      <w:r w:rsidR="009A320B" w:rsidRPr="00F901BE">
        <w:rPr>
          <w:rFonts w:ascii="Bookman Old Style" w:eastAsia="Calibri" w:hAnsi="Bookman Old Style" w:cs="Arial"/>
          <w:color w:val="000000"/>
          <w:sz w:val="24"/>
          <w:szCs w:val="24"/>
          <w:lang w:eastAsia="en-US"/>
        </w:rPr>
        <w:t xml:space="preserve">o terminar </w:t>
      </w:r>
      <w:r w:rsidRPr="00F901BE">
        <w:rPr>
          <w:rFonts w:ascii="Bookman Old Style" w:eastAsia="Calibri" w:hAnsi="Bookman Old Style" w:cs="Arial"/>
          <w:color w:val="000000"/>
          <w:sz w:val="24"/>
          <w:szCs w:val="24"/>
          <w:lang w:eastAsia="en-US"/>
        </w:rPr>
        <w:t xml:space="preserve">sus contratos </w:t>
      </w:r>
      <w:r w:rsidR="00556750" w:rsidRPr="00F901BE">
        <w:rPr>
          <w:rFonts w:ascii="Bookman Old Style" w:eastAsia="Calibri" w:hAnsi="Bookman Old Style" w:cs="Arial"/>
          <w:color w:val="000000"/>
          <w:sz w:val="24"/>
          <w:szCs w:val="24"/>
          <w:lang w:eastAsia="en-US"/>
        </w:rPr>
        <w:t xml:space="preserve">de energía de largo plazo </w:t>
      </w:r>
      <w:r w:rsidRPr="00F901BE">
        <w:rPr>
          <w:rFonts w:ascii="Bookman Old Style" w:eastAsia="Calibri" w:hAnsi="Bookman Old Style" w:cs="Arial"/>
          <w:color w:val="000000"/>
          <w:sz w:val="24"/>
          <w:szCs w:val="24"/>
          <w:lang w:eastAsia="en-US"/>
        </w:rPr>
        <w:t xml:space="preserve">o negociar su cesión a otras empresas para que </w:t>
      </w:r>
      <w:r w:rsidR="00A871C1" w:rsidRPr="00F901BE">
        <w:rPr>
          <w:rFonts w:ascii="Bookman Old Style" w:eastAsia="Calibri" w:hAnsi="Bookman Old Style" w:cs="Arial"/>
          <w:color w:val="000000"/>
          <w:sz w:val="24"/>
          <w:szCs w:val="24"/>
          <w:lang w:eastAsia="en-US"/>
        </w:rPr>
        <w:t xml:space="preserve">lo </w:t>
      </w:r>
      <w:r w:rsidRPr="00F901BE">
        <w:rPr>
          <w:rFonts w:ascii="Bookman Old Style" w:eastAsia="Calibri" w:hAnsi="Bookman Old Style" w:cs="Arial"/>
          <w:color w:val="000000"/>
          <w:sz w:val="24"/>
          <w:szCs w:val="24"/>
          <w:lang w:eastAsia="en-US"/>
        </w:rPr>
        <w:t>sustituyan en el cumplimiento de sus obligaciones o en el ejercicio de sus derechos</w:t>
      </w:r>
      <w:r w:rsidR="00C56593" w:rsidRPr="00F901BE">
        <w:rPr>
          <w:rFonts w:ascii="Bookman Old Style" w:eastAsia="Calibri" w:hAnsi="Bookman Old Style" w:cs="Arial"/>
          <w:color w:val="000000"/>
          <w:sz w:val="24"/>
          <w:szCs w:val="24"/>
          <w:lang w:eastAsia="en-US"/>
        </w:rPr>
        <w:t>,</w:t>
      </w:r>
      <w:r w:rsidRPr="00F901BE">
        <w:rPr>
          <w:rFonts w:ascii="Bookman Old Style" w:eastAsia="Calibri" w:hAnsi="Bookman Old Style" w:cs="Arial"/>
          <w:color w:val="000000"/>
          <w:sz w:val="24"/>
          <w:szCs w:val="24"/>
          <w:lang w:eastAsia="en-US"/>
        </w:rPr>
        <w:t xml:space="preserve"> </w:t>
      </w:r>
      <w:r w:rsidR="009A320B" w:rsidRPr="00F901BE">
        <w:rPr>
          <w:rFonts w:ascii="Bookman Old Style" w:eastAsia="Calibri" w:hAnsi="Bookman Old Style" w:cs="Arial"/>
          <w:color w:val="000000"/>
          <w:sz w:val="24"/>
          <w:szCs w:val="24"/>
          <w:lang w:eastAsia="en-US"/>
        </w:rPr>
        <w:t>caso en el cual se deberá</w:t>
      </w:r>
      <w:r w:rsidR="00571525" w:rsidRPr="00F901BE">
        <w:rPr>
          <w:rFonts w:ascii="Bookman Old Style" w:eastAsia="Calibri" w:hAnsi="Bookman Old Style" w:cs="Arial"/>
          <w:color w:val="000000"/>
          <w:sz w:val="24"/>
          <w:szCs w:val="24"/>
          <w:lang w:eastAsia="en-US"/>
        </w:rPr>
        <w:t>n</w:t>
      </w:r>
      <w:r w:rsidR="009A320B" w:rsidRPr="00F901BE">
        <w:rPr>
          <w:rFonts w:ascii="Bookman Old Style" w:eastAsia="Calibri" w:hAnsi="Bookman Old Style" w:cs="Arial"/>
          <w:color w:val="000000"/>
          <w:sz w:val="24"/>
          <w:szCs w:val="24"/>
          <w:lang w:eastAsia="en-US"/>
        </w:rPr>
        <w:t xml:space="preserve"> cumplir </w:t>
      </w:r>
      <w:r w:rsidR="00571525" w:rsidRPr="00F901BE">
        <w:rPr>
          <w:rFonts w:ascii="Bookman Old Style" w:eastAsia="Calibri" w:hAnsi="Bookman Old Style" w:cs="Arial"/>
          <w:color w:val="000000"/>
          <w:sz w:val="24"/>
          <w:szCs w:val="24"/>
          <w:lang w:eastAsia="en-US"/>
        </w:rPr>
        <w:t>las disposiciones sobre</w:t>
      </w:r>
      <w:r w:rsidR="009A320B" w:rsidRPr="00F901BE">
        <w:rPr>
          <w:rFonts w:ascii="Bookman Old Style" w:eastAsia="Calibri" w:hAnsi="Bookman Old Style" w:cs="Arial"/>
          <w:color w:val="000000"/>
          <w:sz w:val="24"/>
          <w:szCs w:val="24"/>
          <w:lang w:eastAsia="en-US"/>
        </w:rPr>
        <w:t xml:space="preserve"> r</w:t>
      </w:r>
      <w:r w:rsidR="00571525" w:rsidRPr="00F901BE">
        <w:rPr>
          <w:rFonts w:ascii="Bookman Old Style" w:eastAsia="Calibri" w:hAnsi="Bookman Old Style" w:cs="Arial"/>
          <w:color w:val="000000"/>
          <w:sz w:val="24"/>
          <w:szCs w:val="24"/>
          <w:lang w:eastAsia="en-US"/>
        </w:rPr>
        <w:t>egistro de contratos establecidas</w:t>
      </w:r>
      <w:r w:rsidR="009A320B" w:rsidRPr="00F901BE">
        <w:rPr>
          <w:rFonts w:ascii="Bookman Old Style" w:eastAsia="Calibri" w:hAnsi="Bookman Old Style" w:cs="Arial"/>
          <w:color w:val="000000"/>
          <w:sz w:val="24"/>
          <w:szCs w:val="24"/>
          <w:lang w:eastAsia="en-US"/>
        </w:rPr>
        <w:t xml:space="preserve"> en el artículo </w:t>
      </w:r>
      <w:r w:rsidR="00571525" w:rsidRPr="00F901BE">
        <w:rPr>
          <w:rFonts w:ascii="Bookman Old Style" w:eastAsia="Calibri" w:hAnsi="Bookman Old Style" w:cs="Arial"/>
          <w:color w:val="000000"/>
          <w:sz w:val="24"/>
          <w:szCs w:val="24"/>
          <w:lang w:eastAsia="en-US"/>
        </w:rPr>
        <w:t>14</w:t>
      </w:r>
      <w:r w:rsidR="009A320B" w:rsidRPr="00F901BE">
        <w:rPr>
          <w:rFonts w:ascii="Bookman Old Style" w:eastAsia="Calibri" w:hAnsi="Bookman Old Style" w:cs="Arial"/>
          <w:color w:val="000000"/>
          <w:sz w:val="24"/>
          <w:szCs w:val="24"/>
          <w:lang w:eastAsia="en-US"/>
        </w:rPr>
        <w:t xml:space="preserve"> de la Resolución </w:t>
      </w:r>
      <w:r w:rsidR="00571525" w:rsidRPr="00F901BE">
        <w:rPr>
          <w:rFonts w:ascii="Bookman Old Style" w:eastAsia="Calibri" w:hAnsi="Bookman Old Style" w:cs="Arial"/>
          <w:color w:val="000000"/>
          <w:sz w:val="24"/>
          <w:szCs w:val="24"/>
          <w:lang w:eastAsia="en-US"/>
        </w:rPr>
        <w:t xml:space="preserve">CREG </w:t>
      </w:r>
      <w:r w:rsidR="000739AB">
        <w:rPr>
          <w:rFonts w:ascii="Bookman Old Style" w:eastAsia="Calibri" w:hAnsi="Bookman Old Style" w:cs="Arial"/>
          <w:color w:val="000000"/>
          <w:sz w:val="24"/>
          <w:szCs w:val="24"/>
          <w:lang w:eastAsia="en-US"/>
        </w:rPr>
        <w:t>157</w:t>
      </w:r>
      <w:r w:rsidR="009A320B" w:rsidRPr="00F901BE">
        <w:rPr>
          <w:rFonts w:ascii="Bookman Old Style" w:eastAsia="Calibri" w:hAnsi="Bookman Old Style" w:cs="Arial"/>
          <w:color w:val="000000"/>
          <w:sz w:val="24"/>
          <w:szCs w:val="24"/>
          <w:lang w:eastAsia="en-US"/>
        </w:rPr>
        <w:t xml:space="preserve"> de 2011</w:t>
      </w:r>
      <w:r w:rsidRPr="00F901BE">
        <w:rPr>
          <w:rFonts w:ascii="Bookman Old Style" w:eastAsia="Calibri" w:hAnsi="Bookman Old Style" w:cs="Arial"/>
          <w:color w:val="000000"/>
          <w:sz w:val="24"/>
          <w:szCs w:val="24"/>
          <w:lang w:eastAsia="en-US"/>
        </w:rPr>
        <w:t>.</w:t>
      </w:r>
      <w:r w:rsidR="00B3679B" w:rsidRPr="00B3679B">
        <w:rPr>
          <w:rFonts w:ascii="Bookman Old Style" w:eastAsia="Calibri" w:hAnsi="Bookman Old Style" w:cs="Arial"/>
          <w:color w:val="000000"/>
          <w:sz w:val="24"/>
          <w:szCs w:val="24"/>
          <w:lang w:eastAsia="en-US"/>
        </w:rPr>
        <w:t xml:space="preserve"> </w:t>
      </w:r>
      <w:r w:rsidR="00B3679B">
        <w:rPr>
          <w:rFonts w:ascii="Bookman Old Style" w:eastAsia="Calibri" w:hAnsi="Bookman Old Style" w:cs="Arial"/>
          <w:color w:val="000000"/>
          <w:sz w:val="24"/>
          <w:szCs w:val="24"/>
          <w:lang w:eastAsia="en-US"/>
        </w:rPr>
        <w:t xml:space="preserve">Para cumplir este requisito el comercializador no deberá contar con contratos registrados ante el ASIC.  </w:t>
      </w:r>
    </w:p>
    <w:p w:rsidR="00D83EBD" w:rsidRPr="00F901BE" w:rsidRDefault="00D83EBD" w:rsidP="00F901BE">
      <w:pPr>
        <w:pStyle w:val="Prrafodelista"/>
        <w:ind w:left="567" w:hanging="567"/>
        <w:jc w:val="both"/>
        <w:rPr>
          <w:rFonts w:ascii="Bookman Old Style" w:hAnsi="Bookman Old Style" w:cs="Arial"/>
          <w:color w:val="000000"/>
          <w:sz w:val="24"/>
          <w:szCs w:val="24"/>
        </w:rPr>
      </w:pPr>
    </w:p>
    <w:p w:rsidR="00210454" w:rsidRPr="00F901BE" w:rsidRDefault="005276A8" w:rsidP="00F901BE">
      <w:pPr>
        <w:pStyle w:val="Prrafodelista"/>
        <w:numPr>
          <w:ilvl w:val="0"/>
          <w:numId w:val="72"/>
        </w:numPr>
        <w:ind w:left="567" w:hanging="567"/>
        <w:contextualSpacing/>
        <w:jc w:val="both"/>
        <w:rPr>
          <w:rFonts w:ascii="Bookman Old Style" w:eastAsia="Calibri" w:hAnsi="Bookman Old Style" w:cs="Arial"/>
          <w:color w:val="000000"/>
          <w:sz w:val="24"/>
          <w:szCs w:val="24"/>
          <w:lang w:eastAsia="en-US"/>
        </w:rPr>
      </w:pPr>
      <w:r w:rsidRPr="00F901BE">
        <w:rPr>
          <w:rFonts w:ascii="Bookman Old Style" w:eastAsia="Calibri" w:hAnsi="Bookman Old Style" w:cs="Arial"/>
          <w:color w:val="000000"/>
          <w:sz w:val="24"/>
          <w:szCs w:val="24"/>
          <w:lang w:eastAsia="en-US"/>
        </w:rPr>
        <w:t xml:space="preserve">Tener cancelado el registro de </w:t>
      </w:r>
      <w:r w:rsidR="00D83EBD" w:rsidRPr="00F901BE">
        <w:rPr>
          <w:rFonts w:ascii="Bookman Old Style" w:eastAsia="Calibri" w:hAnsi="Bookman Old Style" w:cs="Arial"/>
          <w:color w:val="000000"/>
          <w:sz w:val="24"/>
          <w:szCs w:val="24"/>
          <w:lang w:eastAsia="en-US"/>
        </w:rPr>
        <w:t xml:space="preserve">las </w:t>
      </w:r>
      <w:r w:rsidR="009A320B" w:rsidRPr="00F901BE">
        <w:rPr>
          <w:rFonts w:ascii="Bookman Old Style" w:eastAsia="Calibri" w:hAnsi="Bookman Old Style" w:cs="Arial"/>
          <w:color w:val="000000"/>
          <w:sz w:val="24"/>
          <w:szCs w:val="24"/>
          <w:lang w:eastAsia="en-US"/>
        </w:rPr>
        <w:t>F</w:t>
      </w:r>
      <w:r w:rsidR="00D83EBD" w:rsidRPr="00F901BE">
        <w:rPr>
          <w:rFonts w:ascii="Bookman Old Style" w:eastAsia="Calibri" w:hAnsi="Bookman Old Style" w:cs="Arial"/>
          <w:color w:val="000000"/>
          <w:sz w:val="24"/>
          <w:szCs w:val="24"/>
          <w:lang w:eastAsia="en-US"/>
        </w:rPr>
        <w:t xml:space="preserve">ronteras </w:t>
      </w:r>
      <w:r w:rsidR="00A72B94" w:rsidRPr="00F901BE">
        <w:rPr>
          <w:rFonts w:ascii="Bookman Old Style" w:eastAsia="Calibri" w:hAnsi="Bookman Old Style" w:cs="Arial"/>
          <w:color w:val="000000"/>
          <w:sz w:val="24"/>
          <w:szCs w:val="24"/>
          <w:lang w:eastAsia="en-US"/>
        </w:rPr>
        <w:t xml:space="preserve">de </w:t>
      </w:r>
      <w:r w:rsidR="009A320B" w:rsidRPr="00F901BE">
        <w:rPr>
          <w:rFonts w:ascii="Bookman Old Style" w:eastAsia="Calibri" w:hAnsi="Bookman Old Style" w:cs="Arial"/>
          <w:color w:val="000000"/>
          <w:sz w:val="24"/>
          <w:szCs w:val="24"/>
          <w:lang w:eastAsia="en-US"/>
        </w:rPr>
        <w:t>Comercial</w:t>
      </w:r>
      <w:r w:rsidR="00A72B94" w:rsidRPr="00F901BE">
        <w:rPr>
          <w:rFonts w:ascii="Bookman Old Style" w:eastAsia="Calibri" w:hAnsi="Bookman Old Style" w:cs="Arial"/>
          <w:color w:val="000000"/>
          <w:sz w:val="24"/>
          <w:szCs w:val="24"/>
          <w:lang w:eastAsia="en-US"/>
        </w:rPr>
        <w:t>ización</w:t>
      </w:r>
      <w:r w:rsidR="009A320B" w:rsidRPr="00F901BE">
        <w:rPr>
          <w:rFonts w:ascii="Bookman Old Style" w:eastAsia="Calibri" w:hAnsi="Bookman Old Style" w:cs="Arial"/>
          <w:color w:val="000000"/>
          <w:sz w:val="24"/>
          <w:szCs w:val="24"/>
          <w:lang w:eastAsia="en-US"/>
        </w:rPr>
        <w:t xml:space="preserve"> </w:t>
      </w:r>
      <w:r w:rsidR="00D83EBD" w:rsidRPr="00F901BE">
        <w:rPr>
          <w:rFonts w:ascii="Bookman Old Style" w:eastAsia="Calibri" w:hAnsi="Bookman Old Style" w:cs="Arial"/>
          <w:color w:val="000000"/>
          <w:sz w:val="24"/>
          <w:szCs w:val="24"/>
          <w:lang w:eastAsia="en-US"/>
        </w:rPr>
        <w:t>que representa</w:t>
      </w:r>
      <w:r w:rsidRPr="00F901BE">
        <w:rPr>
          <w:rFonts w:ascii="Bookman Old Style" w:eastAsia="Calibri" w:hAnsi="Bookman Old Style" w:cs="Arial"/>
          <w:color w:val="000000"/>
          <w:sz w:val="24"/>
          <w:szCs w:val="24"/>
          <w:lang w:eastAsia="en-US"/>
        </w:rPr>
        <w:t>ba</w:t>
      </w:r>
      <w:r w:rsidR="00D83EBD" w:rsidRPr="00F901BE">
        <w:rPr>
          <w:rFonts w:ascii="Bookman Old Style" w:eastAsia="Calibri" w:hAnsi="Bookman Old Style" w:cs="Arial"/>
          <w:color w:val="000000"/>
          <w:sz w:val="24"/>
          <w:szCs w:val="24"/>
          <w:lang w:eastAsia="en-US"/>
        </w:rPr>
        <w:t>.</w:t>
      </w:r>
    </w:p>
    <w:p w:rsidR="00210454" w:rsidRPr="00F901BE" w:rsidRDefault="00210454" w:rsidP="00F901BE">
      <w:pPr>
        <w:pStyle w:val="Prrafodelista"/>
        <w:ind w:left="567" w:hanging="567"/>
        <w:jc w:val="both"/>
        <w:rPr>
          <w:rFonts w:ascii="Bookman Old Style" w:hAnsi="Bookman Old Style" w:cs="Arial"/>
          <w:color w:val="000000"/>
          <w:sz w:val="24"/>
          <w:szCs w:val="24"/>
        </w:rPr>
      </w:pPr>
      <w:bookmarkStart w:id="18" w:name="Art:12,par3-4"/>
      <w:bookmarkStart w:id="19" w:name="Art:12,par4"/>
      <w:bookmarkStart w:id="20" w:name="Art:12,par5"/>
      <w:bookmarkEnd w:id="18"/>
      <w:bookmarkEnd w:id="19"/>
      <w:bookmarkEnd w:id="20"/>
    </w:p>
    <w:p w:rsidR="0074582F" w:rsidRPr="00F901BE" w:rsidRDefault="00E11A55" w:rsidP="00F901BE">
      <w:pPr>
        <w:pStyle w:val="Estilo2"/>
        <w:keepNext w:val="0"/>
        <w:widowControl/>
        <w:numPr>
          <w:ilvl w:val="0"/>
          <w:numId w:val="0"/>
        </w:numPr>
        <w:tabs>
          <w:tab w:val="left" w:pos="1701"/>
        </w:tabs>
        <w:outlineLvl w:val="2"/>
        <w:rPr>
          <w:b w:val="0"/>
        </w:rPr>
      </w:pPr>
      <w:r w:rsidRPr="00F901BE">
        <w:rPr>
          <w:b w:val="0"/>
        </w:rPr>
        <w:t xml:space="preserve">Una vez </w:t>
      </w:r>
      <w:r w:rsidR="00111D6F" w:rsidRPr="00F901BE">
        <w:rPr>
          <w:b w:val="0"/>
        </w:rPr>
        <w:t xml:space="preserve">el ASIC verifique el </w:t>
      </w:r>
      <w:r w:rsidRPr="00F901BE">
        <w:rPr>
          <w:b w:val="0"/>
        </w:rPr>
        <w:t>cumpli</w:t>
      </w:r>
      <w:r w:rsidR="00111D6F" w:rsidRPr="00F901BE">
        <w:rPr>
          <w:b w:val="0"/>
        </w:rPr>
        <w:t>miento de</w:t>
      </w:r>
      <w:r w:rsidRPr="00F901BE">
        <w:rPr>
          <w:b w:val="0"/>
        </w:rPr>
        <w:t xml:space="preserve"> estos requisitos </w:t>
      </w:r>
      <w:r w:rsidR="00111D6F" w:rsidRPr="00F901BE">
        <w:rPr>
          <w:b w:val="0"/>
        </w:rPr>
        <w:t xml:space="preserve">y </w:t>
      </w:r>
      <w:r w:rsidR="00210454" w:rsidRPr="00F901BE">
        <w:rPr>
          <w:b w:val="0"/>
        </w:rPr>
        <w:t xml:space="preserve">haya transcurrido el plazo de que trata el artículo </w:t>
      </w:r>
      <w:r w:rsidR="00A72B94" w:rsidRPr="00F901BE">
        <w:rPr>
          <w:b w:val="0"/>
        </w:rPr>
        <w:t>10</w:t>
      </w:r>
      <w:r w:rsidR="00210454" w:rsidRPr="00F901BE">
        <w:rPr>
          <w:b w:val="0"/>
        </w:rPr>
        <w:t xml:space="preserve"> de la Resolución</w:t>
      </w:r>
      <w:r w:rsidR="00A72B94" w:rsidRPr="00F901BE">
        <w:rPr>
          <w:b w:val="0"/>
        </w:rPr>
        <w:t xml:space="preserve"> CREG 084</w:t>
      </w:r>
      <w:r w:rsidR="00210454" w:rsidRPr="00F901BE">
        <w:rPr>
          <w:b w:val="0"/>
        </w:rPr>
        <w:t xml:space="preserve"> de 20</w:t>
      </w:r>
      <w:r w:rsidR="00A72B94" w:rsidRPr="00F901BE">
        <w:rPr>
          <w:b w:val="0"/>
        </w:rPr>
        <w:t>07</w:t>
      </w:r>
      <w:r w:rsidR="00111D6F" w:rsidRPr="00F901BE">
        <w:rPr>
          <w:b w:val="0"/>
        </w:rPr>
        <w:t xml:space="preserve"> </w:t>
      </w:r>
      <w:r w:rsidR="00A72B94" w:rsidRPr="00F901BE">
        <w:rPr>
          <w:rFonts w:cs="Arial"/>
          <w:b w:val="0"/>
        </w:rPr>
        <w:t>o aquellas que lo modifiquen o sustituyan,</w:t>
      </w:r>
      <w:r w:rsidR="00A72B94" w:rsidRPr="00F901BE">
        <w:rPr>
          <w:b w:val="0"/>
        </w:rPr>
        <w:t xml:space="preserve"> </w:t>
      </w:r>
      <w:r w:rsidR="00111D6F" w:rsidRPr="00F901BE">
        <w:rPr>
          <w:b w:val="0"/>
        </w:rPr>
        <w:t xml:space="preserve">se entenderá que el </w:t>
      </w:r>
      <w:r w:rsidR="00A72B94" w:rsidRPr="00F901BE">
        <w:rPr>
          <w:b w:val="0"/>
        </w:rPr>
        <w:t xml:space="preserve">comercializador </w:t>
      </w:r>
      <w:r w:rsidR="00111D6F" w:rsidRPr="00F901BE">
        <w:rPr>
          <w:b w:val="0"/>
        </w:rPr>
        <w:t>ha quedado retirado del mercado.</w:t>
      </w:r>
    </w:p>
    <w:p w:rsidR="00870F33" w:rsidRPr="00F901BE" w:rsidRDefault="00870F33" w:rsidP="00F901BE">
      <w:pPr>
        <w:pStyle w:val="Estilo2"/>
        <w:keepNext w:val="0"/>
        <w:numPr>
          <w:ilvl w:val="0"/>
          <w:numId w:val="0"/>
        </w:numPr>
        <w:outlineLvl w:val="9"/>
        <w:rPr>
          <w:rFonts w:cs="Arial"/>
          <w:b w:val="0"/>
        </w:rPr>
      </w:pPr>
    </w:p>
    <w:p w:rsidR="00870F33" w:rsidRPr="00F901BE" w:rsidRDefault="00870F33" w:rsidP="00F901BE">
      <w:pPr>
        <w:pStyle w:val="Estilo2"/>
        <w:keepNext w:val="0"/>
        <w:numPr>
          <w:ilvl w:val="0"/>
          <w:numId w:val="0"/>
        </w:numPr>
        <w:outlineLvl w:val="9"/>
        <w:rPr>
          <w:rFonts w:cs="Arial"/>
          <w:b w:val="0"/>
        </w:rPr>
      </w:pPr>
      <w:r w:rsidRPr="00F901BE">
        <w:rPr>
          <w:rFonts w:cs="Arial"/>
          <w:b w:val="0"/>
        </w:rPr>
        <w:t xml:space="preserve">La manifestación de la voluntad de retiro por parte de un </w:t>
      </w:r>
      <w:r w:rsidR="00A72B94" w:rsidRPr="00F901BE">
        <w:rPr>
          <w:rFonts w:cs="Arial"/>
          <w:b w:val="0"/>
        </w:rPr>
        <w:t xml:space="preserve">comercializador </w:t>
      </w:r>
      <w:r w:rsidRPr="00F901BE">
        <w:rPr>
          <w:rFonts w:cs="Arial"/>
          <w:b w:val="0"/>
        </w:rPr>
        <w:t xml:space="preserve">no obsta para que </w:t>
      </w:r>
      <w:r w:rsidR="00DD4155" w:rsidRPr="00F901BE">
        <w:rPr>
          <w:rFonts w:cs="Arial"/>
          <w:b w:val="0"/>
        </w:rPr>
        <w:t xml:space="preserve">se produzca su </w:t>
      </w:r>
      <w:r w:rsidR="009709B0" w:rsidRPr="00F901BE">
        <w:rPr>
          <w:rFonts w:cs="Arial"/>
          <w:b w:val="0"/>
        </w:rPr>
        <w:t xml:space="preserve">Retiro </w:t>
      </w:r>
      <w:r w:rsidRPr="00F901BE">
        <w:rPr>
          <w:rFonts w:cs="Arial"/>
          <w:b w:val="0"/>
        </w:rPr>
        <w:t xml:space="preserve">del </w:t>
      </w:r>
      <w:r w:rsidR="009709B0">
        <w:rPr>
          <w:rFonts w:cs="Arial"/>
          <w:b w:val="0"/>
        </w:rPr>
        <w:t xml:space="preserve">MEM </w:t>
      </w:r>
      <w:r w:rsidRPr="00F901BE">
        <w:rPr>
          <w:rFonts w:cs="Arial"/>
          <w:b w:val="0"/>
        </w:rPr>
        <w:t xml:space="preserve">por la causal establecida en </w:t>
      </w:r>
      <w:r w:rsidR="007C015B">
        <w:rPr>
          <w:rFonts w:cs="Arial"/>
          <w:b w:val="0"/>
        </w:rPr>
        <w:t xml:space="preserve">el </w:t>
      </w:r>
      <w:r w:rsidRPr="00F901BE">
        <w:rPr>
          <w:rFonts w:cs="Arial"/>
          <w:b w:val="0"/>
        </w:rPr>
        <w:t xml:space="preserve"> numeral </w:t>
      </w:r>
      <w:r w:rsidRPr="00F901BE">
        <w:rPr>
          <w:rFonts w:cs="Arial"/>
          <w:b w:val="0"/>
        </w:rPr>
        <w:fldChar w:fldCharType="begin"/>
      </w:r>
      <w:r w:rsidRPr="00F901BE">
        <w:rPr>
          <w:rFonts w:cs="Arial"/>
          <w:b w:val="0"/>
        </w:rPr>
        <w:instrText xml:space="preserve"> REF _Ref293416399 \r \h </w:instrText>
      </w:r>
      <w:r w:rsidR="00C54CBF" w:rsidRPr="00F901BE">
        <w:rPr>
          <w:rFonts w:cs="Arial"/>
          <w:b w:val="0"/>
        </w:rPr>
        <w:instrText xml:space="preserve"> \* MERGEFORMAT </w:instrText>
      </w:r>
      <w:r w:rsidRPr="00F901BE">
        <w:rPr>
          <w:rFonts w:cs="Arial"/>
          <w:b w:val="0"/>
        </w:rPr>
      </w:r>
      <w:r w:rsidRPr="00F901BE">
        <w:rPr>
          <w:rFonts w:cs="Arial"/>
          <w:b w:val="0"/>
        </w:rPr>
        <w:fldChar w:fldCharType="separate"/>
      </w:r>
      <w:r w:rsidR="007549C2">
        <w:rPr>
          <w:rFonts w:cs="Arial"/>
          <w:b w:val="0"/>
        </w:rPr>
        <w:t>2</w:t>
      </w:r>
      <w:r w:rsidRPr="00F901BE">
        <w:rPr>
          <w:rFonts w:cs="Arial"/>
          <w:b w:val="0"/>
        </w:rPr>
        <w:fldChar w:fldCharType="end"/>
      </w:r>
      <w:r w:rsidRPr="00F901BE">
        <w:rPr>
          <w:rFonts w:cs="Arial"/>
          <w:b w:val="0"/>
        </w:rPr>
        <w:t xml:space="preserve"> del </w:t>
      </w:r>
      <w:r w:rsidRPr="00F901BE">
        <w:rPr>
          <w:rFonts w:cs="Arial"/>
          <w:b w:val="0"/>
        </w:rPr>
        <w:fldChar w:fldCharType="begin"/>
      </w:r>
      <w:r w:rsidRPr="00F901BE">
        <w:rPr>
          <w:rFonts w:cs="Arial"/>
          <w:b w:val="0"/>
        </w:rPr>
        <w:instrText xml:space="preserve"> REF _Ref293416410 \r \h </w:instrText>
      </w:r>
      <w:r w:rsidR="00C54CBF" w:rsidRPr="00F901BE">
        <w:rPr>
          <w:rFonts w:cs="Arial"/>
          <w:b w:val="0"/>
        </w:rPr>
        <w:instrText xml:space="preserve"> \* MERGEFORMAT </w:instrText>
      </w:r>
      <w:r w:rsidRPr="00F901BE">
        <w:rPr>
          <w:rFonts w:cs="Arial"/>
          <w:b w:val="0"/>
        </w:rPr>
      </w:r>
      <w:r w:rsidRPr="00F901BE">
        <w:rPr>
          <w:rFonts w:cs="Arial"/>
          <w:b w:val="0"/>
        </w:rPr>
        <w:fldChar w:fldCharType="separate"/>
      </w:r>
      <w:r w:rsidR="007549C2">
        <w:rPr>
          <w:rFonts w:cs="Arial"/>
          <w:b w:val="0"/>
        </w:rPr>
        <w:t>Artículo 17</w:t>
      </w:r>
      <w:r w:rsidRPr="00F901BE">
        <w:rPr>
          <w:rFonts w:cs="Arial"/>
          <w:b w:val="0"/>
        </w:rPr>
        <w:fldChar w:fldCharType="end"/>
      </w:r>
      <w:r w:rsidRPr="00F901BE">
        <w:rPr>
          <w:rFonts w:cs="Arial"/>
          <w:b w:val="0"/>
        </w:rPr>
        <w:t xml:space="preserve"> de este Reglamento.</w:t>
      </w:r>
    </w:p>
    <w:p w:rsidR="00D20CC5" w:rsidRPr="00CF0266" w:rsidRDefault="00D20CC5" w:rsidP="00F901BE">
      <w:pPr>
        <w:pStyle w:val="Estilo2"/>
        <w:keepNext w:val="0"/>
        <w:numPr>
          <w:ilvl w:val="0"/>
          <w:numId w:val="0"/>
        </w:numPr>
        <w:outlineLvl w:val="9"/>
        <w:rPr>
          <w:rFonts w:cs="Arial"/>
          <w:b w:val="0"/>
          <w:sz w:val="36"/>
        </w:rPr>
      </w:pPr>
    </w:p>
    <w:p w:rsidR="00154B7F" w:rsidRPr="00F901BE" w:rsidRDefault="00154B7F" w:rsidP="00F901BE">
      <w:pPr>
        <w:pStyle w:val="Estilo2"/>
        <w:keepNext w:val="0"/>
        <w:tabs>
          <w:tab w:val="clear" w:pos="5126"/>
          <w:tab w:val="left" w:pos="1701"/>
        </w:tabs>
        <w:ind w:left="0"/>
        <w:outlineLvl w:val="2"/>
        <w:rPr>
          <w:rFonts w:cs="Arial"/>
          <w:b w:val="0"/>
        </w:rPr>
      </w:pPr>
      <w:bookmarkStart w:id="21" w:name="_Ref273465429"/>
      <w:r w:rsidRPr="00F901BE">
        <w:rPr>
          <w:rFonts w:cs="Arial"/>
          <w:color w:val="000000"/>
        </w:rPr>
        <w:t>Retiro</w:t>
      </w:r>
      <w:r w:rsidRPr="00F901BE">
        <w:rPr>
          <w:rFonts w:cs="Arial"/>
        </w:rPr>
        <w:t xml:space="preserve"> </w:t>
      </w:r>
      <w:r w:rsidR="009709B0">
        <w:rPr>
          <w:rFonts w:cs="Arial"/>
        </w:rPr>
        <w:t xml:space="preserve">del MEM </w:t>
      </w:r>
      <w:r w:rsidRPr="00F901BE">
        <w:rPr>
          <w:rFonts w:cs="Arial"/>
        </w:rPr>
        <w:t xml:space="preserve">por incumplimiento </w:t>
      </w:r>
      <w:r w:rsidR="0044543B" w:rsidRPr="00F901BE">
        <w:rPr>
          <w:rFonts w:cs="Arial"/>
        </w:rPr>
        <w:t>de</w:t>
      </w:r>
      <w:r w:rsidRPr="00F901BE">
        <w:rPr>
          <w:rFonts w:cs="Arial"/>
        </w:rPr>
        <w:t xml:space="preserve"> obligaciones. </w:t>
      </w:r>
      <w:r w:rsidR="00237CB4" w:rsidRPr="00F901BE">
        <w:rPr>
          <w:rFonts w:cs="Arial"/>
          <w:b w:val="0"/>
        </w:rPr>
        <w:t>El</w:t>
      </w:r>
      <w:r w:rsidR="00CA7569" w:rsidRPr="00F901BE">
        <w:rPr>
          <w:rFonts w:cs="Arial"/>
          <w:b w:val="0"/>
        </w:rPr>
        <w:t xml:space="preserve"> </w:t>
      </w:r>
      <w:r w:rsidR="00201B55" w:rsidRPr="00F901BE">
        <w:rPr>
          <w:rFonts w:cs="Arial"/>
          <w:b w:val="0"/>
        </w:rPr>
        <w:t xml:space="preserve">comercializador </w:t>
      </w:r>
      <w:r w:rsidR="00CA7569" w:rsidRPr="00F901BE">
        <w:rPr>
          <w:rFonts w:cs="Arial"/>
          <w:b w:val="0"/>
        </w:rPr>
        <w:t xml:space="preserve">que </w:t>
      </w:r>
      <w:r w:rsidR="00997E2A" w:rsidRPr="00F901BE">
        <w:rPr>
          <w:rFonts w:cs="Arial"/>
          <w:b w:val="0"/>
        </w:rPr>
        <w:t xml:space="preserve">incumpla </w:t>
      </w:r>
      <w:r w:rsidR="00600696" w:rsidRPr="00F901BE">
        <w:rPr>
          <w:rFonts w:cs="Arial"/>
          <w:b w:val="0"/>
        </w:rPr>
        <w:t xml:space="preserve">una o varias de </w:t>
      </w:r>
      <w:r w:rsidR="00997E2A" w:rsidRPr="00F901BE">
        <w:rPr>
          <w:rFonts w:cs="Arial"/>
          <w:b w:val="0"/>
        </w:rPr>
        <w:t xml:space="preserve">las siguientes obligaciones quedará retirado del </w:t>
      </w:r>
      <w:r w:rsidR="00C07F8F" w:rsidRPr="00F901BE">
        <w:rPr>
          <w:rFonts w:cs="Arial"/>
          <w:b w:val="0"/>
        </w:rPr>
        <w:t>MEM</w:t>
      </w:r>
      <w:r w:rsidR="00DA2339" w:rsidRPr="00F901BE">
        <w:rPr>
          <w:rFonts w:cs="Arial"/>
          <w:b w:val="0"/>
        </w:rPr>
        <w:t xml:space="preserve">, una vez se cumplan las etapas establecidas en el </w:t>
      </w:r>
      <w:r w:rsidR="00EB426E" w:rsidRPr="00F901BE">
        <w:fldChar w:fldCharType="begin"/>
      </w:r>
      <w:r w:rsidR="00EB426E" w:rsidRPr="00F901BE">
        <w:instrText xml:space="preserve"> REF _Ref273463023 \r \h  \* MERGEFORMAT </w:instrText>
      </w:r>
      <w:r w:rsidR="00EB426E" w:rsidRPr="00F901BE">
        <w:fldChar w:fldCharType="separate"/>
      </w:r>
      <w:r w:rsidR="007549C2" w:rsidRPr="007549C2">
        <w:rPr>
          <w:rFonts w:cs="Arial"/>
          <w:b w:val="0"/>
        </w:rPr>
        <w:t>Artículo 20</w:t>
      </w:r>
      <w:r w:rsidR="00EB426E" w:rsidRPr="00F901BE">
        <w:fldChar w:fldCharType="end"/>
      </w:r>
      <w:r w:rsidR="00DA2339" w:rsidRPr="00F901BE">
        <w:rPr>
          <w:rFonts w:cs="Arial"/>
          <w:b w:val="0"/>
        </w:rPr>
        <w:t xml:space="preserve"> de </w:t>
      </w:r>
      <w:r w:rsidR="005F782D" w:rsidRPr="00F901BE">
        <w:rPr>
          <w:rFonts w:cs="Arial"/>
          <w:b w:val="0"/>
        </w:rPr>
        <w:t>este Reglamento</w:t>
      </w:r>
      <w:r w:rsidR="00997E2A" w:rsidRPr="00F901BE">
        <w:rPr>
          <w:rFonts w:cs="Arial"/>
          <w:b w:val="0"/>
        </w:rPr>
        <w:t>:</w:t>
      </w:r>
      <w:bookmarkEnd w:id="21"/>
    </w:p>
    <w:p w:rsidR="00237CB4" w:rsidRPr="00C71ABA" w:rsidRDefault="00237CB4" w:rsidP="00F901BE">
      <w:pPr>
        <w:pStyle w:val="Estilo2"/>
        <w:keepNext w:val="0"/>
        <w:numPr>
          <w:ilvl w:val="0"/>
          <w:numId w:val="0"/>
        </w:numPr>
        <w:ind w:left="567"/>
        <w:outlineLvl w:val="9"/>
        <w:rPr>
          <w:rFonts w:cs="Arial"/>
          <w:b w:val="0"/>
          <w:sz w:val="22"/>
        </w:rPr>
      </w:pPr>
    </w:p>
    <w:p w:rsidR="00237CB4" w:rsidRPr="00F901BE" w:rsidRDefault="00237CB4" w:rsidP="00F901BE">
      <w:pPr>
        <w:pStyle w:val="Estilo2"/>
        <w:keepNext w:val="0"/>
        <w:numPr>
          <w:ilvl w:val="0"/>
          <w:numId w:val="80"/>
        </w:numPr>
        <w:ind w:left="567" w:hanging="567"/>
        <w:outlineLvl w:val="9"/>
        <w:rPr>
          <w:rFonts w:cs="Arial"/>
          <w:b w:val="0"/>
        </w:rPr>
      </w:pPr>
      <w:bookmarkStart w:id="22" w:name="_Ref291777023"/>
      <w:r w:rsidRPr="00F901BE">
        <w:rPr>
          <w:rFonts w:cs="Arial"/>
          <w:b w:val="0"/>
        </w:rPr>
        <w:lastRenderedPageBreak/>
        <w:t>Cuando presente mora en el pago de las obligaciones derivadas de cualquiera de los siguientes conceptos</w:t>
      </w:r>
      <w:r w:rsidR="00DA2339" w:rsidRPr="00F901BE">
        <w:rPr>
          <w:rFonts w:cs="Arial"/>
          <w:b w:val="0"/>
        </w:rPr>
        <w:t xml:space="preserve"> y dicho pago no esté </w:t>
      </w:r>
      <w:r w:rsidR="006C18F8">
        <w:rPr>
          <w:rFonts w:cs="Arial"/>
          <w:b w:val="0"/>
        </w:rPr>
        <w:t xml:space="preserve">plenamente </w:t>
      </w:r>
      <w:r w:rsidR="00DA2339" w:rsidRPr="00F901BE">
        <w:rPr>
          <w:rFonts w:cs="Arial"/>
          <w:b w:val="0"/>
        </w:rPr>
        <w:t>respaldado por los mecanismos de cubrimiento</w:t>
      </w:r>
      <w:r w:rsidRPr="00F901BE">
        <w:rPr>
          <w:rFonts w:cs="Arial"/>
          <w:b w:val="0"/>
        </w:rPr>
        <w:t>:</w:t>
      </w:r>
      <w:bookmarkEnd w:id="22"/>
    </w:p>
    <w:p w:rsidR="00237CB4" w:rsidRPr="00F901BE" w:rsidRDefault="00237CB4" w:rsidP="00F901BE">
      <w:pPr>
        <w:pStyle w:val="Prrafodelista"/>
        <w:rPr>
          <w:rFonts w:ascii="Bookman Old Style" w:hAnsi="Bookman Old Style" w:cs="Arial"/>
          <w:b/>
          <w:sz w:val="24"/>
          <w:szCs w:val="24"/>
        </w:rPr>
      </w:pPr>
    </w:p>
    <w:p w:rsidR="00237CB4" w:rsidRPr="00F901BE" w:rsidRDefault="00237CB4" w:rsidP="00F901BE">
      <w:pPr>
        <w:numPr>
          <w:ilvl w:val="0"/>
          <w:numId w:val="213"/>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Transacciones realizadas en la bolsa de energía</w:t>
      </w:r>
      <w:r w:rsidR="00952FF6" w:rsidRPr="00F901BE">
        <w:rPr>
          <w:rFonts w:ascii="Bookman Old Style" w:hAnsi="Bookman Old Style" w:cs="Arial"/>
        </w:rPr>
        <w:t xml:space="preserve"> o en el mercado organizado, MOR</w:t>
      </w:r>
      <w:r w:rsidRPr="00F901BE">
        <w:rPr>
          <w:rFonts w:ascii="Bookman Old Style" w:hAnsi="Bookman Old Style" w:cs="Arial"/>
        </w:rPr>
        <w:t>.</w:t>
      </w:r>
    </w:p>
    <w:p w:rsidR="00237CB4" w:rsidRPr="00F901BE" w:rsidRDefault="00237CB4" w:rsidP="00F901BE">
      <w:pPr>
        <w:autoSpaceDE w:val="0"/>
        <w:autoSpaceDN w:val="0"/>
        <w:adjustRightInd w:val="0"/>
        <w:ind w:left="993"/>
        <w:jc w:val="both"/>
        <w:rPr>
          <w:rFonts w:ascii="Bookman Old Style" w:hAnsi="Bookman Old Style" w:cs="Arial"/>
        </w:rPr>
      </w:pPr>
    </w:p>
    <w:p w:rsidR="00237CB4" w:rsidRPr="00F901BE" w:rsidRDefault="00237CB4" w:rsidP="00F901BE">
      <w:pPr>
        <w:numPr>
          <w:ilvl w:val="0"/>
          <w:numId w:val="213"/>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Cuentas por reconciliaciones y servicios complementarios.</w:t>
      </w:r>
    </w:p>
    <w:p w:rsidR="00237CB4" w:rsidRPr="00F901BE" w:rsidRDefault="00237CB4" w:rsidP="00F901BE">
      <w:pPr>
        <w:pStyle w:val="Prrafodelista"/>
        <w:rPr>
          <w:rFonts w:ascii="Bookman Old Style" w:hAnsi="Bookman Old Style" w:cs="Arial"/>
          <w:sz w:val="24"/>
          <w:szCs w:val="24"/>
          <w:lang w:val="es-ES"/>
        </w:rPr>
      </w:pPr>
    </w:p>
    <w:p w:rsidR="00237CB4" w:rsidRPr="00F901BE" w:rsidRDefault="00237CB4" w:rsidP="00F901BE">
      <w:pPr>
        <w:numPr>
          <w:ilvl w:val="0"/>
          <w:numId w:val="213"/>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Cuentas por concepto de cargos por uso del STN.</w:t>
      </w:r>
    </w:p>
    <w:p w:rsidR="00DA2339" w:rsidRPr="00F901BE" w:rsidRDefault="00D759DB" w:rsidP="00F901BE">
      <w:pPr>
        <w:pStyle w:val="Prrafodelista"/>
        <w:tabs>
          <w:tab w:val="left" w:pos="3181"/>
        </w:tabs>
        <w:rPr>
          <w:rFonts w:ascii="Bookman Old Style" w:hAnsi="Bookman Old Style" w:cs="Arial"/>
          <w:sz w:val="24"/>
          <w:szCs w:val="24"/>
        </w:rPr>
      </w:pPr>
      <w:r w:rsidRPr="00F901BE">
        <w:rPr>
          <w:rFonts w:ascii="Bookman Old Style" w:hAnsi="Bookman Old Style" w:cs="Arial"/>
          <w:sz w:val="24"/>
          <w:szCs w:val="24"/>
        </w:rPr>
        <w:tab/>
      </w:r>
    </w:p>
    <w:p w:rsidR="00237CB4" w:rsidRPr="00F901BE" w:rsidRDefault="00237CB4" w:rsidP="00F901BE">
      <w:pPr>
        <w:numPr>
          <w:ilvl w:val="0"/>
          <w:numId w:val="213"/>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Cualquier otro concepto que deba ser pagado al ASIC o al LAC.</w:t>
      </w:r>
    </w:p>
    <w:p w:rsidR="00237CB4" w:rsidRPr="008224EC" w:rsidRDefault="00237CB4" w:rsidP="00F901BE">
      <w:pPr>
        <w:pStyle w:val="Estilo2"/>
        <w:keepNext w:val="0"/>
        <w:numPr>
          <w:ilvl w:val="0"/>
          <w:numId w:val="0"/>
        </w:numPr>
        <w:outlineLvl w:val="9"/>
        <w:rPr>
          <w:rFonts w:cs="Arial"/>
          <w:b w:val="0"/>
          <w:lang w:val="es-ES"/>
        </w:rPr>
      </w:pPr>
    </w:p>
    <w:p w:rsidR="00431FFF" w:rsidRPr="00F901BE" w:rsidRDefault="00431FFF" w:rsidP="00F901BE">
      <w:pPr>
        <w:pStyle w:val="Prrafodelista"/>
        <w:numPr>
          <w:ilvl w:val="0"/>
          <w:numId w:val="80"/>
        </w:numPr>
        <w:ind w:left="567" w:hanging="567"/>
        <w:contextualSpacing/>
        <w:jc w:val="both"/>
        <w:rPr>
          <w:rFonts w:ascii="Bookman Old Style" w:hAnsi="Bookman Old Style" w:cs="Arial"/>
          <w:sz w:val="24"/>
          <w:szCs w:val="24"/>
        </w:rPr>
      </w:pPr>
      <w:bookmarkStart w:id="23" w:name="_Ref291775704"/>
      <w:r w:rsidRPr="00F901BE">
        <w:rPr>
          <w:rFonts w:ascii="Bookman Old Style" w:hAnsi="Bookman Old Style" w:cs="Arial"/>
          <w:sz w:val="24"/>
          <w:szCs w:val="24"/>
        </w:rPr>
        <w:t>Cuando no haya obtenido la aprobación de los mecanismos de cubrimiento para las transacciones en el MEM, por parte del ASIC, dentro de los plazos establecidos en la regulación vigente.</w:t>
      </w:r>
    </w:p>
    <w:p w:rsidR="00431FFF" w:rsidRPr="00F901BE" w:rsidRDefault="00431FFF" w:rsidP="00F901BE">
      <w:pPr>
        <w:pStyle w:val="Prrafodelista"/>
        <w:ind w:left="567"/>
        <w:contextualSpacing/>
        <w:jc w:val="both"/>
        <w:rPr>
          <w:rFonts w:ascii="Bookman Old Style" w:hAnsi="Bookman Old Style" w:cs="Arial"/>
          <w:sz w:val="24"/>
          <w:szCs w:val="24"/>
        </w:rPr>
      </w:pPr>
    </w:p>
    <w:p w:rsidR="009651EE" w:rsidRPr="00F901BE" w:rsidRDefault="009651EE" w:rsidP="00F901BE">
      <w:pPr>
        <w:pStyle w:val="Prrafodelista"/>
        <w:numPr>
          <w:ilvl w:val="0"/>
          <w:numId w:val="80"/>
        </w:numPr>
        <w:ind w:left="567" w:hanging="567"/>
        <w:contextualSpacing/>
        <w:jc w:val="both"/>
        <w:rPr>
          <w:rFonts w:ascii="Bookman Old Style" w:hAnsi="Bookman Old Style" w:cs="Arial"/>
          <w:sz w:val="24"/>
          <w:szCs w:val="24"/>
        </w:rPr>
      </w:pPr>
      <w:bookmarkStart w:id="24" w:name="_Ref300851574"/>
      <w:r w:rsidRPr="00F901BE">
        <w:rPr>
          <w:rFonts w:ascii="Bookman Old Style" w:hAnsi="Bookman Old Style" w:cs="Arial"/>
          <w:sz w:val="24"/>
          <w:szCs w:val="24"/>
        </w:rPr>
        <w:t>Cuando el operador de red informe al ASIC el incumplimiento del comercializador en la constitución de los mecanismos de cubrimiento para el pago de los cargos por uso del STR y del SDL, de acuerdo con la regulación vigente.</w:t>
      </w:r>
      <w:bookmarkEnd w:id="24"/>
    </w:p>
    <w:p w:rsidR="009651EE" w:rsidRPr="00F901BE" w:rsidRDefault="009651EE" w:rsidP="00F901BE">
      <w:pPr>
        <w:pStyle w:val="Prrafodelista"/>
        <w:ind w:left="567"/>
        <w:contextualSpacing/>
        <w:jc w:val="both"/>
        <w:rPr>
          <w:rFonts w:ascii="Bookman Old Style" w:hAnsi="Bookman Old Style" w:cs="Arial"/>
          <w:sz w:val="24"/>
          <w:szCs w:val="24"/>
        </w:rPr>
      </w:pPr>
    </w:p>
    <w:p w:rsidR="00431FFF" w:rsidRPr="00F901BE" w:rsidRDefault="009651EE" w:rsidP="00F901BE">
      <w:pPr>
        <w:pStyle w:val="Prrafodelista"/>
        <w:ind w:left="567"/>
        <w:contextualSpacing/>
        <w:jc w:val="both"/>
        <w:rPr>
          <w:rFonts w:ascii="Bookman Old Style" w:hAnsi="Bookman Old Style" w:cs="Arial"/>
          <w:sz w:val="24"/>
          <w:szCs w:val="24"/>
        </w:rPr>
      </w:pPr>
      <w:r w:rsidRPr="00F901BE">
        <w:rPr>
          <w:rFonts w:ascii="Bookman Old Style" w:hAnsi="Bookman Old Style" w:cs="Arial"/>
          <w:sz w:val="24"/>
          <w:szCs w:val="24"/>
        </w:rPr>
        <w:t xml:space="preserve">Los daños y perjuicios que se ocasionen al agente retirado, a los Usuarios y a terceros serán responsabilidad exclusiva del operador de red que invoque esta causal sin estar debidamente </w:t>
      </w:r>
      <w:r w:rsidR="00626F8E">
        <w:rPr>
          <w:rFonts w:ascii="Bookman Old Style" w:hAnsi="Bookman Old Style" w:cs="Arial"/>
          <w:sz w:val="24"/>
          <w:szCs w:val="24"/>
        </w:rPr>
        <w:t>motivada</w:t>
      </w:r>
      <w:r w:rsidRPr="00F901BE">
        <w:rPr>
          <w:rFonts w:ascii="Bookman Old Style" w:hAnsi="Bookman Old Style" w:cs="Arial"/>
          <w:sz w:val="24"/>
          <w:szCs w:val="24"/>
        </w:rPr>
        <w:t>. La invocación de esta causal por parte de un operador de red, sin que haya lugar a ella, podrá ser considerada por la autoridad competente como una práctica restrictiva de la competencia.</w:t>
      </w:r>
    </w:p>
    <w:p w:rsidR="009651EE" w:rsidRPr="00F901BE" w:rsidRDefault="009651EE" w:rsidP="00F901BE">
      <w:pPr>
        <w:pStyle w:val="Prrafodelista"/>
        <w:ind w:left="567"/>
        <w:contextualSpacing/>
        <w:jc w:val="both"/>
        <w:rPr>
          <w:rFonts w:ascii="Bookman Old Style" w:hAnsi="Bookman Old Style" w:cs="Arial"/>
          <w:sz w:val="24"/>
          <w:szCs w:val="24"/>
        </w:rPr>
      </w:pPr>
    </w:p>
    <w:p w:rsidR="00952FF6" w:rsidRPr="00F901BE" w:rsidRDefault="00952FF6" w:rsidP="00F901BE">
      <w:pPr>
        <w:pStyle w:val="Prrafodelista"/>
        <w:numPr>
          <w:ilvl w:val="0"/>
          <w:numId w:val="80"/>
        </w:numPr>
        <w:ind w:left="567" w:hanging="567"/>
        <w:contextualSpacing/>
        <w:jc w:val="both"/>
        <w:rPr>
          <w:rFonts w:ascii="Bookman Old Style" w:hAnsi="Bookman Old Style" w:cs="Arial"/>
          <w:b/>
          <w:sz w:val="24"/>
          <w:szCs w:val="24"/>
        </w:rPr>
      </w:pPr>
      <w:bookmarkStart w:id="25" w:name="_Ref291777878"/>
      <w:bookmarkEnd w:id="23"/>
      <w:r w:rsidRPr="00F901BE">
        <w:rPr>
          <w:rFonts w:ascii="Bookman Old Style" w:hAnsi="Bookman Old Style" w:cs="Arial"/>
          <w:sz w:val="24"/>
          <w:szCs w:val="24"/>
        </w:rPr>
        <w:t xml:space="preserve">Cuando no restituya los pagarés </w:t>
      </w:r>
      <w:r w:rsidR="00635EFC" w:rsidRPr="00F901BE">
        <w:rPr>
          <w:rFonts w:ascii="Bookman Old Style" w:hAnsi="Bookman Old Style" w:cs="Arial"/>
          <w:sz w:val="24"/>
          <w:szCs w:val="24"/>
        </w:rPr>
        <w:t xml:space="preserve">de que trata la Resolución CREG 019 de 2006, o aquellas que la modifiquen o sustituyan, </w:t>
      </w:r>
      <w:r w:rsidRPr="00F901BE">
        <w:rPr>
          <w:rFonts w:ascii="Bookman Old Style" w:hAnsi="Bookman Old Style" w:cs="Arial"/>
          <w:sz w:val="24"/>
          <w:szCs w:val="24"/>
        </w:rPr>
        <w:t xml:space="preserve">en los plazos </w:t>
      </w:r>
      <w:r w:rsidR="00635EFC" w:rsidRPr="00F901BE">
        <w:rPr>
          <w:rFonts w:ascii="Bookman Old Style" w:hAnsi="Bookman Old Style" w:cs="Arial"/>
          <w:sz w:val="24"/>
          <w:szCs w:val="24"/>
        </w:rPr>
        <w:t xml:space="preserve">allí </w:t>
      </w:r>
      <w:r w:rsidRPr="00F901BE">
        <w:rPr>
          <w:rFonts w:ascii="Bookman Old Style" w:hAnsi="Bookman Old Style" w:cs="Arial"/>
          <w:sz w:val="24"/>
          <w:szCs w:val="24"/>
        </w:rPr>
        <w:t>establecidos.</w:t>
      </w:r>
      <w:bookmarkEnd w:id="25"/>
    </w:p>
    <w:p w:rsidR="00575FE6" w:rsidRPr="00F901BE" w:rsidRDefault="00666958" w:rsidP="00F901BE">
      <w:pPr>
        <w:ind w:left="0"/>
        <w:contextualSpacing/>
        <w:jc w:val="both"/>
        <w:rPr>
          <w:rFonts w:ascii="Bookman Old Style" w:hAnsi="Bookman Old Style" w:cs="Arial"/>
          <w:b/>
          <w:bCs/>
          <w:lang w:eastAsia="ar-SA"/>
        </w:rPr>
      </w:pPr>
      <w:r w:rsidRPr="00F901BE">
        <w:rPr>
          <w:rFonts w:ascii="Bookman Old Style" w:hAnsi="Bookman Old Style" w:cs="Arial"/>
        </w:rPr>
        <w:tab/>
      </w:r>
    </w:p>
    <w:p w:rsidR="009E1671" w:rsidRPr="00F901BE" w:rsidRDefault="00645AC3" w:rsidP="00F901BE">
      <w:pPr>
        <w:pStyle w:val="Estilo2"/>
        <w:tabs>
          <w:tab w:val="clear" w:pos="5126"/>
          <w:tab w:val="left" w:pos="1701"/>
        </w:tabs>
        <w:ind w:left="0"/>
        <w:outlineLvl w:val="2"/>
        <w:rPr>
          <w:rFonts w:cs="Arial"/>
          <w:b w:val="0"/>
        </w:rPr>
      </w:pPr>
      <w:bookmarkStart w:id="26" w:name="_Ref273463023"/>
      <w:r w:rsidRPr="00F901BE">
        <w:rPr>
          <w:rFonts w:cs="Arial"/>
          <w:color w:val="000000"/>
        </w:rPr>
        <w:t xml:space="preserve">Etapas del </w:t>
      </w:r>
      <w:r w:rsidR="009709B0" w:rsidRPr="00F901BE">
        <w:rPr>
          <w:rFonts w:cs="Arial"/>
          <w:color w:val="000000"/>
        </w:rPr>
        <w:t>Retiro</w:t>
      </w:r>
      <w:r w:rsidR="009709B0" w:rsidRPr="00F901BE">
        <w:rPr>
          <w:rFonts w:cs="Arial"/>
        </w:rPr>
        <w:t xml:space="preserve"> </w:t>
      </w:r>
      <w:r w:rsidR="009E1671" w:rsidRPr="00F901BE">
        <w:rPr>
          <w:rFonts w:cs="Arial"/>
        </w:rPr>
        <w:t>del</w:t>
      </w:r>
      <w:r w:rsidRPr="00F901BE">
        <w:rPr>
          <w:rFonts w:cs="Arial"/>
        </w:rPr>
        <w:t xml:space="preserve"> </w:t>
      </w:r>
      <w:r w:rsidR="00BA34B9" w:rsidRPr="00F901BE">
        <w:rPr>
          <w:rFonts w:cs="Arial"/>
        </w:rPr>
        <w:t>MEM</w:t>
      </w:r>
      <w:r w:rsidR="009E1671" w:rsidRPr="00F901BE">
        <w:rPr>
          <w:rFonts w:cs="Arial"/>
        </w:rPr>
        <w:t>.</w:t>
      </w:r>
      <w:r w:rsidR="00FC03F5" w:rsidRPr="00F901BE">
        <w:rPr>
          <w:rFonts w:cs="Arial"/>
        </w:rPr>
        <w:t xml:space="preserve"> </w:t>
      </w:r>
      <w:r w:rsidR="00A358AB" w:rsidRPr="00F901BE">
        <w:rPr>
          <w:rFonts w:cs="Arial"/>
          <w:b w:val="0"/>
        </w:rPr>
        <w:t xml:space="preserve">El </w:t>
      </w:r>
      <w:r w:rsidR="009709B0" w:rsidRPr="00F901BE">
        <w:rPr>
          <w:rFonts w:cs="Arial"/>
          <w:b w:val="0"/>
        </w:rPr>
        <w:t xml:space="preserve">Retiro </w:t>
      </w:r>
      <w:r w:rsidR="00AB0CB6" w:rsidRPr="00F901BE">
        <w:rPr>
          <w:rFonts w:cs="Arial"/>
          <w:b w:val="0"/>
        </w:rPr>
        <w:t xml:space="preserve">del MEM </w:t>
      </w:r>
      <w:r w:rsidR="009709B0">
        <w:rPr>
          <w:rFonts w:cs="Arial"/>
          <w:b w:val="0"/>
        </w:rPr>
        <w:t xml:space="preserve">de un agente </w:t>
      </w:r>
      <w:r w:rsidR="00D0462C" w:rsidRPr="00F901BE">
        <w:rPr>
          <w:rFonts w:cs="Arial"/>
          <w:b w:val="0"/>
        </w:rPr>
        <w:t>que incurra en las causales de que trata</w:t>
      </w:r>
      <w:r w:rsidRPr="00F901BE">
        <w:rPr>
          <w:rFonts w:cs="Arial"/>
          <w:b w:val="0"/>
        </w:rPr>
        <w:t xml:space="preserve"> </w:t>
      </w:r>
      <w:r w:rsidR="00AE2547">
        <w:rPr>
          <w:rFonts w:cs="Arial"/>
          <w:b w:val="0"/>
        </w:rPr>
        <w:t xml:space="preserve">el </w:t>
      </w:r>
      <w:r w:rsidR="00BA34B9" w:rsidRPr="00F901BE">
        <w:rPr>
          <w:rFonts w:cs="Arial"/>
          <w:b w:val="0"/>
        </w:rPr>
        <w:t>artículo</w:t>
      </w:r>
      <w:r w:rsidRPr="00F901BE">
        <w:rPr>
          <w:rFonts w:cs="Arial"/>
          <w:b w:val="0"/>
        </w:rPr>
        <w:t xml:space="preserve"> </w:t>
      </w:r>
      <w:r w:rsidR="00EB426E" w:rsidRPr="00F901BE">
        <w:fldChar w:fldCharType="begin"/>
      </w:r>
      <w:r w:rsidR="00EB426E" w:rsidRPr="00F901BE">
        <w:instrText xml:space="preserve"> REF _Ref273465429 \r \h </w:instrText>
      </w:r>
      <w:r w:rsidR="00BA34B9" w:rsidRPr="00F901BE">
        <w:instrText>\t</w:instrText>
      </w:r>
      <w:r w:rsidR="00EB426E" w:rsidRPr="00F901BE">
        <w:instrText xml:space="preserve"> \* MERGEFORMAT </w:instrText>
      </w:r>
      <w:r w:rsidR="00EB426E" w:rsidRPr="00F901BE">
        <w:fldChar w:fldCharType="separate"/>
      </w:r>
      <w:r w:rsidR="007549C2" w:rsidRPr="007549C2">
        <w:rPr>
          <w:rFonts w:cs="Arial"/>
          <w:b w:val="0"/>
        </w:rPr>
        <w:t>19</w:t>
      </w:r>
      <w:r w:rsidR="00EB426E" w:rsidRPr="00F901BE">
        <w:fldChar w:fldCharType="end"/>
      </w:r>
      <w:r w:rsidRPr="00F901BE">
        <w:rPr>
          <w:rFonts w:cs="Arial"/>
          <w:b w:val="0"/>
        </w:rPr>
        <w:t xml:space="preserve"> de est</w:t>
      </w:r>
      <w:r w:rsidR="00BA34B9" w:rsidRPr="00F901BE">
        <w:rPr>
          <w:rFonts w:cs="Arial"/>
          <w:b w:val="0"/>
        </w:rPr>
        <w:t>e</w:t>
      </w:r>
      <w:r w:rsidRPr="00F901BE">
        <w:rPr>
          <w:rFonts w:cs="Arial"/>
          <w:b w:val="0"/>
        </w:rPr>
        <w:t xml:space="preserve"> Re</w:t>
      </w:r>
      <w:r w:rsidR="00BA34B9" w:rsidRPr="00F901BE">
        <w:rPr>
          <w:rFonts w:cs="Arial"/>
          <w:b w:val="0"/>
        </w:rPr>
        <w:t>glamento</w:t>
      </w:r>
      <w:r w:rsidRPr="00F901BE">
        <w:rPr>
          <w:rFonts w:cs="Arial"/>
          <w:b w:val="0"/>
        </w:rPr>
        <w:t xml:space="preserve"> </w:t>
      </w:r>
      <w:r w:rsidR="00D0462C" w:rsidRPr="00F901BE">
        <w:rPr>
          <w:rFonts w:cs="Arial"/>
          <w:b w:val="0"/>
        </w:rPr>
        <w:t>se hará efectivo una vez se cumplan las siguientes etapas</w:t>
      </w:r>
      <w:r w:rsidR="008B4F6B" w:rsidRPr="00F901BE">
        <w:rPr>
          <w:rFonts w:cs="Arial"/>
          <w:b w:val="0"/>
        </w:rPr>
        <w:t>:</w:t>
      </w:r>
      <w:bookmarkEnd w:id="26"/>
    </w:p>
    <w:p w:rsidR="008B4F6B" w:rsidRPr="00F901BE" w:rsidRDefault="008B4F6B" w:rsidP="00F901BE">
      <w:pPr>
        <w:autoSpaceDE w:val="0"/>
        <w:autoSpaceDN w:val="0"/>
        <w:adjustRightInd w:val="0"/>
        <w:ind w:left="426"/>
        <w:jc w:val="both"/>
        <w:rPr>
          <w:rFonts w:ascii="Bookman Old Style" w:eastAsia="Calibri" w:hAnsi="Bookman Old Style" w:cs="Arial"/>
          <w:color w:val="000000"/>
          <w:lang w:val="es-CO" w:eastAsia="en-US"/>
        </w:rPr>
      </w:pPr>
    </w:p>
    <w:p w:rsidR="008B4F6B" w:rsidRPr="00F901BE" w:rsidRDefault="008B4F6B" w:rsidP="00F901BE">
      <w:pPr>
        <w:pStyle w:val="Prrafodelista"/>
        <w:numPr>
          <w:ilvl w:val="0"/>
          <w:numId w:val="216"/>
        </w:numPr>
        <w:ind w:left="567" w:hanging="567"/>
        <w:contextualSpacing/>
        <w:jc w:val="both"/>
        <w:rPr>
          <w:rFonts w:ascii="Bookman Old Style" w:hAnsi="Bookman Old Style" w:cs="Arial"/>
          <w:sz w:val="24"/>
          <w:szCs w:val="24"/>
        </w:rPr>
      </w:pPr>
      <w:bookmarkStart w:id="27" w:name="_Ref291775748"/>
      <w:r w:rsidRPr="00F901BE">
        <w:rPr>
          <w:rFonts w:ascii="Bookman Old Style" w:hAnsi="Bookman Old Style" w:cs="Arial"/>
          <w:sz w:val="24"/>
          <w:szCs w:val="24"/>
        </w:rPr>
        <w:t>El día hábil siguiente a</w:t>
      </w:r>
      <w:r w:rsidR="00AB0CB6" w:rsidRPr="00F901BE">
        <w:rPr>
          <w:rFonts w:ascii="Bookman Old Style" w:hAnsi="Bookman Old Style" w:cs="Arial"/>
          <w:sz w:val="24"/>
          <w:szCs w:val="24"/>
        </w:rPr>
        <w:t xml:space="preserve">l día en </w:t>
      </w:r>
      <w:r w:rsidRPr="00F901BE">
        <w:rPr>
          <w:rFonts w:ascii="Bookman Old Style" w:hAnsi="Bookman Old Style" w:cs="Arial"/>
          <w:sz w:val="24"/>
          <w:szCs w:val="24"/>
        </w:rPr>
        <w:t xml:space="preserve">que el </w:t>
      </w:r>
      <w:r w:rsidR="00E43C97" w:rsidRPr="00F901BE">
        <w:rPr>
          <w:rFonts w:ascii="Bookman Old Style" w:hAnsi="Bookman Old Style" w:cs="Arial"/>
          <w:sz w:val="24"/>
          <w:szCs w:val="24"/>
        </w:rPr>
        <w:t xml:space="preserve">comercializador </w:t>
      </w:r>
      <w:r w:rsidRPr="00F901BE">
        <w:rPr>
          <w:rFonts w:ascii="Bookman Old Style" w:hAnsi="Bookman Old Style" w:cs="Arial"/>
          <w:sz w:val="24"/>
          <w:szCs w:val="24"/>
        </w:rPr>
        <w:t>incurra en una de las causales de retiro</w:t>
      </w:r>
      <w:r w:rsidR="00AB0CB6" w:rsidRPr="00F901BE">
        <w:rPr>
          <w:rFonts w:ascii="Bookman Old Style" w:hAnsi="Bookman Old Style" w:cs="Arial"/>
          <w:sz w:val="24"/>
          <w:szCs w:val="24"/>
        </w:rPr>
        <w:t xml:space="preserve"> de que trata </w:t>
      </w:r>
      <w:r w:rsidR="00AE2547">
        <w:rPr>
          <w:rFonts w:ascii="Bookman Old Style" w:hAnsi="Bookman Old Style" w:cs="Arial"/>
          <w:sz w:val="24"/>
          <w:szCs w:val="24"/>
        </w:rPr>
        <w:t xml:space="preserve">el </w:t>
      </w:r>
      <w:r w:rsidR="00BA34B9" w:rsidRPr="00F901BE">
        <w:rPr>
          <w:rFonts w:ascii="Bookman Old Style" w:hAnsi="Bookman Old Style" w:cs="Arial"/>
          <w:sz w:val="24"/>
          <w:szCs w:val="24"/>
        </w:rPr>
        <w:t>artículo</w:t>
      </w:r>
      <w:r w:rsidR="00575FE6" w:rsidRPr="00F901BE">
        <w:rPr>
          <w:rFonts w:ascii="Bookman Old Style" w:hAnsi="Bookman Old Style" w:cs="Arial"/>
          <w:sz w:val="24"/>
          <w:szCs w:val="24"/>
        </w:rPr>
        <w:t xml:space="preserve"> </w:t>
      </w:r>
      <w:r w:rsidR="00BA34B9" w:rsidRPr="00F901BE">
        <w:rPr>
          <w:rFonts w:ascii="Bookman Old Style" w:hAnsi="Bookman Old Style" w:cs="Arial"/>
          <w:sz w:val="24"/>
          <w:szCs w:val="24"/>
        </w:rPr>
        <w:fldChar w:fldCharType="begin"/>
      </w:r>
      <w:r w:rsidR="00BA34B9" w:rsidRPr="00F901BE">
        <w:rPr>
          <w:rFonts w:ascii="Bookman Old Style" w:hAnsi="Bookman Old Style" w:cs="Arial"/>
          <w:sz w:val="24"/>
          <w:szCs w:val="24"/>
        </w:rPr>
        <w:instrText xml:space="preserve"> REF _Ref273465429 \r \h \t \* MERGEFORMAT </w:instrText>
      </w:r>
      <w:r w:rsidR="00BA34B9" w:rsidRPr="00F901BE">
        <w:rPr>
          <w:rFonts w:ascii="Bookman Old Style" w:hAnsi="Bookman Old Style" w:cs="Arial"/>
          <w:sz w:val="24"/>
          <w:szCs w:val="24"/>
        </w:rPr>
      </w:r>
      <w:r w:rsidR="00BA34B9" w:rsidRPr="00F901BE">
        <w:rPr>
          <w:rFonts w:ascii="Bookman Old Style" w:hAnsi="Bookman Old Style" w:cs="Arial"/>
          <w:sz w:val="24"/>
          <w:szCs w:val="24"/>
        </w:rPr>
        <w:fldChar w:fldCharType="separate"/>
      </w:r>
      <w:r w:rsidR="007549C2">
        <w:rPr>
          <w:rFonts w:ascii="Bookman Old Style" w:hAnsi="Bookman Old Style" w:cs="Arial"/>
          <w:sz w:val="24"/>
          <w:szCs w:val="24"/>
        </w:rPr>
        <w:t>19</w:t>
      </w:r>
      <w:r w:rsidR="00BA34B9" w:rsidRPr="00F901BE">
        <w:rPr>
          <w:rFonts w:ascii="Bookman Old Style" w:hAnsi="Bookman Old Style" w:cs="Arial"/>
          <w:sz w:val="24"/>
          <w:szCs w:val="24"/>
        </w:rPr>
        <w:fldChar w:fldCharType="end"/>
      </w:r>
      <w:r w:rsidR="00BA34B9" w:rsidRPr="00F901BE">
        <w:rPr>
          <w:rFonts w:ascii="Bookman Old Style" w:hAnsi="Bookman Old Style" w:cs="Arial"/>
          <w:sz w:val="24"/>
          <w:szCs w:val="24"/>
        </w:rPr>
        <w:t xml:space="preserve"> </w:t>
      </w:r>
      <w:r w:rsidR="00AB0CB6" w:rsidRPr="00F901BE">
        <w:rPr>
          <w:rFonts w:ascii="Bookman Old Style" w:hAnsi="Bookman Old Style" w:cs="Arial"/>
          <w:sz w:val="24"/>
          <w:szCs w:val="24"/>
        </w:rPr>
        <w:t>de est</w:t>
      </w:r>
      <w:r w:rsidR="00BA34B9" w:rsidRPr="00F901BE">
        <w:rPr>
          <w:rFonts w:ascii="Bookman Old Style" w:hAnsi="Bookman Old Style" w:cs="Arial"/>
          <w:sz w:val="24"/>
          <w:szCs w:val="24"/>
        </w:rPr>
        <w:t>e</w:t>
      </w:r>
      <w:r w:rsidR="00AB0CB6" w:rsidRPr="00F901BE">
        <w:rPr>
          <w:rFonts w:ascii="Bookman Old Style" w:hAnsi="Bookman Old Style" w:cs="Arial"/>
          <w:sz w:val="24"/>
          <w:szCs w:val="24"/>
        </w:rPr>
        <w:t xml:space="preserve"> </w:t>
      </w:r>
      <w:r w:rsidR="00BA34B9" w:rsidRPr="00F901BE">
        <w:rPr>
          <w:rFonts w:ascii="Bookman Old Style" w:hAnsi="Bookman Old Style" w:cs="Arial"/>
          <w:sz w:val="24"/>
          <w:szCs w:val="24"/>
        </w:rPr>
        <w:t>Reglamento</w:t>
      </w:r>
      <w:r w:rsidRPr="00F901BE">
        <w:rPr>
          <w:rFonts w:ascii="Bookman Old Style" w:hAnsi="Bookman Old Style" w:cs="Arial"/>
          <w:sz w:val="24"/>
          <w:szCs w:val="24"/>
        </w:rPr>
        <w:t xml:space="preserve">, el ASIC enviará una comunicación al </w:t>
      </w:r>
      <w:r w:rsidR="00D0462C" w:rsidRPr="00F901BE">
        <w:rPr>
          <w:rFonts w:ascii="Bookman Old Style" w:hAnsi="Bookman Old Style" w:cs="Arial"/>
          <w:sz w:val="24"/>
          <w:szCs w:val="24"/>
        </w:rPr>
        <w:t xml:space="preserve">respectivo </w:t>
      </w:r>
      <w:r w:rsidR="00E43C97" w:rsidRPr="00F901BE">
        <w:rPr>
          <w:rFonts w:ascii="Bookman Old Style" w:hAnsi="Bookman Old Style" w:cs="Arial"/>
          <w:sz w:val="24"/>
          <w:szCs w:val="24"/>
        </w:rPr>
        <w:t xml:space="preserve">comercializador </w:t>
      </w:r>
      <w:r w:rsidR="00D0462C" w:rsidRPr="00F901BE">
        <w:rPr>
          <w:rFonts w:ascii="Bookman Old Style" w:hAnsi="Bookman Old Style" w:cs="Arial"/>
          <w:sz w:val="24"/>
          <w:szCs w:val="24"/>
        </w:rPr>
        <w:t xml:space="preserve">informándole sobre </w:t>
      </w:r>
      <w:r w:rsidR="000E4308" w:rsidRPr="00F901BE">
        <w:rPr>
          <w:rFonts w:ascii="Bookman Old Style" w:hAnsi="Bookman Old Style" w:cs="Arial"/>
          <w:sz w:val="24"/>
          <w:szCs w:val="24"/>
        </w:rPr>
        <w:t xml:space="preserve">el inicio del procedimiento para su </w:t>
      </w:r>
      <w:r w:rsidR="009709B0" w:rsidRPr="00F901BE">
        <w:rPr>
          <w:rFonts w:ascii="Bookman Old Style" w:hAnsi="Bookman Old Style" w:cs="Arial"/>
          <w:sz w:val="24"/>
          <w:szCs w:val="24"/>
        </w:rPr>
        <w:t xml:space="preserve">Retiro </w:t>
      </w:r>
      <w:r w:rsidR="000E4308" w:rsidRPr="00F901BE">
        <w:rPr>
          <w:rFonts w:ascii="Bookman Old Style" w:hAnsi="Bookman Old Style" w:cs="Arial"/>
          <w:sz w:val="24"/>
          <w:szCs w:val="24"/>
        </w:rPr>
        <w:t xml:space="preserve">del MEM y </w:t>
      </w:r>
      <w:r w:rsidRPr="00F901BE">
        <w:rPr>
          <w:rFonts w:ascii="Bookman Old Style" w:hAnsi="Bookman Old Style" w:cs="Arial"/>
          <w:sz w:val="24"/>
          <w:szCs w:val="24"/>
        </w:rPr>
        <w:t xml:space="preserve">las consecuencias que se pueden derivar de </w:t>
      </w:r>
      <w:r w:rsidR="000E4308" w:rsidRPr="00F901BE">
        <w:rPr>
          <w:rFonts w:ascii="Bookman Old Style" w:hAnsi="Bookman Old Style" w:cs="Arial"/>
          <w:sz w:val="24"/>
          <w:szCs w:val="24"/>
        </w:rPr>
        <w:t>ello</w:t>
      </w:r>
      <w:r w:rsidRPr="00F901BE">
        <w:rPr>
          <w:rFonts w:ascii="Bookman Old Style" w:hAnsi="Bookman Old Style" w:cs="Arial"/>
          <w:sz w:val="24"/>
          <w:szCs w:val="24"/>
        </w:rPr>
        <w:t xml:space="preserve">, de acuerdo con lo dispuesto en </w:t>
      </w:r>
      <w:r w:rsidR="00E43C97" w:rsidRPr="00F901BE">
        <w:rPr>
          <w:rFonts w:ascii="Bookman Old Style" w:hAnsi="Bookman Old Style" w:cs="Arial"/>
          <w:sz w:val="24"/>
          <w:szCs w:val="24"/>
        </w:rPr>
        <w:t>este Reglamento</w:t>
      </w:r>
      <w:r w:rsidRPr="00F901BE">
        <w:rPr>
          <w:rFonts w:ascii="Bookman Old Style" w:hAnsi="Bookman Old Style" w:cs="Arial"/>
          <w:sz w:val="24"/>
          <w:szCs w:val="24"/>
        </w:rPr>
        <w:t xml:space="preserve">. Así mismo, informará de tal situación a todos los agentes inscritos en el </w:t>
      </w:r>
      <w:r w:rsidR="000E4308" w:rsidRPr="00F901BE">
        <w:rPr>
          <w:rFonts w:ascii="Bookman Old Style" w:hAnsi="Bookman Old Style" w:cs="Arial"/>
          <w:sz w:val="24"/>
          <w:szCs w:val="24"/>
        </w:rPr>
        <w:t>MEM</w:t>
      </w:r>
      <w:r w:rsidRPr="00F901BE">
        <w:rPr>
          <w:rFonts w:ascii="Bookman Old Style" w:hAnsi="Bookman Old Style" w:cs="Arial"/>
          <w:sz w:val="24"/>
          <w:szCs w:val="24"/>
        </w:rPr>
        <w:t xml:space="preserve"> y a la Superintendencia de Servicios Públicos</w:t>
      </w:r>
      <w:r w:rsidR="000E4308" w:rsidRPr="00F901BE">
        <w:rPr>
          <w:rFonts w:ascii="Bookman Old Style" w:hAnsi="Bookman Old Style" w:cs="Arial"/>
          <w:sz w:val="24"/>
          <w:szCs w:val="24"/>
        </w:rPr>
        <w:t xml:space="preserve"> Domiciliarios</w:t>
      </w:r>
      <w:r w:rsidRPr="00F901BE">
        <w:rPr>
          <w:rFonts w:ascii="Bookman Old Style" w:hAnsi="Bookman Old Style" w:cs="Arial"/>
          <w:sz w:val="24"/>
          <w:szCs w:val="24"/>
        </w:rPr>
        <w:t xml:space="preserve">, </w:t>
      </w:r>
      <w:r w:rsidR="000E4308" w:rsidRPr="00F901BE">
        <w:rPr>
          <w:rFonts w:ascii="Bookman Old Style" w:hAnsi="Bookman Old Style" w:cs="Arial"/>
          <w:sz w:val="24"/>
          <w:szCs w:val="24"/>
        </w:rPr>
        <w:t>para lo de su competencia</w:t>
      </w:r>
      <w:r w:rsidR="00A477A6" w:rsidRPr="00F901BE">
        <w:rPr>
          <w:rFonts w:ascii="Bookman Old Style" w:hAnsi="Bookman Old Style" w:cs="Arial"/>
          <w:sz w:val="24"/>
          <w:szCs w:val="24"/>
        </w:rPr>
        <w:t>.</w:t>
      </w:r>
      <w:bookmarkEnd w:id="27"/>
    </w:p>
    <w:p w:rsidR="008B4F6B" w:rsidRPr="00F901BE" w:rsidRDefault="008B4F6B" w:rsidP="00F901BE">
      <w:pPr>
        <w:pStyle w:val="Prrafodelista"/>
        <w:ind w:left="567"/>
        <w:contextualSpacing/>
        <w:jc w:val="both"/>
        <w:rPr>
          <w:rFonts w:ascii="Bookman Old Style" w:hAnsi="Bookman Old Style" w:cs="Arial"/>
          <w:sz w:val="24"/>
          <w:szCs w:val="24"/>
        </w:rPr>
      </w:pPr>
    </w:p>
    <w:p w:rsidR="008B4F6B" w:rsidRPr="00F901BE" w:rsidRDefault="008B4F6B" w:rsidP="00F901BE">
      <w:pPr>
        <w:pStyle w:val="Prrafodelista"/>
        <w:numPr>
          <w:ilvl w:val="0"/>
          <w:numId w:val="216"/>
        </w:numPr>
        <w:ind w:left="567" w:hanging="567"/>
        <w:contextualSpacing/>
        <w:jc w:val="both"/>
        <w:rPr>
          <w:rFonts w:ascii="Bookman Old Style" w:hAnsi="Bookman Old Style" w:cs="Arial"/>
          <w:sz w:val="24"/>
          <w:szCs w:val="24"/>
        </w:rPr>
      </w:pPr>
      <w:bookmarkStart w:id="28" w:name="_Ref291781463"/>
      <w:r w:rsidRPr="00F901BE">
        <w:rPr>
          <w:rFonts w:ascii="Bookman Old Style" w:hAnsi="Bookman Old Style" w:cs="Arial"/>
          <w:sz w:val="24"/>
          <w:szCs w:val="24"/>
        </w:rPr>
        <w:t xml:space="preserve">Ese mismo día el </w:t>
      </w:r>
      <w:r w:rsidR="000E4308" w:rsidRPr="00F901BE">
        <w:rPr>
          <w:rFonts w:ascii="Bookman Old Style" w:hAnsi="Bookman Old Style" w:cs="Arial"/>
          <w:sz w:val="24"/>
          <w:szCs w:val="24"/>
        </w:rPr>
        <w:t xml:space="preserve">ASIC </w:t>
      </w:r>
      <w:r w:rsidRPr="00F901BE">
        <w:rPr>
          <w:rFonts w:ascii="Bookman Old Style" w:hAnsi="Bookman Old Style" w:cs="Arial"/>
          <w:sz w:val="24"/>
          <w:szCs w:val="24"/>
        </w:rPr>
        <w:t>ordenará la publicación de hasta tres (3) avisos, en un diario de circulación nacional</w:t>
      </w:r>
      <w:r w:rsidR="000E4308" w:rsidRPr="00F901BE">
        <w:rPr>
          <w:rFonts w:ascii="Bookman Old Style" w:hAnsi="Bookman Old Style" w:cs="Arial"/>
          <w:sz w:val="24"/>
          <w:szCs w:val="24"/>
        </w:rPr>
        <w:t>,</w:t>
      </w:r>
      <w:r w:rsidRPr="00F901BE">
        <w:rPr>
          <w:rFonts w:ascii="Bookman Old Style" w:hAnsi="Bookman Old Style" w:cs="Arial"/>
          <w:sz w:val="24"/>
          <w:szCs w:val="24"/>
        </w:rPr>
        <w:t xml:space="preserve"> dirigido</w:t>
      </w:r>
      <w:r w:rsidR="004F7861" w:rsidRPr="00F901BE">
        <w:rPr>
          <w:rFonts w:ascii="Bookman Old Style" w:hAnsi="Bookman Old Style" w:cs="Arial"/>
          <w:sz w:val="24"/>
          <w:szCs w:val="24"/>
        </w:rPr>
        <w:t>s</w:t>
      </w:r>
      <w:r w:rsidRPr="00F901BE">
        <w:rPr>
          <w:rFonts w:ascii="Bookman Old Style" w:hAnsi="Bookman Old Style" w:cs="Arial"/>
          <w:sz w:val="24"/>
          <w:szCs w:val="24"/>
        </w:rPr>
        <w:t xml:space="preserve"> a los </w:t>
      </w:r>
      <w:r w:rsidR="00365C99"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atendidos por el </w:t>
      </w:r>
      <w:r w:rsidR="00E43C97" w:rsidRPr="00F901BE">
        <w:rPr>
          <w:rFonts w:ascii="Bookman Old Style" w:hAnsi="Bookman Old Style" w:cs="Arial"/>
          <w:sz w:val="24"/>
          <w:szCs w:val="24"/>
        </w:rPr>
        <w:t>comercializador</w:t>
      </w:r>
      <w:r w:rsidRPr="00F901BE">
        <w:rPr>
          <w:rFonts w:ascii="Bookman Old Style" w:hAnsi="Bookman Old Style" w:cs="Arial"/>
          <w:sz w:val="24"/>
          <w:szCs w:val="24"/>
        </w:rPr>
        <w:t xml:space="preserve">, informándoles sobre </w:t>
      </w:r>
      <w:r w:rsidR="000E4308" w:rsidRPr="00F901BE">
        <w:rPr>
          <w:rFonts w:ascii="Bookman Old Style" w:hAnsi="Bookman Old Style" w:cs="Arial"/>
          <w:sz w:val="24"/>
          <w:szCs w:val="24"/>
        </w:rPr>
        <w:t xml:space="preserve">el inicio del procedimiento para </w:t>
      </w:r>
      <w:r w:rsidRPr="00F901BE">
        <w:rPr>
          <w:rFonts w:ascii="Bookman Old Style" w:hAnsi="Bookman Old Style" w:cs="Arial"/>
          <w:sz w:val="24"/>
          <w:szCs w:val="24"/>
        </w:rPr>
        <w:t xml:space="preserve">el </w:t>
      </w:r>
      <w:r w:rsidR="009709B0" w:rsidRPr="00F901BE">
        <w:rPr>
          <w:rFonts w:ascii="Bookman Old Style" w:hAnsi="Bookman Old Style" w:cs="Arial"/>
          <w:sz w:val="24"/>
          <w:szCs w:val="24"/>
        </w:rPr>
        <w:lastRenderedPageBreak/>
        <w:t xml:space="preserve">Retiro </w:t>
      </w:r>
      <w:r w:rsidR="009709B0">
        <w:rPr>
          <w:rFonts w:ascii="Bookman Old Style" w:hAnsi="Bookman Old Style" w:cs="Arial"/>
          <w:sz w:val="24"/>
          <w:szCs w:val="24"/>
        </w:rPr>
        <w:t xml:space="preserve">del MEM </w:t>
      </w:r>
      <w:r w:rsidRPr="00F901BE">
        <w:rPr>
          <w:rFonts w:ascii="Bookman Old Style" w:hAnsi="Bookman Old Style" w:cs="Arial"/>
          <w:sz w:val="24"/>
          <w:szCs w:val="24"/>
        </w:rPr>
        <w:t>y los efectos de</w:t>
      </w:r>
      <w:r w:rsidR="000E4308" w:rsidRPr="00F901BE">
        <w:rPr>
          <w:rFonts w:ascii="Bookman Old Style" w:hAnsi="Bookman Old Style" w:cs="Arial"/>
          <w:sz w:val="24"/>
          <w:szCs w:val="24"/>
        </w:rPr>
        <w:t>l mismo</w:t>
      </w:r>
      <w:r w:rsidRPr="00F901BE">
        <w:rPr>
          <w:rFonts w:ascii="Bookman Old Style" w:hAnsi="Bookman Old Style" w:cs="Arial"/>
          <w:sz w:val="24"/>
          <w:szCs w:val="24"/>
        </w:rPr>
        <w:t xml:space="preserve">. En estos avisos se deberá indicar la imposibilidad del </w:t>
      </w:r>
      <w:r w:rsidR="00E43C97" w:rsidRPr="00F901BE">
        <w:rPr>
          <w:rFonts w:ascii="Bookman Old Style" w:hAnsi="Bookman Old Style" w:cs="Arial"/>
          <w:sz w:val="24"/>
          <w:szCs w:val="24"/>
        </w:rPr>
        <w:t xml:space="preserve">comercializador </w:t>
      </w:r>
      <w:r w:rsidR="004F7861" w:rsidRPr="00F901BE">
        <w:rPr>
          <w:rFonts w:ascii="Bookman Old Style" w:hAnsi="Bookman Old Style" w:cs="Arial"/>
          <w:sz w:val="24"/>
          <w:szCs w:val="24"/>
        </w:rPr>
        <w:t xml:space="preserve">de </w:t>
      </w:r>
      <w:r w:rsidRPr="00F901BE">
        <w:rPr>
          <w:rFonts w:ascii="Bookman Old Style" w:hAnsi="Bookman Old Style" w:cs="Arial"/>
          <w:sz w:val="24"/>
          <w:szCs w:val="24"/>
        </w:rPr>
        <w:t xml:space="preserve">realizar transacciones en el </w:t>
      </w:r>
      <w:r w:rsidR="000E4308" w:rsidRPr="00F901BE">
        <w:rPr>
          <w:rFonts w:ascii="Bookman Old Style" w:hAnsi="Bookman Old Style" w:cs="Arial"/>
          <w:sz w:val="24"/>
          <w:szCs w:val="24"/>
        </w:rPr>
        <w:t xml:space="preserve">MEM </w:t>
      </w:r>
      <w:r w:rsidRPr="00F901BE">
        <w:rPr>
          <w:rFonts w:ascii="Bookman Old Style" w:hAnsi="Bookman Old Style" w:cs="Arial"/>
          <w:sz w:val="24"/>
          <w:szCs w:val="24"/>
        </w:rPr>
        <w:t>una vez se produzca su retiro y, por tanto, la imposibilidad de comprar ener</w:t>
      </w:r>
      <w:r w:rsidR="004F7861" w:rsidRPr="00F901BE">
        <w:rPr>
          <w:rFonts w:ascii="Bookman Old Style" w:hAnsi="Bookman Old Style" w:cs="Arial"/>
          <w:sz w:val="24"/>
          <w:szCs w:val="24"/>
        </w:rPr>
        <w:t xml:space="preserve">gía para atender a sus </w:t>
      </w:r>
      <w:r w:rsidR="00365C99" w:rsidRPr="00F901BE">
        <w:rPr>
          <w:rFonts w:ascii="Bookman Old Style" w:hAnsi="Bookman Old Style" w:cs="Arial"/>
          <w:sz w:val="24"/>
          <w:szCs w:val="24"/>
        </w:rPr>
        <w:t>Usuarios</w:t>
      </w:r>
      <w:r w:rsidR="004F7861" w:rsidRPr="00F901BE">
        <w:rPr>
          <w:rFonts w:ascii="Bookman Old Style" w:hAnsi="Bookman Old Style" w:cs="Arial"/>
          <w:sz w:val="24"/>
          <w:szCs w:val="24"/>
        </w:rPr>
        <w:t>. A</w:t>
      </w:r>
      <w:r w:rsidRPr="00F901BE">
        <w:rPr>
          <w:rFonts w:ascii="Bookman Old Style" w:hAnsi="Bookman Old Style" w:cs="Arial"/>
          <w:sz w:val="24"/>
          <w:szCs w:val="24"/>
        </w:rPr>
        <w:t>dicionalmente</w:t>
      </w:r>
      <w:r w:rsidR="000E4308" w:rsidRPr="00F901BE">
        <w:rPr>
          <w:rFonts w:ascii="Bookman Old Style" w:hAnsi="Bookman Old Style" w:cs="Arial"/>
          <w:sz w:val="24"/>
          <w:szCs w:val="24"/>
        </w:rPr>
        <w:t>,</w:t>
      </w:r>
      <w:r w:rsidRPr="00F901BE">
        <w:rPr>
          <w:rFonts w:ascii="Bookman Old Style" w:hAnsi="Bookman Old Style" w:cs="Arial"/>
          <w:sz w:val="24"/>
          <w:szCs w:val="24"/>
        </w:rPr>
        <w:t xml:space="preserve"> </w:t>
      </w:r>
      <w:r w:rsidR="004F7861" w:rsidRPr="00F901BE">
        <w:rPr>
          <w:rFonts w:ascii="Bookman Old Style" w:hAnsi="Bookman Old Style" w:cs="Arial"/>
          <w:sz w:val="24"/>
          <w:szCs w:val="24"/>
        </w:rPr>
        <w:t>de</w:t>
      </w:r>
      <w:r w:rsidRPr="00F901BE">
        <w:rPr>
          <w:rFonts w:ascii="Bookman Old Style" w:hAnsi="Bookman Old Style" w:cs="Arial"/>
          <w:sz w:val="24"/>
          <w:szCs w:val="24"/>
        </w:rPr>
        <w:t xml:space="preserve">berá indicar la posibilidad de que los </w:t>
      </w:r>
      <w:r w:rsidR="00365C99"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cambien de </w:t>
      </w:r>
      <w:r w:rsidR="00E43C97" w:rsidRPr="00F901BE">
        <w:rPr>
          <w:rFonts w:ascii="Bookman Old Style" w:hAnsi="Bookman Old Style" w:cs="Arial"/>
          <w:sz w:val="24"/>
          <w:szCs w:val="24"/>
        </w:rPr>
        <w:t xml:space="preserve">comercializador </w:t>
      </w:r>
      <w:r w:rsidRPr="00F901BE">
        <w:rPr>
          <w:rFonts w:ascii="Bookman Old Style" w:hAnsi="Bookman Old Style" w:cs="Arial"/>
          <w:sz w:val="24"/>
          <w:szCs w:val="24"/>
        </w:rPr>
        <w:t xml:space="preserve">conforme a lo previsto en la regulación vigente y la lista de </w:t>
      </w:r>
      <w:r w:rsidR="00E43C97" w:rsidRPr="00F901BE">
        <w:rPr>
          <w:rFonts w:ascii="Bookman Old Style" w:hAnsi="Bookman Old Style" w:cs="Arial"/>
          <w:sz w:val="24"/>
          <w:szCs w:val="24"/>
        </w:rPr>
        <w:t xml:space="preserve">comercializadores </w:t>
      </w:r>
      <w:r w:rsidRPr="00F901BE">
        <w:rPr>
          <w:rFonts w:ascii="Bookman Old Style" w:hAnsi="Bookman Old Style" w:cs="Arial"/>
          <w:sz w:val="24"/>
          <w:szCs w:val="24"/>
        </w:rPr>
        <w:t xml:space="preserve">que atienden </w:t>
      </w:r>
      <w:r w:rsidR="00F9166B" w:rsidRPr="00F901BE">
        <w:rPr>
          <w:rFonts w:ascii="Bookman Old Style" w:hAnsi="Bookman Old Style" w:cs="Arial"/>
          <w:sz w:val="24"/>
          <w:szCs w:val="24"/>
        </w:rPr>
        <w:t xml:space="preserve">en los mercados en que participa el </w:t>
      </w:r>
      <w:r w:rsidR="00E43C97" w:rsidRPr="00F901BE">
        <w:rPr>
          <w:rFonts w:ascii="Bookman Old Style" w:hAnsi="Bookman Old Style" w:cs="Arial"/>
          <w:sz w:val="24"/>
          <w:szCs w:val="24"/>
        </w:rPr>
        <w:t xml:space="preserve">comercializador en causal de </w:t>
      </w:r>
      <w:r w:rsidR="009709B0" w:rsidRPr="00F901BE">
        <w:rPr>
          <w:rFonts w:ascii="Bookman Old Style" w:hAnsi="Bookman Old Style" w:cs="Arial"/>
          <w:sz w:val="24"/>
          <w:szCs w:val="24"/>
        </w:rPr>
        <w:t xml:space="preserve">Retiro </w:t>
      </w:r>
      <w:r w:rsidR="00F9166B" w:rsidRPr="00F901BE">
        <w:rPr>
          <w:rFonts w:ascii="Bookman Old Style" w:hAnsi="Bookman Old Style" w:cs="Arial"/>
          <w:sz w:val="24"/>
          <w:szCs w:val="24"/>
        </w:rPr>
        <w:t xml:space="preserve">del </w:t>
      </w:r>
      <w:r w:rsidR="009709B0">
        <w:rPr>
          <w:rFonts w:ascii="Bookman Old Style" w:hAnsi="Bookman Old Style" w:cs="Arial"/>
          <w:sz w:val="24"/>
          <w:szCs w:val="24"/>
        </w:rPr>
        <w:t>MEM</w:t>
      </w:r>
      <w:r w:rsidR="004F7861" w:rsidRPr="00F901BE">
        <w:rPr>
          <w:rFonts w:ascii="Bookman Old Style" w:hAnsi="Bookman Old Style" w:cs="Arial"/>
          <w:sz w:val="24"/>
          <w:szCs w:val="24"/>
        </w:rPr>
        <w:t>.</w:t>
      </w:r>
      <w:bookmarkEnd w:id="28"/>
    </w:p>
    <w:p w:rsidR="008B4F6B" w:rsidRPr="00F901BE" w:rsidRDefault="008B4F6B" w:rsidP="00F901BE">
      <w:pPr>
        <w:pStyle w:val="Prrafodelista"/>
        <w:ind w:left="567"/>
        <w:contextualSpacing/>
        <w:jc w:val="both"/>
        <w:rPr>
          <w:rFonts w:ascii="Bookman Old Style" w:hAnsi="Bookman Old Style" w:cs="Arial"/>
          <w:sz w:val="24"/>
          <w:szCs w:val="24"/>
        </w:rPr>
      </w:pPr>
    </w:p>
    <w:p w:rsidR="008B4F6B" w:rsidRPr="00F901BE" w:rsidRDefault="008B4F6B" w:rsidP="00F901BE">
      <w:pPr>
        <w:pStyle w:val="Prrafodelista"/>
        <w:numPr>
          <w:ilvl w:val="0"/>
          <w:numId w:val="216"/>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Estos avisos deberán ser publicados </w:t>
      </w:r>
      <w:r w:rsidR="00AA7289" w:rsidRPr="00F901BE">
        <w:rPr>
          <w:rFonts w:ascii="Bookman Old Style" w:hAnsi="Bookman Old Style" w:cs="Arial"/>
          <w:sz w:val="24"/>
          <w:szCs w:val="24"/>
        </w:rPr>
        <w:t xml:space="preserve">en fechas diferentes </w:t>
      </w:r>
      <w:r w:rsidRPr="00F901BE">
        <w:rPr>
          <w:rFonts w:ascii="Bookman Old Style" w:hAnsi="Bookman Old Style" w:cs="Arial"/>
          <w:sz w:val="24"/>
          <w:szCs w:val="24"/>
        </w:rPr>
        <w:t xml:space="preserve">dentro de los siete (7) días calendario anteriores al </w:t>
      </w:r>
      <w:r w:rsidR="009709B0" w:rsidRPr="00F901BE">
        <w:rPr>
          <w:rFonts w:ascii="Bookman Old Style" w:hAnsi="Bookman Old Style" w:cs="Arial"/>
          <w:sz w:val="24"/>
          <w:szCs w:val="24"/>
        </w:rPr>
        <w:t xml:space="preserve">Retiro </w:t>
      </w:r>
      <w:r w:rsidRPr="00F901BE">
        <w:rPr>
          <w:rFonts w:ascii="Bookman Old Style" w:hAnsi="Bookman Old Style" w:cs="Arial"/>
          <w:sz w:val="24"/>
          <w:szCs w:val="24"/>
        </w:rPr>
        <w:t xml:space="preserve">del </w:t>
      </w:r>
      <w:r w:rsidR="00E43C97" w:rsidRPr="00F901BE">
        <w:rPr>
          <w:rFonts w:ascii="Bookman Old Style" w:hAnsi="Bookman Old Style" w:cs="Arial"/>
          <w:sz w:val="24"/>
          <w:szCs w:val="24"/>
        </w:rPr>
        <w:t>MEM</w:t>
      </w:r>
      <w:r w:rsidRPr="00F901BE">
        <w:rPr>
          <w:rFonts w:ascii="Bookman Old Style" w:hAnsi="Bookman Old Style" w:cs="Arial"/>
          <w:sz w:val="24"/>
          <w:szCs w:val="24"/>
        </w:rPr>
        <w:t>, el último de los cuales deberá publicarse el día anterior a</w:t>
      </w:r>
      <w:r w:rsidR="000E4308" w:rsidRPr="00F901BE">
        <w:rPr>
          <w:rFonts w:ascii="Bookman Old Style" w:hAnsi="Bookman Old Style" w:cs="Arial"/>
          <w:sz w:val="24"/>
          <w:szCs w:val="24"/>
        </w:rPr>
        <w:t xml:space="preserve"> que éste se haga efectivo</w:t>
      </w:r>
      <w:r w:rsidRPr="00F901BE">
        <w:rPr>
          <w:rFonts w:ascii="Bookman Old Style" w:hAnsi="Bookman Old Style" w:cs="Arial"/>
          <w:sz w:val="24"/>
          <w:szCs w:val="24"/>
        </w:rPr>
        <w:t xml:space="preserve">. </w:t>
      </w:r>
      <w:r w:rsidR="005A5490" w:rsidRPr="00F901BE">
        <w:rPr>
          <w:rFonts w:ascii="Bookman Old Style" w:hAnsi="Bookman Old Style" w:cs="Arial"/>
          <w:sz w:val="24"/>
          <w:szCs w:val="24"/>
        </w:rPr>
        <w:t>El ASIC enviará c</w:t>
      </w:r>
      <w:r w:rsidRPr="00F901BE">
        <w:rPr>
          <w:rFonts w:ascii="Bookman Old Style" w:hAnsi="Bookman Old Style" w:cs="Arial"/>
          <w:sz w:val="24"/>
          <w:szCs w:val="24"/>
        </w:rPr>
        <w:t>opia de cada uno de estos avisos de prensa a la Superintendencia de Servicios Públicos</w:t>
      </w:r>
      <w:r w:rsidR="000E4308" w:rsidRPr="00F901BE">
        <w:rPr>
          <w:rFonts w:ascii="Bookman Old Style" w:hAnsi="Bookman Old Style" w:cs="Arial"/>
          <w:sz w:val="24"/>
          <w:szCs w:val="24"/>
        </w:rPr>
        <w:t xml:space="preserve"> Domiciliarios</w:t>
      </w:r>
      <w:r w:rsidRPr="00F901BE">
        <w:rPr>
          <w:rFonts w:ascii="Bookman Old Style" w:hAnsi="Bookman Old Style" w:cs="Arial"/>
          <w:sz w:val="24"/>
          <w:szCs w:val="24"/>
        </w:rPr>
        <w:t>.</w:t>
      </w:r>
    </w:p>
    <w:p w:rsidR="00720E33" w:rsidRPr="00F901BE" w:rsidRDefault="00720E33" w:rsidP="00F901BE">
      <w:pPr>
        <w:pStyle w:val="Prrafodelista"/>
        <w:ind w:left="567"/>
        <w:contextualSpacing/>
        <w:jc w:val="both"/>
        <w:rPr>
          <w:rFonts w:ascii="Bookman Old Style" w:hAnsi="Bookman Old Style" w:cs="Arial"/>
          <w:sz w:val="24"/>
          <w:szCs w:val="24"/>
        </w:rPr>
      </w:pPr>
    </w:p>
    <w:p w:rsidR="008B4F6B" w:rsidRPr="00F901BE" w:rsidRDefault="00AF6074" w:rsidP="00F901BE">
      <w:pPr>
        <w:pStyle w:val="Prrafodelista"/>
        <w:numPr>
          <w:ilvl w:val="0"/>
          <w:numId w:val="216"/>
        </w:numPr>
        <w:ind w:left="567" w:hanging="567"/>
        <w:contextualSpacing/>
        <w:jc w:val="both"/>
        <w:rPr>
          <w:rFonts w:ascii="Bookman Old Style" w:hAnsi="Bookman Old Style" w:cs="Arial"/>
          <w:sz w:val="24"/>
          <w:szCs w:val="24"/>
        </w:rPr>
      </w:pPr>
      <w:r>
        <w:rPr>
          <w:rFonts w:ascii="Bookman Old Style" w:hAnsi="Bookman Old Style" w:cs="Arial"/>
          <w:sz w:val="24"/>
          <w:szCs w:val="24"/>
        </w:rPr>
        <w:t>S</w:t>
      </w:r>
      <w:r w:rsidR="008B4F6B" w:rsidRPr="00F901BE">
        <w:rPr>
          <w:rFonts w:ascii="Bookman Old Style" w:hAnsi="Bookman Old Style" w:cs="Arial"/>
          <w:sz w:val="24"/>
          <w:szCs w:val="24"/>
        </w:rPr>
        <w:t>i la empresa subsana las causales de retiro antes de la publicación del primer aviso o la Superintendencia de Servicios Públicos Domiciliarios tom</w:t>
      </w:r>
      <w:r w:rsidR="000E4308" w:rsidRPr="00F901BE">
        <w:rPr>
          <w:rFonts w:ascii="Bookman Old Style" w:hAnsi="Bookman Old Style" w:cs="Arial"/>
          <w:sz w:val="24"/>
          <w:szCs w:val="24"/>
        </w:rPr>
        <w:t>a</w:t>
      </w:r>
      <w:r w:rsidR="008B4F6B" w:rsidRPr="00F901BE">
        <w:rPr>
          <w:rFonts w:ascii="Bookman Old Style" w:hAnsi="Bookman Old Style" w:cs="Arial"/>
          <w:sz w:val="24"/>
          <w:szCs w:val="24"/>
        </w:rPr>
        <w:t xml:space="preserve"> posesión de la empresa antes de </w:t>
      </w:r>
      <w:r w:rsidR="000E4308" w:rsidRPr="00F901BE">
        <w:rPr>
          <w:rFonts w:ascii="Bookman Old Style" w:hAnsi="Bookman Old Style" w:cs="Arial"/>
          <w:sz w:val="24"/>
          <w:szCs w:val="24"/>
        </w:rPr>
        <w:t xml:space="preserve">dicha </w:t>
      </w:r>
      <w:r w:rsidR="008B4F6B" w:rsidRPr="00F901BE">
        <w:rPr>
          <w:rFonts w:ascii="Bookman Old Style" w:hAnsi="Bookman Old Style" w:cs="Arial"/>
          <w:sz w:val="24"/>
          <w:szCs w:val="24"/>
        </w:rPr>
        <w:t>publica</w:t>
      </w:r>
      <w:r w:rsidR="000E4308" w:rsidRPr="00F901BE">
        <w:rPr>
          <w:rFonts w:ascii="Bookman Old Style" w:hAnsi="Bookman Old Style" w:cs="Arial"/>
          <w:sz w:val="24"/>
          <w:szCs w:val="24"/>
        </w:rPr>
        <w:t>ción,</w:t>
      </w:r>
      <w:r w:rsidR="008B4F6B" w:rsidRPr="00F901BE">
        <w:rPr>
          <w:rFonts w:ascii="Bookman Old Style" w:hAnsi="Bookman Old Style" w:cs="Arial"/>
          <w:sz w:val="24"/>
          <w:szCs w:val="24"/>
        </w:rPr>
        <w:t xml:space="preserve"> se suspenderá el procedimiento </w:t>
      </w:r>
      <w:r w:rsidR="000E4308" w:rsidRPr="00F901BE">
        <w:rPr>
          <w:rFonts w:ascii="Bookman Old Style" w:hAnsi="Bookman Old Style" w:cs="Arial"/>
          <w:sz w:val="24"/>
          <w:szCs w:val="24"/>
        </w:rPr>
        <w:t xml:space="preserve">de retiro </w:t>
      </w:r>
      <w:r w:rsidR="008B4F6B" w:rsidRPr="00F901BE">
        <w:rPr>
          <w:rFonts w:ascii="Bookman Old Style" w:hAnsi="Bookman Old Style" w:cs="Arial"/>
          <w:sz w:val="24"/>
          <w:szCs w:val="24"/>
        </w:rPr>
        <w:t xml:space="preserve">y </w:t>
      </w:r>
      <w:r w:rsidR="005A5490" w:rsidRPr="00F901BE">
        <w:rPr>
          <w:rFonts w:ascii="Bookman Old Style" w:hAnsi="Bookman Old Style" w:cs="Arial"/>
          <w:sz w:val="24"/>
          <w:szCs w:val="24"/>
        </w:rPr>
        <w:t xml:space="preserve">el ASIC </w:t>
      </w:r>
      <w:r w:rsidR="008B4F6B" w:rsidRPr="00F901BE">
        <w:rPr>
          <w:rFonts w:ascii="Bookman Old Style" w:hAnsi="Bookman Old Style" w:cs="Arial"/>
          <w:sz w:val="24"/>
          <w:szCs w:val="24"/>
        </w:rPr>
        <w:t xml:space="preserve">informará de tal hecho a todos los agentes inscritos en el </w:t>
      </w:r>
      <w:r w:rsidR="000E4308" w:rsidRPr="00F901BE">
        <w:rPr>
          <w:rFonts w:ascii="Bookman Old Style" w:hAnsi="Bookman Old Style" w:cs="Arial"/>
          <w:sz w:val="24"/>
          <w:szCs w:val="24"/>
        </w:rPr>
        <w:t>MEM</w:t>
      </w:r>
      <w:r w:rsidR="008B4F6B" w:rsidRPr="00F901BE">
        <w:rPr>
          <w:rFonts w:ascii="Bookman Old Style" w:hAnsi="Bookman Old Style" w:cs="Arial"/>
          <w:sz w:val="24"/>
          <w:szCs w:val="24"/>
        </w:rPr>
        <w:t xml:space="preserve"> y</w:t>
      </w:r>
      <w:r w:rsidR="00DC663C" w:rsidRPr="00F901BE">
        <w:rPr>
          <w:rFonts w:ascii="Bookman Old Style" w:hAnsi="Bookman Old Style" w:cs="Arial"/>
          <w:sz w:val="24"/>
          <w:szCs w:val="24"/>
        </w:rPr>
        <w:t xml:space="preserve"> </w:t>
      </w:r>
      <w:r w:rsidR="008B4F6B" w:rsidRPr="00F901BE">
        <w:rPr>
          <w:rFonts w:ascii="Bookman Old Style" w:hAnsi="Bookman Old Style" w:cs="Arial"/>
          <w:sz w:val="24"/>
          <w:szCs w:val="24"/>
        </w:rPr>
        <w:t>a la Superintendencia de Servicios Públicos Domiciliarios.</w:t>
      </w:r>
    </w:p>
    <w:p w:rsidR="008B4F6B" w:rsidRPr="00F901BE" w:rsidRDefault="008B4F6B" w:rsidP="00F901BE">
      <w:pPr>
        <w:pStyle w:val="Prrafodelista"/>
        <w:ind w:left="567"/>
        <w:contextualSpacing/>
        <w:jc w:val="both"/>
        <w:rPr>
          <w:rFonts w:ascii="Bookman Old Style" w:hAnsi="Bookman Old Style" w:cs="Arial"/>
          <w:sz w:val="24"/>
          <w:szCs w:val="24"/>
        </w:rPr>
      </w:pPr>
    </w:p>
    <w:p w:rsidR="008B4F6B" w:rsidRPr="00F901BE" w:rsidRDefault="008B4F6B" w:rsidP="00F901BE">
      <w:pPr>
        <w:pStyle w:val="Prrafodelista"/>
        <w:numPr>
          <w:ilvl w:val="0"/>
          <w:numId w:val="216"/>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Si</w:t>
      </w:r>
      <w:r w:rsidR="00471113" w:rsidRPr="00F901BE">
        <w:rPr>
          <w:rFonts w:ascii="Bookman Old Style" w:hAnsi="Bookman Old Style" w:cs="Arial"/>
          <w:sz w:val="24"/>
          <w:szCs w:val="24"/>
        </w:rPr>
        <w:t xml:space="preserve"> el </w:t>
      </w:r>
      <w:r w:rsidR="00E43C97" w:rsidRPr="00F901BE">
        <w:rPr>
          <w:rFonts w:ascii="Bookman Old Style" w:hAnsi="Bookman Old Style" w:cs="Arial"/>
          <w:sz w:val="24"/>
          <w:szCs w:val="24"/>
        </w:rPr>
        <w:t xml:space="preserve">comercializador </w:t>
      </w:r>
      <w:r w:rsidRPr="00F901BE">
        <w:rPr>
          <w:rFonts w:ascii="Bookman Old Style" w:hAnsi="Bookman Old Style" w:cs="Arial"/>
          <w:sz w:val="24"/>
          <w:szCs w:val="24"/>
        </w:rPr>
        <w:t xml:space="preserve">subsana las causales de retiro o la Superintendencia de Servicios Públicos Domiciliarios toma posesión de la empresa después de iniciada la publicación de los avisos, pero antes del retiro, se suspenderá el retiro y </w:t>
      </w:r>
      <w:r w:rsidR="005A5490" w:rsidRPr="00F901BE">
        <w:rPr>
          <w:rFonts w:ascii="Bookman Old Style" w:hAnsi="Bookman Old Style" w:cs="Arial"/>
          <w:sz w:val="24"/>
          <w:szCs w:val="24"/>
        </w:rPr>
        <w:t xml:space="preserve">el ASIC </w:t>
      </w:r>
      <w:r w:rsidRPr="00F901BE">
        <w:rPr>
          <w:rFonts w:ascii="Bookman Old Style" w:hAnsi="Bookman Old Style" w:cs="Arial"/>
          <w:sz w:val="24"/>
          <w:szCs w:val="24"/>
        </w:rPr>
        <w:t>ordenará la publicación de un aviso en los mismos medios en que se publicaron los avisos anteriores, informando ampliamente sobre tal hecho.</w:t>
      </w:r>
    </w:p>
    <w:p w:rsidR="008B4F6B" w:rsidRPr="00F901BE" w:rsidRDefault="008B4F6B" w:rsidP="00F901BE">
      <w:pPr>
        <w:pStyle w:val="Prrafodelista"/>
        <w:ind w:left="567"/>
        <w:contextualSpacing/>
        <w:jc w:val="both"/>
        <w:rPr>
          <w:rFonts w:ascii="Bookman Old Style" w:hAnsi="Bookman Old Style" w:cs="Arial"/>
          <w:sz w:val="24"/>
          <w:szCs w:val="24"/>
        </w:rPr>
      </w:pPr>
    </w:p>
    <w:p w:rsidR="008B4F6B" w:rsidRPr="00F901BE" w:rsidRDefault="003451B4" w:rsidP="00F901BE">
      <w:pPr>
        <w:pStyle w:val="Prrafodelista"/>
        <w:numPr>
          <w:ilvl w:val="0"/>
          <w:numId w:val="216"/>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A partir de las veinticuatro (24:00) horas del séptimo </w:t>
      </w:r>
      <w:r w:rsidR="008B4F6B" w:rsidRPr="00F901BE">
        <w:rPr>
          <w:rFonts w:ascii="Bookman Old Style" w:hAnsi="Bookman Old Style" w:cs="Arial"/>
          <w:sz w:val="24"/>
          <w:szCs w:val="24"/>
        </w:rPr>
        <w:t xml:space="preserve">día hábil </w:t>
      </w:r>
      <w:r w:rsidR="007F4F66" w:rsidRPr="00F901BE">
        <w:rPr>
          <w:rFonts w:ascii="Bookman Old Style" w:hAnsi="Bookman Old Style" w:cs="Arial"/>
          <w:sz w:val="24"/>
          <w:szCs w:val="24"/>
        </w:rPr>
        <w:t>posterior</w:t>
      </w:r>
      <w:r w:rsidR="008B4F6B" w:rsidRPr="00F901BE">
        <w:rPr>
          <w:rFonts w:ascii="Bookman Old Style" w:hAnsi="Bookman Old Style" w:cs="Arial"/>
          <w:sz w:val="24"/>
          <w:szCs w:val="24"/>
        </w:rPr>
        <w:t xml:space="preserve"> </w:t>
      </w:r>
      <w:r w:rsidR="007F4F66" w:rsidRPr="00F901BE">
        <w:rPr>
          <w:rFonts w:ascii="Bookman Old Style" w:hAnsi="Bookman Old Style" w:cs="Arial"/>
          <w:sz w:val="24"/>
          <w:szCs w:val="24"/>
        </w:rPr>
        <w:t xml:space="preserve">al día en que el </w:t>
      </w:r>
      <w:r w:rsidR="00E43C97" w:rsidRPr="00F901BE">
        <w:rPr>
          <w:rFonts w:ascii="Bookman Old Style" w:hAnsi="Bookman Old Style" w:cs="Arial"/>
          <w:sz w:val="24"/>
          <w:szCs w:val="24"/>
        </w:rPr>
        <w:t xml:space="preserve">comercializador </w:t>
      </w:r>
      <w:r w:rsidR="007F4F66" w:rsidRPr="00F901BE">
        <w:rPr>
          <w:rFonts w:ascii="Bookman Old Style" w:hAnsi="Bookman Old Style" w:cs="Arial"/>
          <w:sz w:val="24"/>
          <w:szCs w:val="24"/>
        </w:rPr>
        <w:t xml:space="preserve">incurra en una de las causales de retiro de que trata </w:t>
      </w:r>
      <w:r w:rsidR="00AE2547">
        <w:rPr>
          <w:rFonts w:ascii="Bookman Old Style" w:hAnsi="Bookman Old Style" w:cs="Arial"/>
          <w:sz w:val="24"/>
          <w:szCs w:val="24"/>
        </w:rPr>
        <w:t xml:space="preserve">el </w:t>
      </w:r>
      <w:r w:rsidR="00BA34B9" w:rsidRPr="00F901BE">
        <w:rPr>
          <w:rFonts w:ascii="Bookman Old Style" w:hAnsi="Bookman Old Style" w:cs="Arial"/>
          <w:sz w:val="24"/>
          <w:szCs w:val="24"/>
        </w:rPr>
        <w:t xml:space="preserve">artículo </w:t>
      </w:r>
      <w:r w:rsidR="00BA34B9" w:rsidRPr="00F901BE">
        <w:rPr>
          <w:rFonts w:ascii="Bookman Old Style" w:hAnsi="Bookman Old Style" w:cs="Arial"/>
          <w:sz w:val="24"/>
          <w:szCs w:val="24"/>
        </w:rPr>
        <w:fldChar w:fldCharType="begin"/>
      </w:r>
      <w:r w:rsidR="00BA34B9" w:rsidRPr="00F901BE">
        <w:rPr>
          <w:rFonts w:ascii="Bookman Old Style" w:hAnsi="Bookman Old Style" w:cs="Arial"/>
          <w:sz w:val="24"/>
          <w:szCs w:val="24"/>
        </w:rPr>
        <w:instrText xml:space="preserve"> REF _Ref273465429 \r \h \t \* MERGEFORMAT </w:instrText>
      </w:r>
      <w:r w:rsidR="00BA34B9" w:rsidRPr="00F901BE">
        <w:rPr>
          <w:rFonts w:ascii="Bookman Old Style" w:hAnsi="Bookman Old Style" w:cs="Arial"/>
          <w:sz w:val="24"/>
          <w:szCs w:val="24"/>
        </w:rPr>
      </w:r>
      <w:r w:rsidR="00BA34B9" w:rsidRPr="00F901BE">
        <w:rPr>
          <w:rFonts w:ascii="Bookman Old Style" w:hAnsi="Bookman Old Style" w:cs="Arial"/>
          <w:sz w:val="24"/>
          <w:szCs w:val="24"/>
        </w:rPr>
        <w:fldChar w:fldCharType="separate"/>
      </w:r>
      <w:r w:rsidR="007549C2">
        <w:rPr>
          <w:rFonts w:ascii="Bookman Old Style" w:hAnsi="Bookman Old Style" w:cs="Arial"/>
          <w:sz w:val="24"/>
          <w:szCs w:val="24"/>
        </w:rPr>
        <w:t>19</w:t>
      </w:r>
      <w:r w:rsidR="00BA34B9" w:rsidRPr="00F901BE">
        <w:rPr>
          <w:rFonts w:ascii="Bookman Old Style" w:hAnsi="Bookman Old Style" w:cs="Arial"/>
          <w:sz w:val="24"/>
          <w:szCs w:val="24"/>
        </w:rPr>
        <w:fldChar w:fldCharType="end"/>
      </w:r>
      <w:r w:rsidR="00BA34B9" w:rsidRPr="00F901BE">
        <w:rPr>
          <w:rFonts w:ascii="Bookman Old Style" w:hAnsi="Bookman Old Style" w:cs="Arial"/>
          <w:sz w:val="24"/>
          <w:szCs w:val="24"/>
        </w:rPr>
        <w:t xml:space="preserve"> de este Reglamento</w:t>
      </w:r>
      <w:r w:rsidR="008B4F6B" w:rsidRPr="00F901BE">
        <w:rPr>
          <w:rFonts w:ascii="Bookman Old Style" w:hAnsi="Bookman Old Style" w:cs="Arial"/>
          <w:sz w:val="24"/>
          <w:szCs w:val="24"/>
        </w:rPr>
        <w:t xml:space="preserve">, sin que el </w:t>
      </w:r>
      <w:r w:rsidR="00EC7B54" w:rsidRPr="00F901BE">
        <w:rPr>
          <w:rFonts w:ascii="Bookman Old Style" w:hAnsi="Bookman Old Style" w:cs="Arial"/>
          <w:sz w:val="24"/>
          <w:szCs w:val="24"/>
        </w:rPr>
        <w:t>comercializado</w:t>
      </w:r>
      <w:r w:rsidR="00295663" w:rsidRPr="00F901BE">
        <w:rPr>
          <w:rFonts w:ascii="Bookman Old Style" w:hAnsi="Bookman Old Style" w:cs="Arial"/>
          <w:sz w:val="24"/>
          <w:szCs w:val="24"/>
        </w:rPr>
        <w:t xml:space="preserve">r </w:t>
      </w:r>
      <w:r w:rsidR="008B4F6B" w:rsidRPr="00F901BE">
        <w:rPr>
          <w:rFonts w:ascii="Bookman Old Style" w:hAnsi="Bookman Old Style" w:cs="Arial"/>
          <w:sz w:val="24"/>
          <w:szCs w:val="24"/>
        </w:rPr>
        <w:t xml:space="preserve">haya subsanado </w:t>
      </w:r>
      <w:r w:rsidR="00E51E9D" w:rsidRPr="00F901BE">
        <w:rPr>
          <w:rFonts w:ascii="Bookman Old Style" w:hAnsi="Bookman Old Style" w:cs="Arial"/>
          <w:sz w:val="24"/>
          <w:szCs w:val="24"/>
        </w:rPr>
        <w:t xml:space="preserve">el incumplimiento de sus obligaciones </w:t>
      </w:r>
      <w:r w:rsidR="00655394" w:rsidRPr="00F901BE">
        <w:rPr>
          <w:rFonts w:ascii="Bookman Old Style" w:hAnsi="Bookman Old Style" w:cs="Arial"/>
          <w:sz w:val="24"/>
          <w:szCs w:val="24"/>
        </w:rPr>
        <w:t>o</w:t>
      </w:r>
      <w:r w:rsidR="008B4F6B" w:rsidRPr="00F901BE">
        <w:rPr>
          <w:rFonts w:ascii="Bookman Old Style" w:hAnsi="Bookman Old Style" w:cs="Arial"/>
          <w:sz w:val="24"/>
          <w:szCs w:val="24"/>
        </w:rPr>
        <w:t xml:space="preserve"> sin que la Superintendencia de Servicios Públicos </w:t>
      </w:r>
      <w:r w:rsidR="004222D0" w:rsidRPr="00F901BE">
        <w:rPr>
          <w:rFonts w:ascii="Bookman Old Style" w:hAnsi="Bookman Old Style" w:cs="Arial"/>
          <w:sz w:val="24"/>
          <w:szCs w:val="24"/>
        </w:rPr>
        <w:t xml:space="preserve">Domiciliarios </w:t>
      </w:r>
      <w:r w:rsidR="008B4F6B" w:rsidRPr="00F901BE">
        <w:rPr>
          <w:rFonts w:ascii="Bookman Old Style" w:hAnsi="Bookman Old Style" w:cs="Arial"/>
          <w:sz w:val="24"/>
          <w:szCs w:val="24"/>
        </w:rPr>
        <w:t xml:space="preserve">haya tomado posesión de la empresa, </w:t>
      </w:r>
      <w:r w:rsidR="00655394" w:rsidRPr="00F901BE">
        <w:rPr>
          <w:rFonts w:ascii="Bookman Old Style" w:hAnsi="Bookman Old Style" w:cs="Arial"/>
          <w:sz w:val="24"/>
          <w:szCs w:val="24"/>
        </w:rPr>
        <w:t xml:space="preserve">el </w:t>
      </w:r>
      <w:r w:rsidR="00E43C97" w:rsidRPr="00F901BE">
        <w:rPr>
          <w:rFonts w:ascii="Bookman Old Style" w:hAnsi="Bookman Old Style" w:cs="Arial"/>
          <w:sz w:val="24"/>
          <w:szCs w:val="24"/>
        </w:rPr>
        <w:t xml:space="preserve">comercializador </w:t>
      </w:r>
      <w:r w:rsidR="00655394" w:rsidRPr="00F901BE">
        <w:rPr>
          <w:rFonts w:ascii="Bookman Old Style" w:hAnsi="Bookman Old Style" w:cs="Arial"/>
          <w:sz w:val="24"/>
          <w:szCs w:val="24"/>
        </w:rPr>
        <w:t xml:space="preserve">quedará retirado del </w:t>
      </w:r>
      <w:r w:rsidR="008B4F6B" w:rsidRPr="00F901BE">
        <w:rPr>
          <w:rFonts w:ascii="Bookman Old Style" w:hAnsi="Bookman Old Style" w:cs="Arial"/>
          <w:sz w:val="24"/>
          <w:szCs w:val="24"/>
        </w:rPr>
        <w:t>mercado.</w:t>
      </w:r>
    </w:p>
    <w:p w:rsidR="007D215F" w:rsidRPr="00F901BE" w:rsidRDefault="007D215F" w:rsidP="00F901BE">
      <w:pPr>
        <w:pStyle w:val="Prrafodelista"/>
        <w:ind w:left="567"/>
        <w:contextualSpacing/>
        <w:jc w:val="both"/>
        <w:rPr>
          <w:rFonts w:ascii="Bookman Old Style" w:hAnsi="Bookman Old Style" w:cs="Arial"/>
          <w:sz w:val="24"/>
          <w:szCs w:val="24"/>
        </w:rPr>
      </w:pPr>
    </w:p>
    <w:p w:rsidR="00EE689A" w:rsidRPr="00F901BE" w:rsidRDefault="00EE689A" w:rsidP="00F901BE">
      <w:pPr>
        <w:pStyle w:val="Prrafodelista"/>
        <w:numPr>
          <w:ilvl w:val="0"/>
          <w:numId w:val="216"/>
        </w:numPr>
        <w:ind w:left="567" w:hanging="567"/>
        <w:contextualSpacing/>
        <w:jc w:val="both"/>
        <w:rPr>
          <w:rFonts w:ascii="Bookman Old Style" w:hAnsi="Bookman Old Style" w:cs="Arial"/>
          <w:sz w:val="24"/>
          <w:szCs w:val="24"/>
        </w:rPr>
      </w:pPr>
      <w:bookmarkStart w:id="29" w:name="_Ref293413185"/>
      <w:r w:rsidRPr="00F901BE">
        <w:rPr>
          <w:rFonts w:ascii="Bookman Old Style" w:hAnsi="Bookman Old Style" w:cs="Arial"/>
          <w:sz w:val="24"/>
          <w:szCs w:val="24"/>
        </w:rPr>
        <w:t xml:space="preserve">Dentro de los cinco (5) días hábiles siguientes al día en que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quede retirado del mercado, el ASIC </w:t>
      </w:r>
      <w:r w:rsidR="004B1BB9" w:rsidRPr="00F901BE">
        <w:rPr>
          <w:rFonts w:ascii="Bookman Old Style" w:hAnsi="Bookman Old Style" w:cs="Arial"/>
          <w:sz w:val="24"/>
          <w:szCs w:val="24"/>
        </w:rPr>
        <w:t xml:space="preserve">le informará a </w:t>
      </w:r>
      <w:r w:rsidR="003623D2" w:rsidRPr="00F901BE">
        <w:rPr>
          <w:rFonts w:ascii="Bookman Old Style" w:hAnsi="Bookman Old Style" w:cs="Arial"/>
          <w:sz w:val="24"/>
          <w:szCs w:val="24"/>
        </w:rPr>
        <w:t xml:space="preserve">los agentes </w:t>
      </w:r>
      <w:r w:rsidR="004B1BB9" w:rsidRPr="00F901BE">
        <w:rPr>
          <w:rFonts w:ascii="Bookman Old Style" w:hAnsi="Bookman Old Style" w:cs="Arial"/>
          <w:sz w:val="24"/>
          <w:szCs w:val="24"/>
        </w:rPr>
        <w:t>d</w:t>
      </w:r>
      <w:r w:rsidR="003623D2" w:rsidRPr="00F901BE">
        <w:rPr>
          <w:rFonts w:ascii="Bookman Old Style" w:hAnsi="Bookman Old Style" w:cs="Arial"/>
          <w:sz w:val="24"/>
          <w:szCs w:val="24"/>
        </w:rPr>
        <w:t xml:space="preserve">el MEM </w:t>
      </w:r>
      <w:r w:rsidR="004B1BB9" w:rsidRPr="00F901BE">
        <w:rPr>
          <w:rFonts w:ascii="Bookman Old Style" w:hAnsi="Bookman Old Style" w:cs="Arial"/>
          <w:sz w:val="24"/>
          <w:szCs w:val="24"/>
        </w:rPr>
        <w:t xml:space="preserve">que elaborará una lista con los nombres de los agentes con los cuales el </w:t>
      </w:r>
      <w:r w:rsidR="00EC7B54" w:rsidRPr="00F901BE">
        <w:rPr>
          <w:rFonts w:ascii="Bookman Old Style" w:hAnsi="Bookman Old Style" w:cs="Arial"/>
          <w:sz w:val="24"/>
          <w:szCs w:val="24"/>
        </w:rPr>
        <w:t xml:space="preserve">comercializador </w:t>
      </w:r>
      <w:r w:rsidR="004B1BB9" w:rsidRPr="00F901BE">
        <w:rPr>
          <w:rFonts w:ascii="Bookman Old Style" w:hAnsi="Bookman Old Style" w:cs="Arial"/>
          <w:sz w:val="24"/>
          <w:szCs w:val="24"/>
        </w:rPr>
        <w:t xml:space="preserve">retirado tiene deudas pendientes </w:t>
      </w:r>
      <w:r w:rsidR="003623D2" w:rsidRPr="00F901BE">
        <w:rPr>
          <w:rFonts w:ascii="Bookman Old Style" w:hAnsi="Bookman Old Style" w:cs="Arial"/>
          <w:sz w:val="24"/>
          <w:szCs w:val="24"/>
        </w:rPr>
        <w:t xml:space="preserve">por concepto de las obligaciones indicadas en el numeral </w:t>
      </w:r>
      <w:r w:rsidR="003623D2" w:rsidRPr="00F901BE">
        <w:rPr>
          <w:rFonts w:ascii="Bookman Old Style" w:hAnsi="Bookman Old Style" w:cs="Arial"/>
          <w:sz w:val="24"/>
          <w:szCs w:val="24"/>
        </w:rPr>
        <w:fldChar w:fldCharType="begin"/>
      </w:r>
      <w:r w:rsidR="003623D2" w:rsidRPr="00F901BE">
        <w:rPr>
          <w:rFonts w:ascii="Bookman Old Style" w:hAnsi="Bookman Old Style" w:cs="Arial"/>
          <w:sz w:val="24"/>
          <w:szCs w:val="24"/>
        </w:rPr>
        <w:instrText xml:space="preserve"> REF _Ref291777023 \r \h </w:instrText>
      </w:r>
      <w:r w:rsidR="00C54CBF" w:rsidRPr="00F901BE">
        <w:rPr>
          <w:rFonts w:ascii="Bookman Old Style" w:hAnsi="Bookman Old Style" w:cs="Arial"/>
          <w:sz w:val="24"/>
          <w:szCs w:val="24"/>
        </w:rPr>
        <w:instrText xml:space="preserve"> \* MERGEFORMAT </w:instrText>
      </w:r>
      <w:r w:rsidR="003623D2" w:rsidRPr="00F901BE">
        <w:rPr>
          <w:rFonts w:ascii="Bookman Old Style" w:hAnsi="Bookman Old Style" w:cs="Arial"/>
          <w:sz w:val="24"/>
          <w:szCs w:val="24"/>
        </w:rPr>
      </w:r>
      <w:r w:rsidR="003623D2" w:rsidRPr="00F901BE">
        <w:rPr>
          <w:rFonts w:ascii="Bookman Old Style" w:hAnsi="Bookman Old Style" w:cs="Arial"/>
          <w:sz w:val="24"/>
          <w:szCs w:val="24"/>
        </w:rPr>
        <w:fldChar w:fldCharType="separate"/>
      </w:r>
      <w:r w:rsidR="007549C2">
        <w:rPr>
          <w:rFonts w:ascii="Bookman Old Style" w:hAnsi="Bookman Old Style" w:cs="Arial"/>
          <w:sz w:val="24"/>
          <w:szCs w:val="24"/>
        </w:rPr>
        <w:t>1</w:t>
      </w:r>
      <w:r w:rsidR="003623D2" w:rsidRPr="00F901BE">
        <w:rPr>
          <w:rFonts w:ascii="Bookman Old Style" w:hAnsi="Bookman Old Style" w:cs="Arial"/>
          <w:sz w:val="24"/>
          <w:szCs w:val="24"/>
        </w:rPr>
        <w:fldChar w:fldCharType="end"/>
      </w:r>
      <w:r w:rsidR="003623D2" w:rsidRPr="00F901BE">
        <w:rPr>
          <w:rFonts w:ascii="Bookman Old Style" w:hAnsi="Bookman Old Style" w:cs="Arial"/>
          <w:sz w:val="24"/>
          <w:szCs w:val="24"/>
        </w:rPr>
        <w:t xml:space="preserve"> </w:t>
      </w:r>
      <w:r w:rsidR="004B1BB9" w:rsidRPr="00F901BE">
        <w:rPr>
          <w:rFonts w:ascii="Bookman Old Style" w:hAnsi="Bookman Old Style" w:cs="Arial"/>
          <w:sz w:val="24"/>
          <w:szCs w:val="24"/>
        </w:rPr>
        <w:t xml:space="preserve">del </w:t>
      </w:r>
      <w:r w:rsidR="004B1BB9" w:rsidRPr="00F901BE">
        <w:rPr>
          <w:rFonts w:ascii="Bookman Old Style" w:hAnsi="Bookman Old Style" w:cs="Arial"/>
          <w:sz w:val="24"/>
          <w:szCs w:val="24"/>
        </w:rPr>
        <w:fldChar w:fldCharType="begin"/>
      </w:r>
      <w:r w:rsidR="004B1BB9" w:rsidRPr="00F901BE">
        <w:rPr>
          <w:rFonts w:ascii="Bookman Old Style" w:hAnsi="Bookman Old Style" w:cs="Arial"/>
          <w:sz w:val="24"/>
          <w:szCs w:val="24"/>
        </w:rPr>
        <w:instrText xml:space="preserve"> REF _Ref273465429 \r \h </w:instrText>
      </w:r>
      <w:r w:rsidR="00C54CBF" w:rsidRPr="00F901BE">
        <w:rPr>
          <w:rFonts w:ascii="Bookman Old Style" w:hAnsi="Bookman Old Style" w:cs="Arial"/>
          <w:sz w:val="24"/>
          <w:szCs w:val="24"/>
        </w:rPr>
        <w:instrText xml:space="preserve"> \* MERGEFORMAT </w:instrText>
      </w:r>
      <w:r w:rsidR="004B1BB9" w:rsidRPr="00F901BE">
        <w:rPr>
          <w:rFonts w:ascii="Bookman Old Style" w:hAnsi="Bookman Old Style" w:cs="Arial"/>
          <w:sz w:val="24"/>
          <w:szCs w:val="24"/>
        </w:rPr>
      </w:r>
      <w:r w:rsidR="004B1BB9" w:rsidRPr="00F901BE">
        <w:rPr>
          <w:rFonts w:ascii="Bookman Old Style" w:hAnsi="Bookman Old Style" w:cs="Arial"/>
          <w:sz w:val="24"/>
          <w:szCs w:val="24"/>
        </w:rPr>
        <w:fldChar w:fldCharType="separate"/>
      </w:r>
      <w:r w:rsidR="007549C2">
        <w:rPr>
          <w:rFonts w:ascii="Bookman Old Style" w:hAnsi="Bookman Old Style" w:cs="Arial"/>
          <w:sz w:val="24"/>
          <w:szCs w:val="24"/>
        </w:rPr>
        <w:t>Artículo 19</w:t>
      </w:r>
      <w:r w:rsidR="004B1BB9" w:rsidRPr="00F901BE">
        <w:rPr>
          <w:rFonts w:ascii="Bookman Old Style" w:hAnsi="Bookman Old Style" w:cs="Arial"/>
          <w:sz w:val="24"/>
          <w:szCs w:val="24"/>
        </w:rPr>
        <w:fldChar w:fldCharType="end"/>
      </w:r>
      <w:r w:rsidR="004B1BB9" w:rsidRPr="00F901BE">
        <w:rPr>
          <w:rFonts w:ascii="Bookman Old Style" w:hAnsi="Bookman Old Style" w:cs="Arial"/>
          <w:sz w:val="24"/>
          <w:szCs w:val="24"/>
        </w:rPr>
        <w:t xml:space="preserve"> </w:t>
      </w:r>
      <w:r w:rsidR="003623D2" w:rsidRPr="00F901BE">
        <w:rPr>
          <w:rFonts w:ascii="Bookman Old Style" w:hAnsi="Bookman Old Style" w:cs="Arial"/>
          <w:sz w:val="24"/>
          <w:szCs w:val="24"/>
        </w:rPr>
        <w:t xml:space="preserve">o del pago de cargos por uso del STR y del SDL. El ASIC elaborará </w:t>
      </w:r>
      <w:r w:rsidR="004B1BB9" w:rsidRPr="00F901BE">
        <w:rPr>
          <w:rFonts w:ascii="Bookman Old Style" w:hAnsi="Bookman Old Style" w:cs="Arial"/>
          <w:sz w:val="24"/>
          <w:szCs w:val="24"/>
        </w:rPr>
        <w:t>la</w:t>
      </w:r>
      <w:r w:rsidR="003623D2" w:rsidRPr="00F901BE">
        <w:rPr>
          <w:rFonts w:ascii="Bookman Old Style" w:hAnsi="Bookman Old Style" w:cs="Arial"/>
          <w:sz w:val="24"/>
          <w:szCs w:val="24"/>
        </w:rPr>
        <w:t xml:space="preserve"> lista </w:t>
      </w:r>
      <w:r w:rsidR="004B1BB9" w:rsidRPr="00F901BE">
        <w:rPr>
          <w:rFonts w:ascii="Bookman Old Style" w:hAnsi="Bookman Old Style" w:cs="Arial"/>
          <w:sz w:val="24"/>
          <w:szCs w:val="24"/>
        </w:rPr>
        <w:t>mencionada con los nombres de los agentes que</w:t>
      </w:r>
      <w:r w:rsidR="008E24F0">
        <w:rPr>
          <w:rFonts w:ascii="Bookman Old Style" w:hAnsi="Bookman Old Style" w:cs="Arial"/>
          <w:sz w:val="24"/>
          <w:szCs w:val="24"/>
        </w:rPr>
        <w:t xml:space="preserve"> le</w:t>
      </w:r>
      <w:r w:rsidR="004B1BB9" w:rsidRPr="00F901BE">
        <w:rPr>
          <w:rFonts w:ascii="Bookman Old Style" w:hAnsi="Bookman Old Style" w:cs="Arial"/>
          <w:sz w:val="24"/>
          <w:szCs w:val="24"/>
        </w:rPr>
        <w:t xml:space="preserve"> informen sobre la existencia de tales deudas, mediante comunicación escrita, dentro de los quince (15) días hábiles siguientes al día en que el </w:t>
      </w:r>
      <w:r w:rsidR="00EC7B54" w:rsidRPr="00F901BE">
        <w:rPr>
          <w:rFonts w:ascii="Bookman Old Style" w:hAnsi="Bookman Old Style" w:cs="Arial"/>
          <w:sz w:val="24"/>
          <w:szCs w:val="24"/>
        </w:rPr>
        <w:t>comercializado</w:t>
      </w:r>
      <w:r w:rsidR="004B1BB9" w:rsidRPr="00F901BE">
        <w:rPr>
          <w:rFonts w:ascii="Bookman Old Style" w:hAnsi="Bookman Old Style" w:cs="Arial"/>
          <w:sz w:val="24"/>
          <w:szCs w:val="24"/>
        </w:rPr>
        <w:t>r quede retirado del mercado</w:t>
      </w:r>
      <w:r w:rsidRPr="00F901BE">
        <w:rPr>
          <w:rFonts w:ascii="Bookman Old Style" w:hAnsi="Bookman Old Style" w:cs="Arial"/>
          <w:sz w:val="24"/>
          <w:szCs w:val="24"/>
        </w:rPr>
        <w:t>.</w:t>
      </w:r>
      <w:bookmarkEnd w:id="29"/>
    </w:p>
    <w:p w:rsidR="00EE689A" w:rsidRPr="00F901BE" w:rsidRDefault="00EE689A" w:rsidP="00F901BE">
      <w:pPr>
        <w:ind w:left="0"/>
        <w:contextualSpacing/>
        <w:jc w:val="both"/>
        <w:rPr>
          <w:rFonts w:ascii="Bookman Old Style" w:hAnsi="Bookman Old Style" w:cs="Arial"/>
          <w:lang w:val="es-CO"/>
        </w:rPr>
      </w:pPr>
    </w:p>
    <w:p w:rsidR="00912AEE" w:rsidRPr="00F901BE" w:rsidRDefault="00912AEE"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lang w:val="es-ES"/>
        </w:rPr>
        <w:t>Parágrafo 1.</w:t>
      </w:r>
      <w:r w:rsidRPr="00F901BE">
        <w:rPr>
          <w:rFonts w:ascii="Bookman Old Style" w:hAnsi="Bookman Old Style" w:cs="Arial"/>
          <w:sz w:val="24"/>
          <w:szCs w:val="24"/>
          <w:lang w:val="es-ES"/>
        </w:rPr>
        <w:t xml:space="preserve"> </w:t>
      </w:r>
      <w:r w:rsidRPr="00F901BE">
        <w:rPr>
          <w:rFonts w:ascii="Bookman Old Style" w:hAnsi="Bookman Old Style" w:cs="Arial"/>
          <w:sz w:val="24"/>
          <w:szCs w:val="24"/>
        </w:rPr>
        <w:t xml:space="preserve">Las causales de retiro establecidas en el </w:t>
      </w:r>
      <w:r w:rsidRPr="00F901BE">
        <w:rPr>
          <w:rFonts w:ascii="Bookman Old Style" w:hAnsi="Bookman Old Style" w:cs="Arial"/>
          <w:sz w:val="24"/>
          <w:szCs w:val="24"/>
        </w:rPr>
        <w:fldChar w:fldCharType="begin"/>
      </w:r>
      <w:r w:rsidRPr="00F901BE">
        <w:rPr>
          <w:rFonts w:ascii="Bookman Old Style" w:hAnsi="Bookman Old Style" w:cs="Arial"/>
          <w:sz w:val="24"/>
          <w:szCs w:val="24"/>
        </w:rPr>
        <w:instrText xml:space="preserve"> REF _Ref273465429 \r \h </w:instrText>
      </w:r>
      <w:r w:rsidR="00C54CBF" w:rsidRPr="00F901BE">
        <w:rPr>
          <w:rFonts w:ascii="Bookman Old Style" w:hAnsi="Bookman Old Style" w:cs="Arial"/>
          <w:sz w:val="24"/>
          <w:szCs w:val="24"/>
        </w:rPr>
        <w:instrText xml:space="preserve"> \* MERGEFORMAT </w:instrText>
      </w:r>
      <w:r w:rsidRPr="00F901BE">
        <w:rPr>
          <w:rFonts w:ascii="Bookman Old Style" w:hAnsi="Bookman Old Style" w:cs="Arial"/>
          <w:sz w:val="24"/>
          <w:szCs w:val="24"/>
        </w:rPr>
      </w:r>
      <w:r w:rsidRPr="00F901BE">
        <w:rPr>
          <w:rFonts w:ascii="Bookman Old Style" w:hAnsi="Bookman Old Style" w:cs="Arial"/>
          <w:sz w:val="24"/>
          <w:szCs w:val="24"/>
        </w:rPr>
        <w:fldChar w:fldCharType="separate"/>
      </w:r>
      <w:r w:rsidR="007549C2">
        <w:rPr>
          <w:rFonts w:ascii="Bookman Old Style" w:hAnsi="Bookman Old Style" w:cs="Arial"/>
          <w:sz w:val="24"/>
          <w:szCs w:val="24"/>
        </w:rPr>
        <w:t>Artículo 19</w:t>
      </w:r>
      <w:r w:rsidRPr="00F901BE">
        <w:rPr>
          <w:rFonts w:ascii="Bookman Old Style" w:hAnsi="Bookman Old Style" w:cs="Arial"/>
          <w:sz w:val="24"/>
          <w:szCs w:val="24"/>
        </w:rPr>
        <w:fldChar w:fldCharType="end"/>
      </w:r>
      <w:r w:rsidRPr="00F901BE">
        <w:rPr>
          <w:rFonts w:ascii="Bookman Old Style" w:hAnsi="Bookman Old Style" w:cs="Arial"/>
          <w:sz w:val="24"/>
          <w:szCs w:val="24"/>
        </w:rPr>
        <w:t xml:space="preserve"> de este Reglamento se podrán subsanar </w:t>
      </w:r>
      <w:r w:rsidR="00D759DB" w:rsidRPr="00F901BE">
        <w:rPr>
          <w:rFonts w:ascii="Bookman Old Style" w:hAnsi="Bookman Old Style" w:cs="Arial"/>
          <w:sz w:val="24"/>
          <w:szCs w:val="24"/>
        </w:rPr>
        <w:t xml:space="preserve">así: i) las del numeral </w:t>
      </w:r>
      <w:r w:rsidR="00D759DB" w:rsidRPr="00F901BE">
        <w:rPr>
          <w:rFonts w:ascii="Bookman Old Style" w:hAnsi="Bookman Old Style" w:cs="Arial"/>
          <w:sz w:val="24"/>
          <w:szCs w:val="24"/>
        </w:rPr>
        <w:fldChar w:fldCharType="begin"/>
      </w:r>
      <w:r w:rsidR="00D759DB" w:rsidRPr="00F901BE">
        <w:rPr>
          <w:rFonts w:ascii="Bookman Old Style" w:hAnsi="Bookman Old Style" w:cs="Arial"/>
          <w:sz w:val="24"/>
          <w:szCs w:val="24"/>
        </w:rPr>
        <w:instrText xml:space="preserve"> REF _Ref291777023 \r \h </w:instrText>
      </w:r>
      <w:r w:rsidR="00C54CBF" w:rsidRPr="00F901BE">
        <w:rPr>
          <w:rFonts w:ascii="Bookman Old Style" w:hAnsi="Bookman Old Style" w:cs="Arial"/>
          <w:sz w:val="24"/>
          <w:szCs w:val="24"/>
        </w:rPr>
        <w:instrText xml:space="preserve"> \* MERGEFORMAT </w:instrText>
      </w:r>
      <w:r w:rsidR="00D759DB" w:rsidRPr="00F901BE">
        <w:rPr>
          <w:rFonts w:ascii="Bookman Old Style" w:hAnsi="Bookman Old Style" w:cs="Arial"/>
          <w:sz w:val="24"/>
          <w:szCs w:val="24"/>
        </w:rPr>
      </w:r>
      <w:r w:rsidR="00D759DB" w:rsidRPr="00F901BE">
        <w:rPr>
          <w:rFonts w:ascii="Bookman Old Style" w:hAnsi="Bookman Old Style" w:cs="Arial"/>
          <w:sz w:val="24"/>
          <w:szCs w:val="24"/>
        </w:rPr>
        <w:fldChar w:fldCharType="separate"/>
      </w:r>
      <w:r w:rsidR="007549C2">
        <w:rPr>
          <w:rFonts w:ascii="Bookman Old Style" w:hAnsi="Bookman Old Style" w:cs="Arial"/>
          <w:sz w:val="24"/>
          <w:szCs w:val="24"/>
        </w:rPr>
        <w:t>1</w:t>
      </w:r>
      <w:r w:rsidR="00D759DB" w:rsidRPr="00F901BE">
        <w:rPr>
          <w:rFonts w:ascii="Bookman Old Style" w:hAnsi="Bookman Old Style" w:cs="Arial"/>
          <w:sz w:val="24"/>
          <w:szCs w:val="24"/>
        </w:rPr>
        <w:fldChar w:fldCharType="end"/>
      </w:r>
      <w:r w:rsidR="00D759DB" w:rsidRPr="00F901BE">
        <w:rPr>
          <w:rFonts w:ascii="Bookman Old Style" w:hAnsi="Bookman Old Style" w:cs="Arial"/>
          <w:sz w:val="24"/>
          <w:szCs w:val="24"/>
        </w:rPr>
        <w:t xml:space="preserve"> con </w:t>
      </w:r>
      <w:r w:rsidRPr="00F901BE">
        <w:rPr>
          <w:rFonts w:ascii="Bookman Old Style" w:hAnsi="Bookman Old Style" w:cs="Arial"/>
          <w:sz w:val="24"/>
          <w:szCs w:val="24"/>
        </w:rPr>
        <w:t xml:space="preserve">el pago de la </w:t>
      </w:r>
      <w:r w:rsidRPr="00F901BE">
        <w:rPr>
          <w:rFonts w:ascii="Bookman Old Style" w:hAnsi="Bookman Old Style" w:cs="Arial"/>
          <w:sz w:val="24"/>
          <w:szCs w:val="24"/>
        </w:rPr>
        <w:lastRenderedPageBreak/>
        <w:t xml:space="preserve">obligación en mora o la </w:t>
      </w:r>
      <w:r w:rsidR="00D759DB" w:rsidRPr="00F901BE">
        <w:rPr>
          <w:rFonts w:ascii="Bookman Old Style" w:hAnsi="Bookman Old Style" w:cs="Arial"/>
          <w:sz w:val="24"/>
          <w:szCs w:val="24"/>
        </w:rPr>
        <w:t xml:space="preserve">suscripción de </w:t>
      </w:r>
      <w:r w:rsidRPr="00F901BE">
        <w:rPr>
          <w:rFonts w:ascii="Bookman Old Style" w:hAnsi="Bookman Old Style" w:cs="Arial"/>
          <w:sz w:val="24"/>
          <w:szCs w:val="24"/>
        </w:rPr>
        <w:t xml:space="preserve">acuerdos de pago </w:t>
      </w:r>
      <w:r w:rsidR="00D759DB" w:rsidRPr="00F901BE">
        <w:rPr>
          <w:rFonts w:ascii="Bookman Old Style" w:hAnsi="Bookman Old Style" w:cs="Arial"/>
          <w:sz w:val="24"/>
          <w:szCs w:val="24"/>
        </w:rPr>
        <w:t xml:space="preserve">con el ASIC y el LAC; ii) las del numeral </w:t>
      </w:r>
      <w:r w:rsidR="00D759DB" w:rsidRPr="00F901BE">
        <w:rPr>
          <w:rFonts w:ascii="Bookman Old Style" w:hAnsi="Bookman Old Style" w:cs="Arial"/>
          <w:sz w:val="24"/>
          <w:szCs w:val="24"/>
        </w:rPr>
        <w:fldChar w:fldCharType="begin"/>
      </w:r>
      <w:r w:rsidR="00D759DB" w:rsidRPr="00F901BE">
        <w:rPr>
          <w:rFonts w:ascii="Bookman Old Style" w:hAnsi="Bookman Old Style" w:cs="Arial"/>
          <w:sz w:val="24"/>
          <w:szCs w:val="24"/>
        </w:rPr>
        <w:instrText xml:space="preserve"> REF _Ref291775704 \r \h </w:instrText>
      </w:r>
      <w:r w:rsidR="00C54CBF" w:rsidRPr="00F901BE">
        <w:rPr>
          <w:rFonts w:ascii="Bookman Old Style" w:hAnsi="Bookman Old Style" w:cs="Arial"/>
          <w:sz w:val="24"/>
          <w:szCs w:val="24"/>
        </w:rPr>
        <w:instrText xml:space="preserve"> \* MERGEFORMAT </w:instrText>
      </w:r>
      <w:r w:rsidR="00D759DB" w:rsidRPr="00F901BE">
        <w:rPr>
          <w:rFonts w:ascii="Bookman Old Style" w:hAnsi="Bookman Old Style" w:cs="Arial"/>
          <w:sz w:val="24"/>
          <w:szCs w:val="24"/>
        </w:rPr>
      </w:r>
      <w:r w:rsidR="00D759DB" w:rsidRPr="00F901BE">
        <w:rPr>
          <w:rFonts w:ascii="Bookman Old Style" w:hAnsi="Bookman Old Style" w:cs="Arial"/>
          <w:sz w:val="24"/>
          <w:szCs w:val="24"/>
        </w:rPr>
        <w:fldChar w:fldCharType="separate"/>
      </w:r>
      <w:r w:rsidR="007549C2">
        <w:rPr>
          <w:rFonts w:ascii="Bookman Old Style" w:hAnsi="Bookman Old Style" w:cs="Arial"/>
          <w:sz w:val="24"/>
          <w:szCs w:val="24"/>
        </w:rPr>
        <w:t>2</w:t>
      </w:r>
      <w:r w:rsidR="00D759DB" w:rsidRPr="00F901BE">
        <w:rPr>
          <w:rFonts w:ascii="Bookman Old Style" w:hAnsi="Bookman Old Style" w:cs="Arial"/>
          <w:sz w:val="24"/>
          <w:szCs w:val="24"/>
        </w:rPr>
        <w:fldChar w:fldCharType="end"/>
      </w:r>
      <w:r w:rsidR="00D759DB" w:rsidRPr="00F901BE">
        <w:rPr>
          <w:rFonts w:ascii="Bookman Old Style" w:hAnsi="Bookman Old Style" w:cs="Arial"/>
          <w:sz w:val="24"/>
          <w:szCs w:val="24"/>
        </w:rPr>
        <w:t xml:space="preserve"> con la aprobación de los mecanismos de cubrimiento por parte del ASIC; </w:t>
      </w:r>
      <w:r w:rsidR="00DC7A83" w:rsidRPr="00F901BE">
        <w:rPr>
          <w:rFonts w:ascii="Bookman Old Style" w:hAnsi="Bookman Old Style" w:cs="Arial"/>
          <w:sz w:val="24"/>
          <w:szCs w:val="24"/>
        </w:rPr>
        <w:t xml:space="preserve">iii) las del numeral </w:t>
      </w:r>
      <w:r w:rsidR="00DC7A83" w:rsidRPr="00F901BE">
        <w:rPr>
          <w:rFonts w:ascii="Bookman Old Style" w:hAnsi="Bookman Old Style" w:cs="Arial"/>
          <w:sz w:val="24"/>
          <w:szCs w:val="24"/>
        </w:rPr>
        <w:fldChar w:fldCharType="begin"/>
      </w:r>
      <w:r w:rsidR="00DC7A83" w:rsidRPr="00F901BE">
        <w:rPr>
          <w:rFonts w:ascii="Bookman Old Style" w:hAnsi="Bookman Old Style" w:cs="Arial"/>
          <w:sz w:val="24"/>
          <w:szCs w:val="24"/>
        </w:rPr>
        <w:instrText xml:space="preserve"> REF _Ref300851574 \r \h </w:instrText>
      </w:r>
      <w:r w:rsidR="00DD1404" w:rsidRPr="00F901BE">
        <w:rPr>
          <w:rFonts w:ascii="Bookman Old Style" w:hAnsi="Bookman Old Style" w:cs="Arial"/>
          <w:sz w:val="24"/>
          <w:szCs w:val="24"/>
        </w:rPr>
        <w:instrText xml:space="preserve"> \* MERGEFORMAT </w:instrText>
      </w:r>
      <w:r w:rsidR="00DC7A83" w:rsidRPr="00F901BE">
        <w:rPr>
          <w:rFonts w:ascii="Bookman Old Style" w:hAnsi="Bookman Old Style" w:cs="Arial"/>
          <w:sz w:val="24"/>
          <w:szCs w:val="24"/>
        </w:rPr>
      </w:r>
      <w:r w:rsidR="00DC7A83" w:rsidRPr="00F901BE">
        <w:rPr>
          <w:rFonts w:ascii="Bookman Old Style" w:hAnsi="Bookman Old Style" w:cs="Arial"/>
          <w:sz w:val="24"/>
          <w:szCs w:val="24"/>
        </w:rPr>
        <w:fldChar w:fldCharType="separate"/>
      </w:r>
      <w:r w:rsidR="007549C2">
        <w:rPr>
          <w:rFonts w:ascii="Bookman Old Style" w:hAnsi="Bookman Old Style" w:cs="Arial"/>
          <w:sz w:val="24"/>
          <w:szCs w:val="24"/>
        </w:rPr>
        <w:t>3</w:t>
      </w:r>
      <w:r w:rsidR="00DC7A83" w:rsidRPr="00F901BE">
        <w:rPr>
          <w:rFonts w:ascii="Bookman Old Style" w:hAnsi="Bookman Old Style" w:cs="Arial"/>
          <w:sz w:val="24"/>
          <w:szCs w:val="24"/>
        </w:rPr>
        <w:fldChar w:fldCharType="end"/>
      </w:r>
      <w:r w:rsidR="00DC7A83" w:rsidRPr="00F901BE">
        <w:rPr>
          <w:rFonts w:ascii="Bookman Old Style" w:hAnsi="Bookman Old Style" w:cs="Arial"/>
          <w:sz w:val="24"/>
          <w:szCs w:val="24"/>
        </w:rPr>
        <w:t xml:space="preserve"> cuando el operador de red le informe al ASIC que el comercializador </w:t>
      </w:r>
      <w:r w:rsidR="00442FC1" w:rsidRPr="00F901BE">
        <w:rPr>
          <w:rFonts w:ascii="Bookman Old Style" w:hAnsi="Bookman Old Style" w:cs="Arial"/>
          <w:sz w:val="24"/>
          <w:szCs w:val="24"/>
        </w:rPr>
        <w:t>constituyó los mecanismos de cubrimiento para el pago de los cargos por uso del STR y del SDL</w:t>
      </w:r>
      <w:r w:rsidR="00DC7A83" w:rsidRPr="00F901BE">
        <w:rPr>
          <w:rFonts w:ascii="Bookman Old Style" w:hAnsi="Bookman Old Style" w:cs="Arial"/>
          <w:sz w:val="24"/>
          <w:szCs w:val="24"/>
        </w:rPr>
        <w:t xml:space="preserve">; </w:t>
      </w:r>
      <w:r w:rsidR="00D759DB" w:rsidRPr="00F901BE">
        <w:rPr>
          <w:rFonts w:ascii="Bookman Old Style" w:hAnsi="Bookman Old Style" w:cs="Arial"/>
          <w:sz w:val="24"/>
          <w:szCs w:val="24"/>
        </w:rPr>
        <w:t xml:space="preserve">y </w:t>
      </w:r>
      <w:r w:rsidR="00DC7A83" w:rsidRPr="00F901BE">
        <w:rPr>
          <w:rFonts w:ascii="Bookman Old Style" w:hAnsi="Bookman Old Style" w:cs="Arial"/>
          <w:sz w:val="24"/>
          <w:szCs w:val="24"/>
        </w:rPr>
        <w:t>iv</w:t>
      </w:r>
      <w:r w:rsidR="00D759DB" w:rsidRPr="00F901BE">
        <w:rPr>
          <w:rFonts w:ascii="Bookman Old Style" w:hAnsi="Bookman Old Style" w:cs="Arial"/>
          <w:sz w:val="24"/>
          <w:szCs w:val="24"/>
        </w:rPr>
        <w:t xml:space="preserve">) las del numeral </w:t>
      </w:r>
      <w:r w:rsidR="00DC7A83" w:rsidRPr="00F901BE">
        <w:rPr>
          <w:rFonts w:ascii="Bookman Old Style" w:hAnsi="Bookman Old Style" w:cs="Arial"/>
          <w:sz w:val="24"/>
          <w:szCs w:val="24"/>
        </w:rPr>
        <w:fldChar w:fldCharType="begin"/>
      </w:r>
      <w:r w:rsidR="00DC7A83" w:rsidRPr="00F901BE">
        <w:rPr>
          <w:rFonts w:ascii="Bookman Old Style" w:hAnsi="Bookman Old Style" w:cs="Arial"/>
          <w:sz w:val="24"/>
          <w:szCs w:val="24"/>
        </w:rPr>
        <w:instrText xml:space="preserve"> REF _Ref291777878 \r \h </w:instrText>
      </w:r>
      <w:r w:rsidR="00DD1404" w:rsidRPr="00F901BE">
        <w:rPr>
          <w:rFonts w:ascii="Bookman Old Style" w:hAnsi="Bookman Old Style" w:cs="Arial"/>
          <w:sz w:val="24"/>
          <w:szCs w:val="24"/>
        </w:rPr>
        <w:instrText xml:space="preserve"> \* MERGEFORMAT </w:instrText>
      </w:r>
      <w:r w:rsidR="00DC7A83" w:rsidRPr="00F901BE">
        <w:rPr>
          <w:rFonts w:ascii="Bookman Old Style" w:hAnsi="Bookman Old Style" w:cs="Arial"/>
          <w:sz w:val="24"/>
          <w:szCs w:val="24"/>
        </w:rPr>
      </w:r>
      <w:r w:rsidR="00DC7A83" w:rsidRPr="00F901BE">
        <w:rPr>
          <w:rFonts w:ascii="Bookman Old Style" w:hAnsi="Bookman Old Style" w:cs="Arial"/>
          <w:sz w:val="24"/>
          <w:szCs w:val="24"/>
        </w:rPr>
        <w:fldChar w:fldCharType="separate"/>
      </w:r>
      <w:r w:rsidR="007549C2">
        <w:rPr>
          <w:rFonts w:ascii="Bookman Old Style" w:hAnsi="Bookman Old Style" w:cs="Arial"/>
          <w:sz w:val="24"/>
          <w:szCs w:val="24"/>
        </w:rPr>
        <w:t>4</w:t>
      </w:r>
      <w:r w:rsidR="00DC7A83" w:rsidRPr="00F901BE">
        <w:rPr>
          <w:rFonts w:ascii="Bookman Old Style" w:hAnsi="Bookman Old Style" w:cs="Arial"/>
          <w:sz w:val="24"/>
          <w:szCs w:val="24"/>
        </w:rPr>
        <w:fldChar w:fldCharType="end"/>
      </w:r>
      <w:r w:rsidR="00D759DB" w:rsidRPr="00F901BE">
        <w:rPr>
          <w:rFonts w:ascii="Bookman Old Style" w:hAnsi="Bookman Old Style" w:cs="Arial"/>
          <w:sz w:val="24"/>
          <w:szCs w:val="24"/>
        </w:rPr>
        <w:t xml:space="preserve"> con la aceptación de los pagarés por parte del ASIC.</w:t>
      </w:r>
    </w:p>
    <w:p w:rsidR="00912AEE" w:rsidRPr="00F901BE" w:rsidRDefault="00912AEE" w:rsidP="00F901BE">
      <w:pPr>
        <w:ind w:left="0"/>
        <w:contextualSpacing/>
        <w:jc w:val="both"/>
        <w:rPr>
          <w:rFonts w:ascii="Bookman Old Style" w:hAnsi="Bookman Old Style" w:cs="Arial"/>
          <w:lang w:val="es-CO"/>
        </w:rPr>
      </w:pPr>
    </w:p>
    <w:p w:rsidR="008B4F6B" w:rsidRPr="00F901BE" w:rsidRDefault="007D215F"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lang w:val="es-ES"/>
        </w:rPr>
        <w:t>Parágrafo</w:t>
      </w:r>
      <w:r w:rsidR="00E93DF5" w:rsidRPr="00F901BE">
        <w:rPr>
          <w:rFonts w:ascii="Bookman Old Style" w:hAnsi="Bookman Old Style" w:cs="Arial"/>
          <w:b/>
          <w:sz w:val="24"/>
          <w:szCs w:val="24"/>
          <w:lang w:val="es-ES"/>
        </w:rPr>
        <w:t xml:space="preserve"> </w:t>
      </w:r>
      <w:r w:rsidR="00912AEE" w:rsidRPr="00F901BE">
        <w:rPr>
          <w:rFonts w:ascii="Bookman Old Style" w:hAnsi="Bookman Old Style" w:cs="Arial"/>
          <w:b/>
          <w:sz w:val="24"/>
          <w:szCs w:val="24"/>
          <w:lang w:val="es-ES"/>
        </w:rPr>
        <w:t>2</w:t>
      </w:r>
      <w:r w:rsidRPr="00F901BE">
        <w:rPr>
          <w:rFonts w:ascii="Bookman Old Style" w:hAnsi="Bookman Old Style" w:cs="Arial"/>
          <w:b/>
          <w:sz w:val="24"/>
          <w:szCs w:val="24"/>
          <w:lang w:val="es-ES"/>
        </w:rPr>
        <w:t>.</w:t>
      </w:r>
      <w:r w:rsidRPr="00F901BE">
        <w:rPr>
          <w:rFonts w:ascii="Bookman Old Style" w:hAnsi="Bookman Old Style" w:cs="Arial"/>
          <w:sz w:val="24"/>
          <w:szCs w:val="24"/>
          <w:lang w:val="es-ES"/>
        </w:rPr>
        <w:t xml:space="preserve"> </w:t>
      </w:r>
      <w:r w:rsidR="008B4F6B" w:rsidRPr="00F901BE">
        <w:rPr>
          <w:rFonts w:ascii="Bookman Old Style" w:hAnsi="Bookman Old Style" w:cs="Arial"/>
          <w:sz w:val="24"/>
          <w:szCs w:val="24"/>
        </w:rPr>
        <w:t xml:space="preserve">Los acuerdos de pago que se suscriban para suspender un programa de retiro </w:t>
      </w:r>
      <w:r w:rsidR="00912AEE" w:rsidRPr="00F901BE">
        <w:rPr>
          <w:rFonts w:ascii="Bookman Old Style" w:hAnsi="Bookman Old Style" w:cs="Arial"/>
          <w:sz w:val="24"/>
          <w:szCs w:val="24"/>
        </w:rPr>
        <w:t xml:space="preserve">iniciado por las causales previstas en el numeral </w:t>
      </w:r>
      <w:r w:rsidR="00912AEE" w:rsidRPr="00F901BE">
        <w:rPr>
          <w:rFonts w:ascii="Bookman Old Style" w:hAnsi="Bookman Old Style" w:cs="Arial"/>
          <w:sz w:val="24"/>
          <w:szCs w:val="24"/>
        </w:rPr>
        <w:fldChar w:fldCharType="begin"/>
      </w:r>
      <w:r w:rsidR="00912AEE" w:rsidRPr="00F901BE">
        <w:rPr>
          <w:rFonts w:ascii="Bookman Old Style" w:hAnsi="Bookman Old Style" w:cs="Arial"/>
          <w:sz w:val="24"/>
          <w:szCs w:val="24"/>
        </w:rPr>
        <w:instrText xml:space="preserve"> REF _Ref291777023 \r \h </w:instrText>
      </w:r>
      <w:r w:rsidR="00C54CBF" w:rsidRPr="00F901BE">
        <w:rPr>
          <w:rFonts w:ascii="Bookman Old Style" w:hAnsi="Bookman Old Style" w:cs="Arial"/>
          <w:sz w:val="24"/>
          <w:szCs w:val="24"/>
        </w:rPr>
        <w:instrText xml:space="preserve"> \* MERGEFORMAT </w:instrText>
      </w:r>
      <w:r w:rsidR="00912AEE" w:rsidRPr="00F901BE">
        <w:rPr>
          <w:rFonts w:ascii="Bookman Old Style" w:hAnsi="Bookman Old Style" w:cs="Arial"/>
          <w:sz w:val="24"/>
          <w:szCs w:val="24"/>
        </w:rPr>
      </w:r>
      <w:r w:rsidR="00912AEE" w:rsidRPr="00F901BE">
        <w:rPr>
          <w:rFonts w:ascii="Bookman Old Style" w:hAnsi="Bookman Old Style" w:cs="Arial"/>
          <w:sz w:val="24"/>
          <w:szCs w:val="24"/>
        </w:rPr>
        <w:fldChar w:fldCharType="separate"/>
      </w:r>
      <w:r w:rsidR="007549C2">
        <w:rPr>
          <w:rFonts w:ascii="Bookman Old Style" w:hAnsi="Bookman Old Style" w:cs="Arial"/>
          <w:sz w:val="24"/>
          <w:szCs w:val="24"/>
        </w:rPr>
        <w:t>1</w:t>
      </w:r>
      <w:r w:rsidR="00912AEE" w:rsidRPr="00F901BE">
        <w:rPr>
          <w:rFonts w:ascii="Bookman Old Style" w:hAnsi="Bookman Old Style" w:cs="Arial"/>
          <w:sz w:val="24"/>
          <w:szCs w:val="24"/>
        </w:rPr>
        <w:fldChar w:fldCharType="end"/>
      </w:r>
      <w:r w:rsidR="00912AEE" w:rsidRPr="00F901BE">
        <w:rPr>
          <w:rFonts w:ascii="Bookman Old Style" w:hAnsi="Bookman Old Style" w:cs="Arial"/>
          <w:sz w:val="24"/>
          <w:szCs w:val="24"/>
        </w:rPr>
        <w:t xml:space="preserve"> del </w:t>
      </w:r>
      <w:r w:rsidR="00912AEE" w:rsidRPr="00F901BE">
        <w:rPr>
          <w:rFonts w:ascii="Bookman Old Style" w:hAnsi="Bookman Old Style" w:cs="Arial"/>
          <w:sz w:val="24"/>
          <w:szCs w:val="24"/>
        </w:rPr>
        <w:fldChar w:fldCharType="begin"/>
      </w:r>
      <w:r w:rsidR="00912AEE" w:rsidRPr="00F901BE">
        <w:rPr>
          <w:rFonts w:ascii="Bookman Old Style" w:hAnsi="Bookman Old Style" w:cs="Arial"/>
          <w:sz w:val="24"/>
          <w:szCs w:val="24"/>
        </w:rPr>
        <w:instrText xml:space="preserve"> REF _Ref273465429 \r \h </w:instrText>
      </w:r>
      <w:r w:rsidR="00C54CBF" w:rsidRPr="00F901BE">
        <w:rPr>
          <w:rFonts w:ascii="Bookman Old Style" w:hAnsi="Bookman Old Style" w:cs="Arial"/>
          <w:sz w:val="24"/>
          <w:szCs w:val="24"/>
        </w:rPr>
        <w:instrText xml:space="preserve"> \* MERGEFORMAT </w:instrText>
      </w:r>
      <w:r w:rsidR="00912AEE" w:rsidRPr="00F901BE">
        <w:rPr>
          <w:rFonts w:ascii="Bookman Old Style" w:hAnsi="Bookman Old Style" w:cs="Arial"/>
          <w:sz w:val="24"/>
          <w:szCs w:val="24"/>
        </w:rPr>
      </w:r>
      <w:r w:rsidR="00912AEE" w:rsidRPr="00F901BE">
        <w:rPr>
          <w:rFonts w:ascii="Bookman Old Style" w:hAnsi="Bookman Old Style" w:cs="Arial"/>
          <w:sz w:val="24"/>
          <w:szCs w:val="24"/>
        </w:rPr>
        <w:fldChar w:fldCharType="separate"/>
      </w:r>
      <w:r w:rsidR="007549C2">
        <w:rPr>
          <w:rFonts w:ascii="Bookman Old Style" w:hAnsi="Bookman Old Style" w:cs="Arial"/>
          <w:sz w:val="24"/>
          <w:szCs w:val="24"/>
        </w:rPr>
        <w:t>Artículo 19</w:t>
      </w:r>
      <w:r w:rsidR="00912AEE" w:rsidRPr="00F901BE">
        <w:rPr>
          <w:rFonts w:ascii="Bookman Old Style" w:hAnsi="Bookman Old Style" w:cs="Arial"/>
          <w:sz w:val="24"/>
          <w:szCs w:val="24"/>
        </w:rPr>
        <w:fldChar w:fldCharType="end"/>
      </w:r>
      <w:r w:rsidR="00912AEE" w:rsidRPr="00F901BE">
        <w:rPr>
          <w:rFonts w:ascii="Bookman Old Style" w:hAnsi="Bookman Old Style" w:cs="Arial"/>
          <w:sz w:val="24"/>
          <w:szCs w:val="24"/>
        </w:rPr>
        <w:t xml:space="preserve"> de este Reglamento </w:t>
      </w:r>
      <w:r w:rsidR="008B4F6B" w:rsidRPr="00F901BE">
        <w:rPr>
          <w:rFonts w:ascii="Bookman Old Style" w:hAnsi="Bookman Old Style" w:cs="Arial"/>
          <w:sz w:val="24"/>
          <w:szCs w:val="24"/>
        </w:rPr>
        <w:t xml:space="preserve">deberán cumplir las condiciones </w:t>
      </w:r>
      <w:r w:rsidR="00BB1EEE" w:rsidRPr="00F901BE">
        <w:rPr>
          <w:rFonts w:ascii="Bookman Old Style" w:hAnsi="Bookman Old Style" w:cs="Arial"/>
          <w:sz w:val="24"/>
          <w:szCs w:val="24"/>
        </w:rPr>
        <w:t xml:space="preserve">que señale la regulación y serán verificadas por el </w:t>
      </w:r>
      <w:r w:rsidR="008B4F6B" w:rsidRPr="00F901BE">
        <w:rPr>
          <w:rFonts w:ascii="Bookman Old Style" w:hAnsi="Bookman Old Style" w:cs="Arial"/>
          <w:sz w:val="24"/>
          <w:szCs w:val="24"/>
        </w:rPr>
        <w:t>A</w:t>
      </w:r>
      <w:r w:rsidRPr="00F901BE">
        <w:rPr>
          <w:rFonts w:ascii="Bookman Old Style" w:hAnsi="Bookman Old Style" w:cs="Arial"/>
          <w:sz w:val="24"/>
          <w:szCs w:val="24"/>
        </w:rPr>
        <w:t>SIC</w:t>
      </w:r>
      <w:r w:rsidR="008B4F6B" w:rsidRPr="00F901BE">
        <w:rPr>
          <w:rFonts w:ascii="Bookman Old Style" w:hAnsi="Bookman Old Style" w:cs="Arial"/>
          <w:sz w:val="24"/>
          <w:szCs w:val="24"/>
        </w:rPr>
        <w:t xml:space="preserve">, en su calidad de mandatario de los agentes del </w:t>
      </w:r>
      <w:r w:rsidRPr="00F901BE">
        <w:rPr>
          <w:rFonts w:ascii="Bookman Old Style" w:hAnsi="Bookman Old Style" w:cs="Arial"/>
          <w:sz w:val="24"/>
          <w:szCs w:val="24"/>
        </w:rPr>
        <w:t>MEM</w:t>
      </w:r>
      <w:r w:rsidR="00BB1EEE" w:rsidRPr="00F901BE">
        <w:rPr>
          <w:rFonts w:ascii="Bookman Old Style" w:hAnsi="Bookman Old Style" w:cs="Arial"/>
          <w:sz w:val="24"/>
          <w:szCs w:val="24"/>
        </w:rPr>
        <w:t xml:space="preserve">. La Comisión definirá las condiciones comerciales de estos acuerdos con base en </w:t>
      </w:r>
      <w:r w:rsidR="00977B53" w:rsidRPr="00F901BE">
        <w:rPr>
          <w:rFonts w:ascii="Bookman Old Style" w:hAnsi="Bookman Old Style" w:cs="Arial"/>
          <w:sz w:val="24"/>
          <w:szCs w:val="24"/>
        </w:rPr>
        <w:t xml:space="preserve">la propuesta que presente </w:t>
      </w:r>
      <w:r w:rsidR="005F5D08" w:rsidRPr="00F901BE">
        <w:rPr>
          <w:rFonts w:ascii="Bookman Old Style" w:hAnsi="Bookman Old Style" w:cs="Arial"/>
          <w:sz w:val="24"/>
          <w:szCs w:val="24"/>
        </w:rPr>
        <w:t xml:space="preserve">el </w:t>
      </w:r>
      <w:r w:rsidR="00BB1EEE" w:rsidRPr="00F901BE">
        <w:rPr>
          <w:rFonts w:ascii="Bookman Old Style" w:hAnsi="Bookman Old Style" w:cs="Arial"/>
          <w:sz w:val="24"/>
          <w:szCs w:val="24"/>
        </w:rPr>
        <w:t xml:space="preserve">CAC </w:t>
      </w:r>
      <w:r w:rsidR="00977B53" w:rsidRPr="00F901BE">
        <w:rPr>
          <w:rFonts w:ascii="Bookman Old Style" w:hAnsi="Bookman Old Style" w:cs="Arial"/>
          <w:sz w:val="24"/>
          <w:szCs w:val="24"/>
        </w:rPr>
        <w:t xml:space="preserve">dentro de los tres </w:t>
      </w:r>
      <w:r w:rsidR="005F5D08" w:rsidRPr="00F901BE">
        <w:rPr>
          <w:rFonts w:ascii="Bookman Old Style" w:hAnsi="Bookman Old Style" w:cs="Arial"/>
          <w:sz w:val="24"/>
          <w:szCs w:val="24"/>
        </w:rPr>
        <w:t xml:space="preserve">(3) </w:t>
      </w:r>
      <w:r w:rsidR="00977B53" w:rsidRPr="00F901BE">
        <w:rPr>
          <w:rFonts w:ascii="Bookman Old Style" w:hAnsi="Bookman Old Style" w:cs="Arial"/>
          <w:sz w:val="24"/>
          <w:szCs w:val="24"/>
        </w:rPr>
        <w:t xml:space="preserve">meses siguientes a la entrada en vigencia de </w:t>
      </w:r>
      <w:r w:rsidR="0030263F" w:rsidRPr="00F901BE">
        <w:rPr>
          <w:rFonts w:ascii="Bookman Old Style" w:hAnsi="Bookman Old Style" w:cs="Arial"/>
          <w:sz w:val="24"/>
          <w:szCs w:val="24"/>
        </w:rPr>
        <w:t xml:space="preserve">este </w:t>
      </w:r>
      <w:r w:rsidR="00614C54" w:rsidRPr="00F901BE">
        <w:rPr>
          <w:rFonts w:ascii="Bookman Old Style" w:hAnsi="Bookman Old Style" w:cs="Arial"/>
          <w:sz w:val="24"/>
          <w:szCs w:val="24"/>
        </w:rPr>
        <w:t>R</w:t>
      </w:r>
      <w:r w:rsidR="0030263F" w:rsidRPr="00F901BE">
        <w:rPr>
          <w:rFonts w:ascii="Bookman Old Style" w:hAnsi="Bookman Old Style" w:cs="Arial"/>
          <w:sz w:val="24"/>
          <w:szCs w:val="24"/>
        </w:rPr>
        <w:t>eglamento</w:t>
      </w:r>
      <w:r w:rsidR="00BB1EEE" w:rsidRPr="00F901BE">
        <w:rPr>
          <w:rFonts w:ascii="Bookman Old Style" w:hAnsi="Bookman Old Style" w:cs="Arial"/>
          <w:sz w:val="24"/>
          <w:szCs w:val="24"/>
        </w:rPr>
        <w:t xml:space="preserve">. </w:t>
      </w:r>
      <w:r w:rsidR="008B4F6B" w:rsidRPr="00F901BE">
        <w:rPr>
          <w:rFonts w:ascii="Bookman Old Style" w:hAnsi="Bookman Old Style" w:cs="Arial"/>
          <w:sz w:val="24"/>
          <w:szCs w:val="24"/>
        </w:rPr>
        <w:t>Si un procedimiento de retiro es suspendido por la suscripción de un acuerdo de pago y éste se incumple, se dará inicio nuevamente a este procedimiento, sin que sea posible suspenderlo por la suscripción de un nuevo acuerdo de pago</w:t>
      </w:r>
      <w:r w:rsidR="00B235A2" w:rsidRPr="00F901BE">
        <w:rPr>
          <w:rFonts w:ascii="Bookman Old Style" w:hAnsi="Bookman Old Style" w:cs="Arial"/>
          <w:sz w:val="24"/>
          <w:szCs w:val="24"/>
        </w:rPr>
        <w:t>.</w:t>
      </w:r>
    </w:p>
    <w:p w:rsidR="00E93DF5" w:rsidRPr="00F901BE" w:rsidRDefault="00E93DF5" w:rsidP="00F901BE">
      <w:pPr>
        <w:pStyle w:val="Prrafodelista"/>
        <w:ind w:left="0"/>
        <w:contextualSpacing/>
        <w:jc w:val="both"/>
        <w:rPr>
          <w:rFonts w:ascii="Bookman Old Style" w:hAnsi="Bookman Old Style" w:cs="Arial"/>
          <w:sz w:val="24"/>
          <w:szCs w:val="24"/>
        </w:rPr>
      </w:pPr>
    </w:p>
    <w:p w:rsidR="00E93DF5" w:rsidRPr="00F901BE" w:rsidRDefault="00C82067" w:rsidP="00F6565C">
      <w:pPr>
        <w:pStyle w:val="Prrafodelista"/>
        <w:ind w:left="0"/>
        <w:contextualSpacing/>
        <w:jc w:val="both"/>
        <w:rPr>
          <w:rFonts w:ascii="Bookman Old Style" w:hAnsi="Bookman Old Style" w:cs="Arial"/>
          <w:b/>
          <w:sz w:val="24"/>
          <w:szCs w:val="24"/>
        </w:rPr>
      </w:pPr>
      <w:r w:rsidRPr="00F6565C">
        <w:rPr>
          <w:rFonts w:ascii="Bookman Old Style" w:hAnsi="Bookman Old Style" w:cs="Arial"/>
          <w:b/>
          <w:sz w:val="24"/>
          <w:szCs w:val="24"/>
        </w:rPr>
        <w:t xml:space="preserve">Parágrafo </w:t>
      </w:r>
      <w:r w:rsidR="00912AEE" w:rsidRPr="00F6565C">
        <w:rPr>
          <w:rFonts w:ascii="Bookman Old Style" w:hAnsi="Bookman Old Style" w:cs="Arial"/>
          <w:b/>
          <w:sz w:val="24"/>
          <w:szCs w:val="24"/>
        </w:rPr>
        <w:t>3</w:t>
      </w:r>
      <w:r w:rsidRPr="00C7159A">
        <w:rPr>
          <w:rFonts w:ascii="Bookman Old Style" w:hAnsi="Bookman Old Style" w:cs="Arial"/>
          <w:b/>
          <w:sz w:val="24"/>
          <w:szCs w:val="24"/>
        </w:rPr>
        <w:t xml:space="preserve">. </w:t>
      </w:r>
      <w:r w:rsidR="00E93DF5" w:rsidRPr="00F6565C">
        <w:rPr>
          <w:rFonts w:ascii="Bookman Old Style" w:hAnsi="Bookman Old Style" w:cs="Arial"/>
          <w:sz w:val="24"/>
          <w:szCs w:val="24"/>
        </w:rPr>
        <w:t>En todos los casos, los costos de las publicaciones en prensa serán liquidados y facturados por el ASIC al agente que originó este procedimiento</w:t>
      </w:r>
      <w:r w:rsidR="00671413" w:rsidRPr="00F6565C">
        <w:rPr>
          <w:rFonts w:ascii="Bookman Old Style" w:hAnsi="Bookman Old Style" w:cs="Arial"/>
          <w:sz w:val="24"/>
          <w:szCs w:val="24"/>
        </w:rPr>
        <w:t>.</w:t>
      </w:r>
      <w:r w:rsidR="00E93DF5" w:rsidRPr="00F6565C">
        <w:rPr>
          <w:rFonts w:ascii="Bookman Old Style" w:hAnsi="Bookman Old Style" w:cs="Arial"/>
          <w:sz w:val="24"/>
          <w:szCs w:val="24"/>
        </w:rPr>
        <w:t xml:space="preserve"> </w:t>
      </w:r>
    </w:p>
    <w:p w:rsidR="008B4F6B" w:rsidRPr="00F901BE" w:rsidRDefault="008B4F6B" w:rsidP="00F901BE">
      <w:pPr>
        <w:pStyle w:val="Estilo2"/>
        <w:keepNext w:val="0"/>
        <w:numPr>
          <w:ilvl w:val="0"/>
          <w:numId w:val="0"/>
        </w:numPr>
        <w:outlineLvl w:val="9"/>
        <w:rPr>
          <w:rFonts w:cs="Arial"/>
        </w:rPr>
      </w:pPr>
    </w:p>
    <w:p w:rsidR="00A174C6" w:rsidRPr="00F901BE" w:rsidRDefault="005A3ECF" w:rsidP="00F901BE">
      <w:pPr>
        <w:pStyle w:val="Estilo2"/>
        <w:tabs>
          <w:tab w:val="clear" w:pos="5126"/>
          <w:tab w:val="left" w:pos="1701"/>
        </w:tabs>
        <w:ind w:left="0"/>
        <w:outlineLvl w:val="2"/>
        <w:rPr>
          <w:rFonts w:cs="Arial"/>
          <w:b w:val="0"/>
        </w:rPr>
      </w:pPr>
      <w:bookmarkStart w:id="30" w:name="_Ref273380278"/>
      <w:r w:rsidRPr="00F901BE">
        <w:rPr>
          <w:rFonts w:cs="Arial"/>
          <w:color w:val="000000"/>
        </w:rPr>
        <w:t>Efectos</w:t>
      </w:r>
      <w:r w:rsidRPr="00F901BE">
        <w:rPr>
          <w:rFonts w:cs="Arial"/>
        </w:rPr>
        <w:t xml:space="preserve"> </w:t>
      </w:r>
      <w:r w:rsidR="00A174C6" w:rsidRPr="00F901BE">
        <w:rPr>
          <w:rFonts w:cs="Arial"/>
        </w:rPr>
        <w:t xml:space="preserve">del </w:t>
      </w:r>
      <w:r w:rsidR="001C5785" w:rsidRPr="00F901BE">
        <w:rPr>
          <w:rFonts w:cs="Arial"/>
        </w:rPr>
        <w:t xml:space="preserve">Retiro </w:t>
      </w:r>
      <w:r w:rsidR="00A174C6" w:rsidRPr="00F901BE">
        <w:rPr>
          <w:rFonts w:cs="Arial"/>
        </w:rPr>
        <w:t xml:space="preserve">del MEM. </w:t>
      </w:r>
      <w:r w:rsidR="002C4D9F" w:rsidRPr="00F901BE">
        <w:rPr>
          <w:b w:val="0"/>
        </w:rPr>
        <w:t xml:space="preserve">El </w:t>
      </w:r>
      <w:r w:rsidR="001C5785" w:rsidRPr="00F901BE">
        <w:rPr>
          <w:b w:val="0"/>
        </w:rPr>
        <w:t xml:space="preserve">Retiro </w:t>
      </w:r>
      <w:r w:rsidR="00A174C6" w:rsidRPr="00F901BE">
        <w:rPr>
          <w:b w:val="0"/>
        </w:rPr>
        <w:t xml:space="preserve">del </w:t>
      </w:r>
      <w:r w:rsidR="00FC78D7" w:rsidRPr="00F901BE">
        <w:rPr>
          <w:b w:val="0"/>
        </w:rPr>
        <w:t>MEM</w:t>
      </w:r>
      <w:r w:rsidR="00A174C6" w:rsidRPr="00F901BE">
        <w:rPr>
          <w:b w:val="0"/>
        </w:rPr>
        <w:t xml:space="preserve"> tendrá los siguientes efectos:</w:t>
      </w:r>
      <w:bookmarkEnd w:id="30"/>
    </w:p>
    <w:p w:rsidR="00A174C6" w:rsidRPr="00F901BE" w:rsidRDefault="00A174C6" w:rsidP="00F901BE">
      <w:pPr>
        <w:pStyle w:val="Estilo2"/>
        <w:numPr>
          <w:ilvl w:val="0"/>
          <w:numId w:val="0"/>
        </w:numPr>
        <w:outlineLvl w:val="9"/>
      </w:pPr>
    </w:p>
    <w:p w:rsidR="00FC78D7" w:rsidRPr="00F901BE" w:rsidRDefault="00FC78D7" w:rsidP="00F901BE">
      <w:pPr>
        <w:pStyle w:val="Prrafodelista"/>
        <w:numPr>
          <w:ilvl w:val="0"/>
          <w:numId w:val="21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En todos los casos, el retiro de un </w:t>
      </w:r>
      <w:r w:rsidR="00EC7B54" w:rsidRPr="00F901BE">
        <w:rPr>
          <w:rFonts w:ascii="Bookman Old Style" w:hAnsi="Bookman Old Style" w:cs="Arial"/>
          <w:sz w:val="24"/>
          <w:szCs w:val="24"/>
        </w:rPr>
        <w:t>comercializado</w:t>
      </w:r>
      <w:r w:rsidR="0044543B" w:rsidRPr="00F901BE">
        <w:rPr>
          <w:rFonts w:ascii="Bookman Old Style" w:hAnsi="Bookman Old Style" w:cs="Arial"/>
          <w:sz w:val="24"/>
          <w:szCs w:val="24"/>
        </w:rPr>
        <w:t xml:space="preserve">r </w:t>
      </w:r>
      <w:r w:rsidRPr="00F901BE">
        <w:rPr>
          <w:rFonts w:ascii="Bookman Old Style" w:hAnsi="Bookman Old Style" w:cs="Arial"/>
          <w:sz w:val="24"/>
          <w:szCs w:val="24"/>
        </w:rPr>
        <w:t xml:space="preserve">no lo exime de las obligaciones adquiridas </w:t>
      </w:r>
      <w:r w:rsidR="0044543B" w:rsidRPr="00F901BE">
        <w:rPr>
          <w:rFonts w:ascii="Bookman Old Style" w:hAnsi="Bookman Old Style" w:cs="Arial"/>
          <w:sz w:val="24"/>
          <w:szCs w:val="24"/>
        </w:rPr>
        <w:t>en el mercado</w:t>
      </w:r>
      <w:r w:rsidRPr="00F901BE">
        <w:rPr>
          <w:rFonts w:ascii="Bookman Old Style" w:hAnsi="Bookman Old Style" w:cs="Arial"/>
          <w:sz w:val="24"/>
          <w:szCs w:val="24"/>
        </w:rPr>
        <w:t>. Por lo tanto, el ASIC</w:t>
      </w:r>
      <w:r w:rsidR="0044543B" w:rsidRPr="00F901BE">
        <w:rPr>
          <w:rFonts w:ascii="Bookman Old Style" w:hAnsi="Bookman Old Style" w:cs="Arial"/>
          <w:sz w:val="24"/>
          <w:szCs w:val="24"/>
        </w:rPr>
        <w:t xml:space="preserve"> y</w:t>
      </w:r>
      <w:r w:rsidRPr="00F901BE">
        <w:rPr>
          <w:rFonts w:ascii="Bookman Old Style" w:hAnsi="Bookman Old Style" w:cs="Arial"/>
          <w:sz w:val="24"/>
          <w:szCs w:val="24"/>
        </w:rPr>
        <w:t xml:space="preserve"> el LAC </w:t>
      </w:r>
      <w:r w:rsidR="0044543B" w:rsidRPr="00F901BE">
        <w:rPr>
          <w:rFonts w:ascii="Bookman Old Style" w:hAnsi="Bookman Old Style" w:cs="Arial"/>
          <w:sz w:val="24"/>
          <w:szCs w:val="24"/>
        </w:rPr>
        <w:t>adelantarán las acciones de cobro establecidas en la regulación</w:t>
      </w:r>
      <w:r w:rsidRPr="00F901BE">
        <w:rPr>
          <w:rFonts w:ascii="Bookman Old Style" w:hAnsi="Bookman Old Style" w:cs="Arial"/>
          <w:sz w:val="24"/>
          <w:szCs w:val="24"/>
        </w:rPr>
        <w:t>.</w:t>
      </w:r>
    </w:p>
    <w:p w:rsidR="00A174C6" w:rsidRPr="00F901BE" w:rsidRDefault="00A174C6" w:rsidP="00F901BE">
      <w:pPr>
        <w:pStyle w:val="Prrafodelista"/>
        <w:ind w:left="567"/>
        <w:contextualSpacing/>
        <w:jc w:val="both"/>
        <w:rPr>
          <w:rFonts w:ascii="Bookman Old Style" w:hAnsi="Bookman Old Style" w:cs="Arial"/>
          <w:sz w:val="24"/>
          <w:szCs w:val="24"/>
        </w:rPr>
      </w:pPr>
    </w:p>
    <w:p w:rsidR="00A174C6" w:rsidRPr="00F901BE" w:rsidRDefault="00A174C6" w:rsidP="00F901BE">
      <w:pPr>
        <w:pStyle w:val="Prrafodelista"/>
        <w:numPr>
          <w:ilvl w:val="0"/>
          <w:numId w:val="21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Los daños y perjuicios ocasionados a los </w:t>
      </w:r>
      <w:r w:rsidR="00136226" w:rsidRPr="00F901BE">
        <w:rPr>
          <w:rFonts w:ascii="Bookman Old Style" w:hAnsi="Bookman Old Style" w:cs="Arial"/>
          <w:sz w:val="24"/>
          <w:szCs w:val="24"/>
        </w:rPr>
        <w:t>U</w:t>
      </w:r>
      <w:r w:rsidRPr="00F901BE">
        <w:rPr>
          <w:rFonts w:ascii="Bookman Old Style" w:hAnsi="Bookman Old Style" w:cs="Arial"/>
          <w:sz w:val="24"/>
          <w:szCs w:val="24"/>
        </w:rPr>
        <w:t xml:space="preserve">suarios y terceros por el </w:t>
      </w:r>
      <w:r w:rsidR="001C5785" w:rsidRPr="00F901BE">
        <w:rPr>
          <w:rFonts w:ascii="Bookman Old Style" w:hAnsi="Bookman Old Style" w:cs="Arial"/>
          <w:sz w:val="24"/>
          <w:szCs w:val="24"/>
        </w:rPr>
        <w:t xml:space="preserve">retiro </w:t>
      </w:r>
      <w:r w:rsidRPr="00F901BE">
        <w:rPr>
          <w:rFonts w:ascii="Bookman Old Style" w:hAnsi="Bookman Old Style" w:cs="Arial"/>
          <w:sz w:val="24"/>
          <w:szCs w:val="24"/>
        </w:rPr>
        <w:t xml:space="preserve">del </w:t>
      </w:r>
      <w:r w:rsidR="00EC7B54" w:rsidRPr="00F901BE">
        <w:rPr>
          <w:rFonts w:ascii="Bookman Old Style" w:hAnsi="Bookman Old Style" w:cs="Arial"/>
          <w:sz w:val="24"/>
          <w:szCs w:val="24"/>
        </w:rPr>
        <w:t>comercializado</w:t>
      </w:r>
      <w:r w:rsidR="0044543B" w:rsidRPr="00F901BE">
        <w:rPr>
          <w:rFonts w:ascii="Bookman Old Style" w:hAnsi="Bookman Old Style" w:cs="Arial"/>
          <w:sz w:val="24"/>
          <w:szCs w:val="24"/>
        </w:rPr>
        <w:t xml:space="preserve">r </w:t>
      </w:r>
      <w:r w:rsidRPr="00F901BE">
        <w:rPr>
          <w:rFonts w:ascii="Bookman Old Style" w:hAnsi="Bookman Old Style" w:cs="Arial"/>
          <w:sz w:val="24"/>
          <w:szCs w:val="24"/>
        </w:rPr>
        <w:t xml:space="preserve">del </w:t>
      </w:r>
      <w:r w:rsidR="00CF58AC" w:rsidRPr="00F901BE">
        <w:rPr>
          <w:rFonts w:ascii="Bookman Old Style" w:hAnsi="Bookman Old Style" w:cs="Arial"/>
          <w:sz w:val="24"/>
          <w:szCs w:val="24"/>
        </w:rPr>
        <w:t>MEM</w:t>
      </w:r>
      <w:r w:rsidRPr="00F901BE">
        <w:rPr>
          <w:rFonts w:ascii="Bookman Old Style" w:hAnsi="Bookman Old Style" w:cs="Arial"/>
          <w:sz w:val="24"/>
          <w:szCs w:val="24"/>
        </w:rPr>
        <w:t xml:space="preserve"> será</w:t>
      </w:r>
      <w:r w:rsidR="00CF58AC" w:rsidRPr="00F901BE">
        <w:rPr>
          <w:rFonts w:ascii="Bookman Old Style" w:hAnsi="Bookman Old Style" w:cs="Arial"/>
          <w:sz w:val="24"/>
          <w:szCs w:val="24"/>
        </w:rPr>
        <w:t>n</w:t>
      </w:r>
      <w:r w:rsidRPr="00F901BE">
        <w:rPr>
          <w:rFonts w:ascii="Bookman Old Style" w:hAnsi="Bookman Old Style" w:cs="Arial"/>
          <w:sz w:val="24"/>
          <w:szCs w:val="24"/>
        </w:rPr>
        <w:t xml:space="preserve"> responsabilidad exclusiva</w:t>
      </w:r>
      <w:r w:rsidR="006C4EE6" w:rsidRPr="00F901BE">
        <w:rPr>
          <w:rFonts w:ascii="Bookman Old Style" w:hAnsi="Bookman Old Style" w:cs="Arial"/>
          <w:sz w:val="24"/>
          <w:szCs w:val="24"/>
        </w:rPr>
        <w:t xml:space="preserve"> de</w:t>
      </w:r>
      <w:r w:rsidRPr="00F901BE">
        <w:rPr>
          <w:rFonts w:ascii="Bookman Old Style" w:hAnsi="Bookman Old Style" w:cs="Arial"/>
          <w:sz w:val="24"/>
          <w:szCs w:val="24"/>
        </w:rPr>
        <w:t xml:space="preserve"> dicho agente</w:t>
      </w:r>
      <w:r w:rsidR="0044543B" w:rsidRPr="00F901BE">
        <w:rPr>
          <w:rFonts w:ascii="Bookman Old Style" w:hAnsi="Bookman Old Style" w:cs="Arial"/>
          <w:sz w:val="24"/>
          <w:szCs w:val="24"/>
        </w:rPr>
        <w:t xml:space="preserve">, sin perjuicio de lo señalado en el </w:t>
      </w:r>
      <w:r w:rsidR="009E6C93" w:rsidRPr="00F901BE">
        <w:rPr>
          <w:rFonts w:ascii="Bookman Old Style" w:hAnsi="Bookman Old Style" w:cs="Arial"/>
          <w:sz w:val="24"/>
          <w:szCs w:val="24"/>
        </w:rPr>
        <w:t xml:space="preserve">segundo </w:t>
      </w:r>
      <w:r w:rsidR="0044543B" w:rsidRPr="00F901BE">
        <w:rPr>
          <w:rFonts w:ascii="Bookman Old Style" w:hAnsi="Bookman Old Style" w:cs="Arial"/>
          <w:sz w:val="24"/>
          <w:szCs w:val="24"/>
        </w:rPr>
        <w:t xml:space="preserve">inciso del numeral </w:t>
      </w:r>
      <w:r w:rsidR="009E6C93" w:rsidRPr="00F901BE">
        <w:rPr>
          <w:rFonts w:ascii="Bookman Old Style" w:hAnsi="Bookman Old Style" w:cs="Arial"/>
          <w:sz w:val="24"/>
          <w:szCs w:val="24"/>
        </w:rPr>
        <w:fldChar w:fldCharType="begin"/>
      </w:r>
      <w:r w:rsidR="009E6C93" w:rsidRPr="00F901BE">
        <w:rPr>
          <w:rFonts w:ascii="Bookman Old Style" w:hAnsi="Bookman Old Style" w:cs="Arial"/>
          <w:sz w:val="24"/>
          <w:szCs w:val="24"/>
        </w:rPr>
        <w:instrText xml:space="preserve"> REF _Ref300851574 \r \h </w:instrText>
      </w:r>
      <w:r w:rsidR="00F901BE" w:rsidRPr="00F901BE">
        <w:rPr>
          <w:rFonts w:ascii="Bookman Old Style" w:hAnsi="Bookman Old Style" w:cs="Arial"/>
          <w:sz w:val="24"/>
          <w:szCs w:val="24"/>
        </w:rPr>
        <w:instrText xml:space="preserve"> \* MERGEFORMAT </w:instrText>
      </w:r>
      <w:r w:rsidR="009E6C93" w:rsidRPr="00F901BE">
        <w:rPr>
          <w:rFonts w:ascii="Bookman Old Style" w:hAnsi="Bookman Old Style" w:cs="Arial"/>
          <w:sz w:val="24"/>
          <w:szCs w:val="24"/>
        </w:rPr>
      </w:r>
      <w:r w:rsidR="009E6C93" w:rsidRPr="00F901BE">
        <w:rPr>
          <w:rFonts w:ascii="Bookman Old Style" w:hAnsi="Bookman Old Style" w:cs="Arial"/>
          <w:sz w:val="24"/>
          <w:szCs w:val="24"/>
        </w:rPr>
        <w:fldChar w:fldCharType="separate"/>
      </w:r>
      <w:r w:rsidR="007549C2">
        <w:rPr>
          <w:rFonts w:ascii="Bookman Old Style" w:hAnsi="Bookman Old Style" w:cs="Arial"/>
          <w:sz w:val="24"/>
          <w:szCs w:val="24"/>
        </w:rPr>
        <w:t>3</w:t>
      </w:r>
      <w:r w:rsidR="009E6C93" w:rsidRPr="00F901BE">
        <w:rPr>
          <w:rFonts w:ascii="Bookman Old Style" w:hAnsi="Bookman Old Style" w:cs="Arial"/>
          <w:sz w:val="24"/>
          <w:szCs w:val="24"/>
        </w:rPr>
        <w:fldChar w:fldCharType="end"/>
      </w:r>
      <w:r w:rsidR="0044543B" w:rsidRPr="00F901BE">
        <w:rPr>
          <w:rFonts w:ascii="Bookman Old Style" w:hAnsi="Bookman Old Style" w:cs="Arial"/>
          <w:sz w:val="24"/>
          <w:szCs w:val="24"/>
        </w:rPr>
        <w:t xml:space="preserve"> del </w:t>
      </w:r>
      <w:r w:rsidR="0044543B" w:rsidRPr="00F901BE">
        <w:rPr>
          <w:rFonts w:ascii="Bookman Old Style" w:hAnsi="Bookman Old Style" w:cs="Arial"/>
          <w:sz w:val="24"/>
          <w:szCs w:val="24"/>
        </w:rPr>
        <w:fldChar w:fldCharType="begin"/>
      </w:r>
      <w:r w:rsidR="0044543B" w:rsidRPr="00F901BE">
        <w:rPr>
          <w:rFonts w:ascii="Bookman Old Style" w:hAnsi="Bookman Old Style" w:cs="Arial"/>
          <w:sz w:val="24"/>
          <w:szCs w:val="24"/>
        </w:rPr>
        <w:instrText xml:space="preserve"> REF _Ref273465429 \r \h </w:instrText>
      </w:r>
      <w:r w:rsidR="00C54CBF" w:rsidRPr="00F901BE">
        <w:rPr>
          <w:rFonts w:ascii="Bookman Old Style" w:hAnsi="Bookman Old Style" w:cs="Arial"/>
          <w:sz w:val="24"/>
          <w:szCs w:val="24"/>
        </w:rPr>
        <w:instrText xml:space="preserve"> \* MERGEFORMAT </w:instrText>
      </w:r>
      <w:r w:rsidR="0044543B" w:rsidRPr="00F901BE">
        <w:rPr>
          <w:rFonts w:ascii="Bookman Old Style" w:hAnsi="Bookman Old Style" w:cs="Arial"/>
          <w:sz w:val="24"/>
          <w:szCs w:val="24"/>
        </w:rPr>
      </w:r>
      <w:r w:rsidR="0044543B" w:rsidRPr="00F901BE">
        <w:rPr>
          <w:rFonts w:ascii="Bookman Old Style" w:hAnsi="Bookman Old Style" w:cs="Arial"/>
          <w:sz w:val="24"/>
          <w:szCs w:val="24"/>
        </w:rPr>
        <w:fldChar w:fldCharType="separate"/>
      </w:r>
      <w:r w:rsidR="007549C2">
        <w:rPr>
          <w:rFonts w:ascii="Bookman Old Style" w:hAnsi="Bookman Old Style" w:cs="Arial"/>
          <w:sz w:val="24"/>
          <w:szCs w:val="24"/>
        </w:rPr>
        <w:t>Artículo 19</w:t>
      </w:r>
      <w:r w:rsidR="0044543B" w:rsidRPr="00F901BE">
        <w:rPr>
          <w:rFonts w:ascii="Bookman Old Style" w:hAnsi="Bookman Old Style" w:cs="Arial"/>
          <w:sz w:val="24"/>
          <w:szCs w:val="24"/>
        </w:rPr>
        <w:fldChar w:fldCharType="end"/>
      </w:r>
      <w:r w:rsidR="0044543B" w:rsidRPr="00F901BE">
        <w:rPr>
          <w:rFonts w:ascii="Bookman Old Style" w:hAnsi="Bookman Old Style" w:cs="Arial"/>
          <w:sz w:val="24"/>
          <w:szCs w:val="24"/>
        </w:rPr>
        <w:t xml:space="preserve"> de este Reglamento</w:t>
      </w:r>
      <w:r w:rsidRPr="00F901BE">
        <w:rPr>
          <w:rFonts w:ascii="Bookman Old Style" w:hAnsi="Bookman Old Style" w:cs="Arial"/>
          <w:sz w:val="24"/>
          <w:szCs w:val="24"/>
        </w:rPr>
        <w:t>.</w:t>
      </w:r>
    </w:p>
    <w:p w:rsidR="0044543B" w:rsidRPr="00F901BE" w:rsidRDefault="0044543B" w:rsidP="00F901BE">
      <w:pPr>
        <w:pStyle w:val="Prrafodelista"/>
        <w:ind w:left="567"/>
        <w:contextualSpacing/>
        <w:jc w:val="both"/>
        <w:rPr>
          <w:rFonts w:ascii="Bookman Old Style" w:hAnsi="Bookman Old Style" w:cs="Arial"/>
          <w:sz w:val="24"/>
          <w:szCs w:val="24"/>
          <w:lang w:val="es-ES"/>
        </w:rPr>
      </w:pPr>
    </w:p>
    <w:p w:rsidR="00235954" w:rsidRPr="00F901BE" w:rsidRDefault="00235954" w:rsidP="00F901BE">
      <w:pPr>
        <w:pStyle w:val="Prrafodelista"/>
        <w:numPr>
          <w:ilvl w:val="0"/>
          <w:numId w:val="21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Cuando el </w:t>
      </w:r>
      <w:r w:rsidR="00EC7B54" w:rsidRPr="00F901BE">
        <w:rPr>
          <w:rFonts w:ascii="Bookman Old Style" w:hAnsi="Bookman Old Style" w:cs="Arial"/>
          <w:sz w:val="24"/>
          <w:szCs w:val="24"/>
        </w:rPr>
        <w:t>comercializado</w:t>
      </w:r>
      <w:r w:rsidR="008340EE" w:rsidRPr="00F901BE">
        <w:rPr>
          <w:rFonts w:ascii="Bookman Old Style" w:hAnsi="Bookman Old Style" w:cs="Arial"/>
          <w:sz w:val="24"/>
          <w:szCs w:val="24"/>
        </w:rPr>
        <w:t xml:space="preserve">r </w:t>
      </w:r>
      <w:r w:rsidRPr="00F901BE">
        <w:rPr>
          <w:rFonts w:ascii="Bookman Old Style" w:hAnsi="Bookman Old Style" w:cs="Arial"/>
          <w:sz w:val="24"/>
          <w:szCs w:val="24"/>
        </w:rPr>
        <w:t>se retire por voluntad propia, podrá volver a participar en el mercado en cualquier momento.</w:t>
      </w:r>
    </w:p>
    <w:p w:rsidR="00235954" w:rsidRPr="00F901BE" w:rsidRDefault="00235954" w:rsidP="00F901BE">
      <w:pPr>
        <w:pStyle w:val="Prrafodelista"/>
        <w:ind w:left="567"/>
        <w:contextualSpacing/>
        <w:jc w:val="both"/>
        <w:rPr>
          <w:rFonts w:ascii="Bookman Old Style" w:hAnsi="Bookman Old Style" w:cs="Arial"/>
          <w:sz w:val="24"/>
          <w:szCs w:val="24"/>
        </w:rPr>
      </w:pPr>
    </w:p>
    <w:p w:rsidR="00A174C6" w:rsidRDefault="00A174C6" w:rsidP="00F901BE">
      <w:pPr>
        <w:pStyle w:val="Prrafodelista"/>
        <w:numPr>
          <w:ilvl w:val="0"/>
          <w:numId w:val="21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retirado del </w:t>
      </w:r>
      <w:r w:rsidR="005A3ECF" w:rsidRPr="00F901BE">
        <w:rPr>
          <w:rFonts w:ascii="Bookman Old Style" w:hAnsi="Bookman Old Style" w:cs="Arial"/>
          <w:sz w:val="24"/>
          <w:szCs w:val="24"/>
        </w:rPr>
        <w:t>MEM</w:t>
      </w:r>
      <w:r w:rsidR="008340EE" w:rsidRPr="00F901BE">
        <w:rPr>
          <w:rFonts w:ascii="Bookman Old Style" w:hAnsi="Bookman Old Style" w:cs="Arial"/>
          <w:sz w:val="24"/>
          <w:szCs w:val="24"/>
        </w:rPr>
        <w:t xml:space="preserve"> por incumplimiento de obligaciones</w:t>
      </w:r>
      <w:r w:rsidRPr="00F901BE">
        <w:rPr>
          <w:rFonts w:ascii="Bookman Old Style" w:hAnsi="Bookman Old Style" w:cs="Arial"/>
          <w:sz w:val="24"/>
          <w:szCs w:val="24"/>
        </w:rPr>
        <w:t xml:space="preserve"> s</w:t>
      </w:r>
      <w:r w:rsidR="005A3ECF" w:rsidRPr="00F901BE">
        <w:rPr>
          <w:rFonts w:ascii="Bookman Old Style" w:hAnsi="Bookman Old Style" w:cs="Arial"/>
          <w:sz w:val="24"/>
          <w:szCs w:val="24"/>
        </w:rPr>
        <w:t>ó</w:t>
      </w:r>
      <w:r w:rsidRPr="00F901BE">
        <w:rPr>
          <w:rFonts w:ascii="Bookman Old Style" w:hAnsi="Bookman Old Style" w:cs="Arial"/>
          <w:sz w:val="24"/>
          <w:szCs w:val="24"/>
        </w:rPr>
        <w:t xml:space="preserve">lo podrá volver a </w:t>
      </w:r>
      <w:r w:rsidR="005A3ECF" w:rsidRPr="00F901BE">
        <w:rPr>
          <w:rFonts w:ascii="Bookman Old Style" w:hAnsi="Bookman Old Style" w:cs="Arial"/>
          <w:sz w:val="24"/>
          <w:szCs w:val="24"/>
        </w:rPr>
        <w:t>participar en</w:t>
      </w:r>
      <w:r w:rsidRPr="00F901BE">
        <w:rPr>
          <w:rFonts w:ascii="Bookman Old Style" w:hAnsi="Bookman Old Style" w:cs="Arial"/>
          <w:sz w:val="24"/>
          <w:szCs w:val="24"/>
        </w:rPr>
        <w:t xml:space="preserve"> éste cuando </w:t>
      </w:r>
      <w:r w:rsidR="005A3ECF" w:rsidRPr="00F901BE">
        <w:rPr>
          <w:rFonts w:ascii="Bookman Old Style" w:hAnsi="Bookman Old Style" w:cs="Arial"/>
          <w:sz w:val="24"/>
          <w:szCs w:val="24"/>
        </w:rPr>
        <w:t xml:space="preserve">haya </w:t>
      </w:r>
      <w:r w:rsidRPr="00F901BE">
        <w:rPr>
          <w:rFonts w:ascii="Bookman Old Style" w:hAnsi="Bookman Old Style" w:cs="Arial"/>
          <w:sz w:val="24"/>
          <w:szCs w:val="24"/>
        </w:rPr>
        <w:t>cumpl</w:t>
      </w:r>
      <w:r w:rsidR="005A3ECF" w:rsidRPr="00F901BE">
        <w:rPr>
          <w:rFonts w:ascii="Bookman Old Style" w:hAnsi="Bookman Old Style" w:cs="Arial"/>
          <w:sz w:val="24"/>
          <w:szCs w:val="24"/>
        </w:rPr>
        <w:t>ido</w:t>
      </w:r>
      <w:r w:rsidRPr="00F901BE">
        <w:rPr>
          <w:rFonts w:ascii="Bookman Old Style" w:hAnsi="Bookman Old Style" w:cs="Arial"/>
          <w:sz w:val="24"/>
          <w:szCs w:val="24"/>
        </w:rPr>
        <w:t xml:space="preserve"> la totalidad de sus obligaciones pendientes. Para estos efectos el agente deberá</w:t>
      </w:r>
      <w:r w:rsidR="00170E6E" w:rsidRPr="00F901BE">
        <w:rPr>
          <w:rFonts w:ascii="Bookman Old Style" w:hAnsi="Bookman Old Style" w:cs="Arial"/>
          <w:sz w:val="24"/>
          <w:szCs w:val="24"/>
        </w:rPr>
        <w:t xml:space="preserve"> estar a paz y salvo con el ASIC y</w:t>
      </w:r>
      <w:r w:rsidRPr="00F901BE">
        <w:rPr>
          <w:rFonts w:ascii="Bookman Old Style" w:hAnsi="Bookman Old Style" w:cs="Arial"/>
          <w:sz w:val="24"/>
          <w:szCs w:val="24"/>
        </w:rPr>
        <w:t xml:space="preserve"> presentar</w:t>
      </w:r>
      <w:r w:rsidR="00170E6E" w:rsidRPr="00F901BE">
        <w:rPr>
          <w:rFonts w:ascii="Bookman Old Style" w:hAnsi="Bookman Old Style" w:cs="Arial"/>
          <w:sz w:val="24"/>
          <w:szCs w:val="24"/>
        </w:rPr>
        <w:t>le</w:t>
      </w:r>
      <w:r w:rsidRPr="00F901BE">
        <w:rPr>
          <w:rFonts w:ascii="Bookman Old Style" w:hAnsi="Bookman Old Style" w:cs="Arial"/>
          <w:sz w:val="24"/>
          <w:szCs w:val="24"/>
        </w:rPr>
        <w:t xml:space="preserve"> </w:t>
      </w:r>
      <w:r w:rsidR="005A3ECF" w:rsidRPr="00F901BE">
        <w:rPr>
          <w:rFonts w:ascii="Bookman Old Style" w:hAnsi="Bookman Old Style" w:cs="Arial"/>
          <w:sz w:val="24"/>
          <w:szCs w:val="24"/>
        </w:rPr>
        <w:t xml:space="preserve">los </w:t>
      </w:r>
      <w:r w:rsidRPr="00F901BE">
        <w:rPr>
          <w:rFonts w:ascii="Bookman Old Style" w:hAnsi="Bookman Old Style" w:cs="Arial"/>
          <w:sz w:val="24"/>
          <w:szCs w:val="24"/>
        </w:rPr>
        <w:t>paz y salvo</w:t>
      </w:r>
      <w:r w:rsidR="005A3ECF" w:rsidRPr="00F901BE">
        <w:rPr>
          <w:rFonts w:ascii="Bookman Old Style" w:hAnsi="Bookman Old Style" w:cs="Arial"/>
          <w:sz w:val="24"/>
          <w:szCs w:val="24"/>
        </w:rPr>
        <w:t>s</w:t>
      </w:r>
      <w:r w:rsidRPr="00F901BE">
        <w:rPr>
          <w:rFonts w:ascii="Bookman Old Style" w:hAnsi="Bookman Old Style" w:cs="Arial"/>
          <w:sz w:val="24"/>
          <w:szCs w:val="24"/>
        </w:rPr>
        <w:t xml:space="preserve"> de todos los agentes </w:t>
      </w:r>
      <w:r w:rsidR="002D1FCC" w:rsidRPr="00F901BE">
        <w:rPr>
          <w:rFonts w:ascii="Bookman Old Style" w:hAnsi="Bookman Old Style" w:cs="Arial"/>
          <w:sz w:val="24"/>
          <w:szCs w:val="24"/>
        </w:rPr>
        <w:t xml:space="preserve">de la lista de que trata el numeral </w:t>
      </w:r>
      <w:r w:rsidR="002D1FCC" w:rsidRPr="00F901BE">
        <w:rPr>
          <w:rFonts w:ascii="Bookman Old Style" w:hAnsi="Bookman Old Style" w:cs="Arial"/>
          <w:sz w:val="24"/>
          <w:szCs w:val="24"/>
        </w:rPr>
        <w:fldChar w:fldCharType="begin"/>
      </w:r>
      <w:r w:rsidR="002D1FCC" w:rsidRPr="00F901BE">
        <w:rPr>
          <w:rFonts w:ascii="Bookman Old Style" w:hAnsi="Bookman Old Style" w:cs="Arial"/>
          <w:sz w:val="24"/>
          <w:szCs w:val="24"/>
        </w:rPr>
        <w:instrText xml:space="preserve"> REF _Ref293413185 \r \h </w:instrText>
      </w:r>
      <w:r w:rsidR="00C54CBF" w:rsidRPr="00F901BE">
        <w:rPr>
          <w:rFonts w:ascii="Bookman Old Style" w:hAnsi="Bookman Old Style" w:cs="Arial"/>
          <w:sz w:val="24"/>
          <w:szCs w:val="24"/>
        </w:rPr>
        <w:instrText xml:space="preserve"> \* MERGEFORMAT </w:instrText>
      </w:r>
      <w:r w:rsidR="002D1FCC" w:rsidRPr="00F901BE">
        <w:rPr>
          <w:rFonts w:ascii="Bookman Old Style" w:hAnsi="Bookman Old Style" w:cs="Arial"/>
          <w:sz w:val="24"/>
          <w:szCs w:val="24"/>
        </w:rPr>
      </w:r>
      <w:r w:rsidR="002D1FCC" w:rsidRPr="00F901BE">
        <w:rPr>
          <w:rFonts w:ascii="Bookman Old Style" w:hAnsi="Bookman Old Style" w:cs="Arial"/>
          <w:sz w:val="24"/>
          <w:szCs w:val="24"/>
        </w:rPr>
        <w:fldChar w:fldCharType="separate"/>
      </w:r>
      <w:r w:rsidR="007549C2">
        <w:rPr>
          <w:rFonts w:ascii="Bookman Old Style" w:hAnsi="Bookman Old Style" w:cs="Arial"/>
          <w:sz w:val="24"/>
          <w:szCs w:val="24"/>
        </w:rPr>
        <w:t>7</w:t>
      </w:r>
      <w:r w:rsidR="002D1FCC" w:rsidRPr="00F901BE">
        <w:rPr>
          <w:rFonts w:ascii="Bookman Old Style" w:hAnsi="Bookman Old Style" w:cs="Arial"/>
          <w:sz w:val="24"/>
          <w:szCs w:val="24"/>
        </w:rPr>
        <w:fldChar w:fldCharType="end"/>
      </w:r>
      <w:r w:rsidR="002D1FCC" w:rsidRPr="00F901BE">
        <w:rPr>
          <w:rFonts w:ascii="Bookman Old Style" w:hAnsi="Bookman Old Style" w:cs="Arial"/>
          <w:sz w:val="24"/>
          <w:szCs w:val="24"/>
        </w:rPr>
        <w:t xml:space="preserve"> del </w:t>
      </w:r>
      <w:r w:rsidR="002D1FCC" w:rsidRPr="00F901BE">
        <w:rPr>
          <w:rFonts w:ascii="Bookman Old Style" w:hAnsi="Bookman Old Style" w:cs="Arial"/>
          <w:sz w:val="24"/>
          <w:szCs w:val="24"/>
        </w:rPr>
        <w:fldChar w:fldCharType="begin"/>
      </w:r>
      <w:r w:rsidR="002D1FCC" w:rsidRPr="00F901BE">
        <w:rPr>
          <w:rFonts w:ascii="Bookman Old Style" w:hAnsi="Bookman Old Style" w:cs="Arial"/>
          <w:sz w:val="24"/>
          <w:szCs w:val="24"/>
        </w:rPr>
        <w:instrText xml:space="preserve"> REF _Ref273463023 \r \h </w:instrText>
      </w:r>
      <w:r w:rsidR="00C54CBF" w:rsidRPr="00F901BE">
        <w:rPr>
          <w:rFonts w:ascii="Bookman Old Style" w:hAnsi="Bookman Old Style" w:cs="Arial"/>
          <w:sz w:val="24"/>
          <w:szCs w:val="24"/>
        </w:rPr>
        <w:instrText xml:space="preserve"> \* MERGEFORMAT </w:instrText>
      </w:r>
      <w:r w:rsidR="002D1FCC" w:rsidRPr="00F901BE">
        <w:rPr>
          <w:rFonts w:ascii="Bookman Old Style" w:hAnsi="Bookman Old Style" w:cs="Arial"/>
          <w:sz w:val="24"/>
          <w:szCs w:val="24"/>
        </w:rPr>
      </w:r>
      <w:r w:rsidR="002D1FCC" w:rsidRPr="00F901BE">
        <w:rPr>
          <w:rFonts w:ascii="Bookman Old Style" w:hAnsi="Bookman Old Style" w:cs="Arial"/>
          <w:sz w:val="24"/>
          <w:szCs w:val="24"/>
        </w:rPr>
        <w:fldChar w:fldCharType="separate"/>
      </w:r>
      <w:r w:rsidR="007549C2">
        <w:rPr>
          <w:rFonts w:ascii="Bookman Old Style" w:hAnsi="Bookman Old Style" w:cs="Arial"/>
          <w:sz w:val="24"/>
          <w:szCs w:val="24"/>
        </w:rPr>
        <w:t>Artículo 20</w:t>
      </w:r>
      <w:r w:rsidR="002D1FCC" w:rsidRPr="00F901BE">
        <w:rPr>
          <w:rFonts w:ascii="Bookman Old Style" w:hAnsi="Bookman Old Style" w:cs="Arial"/>
          <w:sz w:val="24"/>
          <w:szCs w:val="24"/>
        </w:rPr>
        <w:fldChar w:fldCharType="end"/>
      </w:r>
      <w:r w:rsidR="002D1FCC" w:rsidRPr="00F901BE">
        <w:rPr>
          <w:rFonts w:ascii="Bookman Old Style" w:hAnsi="Bookman Old Style" w:cs="Arial"/>
          <w:sz w:val="24"/>
          <w:szCs w:val="24"/>
        </w:rPr>
        <w:t xml:space="preserve"> </w:t>
      </w:r>
      <w:r w:rsidR="00912AEE" w:rsidRPr="00F901BE">
        <w:rPr>
          <w:rFonts w:ascii="Bookman Old Style" w:hAnsi="Bookman Old Style" w:cs="Arial"/>
          <w:sz w:val="24"/>
          <w:szCs w:val="24"/>
        </w:rPr>
        <w:t>o acuerdos de pago suscritos con ellos</w:t>
      </w:r>
      <w:r w:rsidRPr="00F901BE">
        <w:rPr>
          <w:rFonts w:ascii="Bookman Old Style" w:hAnsi="Bookman Old Style" w:cs="Arial"/>
          <w:sz w:val="24"/>
          <w:szCs w:val="24"/>
        </w:rPr>
        <w:t>.</w:t>
      </w:r>
    </w:p>
    <w:p w:rsidR="00F86017" w:rsidRPr="00FA4DAC" w:rsidRDefault="00F86017" w:rsidP="00FA4DAC">
      <w:pPr>
        <w:pStyle w:val="Prrafodelista"/>
        <w:rPr>
          <w:rFonts w:ascii="Bookman Old Style" w:hAnsi="Bookman Old Style" w:cs="Arial"/>
          <w:sz w:val="24"/>
          <w:szCs w:val="24"/>
        </w:rPr>
      </w:pPr>
    </w:p>
    <w:p w:rsidR="00F86017" w:rsidRPr="00F901BE" w:rsidRDefault="00F86017" w:rsidP="00FA4DAC">
      <w:pPr>
        <w:pStyle w:val="Prrafodelista"/>
        <w:ind w:left="567"/>
        <w:contextualSpacing/>
        <w:jc w:val="both"/>
        <w:rPr>
          <w:rFonts w:ascii="Bookman Old Style" w:hAnsi="Bookman Old Style" w:cs="Arial"/>
          <w:sz w:val="24"/>
          <w:szCs w:val="24"/>
        </w:rPr>
      </w:pPr>
      <w:r>
        <w:rPr>
          <w:rFonts w:ascii="Bookman Old Style" w:hAnsi="Bookman Old Style" w:cs="Arial"/>
          <w:sz w:val="24"/>
          <w:szCs w:val="24"/>
        </w:rPr>
        <w:t xml:space="preserve">Los comercializadores que hayan quedado retirados del MEM en aplicación de las resoluciones CREG 047 y 146 de 2010 </w:t>
      </w:r>
      <w:r w:rsidRPr="00F86017">
        <w:rPr>
          <w:rFonts w:ascii="Bookman Old Style" w:hAnsi="Bookman Old Style" w:cs="Arial"/>
          <w:sz w:val="24"/>
          <w:szCs w:val="24"/>
        </w:rPr>
        <w:t>s</w:t>
      </w:r>
      <w:r w:rsidR="008E24F0">
        <w:rPr>
          <w:rFonts w:ascii="Bookman Old Style" w:hAnsi="Bookman Old Style" w:cs="Arial"/>
          <w:sz w:val="24"/>
          <w:szCs w:val="24"/>
        </w:rPr>
        <w:t>ó</w:t>
      </w:r>
      <w:r w:rsidRPr="00F86017">
        <w:rPr>
          <w:rFonts w:ascii="Bookman Old Style" w:hAnsi="Bookman Old Style" w:cs="Arial"/>
          <w:sz w:val="24"/>
          <w:szCs w:val="24"/>
        </w:rPr>
        <w:t>lo podrá</w:t>
      </w:r>
      <w:r>
        <w:rPr>
          <w:rFonts w:ascii="Bookman Old Style" w:hAnsi="Bookman Old Style" w:cs="Arial"/>
          <w:sz w:val="24"/>
          <w:szCs w:val="24"/>
        </w:rPr>
        <w:t>n</w:t>
      </w:r>
      <w:r w:rsidRPr="00F86017">
        <w:rPr>
          <w:rFonts w:ascii="Bookman Old Style" w:hAnsi="Bookman Old Style" w:cs="Arial"/>
          <w:sz w:val="24"/>
          <w:szCs w:val="24"/>
        </w:rPr>
        <w:t xml:space="preserve"> volver a </w:t>
      </w:r>
      <w:r w:rsidR="00D525CB">
        <w:rPr>
          <w:rFonts w:ascii="Bookman Old Style" w:hAnsi="Bookman Old Style" w:cs="Arial"/>
          <w:sz w:val="24"/>
          <w:szCs w:val="24"/>
        </w:rPr>
        <w:t xml:space="preserve">participar en </w:t>
      </w:r>
      <w:r w:rsidRPr="00F86017">
        <w:rPr>
          <w:rFonts w:ascii="Bookman Old Style" w:hAnsi="Bookman Old Style" w:cs="Arial"/>
          <w:sz w:val="24"/>
          <w:szCs w:val="24"/>
        </w:rPr>
        <w:t>éste cuando cumpla</w:t>
      </w:r>
      <w:r>
        <w:rPr>
          <w:rFonts w:ascii="Bookman Old Style" w:hAnsi="Bookman Old Style" w:cs="Arial"/>
          <w:sz w:val="24"/>
          <w:szCs w:val="24"/>
        </w:rPr>
        <w:t>n</w:t>
      </w:r>
      <w:r w:rsidRPr="00F86017">
        <w:rPr>
          <w:rFonts w:ascii="Bookman Old Style" w:hAnsi="Bookman Old Style" w:cs="Arial"/>
          <w:sz w:val="24"/>
          <w:szCs w:val="24"/>
        </w:rPr>
        <w:t xml:space="preserve"> con la totalidad de sus obligaciones pendientes.  Para estos efectos deberá</w:t>
      </w:r>
      <w:r w:rsidR="00A63D2C">
        <w:rPr>
          <w:rFonts w:ascii="Bookman Old Style" w:hAnsi="Bookman Old Style" w:cs="Arial"/>
          <w:sz w:val="24"/>
          <w:szCs w:val="24"/>
        </w:rPr>
        <w:t>n</w:t>
      </w:r>
      <w:r w:rsidRPr="00F86017">
        <w:rPr>
          <w:rFonts w:ascii="Bookman Old Style" w:hAnsi="Bookman Old Style" w:cs="Arial"/>
          <w:sz w:val="24"/>
          <w:szCs w:val="24"/>
        </w:rPr>
        <w:t xml:space="preserve"> presentar al ASIC paz y salvo de todos los agentes del </w:t>
      </w:r>
      <w:r w:rsidR="00D525CB">
        <w:rPr>
          <w:rFonts w:ascii="Bookman Old Style" w:hAnsi="Bookman Old Style" w:cs="Arial"/>
          <w:sz w:val="24"/>
          <w:szCs w:val="24"/>
        </w:rPr>
        <w:t>MEM</w:t>
      </w:r>
      <w:r w:rsidRPr="00F86017">
        <w:rPr>
          <w:rFonts w:ascii="Bookman Old Style" w:hAnsi="Bookman Old Style" w:cs="Arial"/>
          <w:sz w:val="24"/>
          <w:szCs w:val="24"/>
        </w:rPr>
        <w:t>.</w:t>
      </w:r>
    </w:p>
    <w:p w:rsidR="00F452A9" w:rsidRDefault="00A174C6" w:rsidP="008224EC">
      <w:pPr>
        <w:pStyle w:val="Prrafodelista"/>
        <w:numPr>
          <w:ilvl w:val="0"/>
          <w:numId w:val="21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lastRenderedPageBreak/>
        <w:t xml:space="preserve">La prestación del servicio </w:t>
      </w:r>
      <w:r w:rsidR="00235954" w:rsidRPr="00F901BE">
        <w:rPr>
          <w:rFonts w:ascii="Bookman Old Style" w:hAnsi="Bookman Old Style" w:cs="Arial"/>
          <w:sz w:val="24"/>
          <w:szCs w:val="24"/>
        </w:rPr>
        <w:t xml:space="preserve">a </w:t>
      </w:r>
      <w:r w:rsidRPr="00F901BE">
        <w:rPr>
          <w:rFonts w:ascii="Bookman Old Style" w:hAnsi="Bookman Old Style" w:cs="Arial"/>
          <w:sz w:val="24"/>
          <w:szCs w:val="24"/>
        </w:rPr>
        <w:t xml:space="preserve">los </w:t>
      </w:r>
      <w:r w:rsidR="00365C99" w:rsidRPr="00F901BE">
        <w:rPr>
          <w:rFonts w:ascii="Bookman Old Style" w:hAnsi="Bookman Old Style" w:cs="Arial"/>
          <w:sz w:val="24"/>
          <w:szCs w:val="24"/>
        </w:rPr>
        <w:t xml:space="preserve">Usuarios </w:t>
      </w:r>
      <w:r w:rsidR="009859D4" w:rsidRPr="00F901BE">
        <w:rPr>
          <w:rFonts w:ascii="Bookman Old Style" w:hAnsi="Bookman Old Style" w:cs="Arial"/>
          <w:sz w:val="24"/>
          <w:szCs w:val="24"/>
        </w:rPr>
        <w:t xml:space="preserve">atendidos por el </w:t>
      </w:r>
      <w:r w:rsidR="00EC7B54" w:rsidRPr="00F901BE">
        <w:rPr>
          <w:rFonts w:ascii="Bookman Old Style" w:hAnsi="Bookman Old Style" w:cs="Arial"/>
          <w:sz w:val="24"/>
          <w:szCs w:val="24"/>
        </w:rPr>
        <w:t>comercializado</w:t>
      </w:r>
      <w:r w:rsidR="009859D4" w:rsidRPr="00F901BE">
        <w:rPr>
          <w:rFonts w:ascii="Bookman Old Style" w:hAnsi="Bookman Old Style" w:cs="Arial"/>
          <w:sz w:val="24"/>
          <w:szCs w:val="24"/>
        </w:rPr>
        <w:t xml:space="preserve">r que es </w:t>
      </w:r>
      <w:r w:rsidRPr="00F901BE">
        <w:rPr>
          <w:rFonts w:ascii="Bookman Old Style" w:hAnsi="Bookman Old Style" w:cs="Arial"/>
          <w:sz w:val="24"/>
          <w:szCs w:val="24"/>
        </w:rPr>
        <w:t>retir</w:t>
      </w:r>
      <w:r w:rsidR="009859D4" w:rsidRPr="00F901BE">
        <w:rPr>
          <w:rFonts w:ascii="Bookman Old Style" w:hAnsi="Bookman Old Style" w:cs="Arial"/>
          <w:sz w:val="24"/>
          <w:szCs w:val="24"/>
        </w:rPr>
        <w:t>ad</w:t>
      </w:r>
      <w:r w:rsidRPr="00F901BE">
        <w:rPr>
          <w:rFonts w:ascii="Bookman Old Style" w:hAnsi="Bookman Old Style" w:cs="Arial"/>
          <w:sz w:val="24"/>
          <w:szCs w:val="24"/>
        </w:rPr>
        <w:t xml:space="preserve">o del </w:t>
      </w:r>
      <w:r w:rsidR="00235954" w:rsidRPr="00F901BE">
        <w:rPr>
          <w:rFonts w:ascii="Bookman Old Style" w:hAnsi="Bookman Old Style" w:cs="Arial"/>
          <w:sz w:val="24"/>
          <w:szCs w:val="24"/>
        </w:rPr>
        <w:t xml:space="preserve">MEM </w:t>
      </w:r>
      <w:r w:rsidRPr="00F901BE">
        <w:rPr>
          <w:rFonts w:ascii="Bookman Old Style" w:hAnsi="Bookman Old Style" w:cs="Arial"/>
          <w:sz w:val="24"/>
          <w:szCs w:val="24"/>
        </w:rPr>
        <w:t>se realizará de acuerdo con lo establecido en l</w:t>
      </w:r>
      <w:r w:rsidR="0015609C" w:rsidRPr="00F901BE">
        <w:rPr>
          <w:rFonts w:ascii="Bookman Old Style" w:hAnsi="Bookman Old Style" w:cs="Arial"/>
          <w:sz w:val="24"/>
          <w:szCs w:val="24"/>
        </w:rPr>
        <w:t>os</w:t>
      </w:r>
      <w:r w:rsidRPr="00F901BE">
        <w:rPr>
          <w:rFonts w:ascii="Bookman Old Style" w:hAnsi="Bookman Old Style" w:cs="Arial"/>
          <w:sz w:val="24"/>
          <w:szCs w:val="24"/>
        </w:rPr>
        <w:t xml:space="preserve"> siguiente</w:t>
      </w:r>
      <w:r w:rsidR="0015609C" w:rsidRPr="00F901BE">
        <w:rPr>
          <w:rFonts w:ascii="Bookman Old Style" w:hAnsi="Bookman Old Style" w:cs="Arial"/>
          <w:sz w:val="24"/>
          <w:szCs w:val="24"/>
        </w:rPr>
        <w:t>s artículos de este capítulo</w:t>
      </w:r>
      <w:r w:rsidRPr="00F901BE">
        <w:rPr>
          <w:rFonts w:ascii="Bookman Old Style" w:hAnsi="Bookman Old Style" w:cs="Arial"/>
          <w:sz w:val="24"/>
          <w:szCs w:val="24"/>
        </w:rPr>
        <w:t>.</w:t>
      </w:r>
    </w:p>
    <w:p w:rsidR="00F452A9" w:rsidRPr="008224EC" w:rsidRDefault="00F452A9" w:rsidP="008224EC">
      <w:pPr>
        <w:pStyle w:val="Prrafodelista"/>
        <w:rPr>
          <w:rFonts w:ascii="Bookman Old Style" w:hAnsi="Bookman Old Style" w:cs="Arial"/>
          <w:sz w:val="24"/>
          <w:szCs w:val="24"/>
        </w:rPr>
      </w:pPr>
    </w:p>
    <w:p w:rsidR="00F452A9" w:rsidRPr="008224EC" w:rsidRDefault="00F452A9" w:rsidP="008224EC">
      <w:pPr>
        <w:pStyle w:val="Prrafodelista"/>
        <w:numPr>
          <w:ilvl w:val="0"/>
          <w:numId w:val="217"/>
        </w:numPr>
        <w:ind w:left="567" w:hanging="567"/>
        <w:contextualSpacing/>
        <w:jc w:val="both"/>
        <w:rPr>
          <w:rFonts w:ascii="Bookman Old Style" w:hAnsi="Bookman Old Style" w:cs="Arial"/>
          <w:sz w:val="24"/>
          <w:szCs w:val="24"/>
        </w:rPr>
      </w:pPr>
      <w:r w:rsidRPr="008224EC">
        <w:rPr>
          <w:rFonts w:ascii="Bookman Old Style" w:hAnsi="Bookman Old Style" w:cs="Arial"/>
          <w:sz w:val="24"/>
          <w:szCs w:val="24"/>
        </w:rPr>
        <w:t>En el caso de los agentes que generan energía eléctrica</w:t>
      </w:r>
      <w:r>
        <w:rPr>
          <w:rFonts w:ascii="Bookman Old Style" w:hAnsi="Bookman Old Style" w:cs="Arial"/>
          <w:sz w:val="24"/>
          <w:szCs w:val="24"/>
        </w:rPr>
        <w:t xml:space="preserve"> y</w:t>
      </w:r>
      <w:r w:rsidRPr="008224EC">
        <w:rPr>
          <w:rFonts w:ascii="Bookman Old Style" w:hAnsi="Bookman Old Style" w:cs="Arial"/>
          <w:sz w:val="24"/>
          <w:szCs w:val="24"/>
        </w:rPr>
        <w:t xml:space="preserve"> desarrollan la actividad de Comercialización</w:t>
      </w:r>
      <w:r w:rsidR="00AC7194">
        <w:rPr>
          <w:rFonts w:ascii="Bookman Old Style" w:hAnsi="Bookman Old Style" w:cs="Arial"/>
          <w:sz w:val="24"/>
          <w:szCs w:val="24"/>
        </w:rPr>
        <w:t xml:space="preserve">, </w:t>
      </w:r>
      <w:r w:rsidR="008224EC">
        <w:rPr>
          <w:rFonts w:ascii="Bookman Old Style" w:hAnsi="Bookman Old Style" w:cs="Arial"/>
          <w:sz w:val="24"/>
          <w:szCs w:val="24"/>
        </w:rPr>
        <w:t xml:space="preserve">además de </w:t>
      </w:r>
      <w:r w:rsidR="004C70AB">
        <w:rPr>
          <w:rFonts w:ascii="Bookman Old Style" w:hAnsi="Bookman Old Style" w:cs="Arial"/>
          <w:sz w:val="24"/>
          <w:szCs w:val="24"/>
        </w:rPr>
        <w:t xml:space="preserve">los efectos </w:t>
      </w:r>
      <w:r w:rsidR="008224EC">
        <w:rPr>
          <w:rFonts w:ascii="Bookman Old Style" w:hAnsi="Bookman Old Style" w:cs="Arial"/>
          <w:sz w:val="24"/>
          <w:szCs w:val="24"/>
        </w:rPr>
        <w:t>anteriores</w:t>
      </w:r>
      <w:r w:rsidR="004C70AB">
        <w:rPr>
          <w:rFonts w:ascii="Bookman Old Style" w:hAnsi="Bookman Old Style" w:cs="Arial"/>
          <w:sz w:val="24"/>
          <w:szCs w:val="24"/>
        </w:rPr>
        <w:t>,</w:t>
      </w:r>
      <w:r w:rsidR="008224EC">
        <w:rPr>
          <w:rFonts w:ascii="Bookman Old Style" w:hAnsi="Bookman Old Style" w:cs="Arial"/>
          <w:sz w:val="24"/>
          <w:szCs w:val="24"/>
        </w:rPr>
        <w:t xml:space="preserve"> </w:t>
      </w:r>
      <w:r w:rsidR="00AC7194">
        <w:rPr>
          <w:rFonts w:ascii="Bookman Old Style" w:hAnsi="Bookman Old Style" w:cs="Arial"/>
          <w:sz w:val="24"/>
          <w:szCs w:val="24"/>
        </w:rPr>
        <w:t xml:space="preserve">el </w:t>
      </w:r>
      <w:r w:rsidR="001C5785">
        <w:rPr>
          <w:rFonts w:ascii="Bookman Old Style" w:hAnsi="Bookman Old Style" w:cs="Arial"/>
          <w:sz w:val="24"/>
          <w:szCs w:val="24"/>
        </w:rPr>
        <w:t xml:space="preserve">Retiro </w:t>
      </w:r>
      <w:r w:rsidR="00AC7194">
        <w:rPr>
          <w:rFonts w:ascii="Bookman Old Style" w:hAnsi="Bookman Old Style" w:cs="Arial"/>
          <w:sz w:val="24"/>
          <w:szCs w:val="24"/>
        </w:rPr>
        <w:t xml:space="preserve">del MEM </w:t>
      </w:r>
      <w:r w:rsidR="008224EC">
        <w:rPr>
          <w:rFonts w:ascii="Bookman Old Style" w:hAnsi="Bookman Old Style" w:cs="Arial"/>
          <w:sz w:val="24"/>
          <w:szCs w:val="24"/>
        </w:rPr>
        <w:t xml:space="preserve">conlleva la aplicación de la </w:t>
      </w:r>
      <w:r w:rsidR="00AC7194">
        <w:rPr>
          <w:rFonts w:ascii="Bookman Old Style" w:hAnsi="Bookman Old Style" w:cs="Arial"/>
          <w:sz w:val="24"/>
          <w:szCs w:val="24"/>
        </w:rPr>
        <w:t xml:space="preserve">limitación de suministro de energía en bolsa </w:t>
      </w:r>
      <w:r w:rsidR="00F57004">
        <w:rPr>
          <w:rFonts w:ascii="Bookman Old Style" w:hAnsi="Bookman Old Style" w:cs="Arial"/>
          <w:sz w:val="24"/>
          <w:szCs w:val="24"/>
        </w:rPr>
        <w:t>de</w:t>
      </w:r>
      <w:r w:rsidR="00AC7194">
        <w:rPr>
          <w:rFonts w:ascii="Bookman Old Style" w:hAnsi="Bookman Old Style" w:cs="Arial"/>
          <w:sz w:val="24"/>
          <w:szCs w:val="24"/>
        </w:rPr>
        <w:t xml:space="preserve"> </w:t>
      </w:r>
      <w:r w:rsidR="00F57004">
        <w:rPr>
          <w:rFonts w:ascii="Bookman Old Style" w:hAnsi="Bookman Old Style" w:cs="Arial"/>
          <w:sz w:val="24"/>
          <w:szCs w:val="24"/>
        </w:rPr>
        <w:t>forma continua</w:t>
      </w:r>
      <w:r w:rsidR="008224EC">
        <w:rPr>
          <w:rFonts w:ascii="Bookman Old Style" w:hAnsi="Bookman Old Style" w:cs="Arial"/>
          <w:sz w:val="24"/>
          <w:szCs w:val="24"/>
        </w:rPr>
        <w:t xml:space="preserve"> </w:t>
      </w:r>
      <w:r w:rsidR="00AF6074">
        <w:rPr>
          <w:rFonts w:ascii="Bookman Old Style" w:hAnsi="Bookman Old Style" w:cs="Arial"/>
          <w:sz w:val="24"/>
          <w:szCs w:val="24"/>
        </w:rPr>
        <w:t xml:space="preserve">conforme a lo señalado en </w:t>
      </w:r>
      <w:r w:rsidR="008224EC">
        <w:rPr>
          <w:rFonts w:ascii="Bookman Old Style" w:hAnsi="Bookman Old Style" w:cs="Arial"/>
          <w:sz w:val="24"/>
          <w:szCs w:val="24"/>
        </w:rPr>
        <w:t>la Resolución CREG 001 de 2003 y las demás normas que la modifiquen o sustituyan</w:t>
      </w:r>
      <w:r w:rsidR="00F57004">
        <w:rPr>
          <w:rFonts w:ascii="Bookman Old Style" w:hAnsi="Bookman Old Style" w:cs="Arial"/>
          <w:sz w:val="24"/>
          <w:szCs w:val="24"/>
        </w:rPr>
        <w:t>.</w:t>
      </w:r>
    </w:p>
    <w:p w:rsidR="005A3ECF" w:rsidRPr="00F901BE" w:rsidRDefault="005A3ECF" w:rsidP="00F901BE">
      <w:pPr>
        <w:pStyle w:val="Estilo2"/>
        <w:keepNext w:val="0"/>
        <w:numPr>
          <w:ilvl w:val="0"/>
          <w:numId w:val="0"/>
        </w:numPr>
        <w:outlineLvl w:val="9"/>
        <w:rPr>
          <w:rFonts w:cs="Arial"/>
        </w:rPr>
      </w:pPr>
    </w:p>
    <w:p w:rsidR="00DB2842" w:rsidRDefault="00DB2842" w:rsidP="00F901BE">
      <w:pPr>
        <w:pStyle w:val="Prrafodelista"/>
        <w:ind w:left="0"/>
        <w:contextualSpacing/>
        <w:jc w:val="both"/>
        <w:rPr>
          <w:rFonts w:ascii="Bookman Old Style" w:hAnsi="Bookman Old Style"/>
          <w:sz w:val="24"/>
          <w:szCs w:val="24"/>
        </w:rPr>
      </w:pPr>
      <w:r w:rsidRPr="00F901BE">
        <w:rPr>
          <w:rFonts w:ascii="Bookman Old Style" w:hAnsi="Bookman Old Style" w:cs="Arial"/>
          <w:b/>
          <w:sz w:val="24"/>
          <w:szCs w:val="24"/>
          <w:lang w:val="es-ES"/>
        </w:rPr>
        <w:t>Parágrafo</w:t>
      </w:r>
      <w:r w:rsidR="00F57004">
        <w:rPr>
          <w:rFonts w:ascii="Bookman Old Style" w:hAnsi="Bookman Old Style" w:cs="Arial"/>
          <w:b/>
          <w:sz w:val="24"/>
          <w:szCs w:val="24"/>
          <w:lang w:val="es-ES"/>
        </w:rPr>
        <w:t xml:space="preserve"> 1</w:t>
      </w:r>
      <w:r w:rsidRPr="00F901BE">
        <w:rPr>
          <w:rFonts w:ascii="Bookman Old Style" w:hAnsi="Bookman Old Style" w:cs="Arial"/>
          <w:b/>
          <w:sz w:val="24"/>
          <w:szCs w:val="24"/>
          <w:lang w:val="es-ES"/>
        </w:rPr>
        <w:t>.</w:t>
      </w:r>
      <w:r w:rsidRPr="00F901BE">
        <w:rPr>
          <w:rFonts w:ascii="Bookman Old Style" w:hAnsi="Bookman Old Style" w:cs="Arial"/>
          <w:sz w:val="24"/>
          <w:szCs w:val="24"/>
        </w:rPr>
        <w:t xml:space="preserve"> </w:t>
      </w:r>
      <w:r w:rsidRPr="00F901BE">
        <w:rPr>
          <w:rFonts w:ascii="Bookman Old Style" w:hAnsi="Bookman Old Style"/>
          <w:sz w:val="24"/>
          <w:szCs w:val="24"/>
        </w:rPr>
        <w:t xml:space="preserve">En los contratos que celebren los </w:t>
      </w:r>
      <w:r w:rsidR="00EC7B54" w:rsidRPr="00F901BE">
        <w:rPr>
          <w:rFonts w:ascii="Bookman Old Style" w:hAnsi="Bookman Old Style"/>
          <w:sz w:val="24"/>
          <w:szCs w:val="24"/>
        </w:rPr>
        <w:t>comercializado</w:t>
      </w:r>
      <w:r w:rsidRPr="00F901BE">
        <w:rPr>
          <w:rFonts w:ascii="Bookman Old Style" w:hAnsi="Bookman Old Style"/>
          <w:sz w:val="24"/>
          <w:szCs w:val="24"/>
        </w:rPr>
        <w:t xml:space="preserve">res con </w:t>
      </w:r>
      <w:r w:rsidR="00F67C0C" w:rsidRPr="00F901BE">
        <w:rPr>
          <w:rFonts w:ascii="Bookman Old Style" w:hAnsi="Bookman Old Style"/>
          <w:sz w:val="24"/>
          <w:szCs w:val="24"/>
        </w:rPr>
        <w:t xml:space="preserve">Usuarios </w:t>
      </w:r>
      <w:r w:rsidRPr="00F901BE">
        <w:rPr>
          <w:rFonts w:ascii="Bookman Old Style" w:hAnsi="Bookman Old Style"/>
          <w:sz w:val="24"/>
          <w:szCs w:val="24"/>
        </w:rPr>
        <w:t xml:space="preserve">no regulados y en los contratos de condiciones uniformes que se ofrezcan a los </w:t>
      </w:r>
      <w:r w:rsidR="00F67C0C" w:rsidRPr="00F901BE">
        <w:rPr>
          <w:rFonts w:ascii="Bookman Old Style" w:hAnsi="Bookman Old Style"/>
          <w:sz w:val="24"/>
          <w:szCs w:val="24"/>
        </w:rPr>
        <w:t xml:space="preserve">Usuarios </w:t>
      </w:r>
      <w:r w:rsidRPr="00F901BE">
        <w:rPr>
          <w:rFonts w:ascii="Bookman Old Style" w:hAnsi="Bookman Old Style"/>
          <w:sz w:val="24"/>
          <w:szCs w:val="24"/>
        </w:rPr>
        <w:t>regulados se entenderá que</w:t>
      </w:r>
      <w:r w:rsidR="00AA7289" w:rsidRPr="00F901BE">
        <w:rPr>
          <w:rFonts w:ascii="Bookman Old Style" w:hAnsi="Bookman Old Style"/>
          <w:sz w:val="24"/>
          <w:szCs w:val="24"/>
        </w:rPr>
        <w:t>,</w:t>
      </w:r>
      <w:r w:rsidRPr="00F901BE">
        <w:rPr>
          <w:rFonts w:ascii="Bookman Old Style" w:hAnsi="Bookman Old Style"/>
          <w:sz w:val="24"/>
          <w:szCs w:val="24"/>
        </w:rPr>
        <w:t xml:space="preserve"> cuando un </w:t>
      </w:r>
      <w:r w:rsidR="00EC7B54" w:rsidRPr="00F901BE">
        <w:rPr>
          <w:rFonts w:ascii="Bookman Old Style" w:hAnsi="Bookman Old Style"/>
          <w:sz w:val="24"/>
          <w:szCs w:val="24"/>
        </w:rPr>
        <w:t>comercializado</w:t>
      </w:r>
      <w:r w:rsidRPr="00F901BE">
        <w:rPr>
          <w:rFonts w:ascii="Bookman Old Style" w:hAnsi="Bookman Old Style"/>
          <w:sz w:val="24"/>
          <w:szCs w:val="24"/>
        </w:rPr>
        <w:t xml:space="preserve">r </w:t>
      </w:r>
      <w:r w:rsidR="0092566F" w:rsidRPr="00F901BE">
        <w:rPr>
          <w:rFonts w:ascii="Bookman Old Style" w:hAnsi="Bookman Old Style"/>
          <w:sz w:val="24"/>
          <w:szCs w:val="24"/>
        </w:rPr>
        <w:t xml:space="preserve">haya incurrido </w:t>
      </w:r>
      <w:r w:rsidRPr="00F901BE">
        <w:rPr>
          <w:rFonts w:ascii="Bookman Old Style" w:hAnsi="Bookman Old Style"/>
          <w:sz w:val="24"/>
          <w:szCs w:val="24"/>
        </w:rPr>
        <w:t xml:space="preserve">en las causales de </w:t>
      </w:r>
      <w:r w:rsidR="001C5785" w:rsidRPr="00F901BE">
        <w:rPr>
          <w:rFonts w:ascii="Bookman Old Style" w:hAnsi="Bookman Old Style"/>
          <w:sz w:val="24"/>
          <w:szCs w:val="24"/>
        </w:rPr>
        <w:t xml:space="preserve">Retiro </w:t>
      </w:r>
      <w:r w:rsidRPr="00F901BE">
        <w:rPr>
          <w:rFonts w:ascii="Bookman Old Style" w:hAnsi="Bookman Old Style"/>
          <w:sz w:val="24"/>
          <w:szCs w:val="24"/>
        </w:rPr>
        <w:t xml:space="preserve">del MEM </w:t>
      </w:r>
      <w:r w:rsidR="0092566F" w:rsidRPr="00F901BE">
        <w:rPr>
          <w:rFonts w:ascii="Bookman Old Style" w:hAnsi="Bookman Old Style"/>
          <w:sz w:val="24"/>
          <w:szCs w:val="24"/>
        </w:rPr>
        <w:t xml:space="preserve">y el ASIC haya publicado el </w:t>
      </w:r>
      <w:r w:rsidR="00AA7289" w:rsidRPr="00F901BE">
        <w:rPr>
          <w:rFonts w:ascii="Bookman Old Style" w:hAnsi="Bookman Old Style"/>
          <w:sz w:val="24"/>
          <w:szCs w:val="24"/>
        </w:rPr>
        <w:t xml:space="preserve">primero de los tres (3) </w:t>
      </w:r>
      <w:r w:rsidR="0092566F" w:rsidRPr="00F901BE">
        <w:rPr>
          <w:rFonts w:ascii="Bookman Old Style" w:hAnsi="Bookman Old Style"/>
          <w:sz w:val="24"/>
          <w:szCs w:val="24"/>
        </w:rPr>
        <w:t>aviso</w:t>
      </w:r>
      <w:r w:rsidR="00AA7289" w:rsidRPr="00F901BE">
        <w:rPr>
          <w:rFonts w:ascii="Bookman Old Style" w:hAnsi="Bookman Old Style"/>
          <w:sz w:val="24"/>
          <w:szCs w:val="24"/>
        </w:rPr>
        <w:t>s</w:t>
      </w:r>
      <w:r w:rsidR="0092566F" w:rsidRPr="00F901BE">
        <w:rPr>
          <w:rFonts w:ascii="Bookman Old Style" w:hAnsi="Bookman Old Style"/>
          <w:sz w:val="24"/>
          <w:szCs w:val="24"/>
        </w:rPr>
        <w:t xml:space="preserve"> previsto</w:t>
      </w:r>
      <w:r w:rsidR="00AA7289" w:rsidRPr="00F901BE">
        <w:rPr>
          <w:rFonts w:ascii="Bookman Old Style" w:hAnsi="Bookman Old Style"/>
          <w:sz w:val="24"/>
          <w:szCs w:val="24"/>
        </w:rPr>
        <w:t>s</w:t>
      </w:r>
      <w:r w:rsidR="0092566F" w:rsidRPr="00F901BE">
        <w:rPr>
          <w:rFonts w:ascii="Bookman Old Style" w:hAnsi="Bookman Old Style"/>
          <w:sz w:val="24"/>
          <w:szCs w:val="24"/>
        </w:rPr>
        <w:t xml:space="preserve"> en el</w:t>
      </w:r>
      <w:r w:rsidR="00AA7289" w:rsidRPr="00F901BE">
        <w:rPr>
          <w:rFonts w:ascii="Bookman Old Style" w:hAnsi="Bookman Old Style"/>
          <w:sz w:val="24"/>
          <w:szCs w:val="24"/>
        </w:rPr>
        <w:t xml:space="preserve"> numeral </w:t>
      </w:r>
      <w:r w:rsidR="00AA7289" w:rsidRPr="00F901BE">
        <w:rPr>
          <w:rFonts w:ascii="Bookman Old Style" w:hAnsi="Bookman Old Style"/>
          <w:sz w:val="24"/>
          <w:szCs w:val="24"/>
        </w:rPr>
        <w:fldChar w:fldCharType="begin"/>
      </w:r>
      <w:r w:rsidR="00AA7289" w:rsidRPr="00F901BE">
        <w:rPr>
          <w:rFonts w:ascii="Bookman Old Style" w:hAnsi="Bookman Old Style"/>
          <w:sz w:val="24"/>
          <w:szCs w:val="24"/>
        </w:rPr>
        <w:instrText xml:space="preserve"> REF _Ref291781463 \r \h </w:instrText>
      </w:r>
      <w:r w:rsidR="00C54CBF" w:rsidRPr="00F901BE">
        <w:rPr>
          <w:rFonts w:ascii="Bookman Old Style" w:hAnsi="Bookman Old Style"/>
          <w:sz w:val="24"/>
          <w:szCs w:val="24"/>
        </w:rPr>
        <w:instrText xml:space="preserve"> \* MERGEFORMAT </w:instrText>
      </w:r>
      <w:r w:rsidR="00AA7289" w:rsidRPr="00F901BE">
        <w:rPr>
          <w:rFonts w:ascii="Bookman Old Style" w:hAnsi="Bookman Old Style"/>
          <w:sz w:val="24"/>
          <w:szCs w:val="24"/>
        </w:rPr>
      </w:r>
      <w:r w:rsidR="00AA7289" w:rsidRPr="00F901BE">
        <w:rPr>
          <w:rFonts w:ascii="Bookman Old Style" w:hAnsi="Bookman Old Style"/>
          <w:sz w:val="24"/>
          <w:szCs w:val="24"/>
        </w:rPr>
        <w:fldChar w:fldCharType="separate"/>
      </w:r>
      <w:r w:rsidR="007549C2">
        <w:rPr>
          <w:rFonts w:ascii="Bookman Old Style" w:hAnsi="Bookman Old Style"/>
          <w:sz w:val="24"/>
          <w:szCs w:val="24"/>
        </w:rPr>
        <w:t>2</w:t>
      </w:r>
      <w:r w:rsidR="00AA7289" w:rsidRPr="00F901BE">
        <w:rPr>
          <w:rFonts w:ascii="Bookman Old Style" w:hAnsi="Bookman Old Style"/>
          <w:sz w:val="24"/>
          <w:szCs w:val="24"/>
        </w:rPr>
        <w:fldChar w:fldCharType="end"/>
      </w:r>
      <w:r w:rsidR="00AA7289" w:rsidRPr="00F901BE">
        <w:rPr>
          <w:rFonts w:ascii="Bookman Old Style" w:hAnsi="Bookman Old Style"/>
          <w:sz w:val="24"/>
          <w:szCs w:val="24"/>
        </w:rPr>
        <w:t xml:space="preserve"> del </w:t>
      </w:r>
      <w:r w:rsidR="00AA7289" w:rsidRPr="00F901BE">
        <w:rPr>
          <w:rFonts w:ascii="Bookman Old Style" w:hAnsi="Bookman Old Style"/>
          <w:sz w:val="24"/>
          <w:szCs w:val="24"/>
        </w:rPr>
        <w:fldChar w:fldCharType="begin"/>
      </w:r>
      <w:r w:rsidR="00AA7289" w:rsidRPr="00F901BE">
        <w:rPr>
          <w:rFonts w:ascii="Bookman Old Style" w:hAnsi="Bookman Old Style"/>
          <w:sz w:val="24"/>
          <w:szCs w:val="24"/>
        </w:rPr>
        <w:instrText xml:space="preserve"> REF _Ref273463023 \r \h </w:instrText>
      </w:r>
      <w:r w:rsidR="00C54CBF" w:rsidRPr="00F901BE">
        <w:rPr>
          <w:rFonts w:ascii="Bookman Old Style" w:hAnsi="Bookman Old Style"/>
          <w:sz w:val="24"/>
          <w:szCs w:val="24"/>
        </w:rPr>
        <w:instrText xml:space="preserve"> \* MERGEFORMAT </w:instrText>
      </w:r>
      <w:r w:rsidR="00AA7289" w:rsidRPr="00F901BE">
        <w:rPr>
          <w:rFonts w:ascii="Bookman Old Style" w:hAnsi="Bookman Old Style"/>
          <w:sz w:val="24"/>
          <w:szCs w:val="24"/>
        </w:rPr>
      </w:r>
      <w:r w:rsidR="00AA7289" w:rsidRPr="00F901BE">
        <w:rPr>
          <w:rFonts w:ascii="Bookman Old Style" w:hAnsi="Bookman Old Style"/>
          <w:sz w:val="24"/>
          <w:szCs w:val="24"/>
        </w:rPr>
        <w:fldChar w:fldCharType="separate"/>
      </w:r>
      <w:r w:rsidR="007549C2">
        <w:rPr>
          <w:rFonts w:ascii="Bookman Old Style" w:hAnsi="Bookman Old Style"/>
          <w:sz w:val="24"/>
          <w:szCs w:val="24"/>
        </w:rPr>
        <w:t>Artículo 20</w:t>
      </w:r>
      <w:r w:rsidR="00AA7289" w:rsidRPr="00F901BE">
        <w:rPr>
          <w:rFonts w:ascii="Bookman Old Style" w:hAnsi="Bookman Old Style"/>
          <w:sz w:val="24"/>
          <w:szCs w:val="24"/>
        </w:rPr>
        <w:fldChar w:fldCharType="end"/>
      </w:r>
      <w:r w:rsidR="0092566F" w:rsidRPr="00F901BE">
        <w:rPr>
          <w:rFonts w:ascii="Bookman Old Style" w:hAnsi="Bookman Old Style"/>
          <w:sz w:val="24"/>
          <w:szCs w:val="24"/>
        </w:rPr>
        <w:t xml:space="preserve"> </w:t>
      </w:r>
      <w:r w:rsidR="00AA7289" w:rsidRPr="00F901BE">
        <w:rPr>
          <w:rFonts w:ascii="Bookman Old Style" w:hAnsi="Bookman Old Style"/>
          <w:sz w:val="24"/>
          <w:szCs w:val="24"/>
        </w:rPr>
        <w:t xml:space="preserve">de este Reglamento, </w:t>
      </w:r>
      <w:r w:rsidRPr="00F901BE">
        <w:rPr>
          <w:rFonts w:ascii="Bookman Old Style" w:hAnsi="Bookman Old Style"/>
          <w:sz w:val="24"/>
          <w:szCs w:val="24"/>
        </w:rPr>
        <w:t xml:space="preserve">hay falla en la prestación del servicio </w:t>
      </w:r>
      <w:r w:rsidR="00545F45" w:rsidRPr="00F901BE">
        <w:rPr>
          <w:rFonts w:ascii="Bookman Old Style" w:hAnsi="Bookman Old Style"/>
          <w:sz w:val="24"/>
          <w:szCs w:val="24"/>
        </w:rPr>
        <w:t>que</w:t>
      </w:r>
      <w:r w:rsidRPr="00F901BE">
        <w:rPr>
          <w:rFonts w:ascii="Bookman Old Style" w:hAnsi="Bookman Old Style"/>
          <w:sz w:val="24"/>
          <w:szCs w:val="24"/>
        </w:rPr>
        <w:t xml:space="preserve">, de conformidad con lo dispuesto en el artículo 137 de la Ley 142 de 1994, </w:t>
      </w:r>
      <w:r w:rsidR="00AA7289" w:rsidRPr="00F901BE">
        <w:rPr>
          <w:rFonts w:ascii="Bookman Old Style" w:hAnsi="Bookman Old Style"/>
          <w:sz w:val="24"/>
          <w:szCs w:val="24"/>
        </w:rPr>
        <w:t xml:space="preserve">da derecho al </w:t>
      </w:r>
      <w:r w:rsidR="00365C99" w:rsidRPr="00F901BE">
        <w:rPr>
          <w:rFonts w:ascii="Bookman Old Style" w:hAnsi="Bookman Old Style"/>
          <w:sz w:val="24"/>
          <w:szCs w:val="24"/>
        </w:rPr>
        <w:t>Usuario</w:t>
      </w:r>
      <w:r w:rsidR="00AA7289" w:rsidRPr="00F901BE">
        <w:rPr>
          <w:rFonts w:ascii="Bookman Old Style" w:hAnsi="Bookman Old Style"/>
          <w:sz w:val="24"/>
          <w:szCs w:val="24"/>
        </w:rPr>
        <w:t xml:space="preserve"> a la resolución d</w:t>
      </w:r>
      <w:r w:rsidRPr="00F901BE">
        <w:rPr>
          <w:rFonts w:ascii="Bookman Old Style" w:hAnsi="Bookman Old Style"/>
          <w:sz w:val="24"/>
          <w:szCs w:val="24"/>
        </w:rPr>
        <w:t xml:space="preserve">el contrato. Así mismo, los contratos deberán hacer referencia expresa a las reglas sobre retiro de los agentes del mercado y sobre atención de los </w:t>
      </w:r>
      <w:r w:rsidR="00365C99" w:rsidRPr="00F901BE">
        <w:rPr>
          <w:rFonts w:ascii="Bookman Old Style" w:hAnsi="Bookman Old Style"/>
          <w:sz w:val="24"/>
          <w:szCs w:val="24"/>
        </w:rPr>
        <w:t xml:space="preserve">Usuarios </w:t>
      </w:r>
      <w:r w:rsidRPr="00F901BE">
        <w:rPr>
          <w:rFonts w:ascii="Bookman Old Style" w:hAnsi="Bookman Old Style"/>
          <w:sz w:val="24"/>
          <w:szCs w:val="24"/>
        </w:rPr>
        <w:t>en caso de dicho retiro.</w:t>
      </w:r>
    </w:p>
    <w:p w:rsidR="00F57004" w:rsidRDefault="00F57004" w:rsidP="00F901BE">
      <w:pPr>
        <w:pStyle w:val="Prrafodelista"/>
        <w:ind w:left="0"/>
        <w:contextualSpacing/>
        <w:jc w:val="both"/>
        <w:rPr>
          <w:rFonts w:ascii="Bookman Old Style" w:hAnsi="Bookman Old Style"/>
          <w:sz w:val="24"/>
          <w:szCs w:val="24"/>
        </w:rPr>
      </w:pPr>
    </w:p>
    <w:p w:rsidR="00F57004" w:rsidRDefault="00F57004" w:rsidP="00F901BE">
      <w:pPr>
        <w:pStyle w:val="Prrafodelista"/>
        <w:ind w:left="0"/>
        <w:contextualSpacing/>
        <w:jc w:val="both"/>
        <w:rPr>
          <w:rFonts w:ascii="Bookman Old Style" w:hAnsi="Bookman Old Style" w:cs="Arial"/>
          <w:sz w:val="24"/>
          <w:szCs w:val="24"/>
          <w:lang w:val="es-ES"/>
        </w:rPr>
      </w:pPr>
      <w:r w:rsidRPr="00F901BE">
        <w:rPr>
          <w:rFonts w:ascii="Bookman Old Style" w:hAnsi="Bookman Old Style" w:cs="Arial"/>
          <w:b/>
          <w:sz w:val="24"/>
          <w:szCs w:val="24"/>
          <w:lang w:val="es-ES"/>
        </w:rPr>
        <w:t>Parágrafo</w:t>
      </w:r>
      <w:r>
        <w:rPr>
          <w:rFonts w:ascii="Bookman Old Style" w:hAnsi="Bookman Old Style" w:cs="Arial"/>
          <w:b/>
          <w:sz w:val="24"/>
          <w:szCs w:val="24"/>
          <w:lang w:val="es-ES"/>
        </w:rPr>
        <w:t xml:space="preserve"> 2</w:t>
      </w:r>
      <w:r w:rsidRPr="00F901BE">
        <w:rPr>
          <w:rFonts w:ascii="Bookman Old Style" w:hAnsi="Bookman Old Style" w:cs="Arial"/>
          <w:b/>
          <w:sz w:val="24"/>
          <w:szCs w:val="24"/>
          <w:lang w:val="es-ES"/>
        </w:rPr>
        <w:t>.</w:t>
      </w:r>
      <w:r>
        <w:rPr>
          <w:rFonts w:ascii="Bookman Old Style" w:hAnsi="Bookman Old Style" w:cs="Arial"/>
          <w:b/>
          <w:sz w:val="24"/>
          <w:szCs w:val="24"/>
          <w:lang w:val="es-ES"/>
        </w:rPr>
        <w:t xml:space="preserve"> </w:t>
      </w:r>
      <w:r>
        <w:rPr>
          <w:rFonts w:ascii="Bookman Old Style" w:hAnsi="Bookman Old Style" w:cs="Arial"/>
          <w:sz w:val="24"/>
          <w:szCs w:val="24"/>
          <w:lang w:val="es-ES"/>
        </w:rPr>
        <w:t xml:space="preserve">Los </w:t>
      </w:r>
      <w:r w:rsidR="00B77246">
        <w:rPr>
          <w:rFonts w:ascii="Bookman Old Style" w:hAnsi="Bookman Old Style" w:cs="Arial"/>
          <w:sz w:val="24"/>
          <w:szCs w:val="24"/>
          <w:lang w:val="es-ES"/>
        </w:rPr>
        <w:t xml:space="preserve">efectos del </w:t>
      </w:r>
      <w:r w:rsidR="001C5785">
        <w:rPr>
          <w:rFonts w:ascii="Bookman Old Style" w:hAnsi="Bookman Old Style" w:cs="Arial"/>
          <w:sz w:val="24"/>
          <w:szCs w:val="24"/>
          <w:lang w:val="es-ES"/>
        </w:rPr>
        <w:t xml:space="preserve">Retiro </w:t>
      </w:r>
      <w:r w:rsidR="00B77246">
        <w:rPr>
          <w:rFonts w:ascii="Bookman Old Style" w:hAnsi="Bookman Old Style" w:cs="Arial"/>
          <w:sz w:val="24"/>
          <w:szCs w:val="24"/>
          <w:lang w:val="es-ES"/>
        </w:rPr>
        <w:t xml:space="preserve">del MEM de que </w:t>
      </w:r>
      <w:r>
        <w:rPr>
          <w:rFonts w:ascii="Bookman Old Style" w:hAnsi="Bookman Old Style" w:cs="Arial"/>
          <w:sz w:val="24"/>
          <w:szCs w:val="24"/>
          <w:lang w:val="es-ES"/>
        </w:rPr>
        <w:t xml:space="preserve">trata este artículo </w:t>
      </w:r>
      <w:r w:rsidR="00E647AA">
        <w:rPr>
          <w:rFonts w:ascii="Bookman Old Style" w:hAnsi="Bookman Old Style" w:cs="Arial"/>
          <w:sz w:val="24"/>
          <w:szCs w:val="24"/>
          <w:lang w:val="es-ES"/>
        </w:rPr>
        <w:t xml:space="preserve">tendrán aplicación </w:t>
      </w:r>
      <w:r>
        <w:rPr>
          <w:rFonts w:ascii="Bookman Old Style" w:hAnsi="Bookman Old Style" w:cs="Arial"/>
          <w:sz w:val="24"/>
          <w:szCs w:val="24"/>
          <w:lang w:val="es-ES"/>
        </w:rPr>
        <w:t xml:space="preserve">sin perjuicio de las acciones legales que se adelanten contra el agente </w:t>
      </w:r>
      <w:r w:rsidR="0001132C">
        <w:rPr>
          <w:rFonts w:ascii="Bookman Old Style" w:hAnsi="Bookman Old Style" w:cs="Arial"/>
          <w:sz w:val="24"/>
          <w:szCs w:val="24"/>
          <w:lang w:val="es-ES"/>
        </w:rPr>
        <w:t>incumplido.</w:t>
      </w:r>
    </w:p>
    <w:p w:rsidR="00A34A43" w:rsidRPr="00F901BE" w:rsidRDefault="00A34A43" w:rsidP="00F901BE">
      <w:pPr>
        <w:pStyle w:val="Estilo2"/>
        <w:keepNext w:val="0"/>
        <w:numPr>
          <w:ilvl w:val="0"/>
          <w:numId w:val="0"/>
        </w:numPr>
        <w:outlineLvl w:val="9"/>
        <w:rPr>
          <w:rFonts w:cs="Arial"/>
          <w:b w:val="0"/>
        </w:rPr>
      </w:pPr>
    </w:p>
    <w:p w:rsidR="00F555FF" w:rsidRPr="00F901BE" w:rsidRDefault="00F555FF" w:rsidP="00F901BE">
      <w:pPr>
        <w:pStyle w:val="Estilo2"/>
        <w:tabs>
          <w:tab w:val="clear" w:pos="5126"/>
          <w:tab w:val="left" w:pos="1701"/>
        </w:tabs>
        <w:ind w:left="0"/>
        <w:outlineLvl w:val="2"/>
        <w:rPr>
          <w:rFonts w:cs="Arial"/>
        </w:rPr>
      </w:pPr>
      <w:bookmarkStart w:id="31" w:name="_Ref293422359"/>
      <w:r w:rsidRPr="00F901BE">
        <w:rPr>
          <w:rFonts w:cs="Arial"/>
          <w:color w:val="000000"/>
        </w:rPr>
        <w:t>Prestación</w:t>
      </w:r>
      <w:r w:rsidRPr="00F901BE">
        <w:rPr>
          <w:rFonts w:cs="Arial"/>
        </w:rPr>
        <w:t xml:space="preserve"> del servicio a </w:t>
      </w:r>
      <w:r w:rsidR="00F67C0C" w:rsidRPr="00F901BE">
        <w:rPr>
          <w:rFonts w:cs="Arial"/>
        </w:rPr>
        <w:t xml:space="preserve">Usuarios </w:t>
      </w:r>
      <w:r w:rsidRPr="00F901BE">
        <w:rPr>
          <w:rFonts w:cs="Arial"/>
        </w:rPr>
        <w:t xml:space="preserve">de un </w:t>
      </w:r>
      <w:r w:rsidR="00EC7B54" w:rsidRPr="00F901BE">
        <w:rPr>
          <w:rFonts w:cs="Arial"/>
        </w:rPr>
        <w:t>comercializado</w:t>
      </w:r>
      <w:r w:rsidR="001631D8" w:rsidRPr="00F901BE">
        <w:rPr>
          <w:rFonts w:cs="Arial"/>
        </w:rPr>
        <w:t>r</w:t>
      </w:r>
      <w:r w:rsidR="00F67C0C" w:rsidRPr="00F901BE">
        <w:rPr>
          <w:rFonts w:cs="Arial"/>
        </w:rPr>
        <w:t xml:space="preserve"> </w:t>
      </w:r>
      <w:r w:rsidRPr="00F901BE">
        <w:rPr>
          <w:rFonts w:cs="Arial"/>
        </w:rPr>
        <w:t xml:space="preserve">retirado del </w:t>
      </w:r>
      <w:r w:rsidR="002C1F3B" w:rsidRPr="00F901BE">
        <w:rPr>
          <w:rFonts w:cs="Arial"/>
        </w:rPr>
        <w:t>MEM</w:t>
      </w:r>
      <w:r w:rsidRPr="00F901BE">
        <w:rPr>
          <w:rFonts w:cs="Arial"/>
        </w:rPr>
        <w:t xml:space="preserve">. </w:t>
      </w:r>
      <w:r w:rsidRPr="00F901BE">
        <w:rPr>
          <w:b w:val="0"/>
        </w:rPr>
        <w:t xml:space="preserve">Para efectos de garantizar la continuidad en la prestación del servicio de los </w:t>
      </w:r>
      <w:r w:rsidR="00F67C0C" w:rsidRPr="00F901BE">
        <w:rPr>
          <w:b w:val="0"/>
        </w:rPr>
        <w:t xml:space="preserve">Usuarios </w:t>
      </w:r>
      <w:r w:rsidRPr="00F901BE">
        <w:rPr>
          <w:b w:val="0"/>
        </w:rPr>
        <w:t xml:space="preserve">atendidos por el </w:t>
      </w:r>
      <w:r w:rsidR="00EC7B54" w:rsidRPr="00F901BE">
        <w:rPr>
          <w:b w:val="0"/>
        </w:rPr>
        <w:t>comercializado</w:t>
      </w:r>
      <w:r w:rsidR="001631D8" w:rsidRPr="00F901BE">
        <w:rPr>
          <w:b w:val="0"/>
        </w:rPr>
        <w:t>r</w:t>
      </w:r>
      <w:r w:rsidRPr="00F901BE">
        <w:rPr>
          <w:b w:val="0"/>
        </w:rPr>
        <w:t xml:space="preserve"> respecto del que se produ</w:t>
      </w:r>
      <w:r w:rsidR="009830D6" w:rsidRPr="00F901BE">
        <w:rPr>
          <w:b w:val="0"/>
        </w:rPr>
        <w:t>zca</w:t>
      </w:r>
      <w:r w:rsidRPr="00F901BE">
        <w:rPr>
          <w:b w:val="0"/>
        </w:rPr>
        <w:t xml:space="preserve"> el </w:t>
      </w:r>
      <w:r w:rsidR="001C5785" w:rsidRPr="00F901BE">
        <w:rPr>
          <w:b w:val="0"/>
        </w:rPr>
        <w:t xml:space="preserve">Retiro </w:t>
      </w:r>
      <w:r w:rsidRPr="00F901BE">
        <w:rPr>
          <w:b w:val="0"/>
        </w:rPr>
        <w:t xml:space="preserve">del </w:t>
      </w:r>
      <w:r w:rsidR="001C5785">
        <w:rPr>
          <w:b w:val="0"/>
        </w:rPr>
        <w:t>MEM</w:t>
      </w:r>
      <w:r w:rsidRPr="00F901BE">
        <w:rPr>
          <w:b w:val="0"/>
        </w:rPr>
        <w:t>, se aplicarán las siguientes reglas:</w:t>
      </w:r>
      <w:bookmarkEnd w:id="31"/>
    </w:p>
    <w:p w:rsidR="00F555FF" w:rsidRPr="00F901BE" w:rsidRDefault="00F555FF" w:rsidP="00F901BE">
      <w:pPr>
        <w:pStyle w:val="Estilo2"/>
        <w:keepNext w:val="0"/>
        <w:numPr>
          <w:ilvl w:val="0"/>
          <w:numId w:val="0"/>
        </w:numPr>
        <w:outlineLvl w:val="9"/>
        <w:rPr>
          <w:rFonts w:cs="Arial"/>
        </w:rPr>
      </w:pPr>
    </w:p>
    <w:p w:rsidR="00F555FF" w:rsidRPr="00F901BE" w:rsidRDefault="00F555FF" w:rsidP="00F901BE">
      <w:pPr>
        <w:pStyle w:val="Prrafodelista"/>
        <w:numPr>
          <w:ilvl w:val="0"/>
          <w:numId w:val="218"/>
        </w:numPr>
        <w:ind w:left="567" w:hanging="567"/>
        <w:contextualSpacing/>
        <w:jc w:val="both"/>
        <w:rPr>
          <w:rFonts w:ascii="Bookman Old Style" w:hAnsi="Bookman Old Style" w:cs="Arial"/>
          <w:sz w:val="24"/>
          <w:szCs w:val="24"/>
        </w:rPr>
      </w:pPr>
      <w:bookmarkStart w:id="32" w:name="_Ref293422324"/>
      <w:r w:rsidRPr="00F901BE">
        <w:rPr>
          <w:rFonts w:ascii="Bookman Old Style" w:hAnsi="Bookman Old Style" w:cs="Arial"/>
          <w:sz w:val="24"/>
          <w:szCs w:val="24"/>
        </w:rPr>
        <w:t xml:space="preserve">Los </w:t>
      </w:r>
      <w:r w:rsidR="00F67C0C"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podrán cambiar libremente de </w:t>
      </w:r>
      <w:r w:rsidR="001973B8" w:rsidRPr="00F901BE">
        <w:rPr>
          <w:rFonts w:ascii="Bookman Old Style" w:hAnsi="Bookman Old Style" w:cs="Arial"/>
          <w:sz w:val="24"/>
          <w:szCs w:val="24"/>
        </w:rPr>
        <w:t xml:space="preserve">prestador del servicio </w:t>
      </w:r>
      <w:r w:rsidRPr="00F901BE">
        <w:rPr>
          <w:rFonts w:ascii="Bookman Old Style" w:hAnsi="Bookman Old Style" w:cs="Arial"/>
          <w:sz w:val="24"/>
          <w:szCs w:val="24"/>
        </w:rPr>
        <w:t xml:space="preserve">desde </w:t>
      </w:r>
      <w:r w:rsidR="0031211D" w:rsidRPr="00F901BE">
        <w:rPr>
          <w:rFonts w:ascii="Bookman Old Style" w:hAnsi="Bookman Old Style" w:cs="Arial"/>
          <w:sz w:val="24"/>
          <w:szCs w:val="24"/>
        </w:rPr>
        <w:t>la publicación d</w:t>
      </w:r>
      <w:r w:rsidRPr="00F901BE">
        <w:rPr>
          <w:rFonts w:ascii="Bookman Old Style" w:hAnsi="Bookman Old Style" w:cs="Arial"/>
          <w:sz w:val="24"/>
          <w:szCs w:val="24"/>
        </w:rPr>
        <w:t xml:space="preserve">el primer aviso y hasta la fecha de retiro del </w:t>
      </w:r>
      <w:r w:rsidR="00EC7B54" w:rsidRPr="00F901BE">
        <w:rPr>
          <w:rFonts w:ascii="Bookman Old Style" w:hAnsi="Bookman Old Style" w:cs="Arial"/>
          <w:sz w:val="24"/>
          <w:szCs w:val="24"/>
        </w:rPr>
        <w:t>comercializado</w:t>
      </w:r>
      <w:r w:rsidR="001973B8" w:rsidRPr="00F901BE">
        <w:rPr>
          <w:rFonts w:ascii="Bookman Old Style" w:hAnsi="Bookman Old Style" w:cs="Arial"/>
          <w:sz w:val="24"/>
          <w:szCs w:val="24"/>
        </w:rPr>
        <w:t>r</w:t>
      </w:r>
      <w:r w:rsidRPr="00F901BE">
        <w:rPr>
          <w:rFonts w:ascii="Bookman Old Style" w:hAnsi="Bookman Old Style" w:cs="Arial"/>
          <w:sz w:val="24"/>
          <w:szCs w:val="24"/>
        </w:rPr>
        <w:t xml:space="preserve">. El registro de </w:t>
      </w:r>
      <w:r w:rsidR="00F67C0C" w:rsidRPr="00F901BE">
        <w:rPr>
          <w:rFonts w:ascii="Bookman Old Style" w:hAnsi="Bookman Old Style" w:cs="Arial"/>
          <w:sz w:val="24"/>
          <w:szCs w:val="24"/>
        </w:rPr>
        <w:t xml:space="preserve">las Fronteras de Comercialización </w:t>
      </w:r>
      <w:r w:rsidRPr="00F901BE">
        <w:rPr>
          <w:rFonts w:ascii="Bookman Old Style" w:hAnsi="Bookman Old Style" w:cs="Arial"/>
          <w:sz w:val="24"/>
          <w:szCs w:val="24"/>
        </w:rPr>
        <w:t xml:space="preserve">de estos </w:t>
      </w:r>
      <w:r w:rsidR="00F67C0C" w:rsidRPr="00F901BE">
        <w:rPr>
          <w:rFonts w:ascii="Bookman Old Style" w:hAnsi="Bookman Old Style" w:cs="Arial"/>
          <w:sz w:val="24"/>
          <w:szCs w:val="24"/>
        </w:rPr>
        <w:t xml:space="preserve">Usuarios </w:t>
      </w:r>
      <w:r w:rsidRPr="00F901BE">
        <w:rPr>
          <w:rFonts w:ascii="Bookman Old Style" w:hAnsi="Bookman Old Style" w:cs="Arial"/>
          <w:sz w:val="24"/>
          <w:szCs w:val="24"/>
        </w:rPr>
        <w:t>se realizará conforme a lo establecido en la regulación vigente</w:t>
      </w:r>
      <w:r w:rsidR="001A3AC7" w:rsidRPr="00F901BE">
        <w:rPr>
          <w:rFonts w:ascii="Bookman Old Style" w:hAnsi="Bookman Old Style" w:cs="Arial"/>
          <w:sz w:val="24"/>
          <w:szCs w:val="24"/>
        </w:rPr>
        <w:t xml:space="preserve">, aplicando las disposiciones contenidas en </w:t>
      </w:r>
      <w:r w:rsidR="00160257" w:rsidRPr="00F901BE">
        <w:rPr>
          <w:rFonts w:ascii="Bookman Old Style" w:hAnsi="Bookman Old Style" w:cs="Arial"/>
          <w:sz w:val="24"/>
          <w:szCs w:val="24"/>
        </w:rPr>
        <w:t xml:space="preserve">el artículo </w:t>
      </w:r>
      <w:r w:rsidR="00F67C0C" w:rsidRPr="00F901BE">
        <w:rPr>
          <w:rFonts w:ascii="Bookman Old Style" w:hAnsi="Bookman Old Style" w:cs="Arial"/>
          <w:sz w:val="24"/>
          <w:szCs w:val="24"/>
        </w:rPr>
        <w:t>1</w:t>
      </w:r>
      <w:r w:rsidR="00571525" w:rsidRPr="00F901BE">
        <w:rPr>
          <w:rFonts w:ascii="Bookman Old Style" w:hAnsi="Bookman Old Style" w:cs="Arial"/>
          <w:sz w:val="24"/>
          <w:szCs w:val="24"/>
        </w:rPr>
        <w:t>3</w:t>
      </w:r>
      <w:r w:rsidR="00C16E61" w:rsidRPr="00F901BE">
        <w:rPr>
          <w:rFonts w:ascii="Bookman Old Style" w:hAnsi="Bookman Old Style" w:cs="Arial"/>
          <w:sz w:val="24"/>
          <w:szCs w:val="24"/>
        </w:rPr>
        <w:t xml:space="preserve"> de</w:t>
      </w:r>
      <w:r w:rsidR="00160257" w:rsidRPr="00F901BE">
        <w:rPr>
          <w:rFonts w:ascii="Bookman Old Style" w:hAnsi="Bookman Old Style" w:cs="Arial"/>
          <w:sz w:val="24"/>
          <w:szCs w:val="24"/>
        </w:rPr>
        <w:t xml:space="preserve"> </w:t>
      </w:r>
      <w:r w:rsidR="001A3AC7" w:rsidRPr="00F901BE">
        <w:rPr>
          <w:rFonts w:ascii="Bookman Old Style" w:hAnsi="Bookman Old Style" w:cs="Arial"/>
          <w:sz w:val="24"/>
          <w:szCs w:val="24"/>
        </w:rPr>
        <w:t xml:space="preserve">la Resolución CREG </w:t>
      </w:r>
      <w:r w:rsidR="000739AB">
        <w:rPr>
          <w:rFonts w:ascii="Bookman Old Style" w:hAnsi="Bookman Old Style" w:cs="Arial"/>
          <w:sz w:val="24"/>
          <w:szCs w:val="24"/>
        </w:rPr>
        <w:t>157</w:t>
      </w:r>
      <w:r w:rsidR="00160257" w:rsidRPr="00F901BE">
        <w:rPr>
          <w:rFonts w:ascii="Bookman Old Style" w:hAnsi="Bookman Old Style" w:cs="Arial"/>
          <w:sz w:val="24"/>
          <w:szCs w:val="24"/>
        </w:rPr>
        <w:t xml:space="preserve"> </w:t>
      </w:r>
      <w:r w:rsidR="001A3AC7" w:rsidRPr="00F901BE">
        <w:rPr>
          <w:rFonts w:ascii="Bookman Old Style" w:hAnsi="Bookman Old Style" w:cs="Arial"/>
          <w:sz w:val="24"/>
          <w:szCs w:val="24"/>
        </w:rPr>
        <w:t xml:space="preserve">de </w:t>
      </w:r>
      <w:r w:rsidR="00160257" w:rsidRPr="00F901BE">
        <w:rPr>
          <w:rFonts w:ascii="Bookman Old Style" w:hAnsi="Bookman Old Style" w:cs="Arial"/>
          <w:sz w:val="24"/>
          <w:szCs w:val="24"/>
        </w:rPr>
        <w:t>2011</w:t>
      </w:r>
      <w:r w:rsidRPr="00F901BE">
        <w:rPr>
          <w:rFonts w:ascii="Bookman Old Style" w:hAnsi="Bookman Old Style" w:cs="Arial"/>
          <w:sz w:val="24"/>
          <w:szCs w:val="24"/>
        </w:rPr>
        <w:t>.</w:t>
      </w:r>
      <w:bookmarkEnd w:id="32"/>
    </w:p>
    <w:p w:rsidR="00F555FF" w:rsidRPr="00F901BE" w:rsidRDefault="00F555FF" w:rsidP="00F901BE">
      <w:pPr>
        <w:pStyle w:val="Prrafodelista"/>
        <w:ind w:left="567"/>
        <w:contextualSpacing/>
        <w:jc w:val="both"/>
        <w:rPr>
          <w:rFonts w:ascii="Bookman Old Style" w:hAnsi="Bookman Old Style" w:cs="Arial"/>
          <w:sz w:val="24"/>
          <w:szCs w:val="24"/>
        </w:rPr>
      </w:pPr>
    </w:p>
    <w:p w:rsidR="00F555FF" w:rsidRPr="00F901BE" w:rsidRDefault="00F555FF" w:rsidP="00F901BE">
      <w:pPr>
        <w:pStyle w:val="Prrafodelista"/>
        <w:numPr>
          <w:ilvl w:val="0"/>
          <w:numId w:val="218"/>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Todos los </w:t>
      </w:r>
      <w:r w:rsidR="00365C99"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que no escojan un nuevo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conforme a lo indicado en el </w:t>
      </w:r>
      <w:r w:rsidR="009A3088" w:rsidRPr="00F901BE">
        <w:rPr>
          <w:rFonts w:ascii="Bookman Old Style" w:hAnsi="Bookman Old Style" w:cs="Arial"/>
          <w:sz w:val="24"/>
          <w:szCs w:val="24"/>
        </w:rPr>
        <w:t xml:space="preserve">numeral </w:t>
      </w:r>
      <w:r w:rsidRPr="00F901BE">
        <w:rPr>
          <w:rFonts w:ascii="Bookman Old Style" w:hAnsi="Bookman Old Style" w:cs="Arial"/>
          <w:sz w:val="24"/>
          <w:szCs w:val="24"/>
        </w:rPr>
        <w:t xml:space="preserve">anterior, </w:t>
      </w:r>
      <w:r w:rsidR="007B0C13" w:rsidRPr="00F901BE">
        <w:rPr>
          <w:rFonts w:ascii="Bookman Old Style" w:hAnsi="Bookman Old Style" w:cs="Arial"/>
          <w:sz w:val="24"/>
          <w:szCs w:val="24"/>
        </w:rPr>
        <w:t xml:space="preserve">pasarán a ser atendidos por el </w:t>
      </w:r>
      <w:r w:rsidR="009A3088" w:rsidRPr="00F901BE">
        <w:rPr>
          <w:rFonts w:ascii="Bookman Old Style" w:hAnsi="Bookman Old Style" w:cs="Arial"/>
          <w:sz w:val="24"/>
          <w:szCs w:val="24"/>
        </w:rPr>
        <w:t xml:space="preserve">Prestador </w:t>
      </w:r>
      <w:r w:rsidR="007B0C13" w:rsidRPr="00F901BE">
        <w:rPr>
          <w:rFonts w:ascii="Bookman Old Style" w:hAnsi="Bookman Old Style" w:cs="Arial"/>
          <w:sz w:val="24"/>
          <w:szCs w:val="24"/>
        </w:rPr>
        <w:t>de Última Instancia</w:t>
      </w:r>
      <w:r w:rsidR="009A3088" w:rsidRPr="00F901BE">
        <w:rPr>
          <w:rFonts w:ascii="Bookman Old Style" w:hAnsi="Bookman Old Style" w:cs="Arial"/>
          <w:sz w:val="24"/>
          <w:szCs w:val="24"/>
        </w:rPr>
        <w:t>,</w:t>
      </w:r>
      <w:r w:rsidR="007B0C13" w:rsidRPr="00F901BE">
        <w:rPr>
          <w:rFonts w:ascii="Bookman Old Style" w:hAnsi="Bookman Old Style" w:cs="Arial"/>
          <w:sz w:val="24"/>
          <w:szCs w:val="24"/>
        </w:rPr>
        <w:t xml:space="preserve"> en los términos y condiciones que se establecerán en regulación aparte para </w:t>
      </w:r>
      <w:r w:rsidR="000D36E2" w:rsidRPr="00F901BE">
        <w:rPr>
          <w:rFonts w:ascii="Bookman Old Style" w:hAnsi="Bookman Old Style" w:cs="Arial"/>
          <w:sz w:val="24"/>
          <w:szCs w:val="24"/>
        </w:rPr>
        <w:t>este prestador</w:t>
      </w:r>
      <w:r w:rsidR="007B0C13" w:rsidRPr="00F901BE">
        <w:rPr>
          <w:rFonts w:ascii="Bookman Old Style" w:hAnsi="Bookman Old Style" w:cs="Arial"/>
          <w:sz w:val="24"/>
          <w:szCs w:val="24"/>
        </w:rPr>
        <w:t>.</w:t>
      </w:r>
    </w:p>
    <w:p w:rsidR="00AD69CB" w:rsidRPr="00F901BE" w:rsidRDefault="00AD69CB" w:rsidP="00F901BE">
      <w:pPr>
        <w:pStyle w:val="Prrafodelista"/>
        <w:ind w:left="567"/>
        <w:contextualSpacing/>
        <w:jc w:val="both"/>
        <w:rPr>
          <w:rFonts w:ascii="Bookman Old Style" w:hAnsi="Bookman Old Style" w:cs="Arial"/>
          <w:sz w:val="24"/>
          <w:szCs w:val="24"/>
        </w:rPr>
      </w:pPr>
    </w:p>
    <w:p w:rsidR="00067061" w:rsidRPr="00F901BE" w:rsidRDefault="00206915"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lang w:val="es-ES"/>
        </w:rPr>
        <w:t>Parágrafo</w:t>
      </w:r>
      <w:r w:rsidR="00ED4A9C" w:rsidRPr="00F901BE">
        <w:rPr>
          <w:rFonts w:ascii="Bookman Old Style" w:hAnsi="Bookman Old Style" w:cs="Arial"/>
          <w:b/>
          <w:sz w:val="24"/>
          <w:szCs w:val="24"/>
          <w:lang w:val="es-ES"/>
        </w:rPr>
        <w:t xml:space="preserve"> 1</w:t>
      </w:r>
      <w:r w:rsidRPr="00F901BE">
        <w:rPr>
          <w:rFonts w:ascii="Bookman Old Style" w:hAnsi="Bookman Old Style" w:cs="Arial"/>
          <w:b/>
          <w:sz w:val="24"/>
          <w:szCs w:val="24"/>
          <w:lang w:val="es-ES"/>
        </w:rPr>
        <w:t>.</w:t>
      </w:r>
      <w:r w:rsidRPr="00F901BE">
        <w:rPr>
          <w:rFonts w:ascii="Bookman Old Style" w:hAnsi="Bookman Old Style" w:cs="Arial"/>
          <w:sz w:val="24"/>
          <w:szCs w:val="24"/>
          <w:lang w:val="es-ES"/>
        </w:rPr>
        <w:t xml:space="preserve"> </w:t>
      </w:r>
      <w:r w:rsidR="007E7C33" w:rsidRPr="00F901BE">
        <w:rPr>
          <w:rFonts w:ascii="Bookman Old Style" w:hAnsi="Bookman Old Style" w:cs="Arial"/>
          <w:sz w:val="24"/>
          <w:szCs w:val="24"/>
        </w:rPr>
        <w:t xml:space="preserve">Para efectos de lo establecido en </w:t>
      </w:r>
      <w:r w:rsidR="001F5603" w:rsidRPr="00F901BE">
        <w:rPr>
          <w:rFonts w:ascii="Bookman Old Style" w:hAnsi="Bookman Old Style" w:cs="Arial"/>
          <w:sz w:val="24"/>
          <w:szCs w:val="24"/>
        </w:rPr>
        <w:t>e</w:t>
      </w:r>
      <w:r w:rsidR="007E7C33" w:rsidRPr="00F901BE">
        <w:rPr>
          <w:rFonts w:ascii="Bookman Old Style" w:hAnsi="Bookman Old Style" w:cs="Arial"/>
          <w:sz w:val="24"/>
          <w:szCs w:val="24"/>
        </w:rPr>
        <w:t>l numeral 2</w:t>
      </w:r>
      <w:r w:rsidR="001F5603" w:rsidRPr="00F901BE">
        <w:rPr>
          <w:rFonts w:ascii="Bookman Old Style" w:hAnsi="Bookman Old Style" w:cs="Arial"/>
          <w:sz w:val="24"/>
          <w:szCs w:val="24"/>
        </w:rPr>
        <w:t xml:space="preserve"> </w:t>
      </w:r>
      <w:r w:rsidRPr="00F901BE">
        <w:rPr>
          <w:rFonts w:ascii="Bookman Old Style" w:hAnsi="Bookman Old Style" w:cs="Arial"/>
          <w:sz w:val="24"/>
          <w:szCs w:val="24"/>
        </w:rPr>
        <w:t>de este artículo</w:t>
      </w:r>
      <w:r w:rsidR="007E7C33" w:rsidRPr="00F901BE">
        <w:rPr>
          <w:rFonts w:ascii="Bookman Old Style" w:hAnsi="Bookman Old Style" w:cs="Arial"/>
          <w:sz w:val="24"/>
          <w:szCs w:val="24"/>
        </w:rPr>
        <w:t xml:space="preserve">, al quedar retirado el </w:t>
      </w:r>
      <w:r w:rsidR="00EC7B54" w:rsidRPr="00F901BE">
        <w:rPr>
          <w:rFonts w:ascii="Bookman Old Style" w:hAnsi="Bookman Old Style" w:cs="Arial"/>
          <w:sz w:val="24"/>
          <w:szCs w:val="24"/>
        </w:rPr>
        <w:t>comercializado</w:t>
      </w:r>
      <w:r w:rsidR="001F5603" w:rsidRPr="00F901BE">
        <w:rPr>
          <w:rFonts w:ascii="Bookman Old Style" w:hAnsi="Bookman Old Style" w:cs="Arial"/>
          <w:sz w:val="24"/>
          <w:szCs w:val="24"/>
        </w:rPr>
        <w:t xml:space="preserve">r </w:t>
      </w:r>
      <w:r w:rsidR="007E7C33" w:rsidRPr="00F901BE">
        <w:rPr>
          <w:rFonts w:ascii="Bookman Old Style" w:hAnsi="Bookman Old Style" w:cs="Arial"/>
          <w:sz w:val="24"/>
          <w:szCs w:val="24"/>
        </w:rPr>
        <w:t xml:space="preserve">del mercado, </w:t>
      </w:r>
      <w:r w:rsidR="00D84794" w:rsidRPr="00F901BE">
        <w:rPr>
          <w:rFonts w:ascii="Bookman Old Style" w:hAnsi="Bookman Old Style" w:cs="Arial"/>
          <w:sz w:val="24"/>
          <w:szCs w:val="24"/>
        </w:rPr>
        <w:t xml:space="preserve">el </w:t>
      </w:r>
      <w:r w:rsidR="00067061" w:rsidRPr="00F901BE">
        <w:rPr>
          <w:rFonts w:ascii="Bookman Old Style" w:hAnsi="Bookman Old Style" w:cs="Arial"/>
          <w:sz w:val="24"/>
          <w:szCs w:val="24"/>
        </w:rPr>
        <w:t xml:space="preserve">ASIC deberá registrar las </w:t>
      </w:r>
      <w:r w:rsidR="001F5603" w:rsidRPr="00F901BE">
        <w:rPr>
          <w:rFonts w:ascii="Bookman Old Style" w:hAnsi="Bookman Old Style" w:cs="Arial"/>
          <w:sz w:val="24"/>
          <w:szCs w:val="24"/>
        </w:rPr>
        <w:t>F</w:t>
      </w:r>
      <w:r w:rsidR="00067061" w:rsidRPr="00F901BE">
        <w:rPr>
          <w:rFonts w:ascii="Bookman Old Style" w:hAnsi="Bookman Old Style" w:cs="Arial"/>
          <w:sz w:val="24"/>
          <w:szCs w:val="24"/>
        </w:rPr>
        <w:t xml:space="preserve">ronteras </w:t>
      </w:r>
      <w:r w:rsidR="00C16E61" w:rsidRPr="00F901BE">
        <w:rPr>
          <w:rFonts w:ascii="Bookman Old Style" w:hAnsi="Bookman Old Style" w:cs="Arial"/>
          <w:sz w:val="24"/>
          <w:szCs w:val="24"/>
        </w:rPr>
        <w:t xml:space="preserve">de </w:t>
      </w:r>
      <w:r w:rsidR="001F5603" w:rsidRPr="00F901BE">
        <w:rPr>
          <w:rFonts w:ascii="Bookman Old Style" w:hAnsi="Bookman Old Style" w:cs="Arial"/>
          <w:sz w:val="24"/>
          <w:szCs w:val="24"/>
        </w:rPr>
        <w:t>Comercial</w:t>
      </w:r>
      <w:r w:rsidR="00C16E61" w:rsidRPr="00F901BE">
        <w:rPr>
          <w:rFonts w:ascii="Bookman Old Style" w:hAnsi="Bookman Old Style" w:cs="Arial"/>
          <w:sz w:val="24"/>
          <w:szCs w:val="24"/>
        </w:rPr>
        <w:t>ización</w:t>
      </w:r>
      <w:r w:rsidR="001F5603" w:rsidRPr="00F901BE">
        <w:rPr>
          <w:rFonts w:ascii="Bookman Old Style" w:hAnsi="Bookman Old Style" w:cs="Arial"/>
          <w:sz w:val="24"/>
          <w:szCs w:val="24"/>
        </w:rPr>
        <w:t xml:space="preserve"> </w:t>
      </w:r>
      <w:r w:rsidR="00067061" w:rsidRPr="00F901BE">
        <w:rPr>
          <w:rFonts w:ascii="Bookman Old Style" w:hAnsi="Bookman Old Style" w:cs="Arial"/>
          <w:sz w:val="24"/>
          <w:szCs w:val="24"/>
        </w:rPr>
        <w:t xml:space="preserve">de los </w:t>
      </w:r>
      <w:r w:rsidR="00365C99" w:rsidRPr="00F901BE">
        <w:rPr>
          <w:rFonts w:ascii="Bookman Old Style" w:hAnsi="Bookman Old Style" w:cs="Arial"/>
          <w:sz w:val="24"/>
          <w:szCs w:val="24"/>
        </w:rPr>
        <w:t xml:space="preserve">Usuarios </w:t>
      </w:r>
      <w:r w:rsidR="00067061" w:rsidRPr="00F901BE">
        <w:rPr>
          <w:rFonts w:ascii="Bookman Old Style" w:hAnsi="Bookman Old Style" w:cs="Arial"/>
          <w:sz w:val="24"/>
          <w:szCs w:val="24"/>
        </w:rPr>
        <w:t xml:space="preserve">que no cambiaron de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00067061" w:rsidRPr="00F901BE">
        <w:rPr>
          <w:rFonts w:ascii="Bookman Old Style" w:hAnsi="Bookman Old Style" w:cs="Arial"/>
          <w:sz w:val="24"/>
          <w:szCs w:val="24"/>
        </w:rPr>
        <w:t xml:space="preserve"> </w:t>
      </w:r>
      <w:r w:rsidR="00AC7DEB" w:rsidRPr="00F901BE">
        <w:rPr>
          <w:rFonts w:ascii="Bookman Old Style" w:hAnsi="Bookman Old Style" w:cs="Arial"/>
          <w:sz w:val="24"/>
          <w:szCs w:val="24"/>
        </w:rPr>
        <w:t xml:space="preserve">a nombre del </w:t>
      </w:r>
      <w:r w:rsidR="007055BE" w:rsidRPr="00F901BE">
        <w:rPr>
          <w:rFonts w:ascii="Bookman Old Style" w:hAnsi="Bookman Old Style" w:cs="Arial"/>
          <w:sz w:val="24"/>
          <w:szCs w:val="24"/>
        </w:rPr>
        <w:t>Prestador de Última Instancia</w:t>
      </w:r>
      <w:r w:rsidR="00E85DA8" w:rsidRPr="00F901BE">
        <w:rPr>
          <w:rFonts w:ascii="Bookman Old Style" w:hAnsi="Bookman Old Style" w:cs="Arial"/>
          <w:sz w:val="24"/>
          <w:szCs w:val="24"/>
        </w:rPr>
        <w:t>.</w:t>
      </w:r>
      <w:r w:rsidR="00066DB7" w:rsidRPr="00F901BE">
        <w:rPr>
          <w:rFonts w:ascii="Bookman Old Style" w:hAnsi="Bookman Old Style" w:cs="Arial"/>
          <w:sz w:val="24"/>
          <w:szCs w:val="24"/>
        </w:rPr>
        <w:t xml:space="preserve"> Para este registro no se exigirá el cumplimiento de</w:t>
      </w:r>
      <w:r w:rsidR="00C16E61" w:rsidRPr="00F901BE">
        <w:rPr>
          <w:rFonts w:ascii="Bookman Old Style" w:hAnsi="Bookman Old Style" w:cs="Arial"/>
          <w:sz w:val="24"/>
          <w:szCs w:val="24"/>
        </w:rPr>
        <w:t xml:space="preserve"> </w:t>
      </w:r>
      <w:r w:rsidR="00066DB7" w:rsidRPr="00F901BE">
        <w:rPr>
          <w:rFonts w:ascii="Bookman Old Style" w:hAnsi="Bookman Old Style" w:cs="Arial"/>
          <w:sz w:val="24"/>
          <w:szCs w:val="24"/>
        </w:rPr>
        <w:t>l</w:t>
      </w:r>
      <w:r w:rsidR="00C16E61" w:rsidRPr="00F901BE">
        <w:rPr>
          <w:rFonts w:ascii="Bookman Old Style" w:hAnsi="Bookman Old Style" w:cs="Arial"/>
          <w:sz w:val="24"/>
          <w:szCs w:val="24"/>
        </w:rPr>
        <w:t xml:space="preserve">as disposiciones </w:t>
      </w:r>
      <w:r w:rsidR="00066DB7" w:rsidRPr="00F901BE">
        <w:rPr>
          <w:rFonts w:ascii="Bookman Old Style" w:hAnsi="Bookman Old Style" w:cs="Arial"/>
          <w:sz w:val="24"/>
          <w:szCs w:val="24"/>
        </w:rPr>
        <w:t>establecid</w:t>
      </w:r>
      <w:r w:rsidR="00C16E61" w:rsidRPr="00F901BE">
        <w:rPr>
          <w:rFonts w:ascii="Bookman Old Style" w:hAnsi="Bookman Old Style" w:cs="Arial"/>
          <w:sz w:val="24"/>
          <w:szCs w:val="24"/>
        </w:rPr>
        <w:t>as</w:t>
      </w:r>
      <w:r w:rsidR="00066DB7" w:rsidRPr="00F901BE">
        <w:rPr>
          <w:rFonts w:ascii="Bookman Old Style" w:hAnsi="Bookman Old Style" w:cs="Arial"/>
          <w:sz w:val="24"/>
          <w:szCs w:val="24"/>
        </w:rPr>
        <w:t xml:space="preserve"> en </w:t>
      </w:r>
      <w:r w:rsidR="00C16E61" w:rsidRPr="00F901BE">
        <w:rPr>
          <w:rFonts w:ascii="Bookman Old Style" w:hAnsi="Bookman Old Style" w:cs="Arial"/>
          <w:sz w:val="24"/>
          <w:szCs w:val="24"/>
        </w:rPr>
        <w:t>e</w:t>
      </w:r>
      <w:r w:rsidR="00066DB7" w:rsidRPr="00F901BE">
        <w:rPr>
          <w:rFonts w:ascii="Bookman Old Style" w:hAnsi="Bookman Old Style" w:cs="Arial"/>
          <w:sz w:val="24"/>
          <w:szCs w:val="24"/>
        </w:rPr>
        <w:t xml:space="preserve">l artículo </w:t>
      </w:r>
      <w:r w:rsidR="00C16E61" w:rsidRPr="00F901BE">
        <w:rPr>
          <w:rFonts w:ascii="Bookman Old Style" w:hAnsi="Bookman Old Style" w:cs="Arial"/>
          <w:sz w:val="24"/>
          <w:szCs w:val="24"/>
        </w:rPr>
        <w:t>3</w:t>
      </w:r>
      <w:r w:rsidR="001F5603" w:rsidRPr="00F901BE">
        <w:rPr>
          <w:rFonts w:ascii="Bookman Old Style" w:hAnsi="Bookman Old Style" w:cs="Arial"/>
          <w:sz w:val="24"/>
          <w:szCs w:val="24"/>
        </w:rPr>
        <w:t xml:space="preserve"> de la Resolución CREG </w:t>
      </w:r>
      <w:r w:rsidR="000739AB">
        <w:rPr>
          <w:rFonts w:ascii="Bookman Old Style" w:hAnsi="Bookman Old Style" w:cs="Arial"/>
          <w:sz w:val="24"/>
          <w:szCs w:val="24"/>
        </w:rPr>
        <w:t>157</w:t>
      </w:r>
      <w:r w:rsidR="001F5603" w:rsidRPr="00F901BE">
        <w:rPr>
          <w:rFonts w:ascii="Bookman Old Style" w:hAnsi="Bookman Old Style" w:cs="Arial"/>
          <w:sz w:val="24"/>
          <w:szCs w:val="24"/>
        </w:rPr>
        <w:t xml:space="preserve"> de 2011</w:t>
      </w:r>
      <w:r w:rsidR="00066DB7" w:rsidRPr="00F901BE">
        <w:rPr>
          <w:rFonts w:ascii="Bookman Old Style" w:hAnsi="Bookman Old Style" w:cs="Arial"/>
          <w:sz w:val="24"/>
          <w:szCs w:val="24"/>
        </w:rPr>
        <w:t>.</w:t>
      </w:r>
    </w:p>
    <w:p w:rsidR="008A6627" w:rsidRPr="00F901BE" w:rsidRDefault="008A6627" w:rsidP="00F901BE">
      <w:pPr>
        <w:pStyle w:val="Prrafodelista"/>
        <w:ind w:left="567"/>
        <w:contextualSpacing/>
        <w:jc w:val="both"/>
        <w:rPr>
          <w:rFonts w:ascii="Bookman Old Style" w:hAnsi="Bookman Old Style" w:cs="Arial"/>
          <w:sz w:val="24"/>
          <w:szCs w:val="24"/>
        </w:rPr>
      </w:pPr>
    </w:p>
    <w:p w:rsidR="00612228" w:rsidRPr="00F901BE" w:rsidRDefault="00ED4A9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lang w:val="es-ES"/>
        </w:rPr>
        <w:lastRenderedPageBreak/>
        <w:t>Parágrafo 2.</w:t>
      </w:r>
      <w:r w:rsidRPr="00F901BE">
        <w:rPr>
          <w:rFonts w:ascii="Bookman Old Style" w:hAnsi="Bookman Old Style" w:cs="Arial"/>
          <w:sz w:val="24"/>
          <w:szCs w:val="24"/>
          <w:lang w:val="es-ES"/>
        </w:rPr>
        <w:t xml:space="preserve"> </w:t>
      </w:r>
      <w:r w:rsidRPr="00F901BE">
        <w:rPr>
          <w:rFonts w:ascii="Bookman Old Style" w:hAnsi="Bookman Old Style" w:cs="Arial"/>
          <w:sz w:val="24"/>
          <w:szCs w:val="24"/>
        </w:rPr>
        <w:t xml:space="preserve">Para efectos de calcular la participación </w:t>
      </w:r>
      <w:r w:rsidR="007055BE" w:rsidRPr="00F901BE">
        <w:rPr>
          <w:rFonts w:ascii="Bookman Old Style" w:hAnsi="Bookman Old Style" w:cs="Arial"/>
          <w:sz w:val="24"/>
          <w:szCs w:val="24"/>
        </w:rPr>
        <w:t xml:space="preserve">del Prestador de Última Instancia </w:t>
      </w:r>
      <w:r w:rsidRPr="00F901BE">
        <w:rPr>
          <w:rFonts w:ascii="Bookman Old Style" w:hAnsi="Bookman Old Style" w:cs="Arial"/>
          <w:sz w:val="24"/>
          <w:szCs w:val="24"/>
        </w:rPr>
        <w:t xml:space="preserve">en la actividad de </w:t>
      </w:r>
      <w:r w:rsidR="0098058D" w:rsidRPr="00F901BE">
        <w:rPr>
          <w:rFonts w:ascii="Bookman Old Style" w:hAnsi="Bookman Old Style" w:cs="Arial"/>
          <w:sz w:val="24"/>
          <w:szCs w:val="24"/>
        </w:rPr>
        <w:t>C</w:t>
      </w:r>
      <w:r w:rsidRPr="00F901BE">
        <w:rPr>
          <w:rFonts w:ascii="Bookman Old Style" w:hAnsi="Bookman Old Style" w:cs="Arial"/>
          <w:sz w:val="24"/>
          <w:szCs w:val="24"/>
        </w:rPr>
        <w:t xml:space="preserve">omercialización, de que trata el </w:t>
      </w:r>
      <w:r w:rsidR="00D74BD7" w:rsidRPr="00F901BE">
        <w:rPr>
          <w:rFonts w:ascii="Bookman Old Style" w:hAnsi="Bookman Old Style" w:cs="Arial"/>
          <w:sz w:val="24"/>
          <w:szCs w:val="24"/>
        </w:rPr>
        <w:t>a</w:t>
      </w:r>
      <w:r w:rsidRPr="00F901BE">
        <w:rPr>
          <w:rFonts w:ascii="Bookman Old Style" w:hAnsi="Bookman Old Style" w:cs="Arial"/>
          <w:sz w:val="24"/>
          <w:szCs w:val="24"/>
        </w:rPr>
        <w:t>rtículo 4 de</w:t>
      </w:r>
      <w:r w:rsidR="00D74BD7" w:rsidRPr="00F901BE">
        <w:rPr>
          <w:rFonts w:ascii="Bookman Old Style" w:hAnsi="Bookman Old Style" w:cs="Arial"/>
          <w:sz w:val="24"/>
          <w:szCs w:val="24"/>
        </w:rPr>
        <w:t xml:space="preserve"> la Resolución CREG 128 de 1996</w:t>
      </w:r>
      <w:r w:rsidRPr="00F901BE">
        <w:rPr>
          <w:rFonts w:ascii="Bookman Old Style" w:hAnsi="Bookman Old Style" w:cs="Arial"/>
          <w:sz w:val="24"/>
          <w:szCs w:val="24"/>
        </w:rPr>
        <w:t xml:space="preserve"> y demás normas que la </w:t>
      </w:r>
      <w:r w:rsidR="00612228" w:rsidRPr="00F901BE">
        <w:rPr>
          <w:rFonts w:ascii="Bookman Old Style" w:hAnsi="Bookman Old Style" w:cs="Arial"/>
          <w:sz w:val="24"/>
          <w:szCs w:val="24"/>
        </w:rPr>
        <w:t>modifiquen o sustituyan</w:t>
      </w:r>
      <w:r w:rsidRPr="00F901BE">
        <w:rPr>
          <w:rFonts w:ascii="Bookman Old Style" w:hAnsi="Bookman Old Style" w:cs="Arial"/>
          <w:sz w:val="24"/>
          <w:szCs w:val="24"/>
        </w:rPr>
        <w:t xml:space="preserve">, no se tendrá en cuenta la energía correspondiente a los </w:t>
      </w:r>
      <w:r w:rsidR="00365C99"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que pasan a ser atendidos por éste como consecuencia del retiro de otro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del </w:t>
      </w:r>
      <w:r w:rsidR="00D74BD7" w:rsidRPr="00F901BE">
        <w:rPr>
          <w:rFonts w:ascii="Bookman Old Style" w:hAnsi="Bookman Old Style" w:cs="Arial"/>
          <w:sz w:val="24"/>
          <w:szCs w:val="24"/>
        </w:rPr>
        <w:t>MEM</w:t>
      </w:r>
      <w:r w:rsidRPr="00F901BE">
        <w:rPr>
          <w:rFonts w:ascii="Bookman Old Style" w:hAnsi="Bookman Old Style" w:cs="Arial"/>
          <w:sz w:val="24"/>
          <w:szCs w:val="24"/>
        </w:rPr>
        <w:t xml:space="preserve"> en los términos establecidos en est</w:t>
      </w:r>
      <w:r w:rsidR="00C16E61" w:rsidRPr="00F901BE">
        <w:rPr>
          <w:rFonts w:ascii="Bookman Old Style" w:hAnsi="Bookman Old Style" w:cs="Arial"/>
          <w:sz w:val="24"/>
          <w:szCs w:val="24"/>
        </w:rPr>
        <w:t>e</w:t>
      </w:r>
      <w:r w:rsidRPr="00F901BE">
        <w:rPr>
          <w:rFonts w:ascii="Bookman Old Style" w:hAnsi="Bookman Old Style" w:cs="Arial"/>
          <w:sz w:val="24"/>
          <w:szCs w:val="24"/>
        </w:rPr>
        <w:t xml:space="preserve"> Re</w:t>
      </w:r>
      <w:r w:rsidR="00C16E61" w:rsidRPr="00F901BE">
        <w:rPr>
          <w:rFonts w:ascii="Bookman Old Style" w:hAnsi="Bookman Old Style" w:cs="Arial"/>
          <w:sz w:val="24"/>
          <w:szCs w:val="24"/>
        </w:rPr>
        <w:t>glamento</w:t>
      </w:r>
      <w:r w:rsidRPr="00F901BE">
        <w:rPr>
          <w:rFonts w:ascii="Bookman Old Style" w:hAnsi="Bookman Old Style" w:cs="Arial"/>
          <w:sz w:val="24"/>
          <w:szCs w:val="24"/>
        </w:rPr>
        <w:t>.</w:t>
      </w:r>
      <w:r w:rsidR="00612228" w:rsidRPr="00F901BE">
        <w:rPr>
          <w:rFonts w:ascii="Bookman Old Style" w:hAnsi="Bookman Old Style" w:cs="Arial"/>
          <w:sz w:val="24"/>
          <w:szCs w:val="24"/>
        </w:rPr>
        <w:t xml:space="preserve"> Una vez un agente deje de actuar como Prestador de Última Instancia, en los términos que defina la regulación, tendrá un plazo de seis (6) meses para adecuarse a los límites establecidos en el artículo 4 de la Resolución CREG 128 de 1996 y demás normas que la </w:t>
      </w:r>
      <w:r w:rsidR="00BA64E1" w:rsidRPr="00F901BE">
        <w:rPr>
          <w:rFonts w:ascii="Bookman Old Style" w:hAnsi="Bookman Old Style" w:cs="Arial"/>
          <w:sz w:val="24"/>
          <w:szCs w:val="24"/>
        </w:rPr>
        <w:t>modifiquen o sustituyan</w:t>
      </w:r>
      <w:r w:rsidR="00612228" w:rsidRPr="00F901BE">
        <w:rPr>
          <w:rFonts w:ascii="Bookman Old Style" w:hAnsi="Bookman Old Style" w:cs="Arial"/>
          <w:sz w:val="24"/>
          <w:szCs w:val="24"/>
        </w:rPr>
        <w:t>.</w:t>
      </w:r>
    </w:p>
    <w:p w:rsidR="00ED4A9C" w:rsidRPr="00F901BE" w:rsidRDefault="00ED4A9C" w:rsidP="00F901BE">
      <w:pPr>
        <w:pStyle w:val="Prrafodelista"/>
        <w:ind w:left="567"/>
        <w:contextualSpacing/>
        <w:jc w:val="both"/>
        <w:rPr>
          <w:rFonts w:ascii="Bookman Old Style" w:hAnsi="Bookman Old Style" w:cs="Arial"/>
          <w:sz w:val="24"/>
          <w:szCs w:val="24"/>
        </w:rPr>
      </w:pPr>
    </w:p>
    <w:p w:rsidR="0016608A" w:rsidRPr="00F901BE" w:rsidRDefault="0016608A" w:rsidP="00F901BE">
      <w:pPr>
        <w:pStyle w:val="Estilo2"/>
        <w:tabs>
          <w:tab w:val="clear" w:pos="5126"/>
          <w:tab w:val="left" w:pos="1701"/>
        </w:tabs>
        <w:ind w:left="0"/>
        <w:outlineLvl w:val="2"/>
        <w:rPr>
          <w:rFonts w:cs="Arial"/>
        </w:rPr>
      </w:pPr>
      <w:r w:rsidRPr="00F901BE">
        <w:rPr>
          <w:rFonts w:cs="Arial"/>
        </w:rPr>
        <w:t xml:space="preserve">Transición. </w:t>
      </w:r>
      <w:r w:rsidRPr="00F901BE">
        <w:rPr>
          <w:rFonts w:cs="Arial"/>
          <w:b w:val="0"/>
        </w:rPr>
        <w:t xml:space="preserve">Hasta tanto se adopte e implemente la regulación </w:t>
      </w:r>
      <w:r w:rsidR="007055BE" w:rsidRPr="00F901BE">
        <w:rPr>
          <w:rFonts w:cs="Arial"/>
          <w:b w:val="0"/>
        </w:rPr>
        <w:t>d</w:t>
      </w:r>
      <w:r w:rsidRPr="00F901BE">
        <w:rPr>
          <w:rFonts w:cs="Arial"/>
          <w:b w:val="0"/>
        </w:rPr>
        <w:t xml:space="preserve">el </w:t>
      </w:r>
      <w:r w:rsidR="007055BE" w:rsidRPr="00F901BE">
        <w:rPr>
          <w:rFonts w:cs="Arial"/>
          <w:b w:val="0"/>
        </w:rPr>
        <w:t>P</w:t>
      </w:r>
      <w:r w:rsidRPr="00F901BE">
        <w:rPr>
          <w:rFonts w:cs="Arial"/>
          <w:b w:val="0"/>
        </w:rPr>
        <w:t xml:space="preserve">restador de </w:t>
      </w:r>
      <w:r w:rsidR="007055BE" w:rsidRPr="00F901BE">
        <w:rPr>
          <w:rFonts w:cs="Arial"/>
          <w:b w:val="0"/>
        </w:rPr>
        <w:t>Ú</w:t>
      </w:r>
      <w:r w:rsidRPr="00F901BE">
        <w:rPr>
          <w:rFonts w:cs="Arial"/>
          <w:b w:val="0"/>
        </w:rPr>
        <w:t xml:space="preserve">ltima </w:t>
      </w:r>
      <w:r w:rsidR="007055BE" w:rsidRPr="00F901BE">
        <w:rPr>
          <w:rFonts w:cs="Arial"/>
          <w:b w:val="0"/>
        </w:rPr>
        <w:t>I</w:t>
      </w:r>
      <w:r w:rsidRPr="00F901BE">
        <w:rPr>
          <w:rFonts w:cs="Arial"/>
          <w:b w:val="0"/>
        </w:rPr>
        <w:t>nstancia se aplicará</w:t>
      </w:r>
      <w:r w:rsidR="00306D55" w:rsidRPr="00F901BE">
        <w:rPr>
          <w:rFonts w:cs="Arial"/>
          <w:b w:val="0"/>
        </w:rPr>
        <w:t>n</w:t>
      </w:r>
      <w:r w:rsidRPr="00F901BE">
        <w:rPr>
          <w:rFonts w:cs="Arial"/>
          <w:b w:val="0"/>
        </w:rPr>
        <w:t xml:space="preserve"> las siguientes reglas:</w:t>
      </w:r>
    </w:p>
    <w:p w:rsidR="0016608A" w:rsidRPr="00F901BE" w:rsidRDefault="0016608A" w:rsidP="00F901BE">
      <w:pPr>
        <w:pStyle w:val="Estilo2"/>
        <w:numPr>
          <w:ilvl w:val="0"/>
          <w:numId w:val="0"/>
        </w:numPr>
        <w:outlineLvl w:val="9"/>
        <w:rPr>
          <w:rFonts w:cs="Arial"/>
        </w:rPr>
      </w:pPr>
    </w:p>
    <w:p w:rsidR="00F91A6A" w:rsidRPr="00F901BE" w:rsidRDefault="0016608A" w:rsidP="00F901BE">
      <w:pPr>
        <w:pStyle w:val="Estilo2"/>
        <w:keepNext w:val="0"/>
        <w:numPr>
          <w:ilvl w:val="0"/>
          <w:numId w:val="277"/>
        </w:numPr>
        <w:ind w:left="567" w:hanging="567"/>
        <w:outlineLvl w:val="9"/>
        <w:rPr>
          <w:rFonts w:cs="Arial"/>
          <w:b w:val="0"/>
        </w:rPr>
      </w:pPr>
      <w:r w:rsidRPr="00F901BE">
        <w:rPr>
          <w:rFonts w:cs="Arial"/>
          <w:b w:val="0"/>
        </w:rPr>
        <w:t xml:space="preserve">Los </w:t>
      </w:r>
      <w:r w:rsidR="00365C99" w:rsidRPr="00F901BE">
        <w:rPr>
          <w:rFonts w:cs="Arial"/>
          <w:b w:val="0"/>
        </w:rPr>
        <w:t xml:space="preserve">Usuarios </w:t>
      </w:r>
      <w:r w:rsidRPr="00F901BE">
        <w:rPr>
          <w:rFonts w:cs="Arial"/>
          <w:b w:val="0"/>
        </w:rPr>
        <w:t xml:space="preserve">del </w:t>
      </w:r>
      <w:r w:rsidR="008E24F0">
        <w:rPr>
          <w:rFonts w:cs="Arial"/>
          <w:b w:val="0"/>
        </w:rPr>
        <w:t xml:space="preserve">comercializador respecto del que se produzca el retiro del MEM </w:t>
      </w:r>
      <w:r w:rsidRPr="00F901BE">
        <w:rPr>
          <w:rFonts w:cs="Arial"/>
          <w:b w:val="0"/>
        </w:rPr>
        <w:t xml:space="preserve">que </w:t>
      </w:r>
      <w:r w:rsidR="001973B8" w:rsidRPr="00F901BE">
        <w:rPr>
          <w:rFonts w:cs="Arial"/>
          <w:b w:val="0"/>
        </w:rPr>
        <w:t xml:space="preserve">no </w:t>
      </w:r>
      <w:r w:rsidRPr="00F901BE">
        <w:rPr>
          <w:rFonts w:cs="Arial"/>
          <w:b w:val="0"/>
        </w:rPr>
        <w:t xml:space="preserve">hayan escogido prestador según lo señalado en el numeral </w:t>
      </w:r>
      <w:r w:rsidR="001973B8" w:rsidRPr="00F901BE">
        <w:rPr>
          <w:rFonts w:cs="Arial"/>
          <w:b w:val="0"/>
        </w:rPr>
        <w:fldChar w:fldCharType="begin"/>
      </w:r>
      <w:r w:rsidR="001973B8" w:rsidRPr="00F901BE">
        <w:rPr>
          <w:rFonts w:cs="Arial"/>
          <w:b w:val="0"/>
        </w:rPr>
        <w:instrText xml:space="preserve"> REF _Ref293422324 \r \h </w:instrText>
      </w:r>
      <w:r w:rsidR="00A2772B" w:rsidRPr="00F901BE">
        <w:rPr>
          <w:rFonts w:cs="Arial"/>
          <w:b w:val="0"/>
        </w:rPr>
        <w:instrText xml:space="preserve"> \* MERGEFORMAT </w:instrText>
      </w:r>
      <w:r w:rsidR="001973B8" w:rsidRPr="00F901BE">
        <w:rPr>
          <w:rFonts w:cs="Arial"/>
          <w:b w:val="0"/>
        </w:rPr>
      </w:r>
      <w:r w:rsidR="001973B8" w:rsidRPr="00F901BE">
        <w:rPr>
          <w:rFonts w:cs="Arial"/>
          <w:b w:val="0"/>
        </w:rPr>
        <w:fldChar w:fldCharType="separate"/>
      </w:r>
      <w:r w:rsidR="007549C2">
        <w:rPr>
          <w:rFonts w:cs="Arial"/>
          <w:b w:val="0"/>
        </w:rPr>
        <w:t>1</w:t>
      </w:r>
      <w:r w:rsidR="001973B8" w:rsidRPr="00F901BE">
        <w:rPr>
          <w:rFonts w:cs="Arial"/>
          <w:b w:val="0"/>
        </w:rPr>
        <w:fldChar w:fldCharType="end"/>
      </w:r>
      <w:r w:rsidRPr="00F901BE">
        <w:rPr>
          <w:rFonts w:cs="Arial"/>
          <w:b w:val="0"/>
        </w:rPr>
        <w:t xml:space="preserve"> del </w:t>
      </w:r>
      <w:r w:rsidR="001973B8" w:rsidRPr="00F901BE">
        <w:rPr>
          <w:rFonts w:cs="Arial"/>
          <w:b w:val="0"/>
        </w:rPr>
        <w:fldChar w:fldCharType="begin"/>
      </w:r>
      <w:r w:rsidR="001973B8" w:rsidRPr="00F901BE">
        <w:rPr>
          <w:rFonts w:cs="Arial"/>
          <w:b w:val="0"/>
        </w:rPr>
        <w:instrText xml:space="preserve"> REF _Ref293422359 \r \h </w:instrText>
      </w:r>
      <w:r w:rsidR="00A2772B" w:rsidRPr="00F901BE">
        <w:rPr>
          <w:rFonts w:cs="Arial"/>
          <w:b w:val="0"/>
        </w:rPr>
        <w:instrText xml:space="preserve"> \* MERGEFORMAT </w:instrText>
      </w:r>
      <w:r w:rsidR="001973B8" w:rsidRPr="00F901BE">
        <w:rPr>
          <w:rFonts w:cs="Arial"/>
          <w:b w:val="0"/>
        </w:rPr>
      </w:r>
      <w:r w:rsidR="001973B8" w:rsidRPr="00F901BE">
        <w:rPr>
          <w:rFonts w:cs="Arial"/>
          <w:b w:val="0"/>
        </w:rPr>
        <w:fldChar w:fldCharType="separate"/>
      </w:r>
      <w:r w:rsidR="007549C2">
        <w:rPr>
          <w:rFonts w:cs="Arial"/>
          <w:b w:val="0"/>
        </w:rPr>
        <w:t>Artículo 22</w:t>
      </w:r>
      <w:r w:rsidR="001973B8" w:rsidRPr="00F901BE">
        <w:rPr>
          <w:rFonts w:cs="Arial"/>
          <w:b w:val="0"/>
        </w:rPr>
        <w:fldChar w:fldCharType="end"/>
      </w:r>
      <w:r w:rsidRPr="00F901BE">
        <w:rPr>
          <w:rFonts w:cs="Arial"/>
          <w:b w:val="0"/>
        </w:rPr>
        <w:t xml:space="preserve"> pasarán a ser atendidos como </w:t>
      </w:r>
      <w:r w:rsidR="00365C99" w:rsidRPr="00F901BE">
        <w:rPr>
          <w:rFonts w:cs="Arial"/>
          <w:b w:val="0"/>
        </w:rPr>
        <w:t xml:space="preserve">Usuarios </w:t>
      </w:r>
      <w:r w:rsidRPr="00F901BE">
        <w:rPr>
          <w:rFonts w:cs="Arial"/>
          <w:b w:val="0"/>
        </w:rPr>
        <w:t xml:space="preserve">regulados por el </w:t>
      </w:r>
      <w:r w:rsidR="00EC7B54" w:rsidRPr="00F901BE">
        <w:rPr>
          <w:rFonts w:cs="Arial"/>
          <w:b w:val="0"/>
        </w:rPr>
        <w:t>comercializado</w:t>
      </w:r>
      <w:r w:rsidRPr="00F901BE">
        <w:rPr>
          <w:rFonts w:cs="Arial"/>
          <w:b w:val="0"/>
        </w:rPr>
        <w:t xml:space="preserve">r integrado al operador de red al cual se encuentran conectados, desde el momento de retiro del </w:t>
      </w:r>
      <w:r w:rsidR="00EC7B54" w:rsidRPr="00F901BE">
        <w:rPr>
          <w:rFonts w:cs="Arial"/>
          <w:b w:val="0"/>
        </w:rPr>
        <w:t>comercializado</w:t>
      </w:r>
      <w:r w:rsidR="001973B8" w:rsidRPr="00F901BE">
        <w:rPr>
          <w:rFonts w:cs="Arial"/>
          <w:b w:val="0"/>
        </w:rPr>
        <w:t xml:space="preserve">r </w:t>
      </w:r>
      <w:r w:rsidRPr="00F901BE">
        <w:rPr>
          <w:rFonts w:cs="Arial"/>
          <w:b w:val="0"/>
        </w:rPr>
        <w:t>que les prestaba el servicio.</w:t>
      </w:r>
      <w:r w:rsidR="003B634E" w:rsidRPr="00F901BE">
        <w:rPr>
          <w:rFonts w:cs="Arial"/>
          <w:b w:val="0"/>
        </w:rPr>
        <w:t xml:space="preserve"> </w:t>
      </w:r>
    </w:p>
    <w:p w:rsidR="00F91A6A" w:rsidRPr="00F901BE" w:rsidRDefault="00F91A6A" w:rsidP="00F901BE">
      <w:pPr>
        <w:pStyle w:val="Estilo2"/>
        <w:keepNext w:val="0"/>
        <w:numPr>
          <w:ilvl w:val="0"/>
          <w:numId w:val="0"/>
        </w:numPr>
        <w:ind w:left="567"/>
        <w:outlineLvl w:val="9"/>
        <w:rPr>
          <w:rFonts w:cs="Arial"/>
          <w:b w:val="0"/>
        </w:rPr>
      </w:pPr>
    </w:p>
    <w:p w:rsidR="00F91A6A" w:rsidRPr="00F901BE" w:rsidRDefault="003B634E" w:rsidP="00F901BE">
      <w:pPr>
        <w:pStyle w:val="Estilo2"/>
        <w:keepNext w:val="0"/>
        <w:numPr>
          <w:ilvl w:val="0"/>
          <w:numId w:val="277"/>
        </w:numPr>
        <w:ind w:left="567" w:hanging="567"/>
        <w:outlineLvl w:val="9"/>
        <w:rPr>
          <w:rFonts w:cs="Arial"/>
          <w:b w:val="0"/>
        </w:rPr>
      </w:pPr>
      <w:r w:rsidRPr="00F901BE">
        <w:rPr>
          <w:rFonts w:cs="Arial"/>
          <w:b w:val="0"/>
        </w:rPr>
        <w:t xml:space="preserve">Estos </w:t>
      </w:r>
      <w:r w:rsidR="00365C99" w:rsidRPr="00F901BE">
        <w:rPr>
          <w:rFonts w:cs="Arial"/>
          <w:b w:val="0"/>
        </w:rPr>
        <w:t xml:space="preserve">Usuarios </w:t>
      </w:r>
      <w:r w:rsidR="0016608A" w:rsidRPr="00F901BE">
        <w:rPr>
          <w:rFonts w:cs="Arial"/>
          <w:b w:val="0"/>
        </w:rPr>
        <w:t xml:space="preserve">tendrán un plazo de </w:t>
      </w:r>
      <w:r w:rsidR="001973B8" w:rsidRPr="00F901BE">
        <w:rPr>
          <w:rFonts w:cs="Arial"/>
          <w:b w:val="0"/>
        </w:rPr>
        <w:t xml:space="preserve">un </w:t>
      </w:r>
      <w:r w:rsidR="0016608A" w:rsidRPr="00F901BE">
        <w:rPr>
          <w:rFonts w:cs="Arial"/>
          <w:b w:val="0"/>
        </w:rPr>
        <w:t>(</w:t>
      </w:r>
      <w:r w:rsidR="001973B8" w:rsidRPr="00F901BE">
        <w:rPr>
          <w:rFonts w:cs="Arial"/>
          <w:b w:val="0"/>
        </w:rPr>
        <w:t>1</w:t>
      </w:r>
      <w:r w:rsidR="0016608A" w:rsidRPr="00F901BE">
        <w:rPr>
          <w:rFonts w:cs="Arial"/>
          <w:b w:val="0"/>
        </w:rPr>
        <w:t xml:space="preserve">) </w:t>
      </w:r>
      <w:r w:rsidRPr="00F901BE">
        <w:rPr>
          <w:rFonts w:cs="Arial"/>
          <w:b w:val="0"/>
        </w:rPr>
        <w:t>mes</w:t>
      </w:r>
      <w:r w:rsidR="0016608A" w:rsidRPr="00F901BE">
        <w:rPr>
          <w:rFonts w:cs="Arial"/>
          <w:b w:val="0"/>
        </w:rPr>
        <w:t xml:space="preserve">, contado a partir del momento en que comiencen a ser atendidos por el </w:t>
      </w:r>
      <w:r w:rsidR="00EC7B54" w:rsidRPr="00F901BE">
        <w:rPr>
          <w:rFonts w:cs="Arial"/>
          <w:b w:val="0"/>
        </w:rPr>
        <w:t>comercializado</w:t>
      </w:r>
      <w:r w:rsidR="0016608A" w:rsidRPr="00F901BE">
        <w:rPr>
          <w:rFonts w:cs="Arial"/>
          <w:b w:val="0"/>
        </w:rPr>
        <w:t xml:space="preserve">r del </w:t>
      </w:r>
      <w:r w:rsidR="00306D55" w:rsidRPr="00F901BE">
        <w:rPr>
          <w:rFonts w:cs="Arial"/>
          <w:b w:val="0"/>
        </w:rPr>
        <w:t>operador de red</w:t>
      </w:r>
      <w:r w:rsidR="0016608A" w:rsidRPr="00F901BE">
        <w:rPr>
          <w:rFonts w:cs="Arial"/>
          <w:b w:val="0"/>
        </w:rPr>
        <w:t>, para cambiar voluntariamente de comercializador, sin que se apliquen las disposiciones definidas en el artículo 15 de la Resolución CREG 108 de 1997 y en el artículo 1 de la Resolución CREG 183 de 2009</w:t>
      </w:r>
      <w:r w:rsidR="00C16E61" w:rsidRPr="00F901BE">
        <w:rPr>
          <w:rFonts w:cs="Arial"/>
          <w:b w:val="0"/>
        </w:rPr>
        <w:t>, o aquell</w:t>
      </w:r>
      <w:r w:rsidR="00FD2440" w:rsidRPr="00F901BE">
        <w:rPr>
          <w:rFonts w:cs="Arial"/>
          <w:b w:val="0"/>
        </w:rPr>
        <w:t>a</w:t>
      </w:r>
      <w:r w:rsidR="00C16E61" w:rsidRPr="00F901BE">
        <w:rPr>
          <w:rFonts w:cs="Arial"/>
          <w:b w:val="0"/>
        </w:rPr>
        <w:t>s que los modifiquen o sustituyan</w:t>
      </w:r>
      <w:r w:rsidR="0016608A" w:rsidRPr="00F901BE">
        <w:rPr>
          <w:rFonts w:cs="Arial"/>
          <w:b w:val="0"/>
        </w:rPr>
        <w:t xml:space="preserve">. </w:t>
      </w:r>
      <w:r w:rsidR="00F91A6A" w:rsidRPr="00F901BE">
        <w:rPr>
          <w:rFonts w:cs="Arial"/>
          <w:b w:val="0"/>
        </w:rPr>
        <w:t xml:space="preserve">Dentro de este plazo se deberá realizar el registro de la Frontera </w:t>
      </w:r>
      <w:r w:rsidR="00C16E61" w:rsidRPr="00F901BE">
        <w:rPr>
          <w:rFonts w:cs="Arial"/>
          <w:b w:val="0"/>
        </w:rPr>
        <w:t xml:space="preserve">de </w:t>
      </w:r>
      <w:r w:rsidR="00F91A6A" w:rsidRPr="00F901BE">
        <w:rPr>
          <w:rFonts w:cs="Arial"/>
          <w:b w:val="0"/>
        </w:rPr>
        <w:t>Comercial</w:t>
      </w:r>
      <w:r w:rsidR="00C16E61" w:rsidRPr="00F901BE">
        <w:rPr>
          <w:rFonts w:cs="Arial"/>
          <w:b w:val="0"/>
        </w:rPr>
        <w:t>ización</w:t>
      </w:r>
      <w:r w:rsidR="00F91A6A" w:rsidRPr="00F901BE">
        <w:rPr>
          <w:rFonts w:cs="Arial"/>
          <w:b w:val="0"/>
        </w:rPr>
        <w:t xml:space="preserve"> por parte del nuevo </w:t>
      </w:r>
      <w:r w:rsidR="00EC7B54" w:rsidRPr="00F901BE">
        <w:rPr>
          <w:rFonts w:cs="Arial"/>
          <w:b w:val="0"/>
        </w:rPr>
        <w:t>comercializado</w:t>
      </w:r>
      <w:r w:rsidR="00F91A6A" w:rsidRPr="00F901BE">
        <w:rPr>
          <w:rFonts w:cs="Arial"/>
          <w:b w:val="0"/>
        </w:rPr>
        <w:t>r.</w:t>
      </w:r>
    </w:p>
    <w:p w:rsidR="00F91A6A" w:rsidRPr="00F901BE" w:rsidRDefault="00F91A6A" w:rsidP="00F901BE">
      <w:pPr>
        <w:pStyle w:val="Prrafodelista"/>
        <w:ind w:left="567"/>
        <w:contextualSpacing/>
        <w:jc w:val="both"/>
        <w:rPr>
          <w:rFonts w:ascii="Bookman Old Style" w:hAnsi="Bookman Old Style" w:cs="Arial"/>
          <w:sz w:val="24"/>
          <w:szCs w:val="24"/>
        </w:rPr>
      </w:pPr>
    </w:p>
    <w:p w:rsidR="0016608A" w:rsidRPr="00F901BE" w:rsidRDefault="0016608A" w:rsidP="00F901BE">
      <w:pPr>
        <w:pStyle w:val="Prrafodelista"/>
        <w:ind w:left="567"/>
        <w:contextualSpacing/>
        <w:jc w:val="both"/>
        <w:rPr>
          <w:rFonts w:ascii="Bookman Old Style" w:hAnsi="Bookman Old Style" w:cs="Arial"/>
          <w:sz w:val="24"/>
          <w:szCs w:val="24"/>
        </w:rPr>
      </w:pPr>
      <w:r w:rsidRPr="00F901BE">
        <w:rPr>
          <w:rFonts w:ascii="Bookman Old Style" w:hAnsi="Bookman Old Style" w:cs="Arial"/>
          <w:sz w:val="24"/>
          <w:szCs w:val="24"/>
        </w:rPr>
        <w:t xml:space="preserve">Una vez transcurrido </w:t>
      </w:r>
      <w:r w:rsidR="00F91A6A" w:rsidRPr="00F901BE">
        <w:rPr>
          <w:rFonts w:ascii="Bookman Old Style" w:hAnsi="Bookman Old Style" w:cs="Arial"/>
          <w:sz w:val="24"/>
          <w:szCs w:val="24"/>
        </w:rPr>
        <w:t>el</w:t>
      </w:r>
      <w:r w:rsidRPr="00F901BE">
        <w:rPr>
          <w:rFonts w:ascii="Bookman Old Style" w:hAnsi="Bookman Old Style" w:cs="Arial"/>
          <w:sz w:val="24"/>
          <w:szCs w:val="24"/>
        </w:rPr>
        <w:t xml:space="preserve"> plazo</w:t>
      </w:r>
      <w:r w:rsidR="00F91A6A" w:rsidRPr="00F901BE">
        <w:rPr>
          <w:rFonts w:ascii="Bookman Old Style" w:hAnsi="Bookman Old Style" w:cs="Arial"/>
          <w:sz w:val="24"/>
          <w:szCs w:val="24"/>
        </w:rPr>
        <w:t xml:space="preserve"> anterior</w:t>
      </w:r>
      <w:r w:rsidRPr="00F901BE">
        <w:rPr>
          <w:rFonts w:ascii="Bookman Old Style" w:hAnsi="Bookman Old Style" w:cs="Arial"/>
          <w:sz w:val="24"/>
          <w:szCs w:val="24"/>
        </w:rPr>
        <w:t xml:space="preserve">, los </w:t>
      </w:r>
      <w:r w:rsidR="00C16E61"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que no hayan cambiado voluntariamente de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serán </w:t>
      </w:r>
      <w:r w:rsidR="00F91A6A" w:rsidRPr="00F901BE">
        <w:rPr>
          <w:rFonts w:ascii="Bookman Old Style" w:hAnsi="Bookman Old Style" w:cs="Arial"/>
          <w:sz w:val="24"/>
          <w:szCs w:val="24"/>
        </w:rPr>
        <w:t xml:space="preserve">atendidos como </w:t>
      </w:r>
      <w:r w:rsidR="00C16E61" w:rsidRPr="00F901BE">
        <w:rPr>
          <w:rFonts w:ascii="Bookman Old Style" w:hAnsi="Bookman Old Style" w:cs="Arial"/>
          <w:sz w:val="24"/>
          <w:szCs w:val="24"/>
        </w:rPr>
        <w:t xml:space="preserve">Usuarios </w:t>
      </w:r>
      <w:r w:rsidRPr="00F901BE">
        <w:rPr>
          <w:rFonts w:ascii="Bookman Old Style" w:hAnsi="Bookman Old Style" w:cs="Arial"/>
          <w:sz w:val="24"/>
          <w:szCs w:val="24"/>
        </w:rPr>
        <w:t xml:space="preserve">regulados del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del </w:t>
      </w:r>
      <w:r w:rsidR="00306D55" w:rsidRPr="00F901BE">
        <w:rPr>
          <w:rFonts w:ascii="Bookman Old Style" w:hAnsi="Bookman Old Style" w:cs="Arial"/>
          <w:sz w:val="24"/>
          <w:szCs w:val="24"/>
        </w:rPr>
        <w:t>operador de red</w:t>
      </w:r>
      <w:r w:rsidRPr="00F901BE">
        <w:rPr>
          <w:rFonts w:ascii="Bookman Old Style" w:hAnsi="Bookman Old Style" w:cs="Arial"/>
          <w:sz w:val="24"/>
          <w:szCs w:val="24"/>
        </w:rPr>
        <w:t xml:space="preserve"> al cual se encuentran conectados</w:t>
      </w:r>
      <w:r w:rsidR="00F91A6A" w:rsidRPr="00F901BE">
        <w:rPr>
          <w:rFonts w:ascii="Bookman Old Style" w:hAnsi="Bookman Old Style" w:cs="Arial"/>
          <w:sz w:val="24"/>
          <w:szCs w:val="24"/>
        </w:rPr>
        <w:t xml:space="preserve"> y deberán cumplir con lo establecido en el artículo 15 de la Resolución CREG 108 de 1997 y en el artículo 1 de la Resolución CREG 183 de 2009</w:t>
      </w:r>
      <w:r w:rsidR="00C16E61" w:rsidRPr="00F901BE">
        <w:rPr>
          <w:rFonts w:ascii="Bookman Old Style" w:hAnsi="Bookman Old Style" w:cs="Arial"/>
          <w:sz w:val="24"/>
          <w:szCs w:val="24"/>
        </w:rPr>
        <w:t>, o aquellos que los modifiquen o sustituyan</w:t>
      </w:r>
      <w:r w:rsidRPr="00F901BE">
        <w:rPr>
          <w:rFonts w:ascii="Bookman Old Style" w:hAnsi="Bookman Old Style" w:cs="Arial"/>
          <w:sz w:val="24"/>
          <w:szCs w:val="24"/>
        </w:rPr>
        <w:t>.</w:t>
      </w:r>
    </w:p>
    <w:p w:rsidR="0016608A" w:rsidRPr="00F901BE" w:rsidRDefault="0016608A" w:rsidP="00F901BE">
      <w:pPr>
        <w:pStyle w:val="Estilo2"/>
        <w:numPr>
          <w:ilvl w:val="0"/>
          <w:numId w:val="0"/>
        </w:numPr>
        <w:outlineLvl w:val="9"/>
        <w:rPr>
          <w:b w:val="0"/>
          <w:bCs w:val="0"/>
        </w:rPr>
      </w:pPr>
    </w:p>
    <w:p w:rsidR="0016608A" w:rsidRPr="00F901BE" w:rsidRDefault="0016608A" w:rsidP="00F901BE">
      <w:pPr>
        <w:pStyle w:val="Estilo2"/>
        <w:keepNext w:val="0"/>
        <w:numPr>
          <w:ilvl w:val="0"/>
          <w:numId w:val="277"/>
        </w:numPr>
        <w:ind w:left="567" w:hanging="567"/>
        <w:outlineLvl w:val="9"/>
        <w:rPr>
          <w:rFonts w:cs="Arial"/>
          <w:b w:val="0"/>
        </w:rPr>
      </w:pPr>
      <w:r w:rsidRPr="00F901BE">
        <w:rPr>
          <w:rFonts w:cs="Arial"/>
          <w:b w:val="0"/>
        </w:rPr>
        <w:t xml:space="preserve">Para efectos de calcular la participación </w:t>
      </w:r>
      <w:r w:rsidR="006918EB" w:rsidRPr="00F901BE">
        <w:rPr>
          <w:rFonts w:cs="Arial"/>
          <w:b w:val="0"/>
        </w:rPr>
        <w:t xml:space="preserve">de un agente </w:t>
      </w:r>
      <w:r w:rsidRPr="00F901BE">
        <w:rPr>
          <w:rFonts w:cs="Arial"/>
          <w:b w:val="0"/>
        </w:rPr>
        <w:t xml:space="preserve">en la actividad de </w:t>
      </w:r>
      <w:r w:rsidR="006918EB" w:rsidRPr="00F901BE">
        <w:rPr>
          <w:rFonts w:cs="Arial"/>
          <w:b w:val="0"/>
        </w:rPr>
        <w:t>C</w:t>
      </w:r>
      <w:r w:rsidRPr="00F901BE">
        <w:rPr>
          <w:rFonts w:cs="Arial"/>
          <w:b w:val="0"/>
        </w:rPr>
        <w:t xml:space="preserve">omercialización, de que trata el artículo 4 de la Resolución CREG 128 de 1996 y demás normas que </w:t>
      </w:r>
      <w:r w:rsidR="006918EB" w:rsidRPr="00F901BE">
        <w:rPr>
          <w:rFonts w:cs="Arial"/>
          <w:b w:val="0"/>
        </w:rPr>
        <w:t>la modifiquen o sustituyan</w:t>
      </w:r>
      <w:r w:rsidRPr="00F901BE">
        <w:rPr>
          <w:rFonts w:cs="Arial"/>
          <w:b w:val="0"/>
        </w:rPr>
        <w:t xml:space="preserve">, no se tendrá en cuenta la energía correspondiente a los </w:t>
      </w:r>
      <w:r w:rsidR="00365C99" w:rsidRPr="00F901BE">
        <w:rPr>
          <w:rFonts w:cs="Arial"/>
          <w:b w:val="0"/>
        </w:rPr>
        <w:t xml:space="preserve">Usuarios </w:t>
      </w:r>
      <w:r w:rsidRPr="00F901BE">
        <w:rPr>
          <w:rFonts w:cs="Arial"/>
          <w:b w:val="0"/>
        </w:rPr>
        <w:t xml:space="preserve">que pasan a ser atendidos por éste como consecuencia del retiro de otro </w:t>
      </w:r>
      <w:r w:rsidR="00EC7B54" w:rsidRPr="00F901BE">
        <w:rPr>
          <w:rFonts w:cs="Arial"/>
          <w:b w:val="0"/>
        </w:rPr>
        <w:t>comercializado</w:t>
      </w:r>
      <w:r w:rsidRPr="00F901BE">
        <w:rPr>
          <w:rFonts w:cs="Arial"/>
          <w:b w:val="0"/>
        </w:rPr>
        <w:t>r del MEM en los términos establecidos en est</w:t>
      </w:r>
      <w:r w:rsidR="009E6C93" w:rsidRPr="00F901BE">
        <w:rPr>
          <w:rFonts w:cs="Arial"/>
          <w:b w:val="0"/>
        </w:rPr>
        <w:t>e</w:t>
      </w:r>
      <w:r w:rsidRPr="00F901BE">
        <w:rPr>
          <w:rFonts w:cs="Arial"/>
          <w:b w:val="0"/>
        </w:rPr>
        <w:t xml:space="preserve"> </w:t>
      </w:r>
      <w:r w:rsidR="009E6C93" w:rsidRPr="00F901BE">
        <w:rPr>
          <w:rFonts w:cs="Arial"/>
          <w:b w:val="0"/>
        </w:rPr>
        <w:t>Reglamento</w:t>
      </w:r>
      <w:r w:rsidRPr="00F901BE">
        <w:rPr>
          <w:rFonts w:cs="Arial"/>
          <w:b w:val="0"/>
        </w:rPr>
        <w:t>.</w:t>
      </w:r>
    </w:p>
    <w:p w:rsidR="0016608A" w:rsidRPr="00F901BE" w:rsidRDefault="0016608A" w:rsidP="00F901BE">
      <w:pPr>
        <w:pStyle w:val="Estilo2"/>
        <w:keepNext w:val="0"/>
        <w:numPr>
          <w:ilvl w:val="0"/>
          <w:numId w:val="0"/>
        </w:numPr>
        <w:ind w:left="567"/>
        <w:outlineLvl w:val="9"/>
        <w:rPr>
          <w:rFonts w:cs="Arial"/>
          <w:b w:val="0"/>
        </w:rPr>
      </w:pPr>
    </w:p>
    <w:p w:rsidR="0016608A" w:rsidRPr="00F901BE" w:rsidRDefault="0016608A" w:rsidP="00F901BE">
      <w:pPr>
        <w:pStyle w:val="Estilo2"/>
        <w:keepNext w:val="0"/>
        <w:numPr>
          <w:ilvl w:val="0"/>
          <w:numId w:val="277"/>
        </w:numPr>
        <w:ind w:left="567" w:hanging="567"/>
        <w:outlineLvl w:val="9"/>
        <w:rPr>
          <w:rFonts w:cs="Arial"/>
          <w:b w:val="0"/>
        </w:rPr>
      </w:pPr>
      <w:r w:rsidRPr="00F901BE">
        <w:rPr>
          <w:rFonts w:cs="Arial"/>
          <w:b w:val="0"/>
        </w:rPr>
        <w:t xml:space="preserve">Con el fin de garantizar la prestación del servicio a los </w:t>
      </w:r>
      <w:r w:rsidR="00365C99" w:rsidRPr="00F901BE">
        <w:rPr>
          <w:rFonts w:cs="Arial"/>
          <w:b w:val="0"/>
        </w:rPr>
        <w:t xml:space="preserve">Usuarios </w:t>
      </w:r>
      <w:r w:rsidRPr="00F901BE">
        <w:rPr>
          <w:rFonts w:cs="Arial"/>
          <w:b w:val="0"/>
        </w:rPr>
        <w:t xml:space="preserve">atendidos por </w:t>
      </w:r>
      <w:r w:rsidR="00EC7B54" w:rsidRPr="00F901BE">
        <w:rPr>
          <w:rFonts w:cs="Arial"/>
          <w:b w:val="0"/>
        </w:rPr>
        <w:t>comercializado</w:t>
      </w:r>
      <w:r w:rsidRPr="00F901BE">
        <w:rPr>
          <w:rFonts w:cs="Arial"/>
          <w:b w:val="0"/>
        </w:rPr>
        <w:t xml:space="preserve">res integrados a operadores de red, estos agentes no estarán sujetos a las anteriores disposiciones sobre </w:t>
      </w:r>
      <w:r w:rsidR="001C5785" w:rsidRPr="00F901BE">
        <w:rPr>
          <w:rFonts w:cs="Arial"/>
          <w:b w:val="0"/>
        </w:rPr>
        <w:t xml:space="preserve">Retiro </w:t>
      </w:r>
      <w:r w:rsidRPr="00F901BE">
        <w:rPr>
          <w:rFonts w:cs="Arial"/>
          <w:b w:val="0"/>
        </w:rPr>
        <w:t xml:space="preserve">del </w:t>
      </w:r>
      <w:r w:rsidR="001C5785">
        <w:rPr>
          <w:rFonts w:cs="Arial"/>
          <w:b w:val="0"/>
        </w:rPr>
        <w:t xml:space="preserve">MEM </w:t>
      </w:r>
      <w:r w:rsidRPr="00F901BE">
        <w:rPr>
          <w:rFonts w:cs="Arial"/>
          <w:b w:val="0"/>
        </w:rPr>
        <w:t xml:space="preserve">hasta tanto se adopten e implementen las disposiciones aplicables al </w:t>
      </w:r>
      <w:r w:rsidR="006918EB" w:rsidRPr="00F901BE">
        <w:rPr>
          <w:rFonts w:cs="Arial"/>
          <w:b w:val="0"/>
        </w:rPr>
        <w:t xml:space="preserve">Prestador </w:t>
      </w:r>
      <w:r w:rsidRPr="00F901BE">
        <w:rPr>
          <w:rFonts w:cs="Arial"/>
          <w:b w:val="0"/>
        </w:rPr>
        <w:t xml:space="preserve">de </w:t>
      </w:r>
      <w:r w:rsidR="006918EB" w:rsidRPr="00F901BE">
        <w:rPr>
          <w:rFonts w:cs="Arial"/>
          <w:b w:val="0"/>
        </w:rPr>
        <w:t>Última Instancia</w:t>
      </w:r>
      <w:r w:rsidRPr="00F901BE">
        <w:rPr>
          <w:rFonts w:cs="Arial"/>
          <w:b w:val="0"/>
        </w:rPr>
        <w:t xml:space="preserve">. Entre tanto les será aplicable el procedimiento de </w:t>
      </w:r>
      <w:r w:rsidRPr="00F901BE">
        <w:rPr>
          <w:rFonts w:cs="Arial"/>
          <w:b w:val="0"/>
        </w:rPr>
        <w:lastRenderedPageBreak/>
        <w:t>limitación de suministro establecido en la Resolución CREG 116 de 1998 y las normas que la modifiquen o sustituyan.</w:t>
      </w:r>
    </w:p>
    <w:p w:rsidR="006918EB" w:rsidRPr="00CF0266" w:rsidRDefault="006918EB" w:rsidP="00F901BE">
      <w:pPr>
        <w:pStyle w:val="Estilo2"/>
        <w:numPr>
          <w:ilvl w:val="0"/>
          <w:numId w:val="0"/>
        </w:numPr>
        <w:outlineLvl w:val="9"/>
        <w:rPr>
          <w:b w:val="0"/>
          <w:bCs w:val="0"/>
          <w:sz w:val="18"/>
        </w:rPr>
      </w:pPr>
    </w:p>
    <w:p w:rsidR="00C16E61" w:rsidRPr="00F901BE" w:rsidRDefault="00C16E61" w:rsidP="00F901BE">
      <w:pPr>
        <w:pStyle w:val="Estilo2"/>
        <w:numPr>
          <w:ilvl w:val="0"/>
          <w:numId w:val="0"/>
        </w:numPr>
        <w:outlineLvl w:val="9"/>
        <w:rPr>
          <w:b w:val="0"/>
          <w:bCs w:val="0"/>
        </w:rPr>
      </w:pPr>
    </w:p>
    <w:p w:rsidR="00E15545" w:rsidRDefault="00E15545" w:rsidP="00F901BE">
      <w:pPr>
        <w:pStyle w:val="Ttulo1"/>
        <w:keepNext w:val="0"/>
        <w:widowControl w:val="0"/>
        <w:ind w:left="0"/>
        <w:rPr>
          <w:rFonts w:ascii="Bookman Old Style" w:hAnsi="Bookman Old Style"/>
          <w:szCs w:val="24"/>
        </w:rPr>
      </w:pPr>
      <w:bookmarkStart w:id="33" w:name="_Ref273381502"/>
      <w:r w:rsidRPr="00F901BE">
        <w:rPr>
          <w:rFonts w:ascii="Bookman Old Style" w:hAnsi="Bookman Old Style"/>
          <w:szCs w:val="24"/>
        </w:rPr>
        <w:t>TÍTULO V</w:t>
      </w:r>
      <w:bookmarkEnd w:id="33"/>
    </w:p>
    <w:p w:rsidR="0003107E" w:rsidRPr="00357DBB" w:rsidRDefault="0003107E" w:rsidP="00DC72A7"/>
    <w:p w:rsidR="00E15545" w:rsidRPr="00F901BE" w:rsidRDefault="00645AC3" w:rsidP="00F901BE">
      <w:pPr>
        <w:pStyle w:val="Ttulo1"/>
        <w:keepNext w:val="0"/>
        <w:widowControl w:val="0"/>
        <w:ind w:left="0"/>
        <w:rPr>
          <w:rFonts w:ascii="Bookman Old Style" w:hAnsi="Bookman Old Style"/>
          <w:szCs w:val="24"/>
        </w:rPr>
      </w:pPr>
      <w:r w:rsidRPr="00F901BE">
        <w:rPr>
          <w:rFonts w:ascii="Bookman Old Style" w:hAnsi="Bookman Old Style"/>
          <w:szCs w:val="24"/>
        </w:rPr>
        <w:t xml:space="preserve">RELACIÓN ENTRE COMERCIALIZADORES Y </w:t>
      </w:r>
      <w:r w:rsidR="0042539D" w:rsidRPr="00F901BE">
        <w:rPr>
          <w:rFonts w:ascii="Bookman Old Style" w:hAnsi="Bookman Old Style"/>
          <w:szCs w:val="24"/>
        </w:rPr>
        <w:t>OPERADORES DE RED</w:t>
      </w:r>
    </w:p>
    <w:p w:rsidR="00AC3EC7" w:rsidRPr="00CF0266" w:rsidRDefault="00AC3EC7" w:rsidP="00F901BE">
      <w:pPr>
        <w:rPr>
          <w:rFonts w:ascii="Bookman Old Style" w:hAnsi="Bookman Old Style"/>
          <w:sz w:val="16"/>
          <w:lang w:val="es-CO"/>
        </w:rPr>
      </w:pPr>
    </w:p>
    <w:p w:rsidR="00C961ED" w:rsidRPr="00F901BE" w:rsidRDefault="00C961ED" w:rsidP="00F901BE">
      <w:pPr>
        <w:rPr>
          <w:rFonts w:ascii="Bookman Old Style" w:hAnsi="Bookman Old Style"/>
          <w:lang w:val="es-CO"/>
        </w:rPr>
      </w:pPr>
    </w:p>
    <w:p w:rsidR="00C961ED" w:rsidRPr="00F901BE" w:rsidRDefault="00C961ED" w:rsidP="00F901BE">
      <w:pPr>
        <w:pStyle w:val="Ttulo1"/>
        <w:ind w:left="0"/>
        <w:rPr>
          <w:rFonts w:ascii="Bookman Old Style" w:hAnsi="Bookman Old Style"/>
          <w:szCs w:val="24"/>
        </w:rPr>
      </w:pPr>
      <w:r w:rsidRPr="00F901BE">
        <w:rPr>
          <w:rFonts w:ascii="Bookman Old Style" w:hAnsi="Bookman Old Style"/>
          <w:szCs w:val="24"/>
        </w:rPr>
        <w:t>CAPÍTULO I</w:t>
      </w:r>
    </w:p>
    <w:p w:rsidR="00C961ED" w:rsidRPr="00F901BE" w:rsidRDefault="00F506A2" w:rsidP="00F901BE">
      <w:pPr>
        <w:pStyle w:val="Ttulo1"/>
        <w:ind w:left="0"/>
        <w:rPr>
          <w:rFonts w:ascii="Bookman Old Style" w:hAnsi="Bookman Old Style"/>
          <w:szCs w:val="24"/>
        </w:rPr>
      </w:pPr>
      <w:r w:rsidRPr="00F901BE">
        <w:rPr>
          <w:rFonts w:ascii="Bookman Old Style" w:hAnsi="Bookman Old Style"/>
          <w:szCs w:val="24"/>
        </w:rPr>
        <w:t xml:space="preserve">Obligaciones entre </w:t>
      </w:r>
      <w:r w:rsidR="0042539D" w:rsidRPr="00F901BE">
        <w:rPr>
          <w:rFonts w:ascii="Bookman Old Style" w:hAnsi="Bookman Old Style"/>
          <w:szCs w:val="24"/>
        </w:rPr>
        <w:t xml:space="preserve">Operadores de Red </w:t>
      </w:r>
      <w:r w:rsidRPr="00F901BE">
        <w:rPr>
          <w:rFonts w:ascii="Bookman Old Style" w:hAnsi="Bookman Old Style"/>
          <w:szCs w:val="24"/>
        </w:rPr>
        <w:t>y Comercializadores</w:t>
      </w:r>
    </w:p>
    <w:p w:rsidR="00C961ED" w:rsidRPr="00F901BE" w:rsidRDefault="00C961ED" w:rsidP="00F901BE">
      <w:pPr>
        <w:rPr>
          <w:rFonts w:ascii="Bookman Old Style" w:hAnsi="Bookman Old Style"/>
          <w:lang w:val="es-CO"/>
        </w:rPr>
      </w:pPr>
    </w:p>
    <w:p w:rsidR="00E723A2" w:rsidRPr="00F901BE" w:rsidRDefault="00E723A2" w:rsidP="00F901BE">
      <w:pPr>
        <w:rPr>
          <w:rFonts w:ascii="Bookman Old Style" w:hAnsi="Bookman Old Style"/>
          <w:lang w:val="es-CO"/>
        </w:rPr>
      </w:pPr>
    </w:p>
    <w:p w:rsidR="00733DF1" w:rsidRPr="00F901BE" w:rsidRDefault="007A7EAC" w:rsidP="00F901BE">
      <w:pPr>
        <w:pStyle w:val="Estilo2"/>
        <w:tabs>
          <w:tab w:val="clear" w:pos="5126"/>
          <w:tab w:val="left" w:pos="1701"/>
        </w:tabs>
        <w:ind w:left="0"/>
        <w:outlineLvl w:val="2"/>
        <w:rPr>
          <w:b w:val="0"/>
          <w:bCs w:val="0"/>
        </w:rPr>
      </w:pPr>
      <w:bookmarkStart w:id="34" w:name="_Ref287952007"/>
      <w:r w:rsidRPr="00F901BE">
        <w:rPr>
          <w:bCs w:val="0"/>
        </w:rPr>
        <w:t xml:space="preserve">Obligaciones generales del </w:t>
      </w:r>
      <w:r w:rsidR="00C610AF" w:rsidRPr="00F901BE">
        <w:rPr>
          <w:bCs w:val="0"/>
        </w:rPr>
        <w:t xml:space="preserve">operador de </w:t>
      </w:r>
      <w:r w:rsidR="00FB65B9" w:rsidRPr="00F901BE">
        <w:rPr>
          <w:bCs w:val="0"/>
        </w:rPr>
        <w:t>red</w:t>
      </w:r>
      <w:r w:rsidRPr="00F901BE">
        <w:rPr>
          <w:bCs w:val="0"/>
        </w:rPr>
        <w:t xml:space="preserve"> con el </w:t>
      </w:r>
      <w:r w:rsidR="00EC7B54" w:rsidRPr="00F901BE">
        <w:rPr>
          <w:bCs w:val="0"/>
        </w:rPr>
        <w:t>comercializador</w:t>
      </w:r>
      <w:r w:rsidRPr="00F901BE">
        <w:rPr>
          <w:bCs w:val="0"/>
        </w:rPr>
        <w:t xml:space="preserve">. </w:t>
      </w:r>
      <w:r w:rsidRPr="00F901BE">
        <w:rPr>
          <w:b w:val="0"/>
          <w:bCs w:val="0"/>
        </w:rPr>
        <w:t xml:space="preserve">El </w:t>
      </w:r>
      <w:r w:rsidR="00F65DB2" w:rsidRPr="00F901BE">
        <w:rPr>
          <w:b w:val="0"/>
          <w:bCs w:val="0"/>
        </w:rPr>
        <w:t xml:space="preserve">operador de red </w:t>
      </w:r>
      <w:r w:rsidRPr="00F901BE">
        <w:rPr>
          <w:b w:val="0"/>
          <w:bCs w:val="0"/>
        </w:rPr>
        <w:t xml:space="preserve">tendrá las siguientes obligaciones con los </w:t>
      </w:r>
      <w:r w:rsidR="00EC7B54" w:rsidRPr="00F901BE">
        <w:rPr>
          <w:b w:val="0"/>
          <w:bCs w:val="0"/>
        </w:rPr>
        <w:t>comercializado</w:t>
      </w:r>
      <w:r w:rsidRPr="00F901BE">
        <w:rPr>
          <w:b w:val="0"/>
          <w:bCs w:val="0"/>
        </w:rPr>
        <w:t>res de su mercado:</w:t>
      </w:r>
      <w:bookmarkEnd w:id="34"/>
    </w:p>
    <w:p w:rsidR="007A7EAC" w:rsidRPr="00F901BE" w:rsidRDefault="007A7EAC" w:rsidP="00F901BE">
      <w:pPr>
        <w:pStyle w:val="Estilo2"/>
        <w:numPr>
          <w:ilvl w:val="0"/>
          <w:numId w:val="0"/>
        </w:numPr>
        <w:outlineLvl w:val="9"/>
      </w:pPr>
    </w:p>
    <w:p w:rsidR="00506641" w:rsidRDefault="00506641" w:rsidP="00F901BE">
      <w:pPr>
        <w:pStyle w:val="Estilo2"/>
        <w:keepNext w:val="0"/>
        <w:numPr>
          <w:ilvl w:val="0"/>
          <w:numId w:val="281"/>
        </w:numPr>
        <w:ind w:left="567" w:hanging="567"/>
        <w:outlineLvl w:val="9"/>
        <w:rPr>
          <w:rFonts w:cs="Arial"/>
          <w:b w:val="0"/>
        </w:rPr>
      </w:pPr>
      <w:r>
        <w:rPr>
          <w:rFonts w:cs="Arial"/>
          <w:b w:val="0"/>
        </w:rPr>
        <w:t xml:space="preserve">Garantizar el libre acceso a sus redes conforme a lo señalado en las Leyes 142 y 143 de 1994. </w:t>
      </w:r>
      <w:r w:rsidR="00D44741">
        <w:rPr>
          <w:rFonts w:cs="Arial"/>
          <w:b w:val="0"/>
        </w:rPr>
        <w:t>Sin perjuicio de lo establecido en el artículo 14 de la Resolución CREG 097 de 2008, los comercializadores y operadores de red podrán celebrar contratos de respaldo, los cuales en todo caso deberán sujetarse a lo previsto en este Reglamento</w:t>
      </w:r>
      <w:r w:rsidR="00CA7C1F">
        <w:rPr>
          <w:rFonts w:cs="Arial"/>
          <w:b w:val="0"/>
        </w:rPr>
        <w:t xml:space="preserve"> y la regulación vigente</w:t>
      </w:r>
      <w:r w:rsidR="00D44741">
        <w:rPr>
          <w:rFonts w:cs="Arial"/>
          <w:b w:val="0"/>
        </w:rPr>
        <w:t>.</w:t>
      </w:r>
    </w:p>
    <w:p w:rsidR="00506641" w:rsidRDefault="00506641" w:rsidP="00CA7C1F">
      <w:pPr>
        <w:pStyle w:val="Estilo2"/>
        <w:keepNext w:val="0"/>
        <w:numPr>
          <w:ilvl w:val="0"/>
          <w:numId w:val="0"/>
        </w:numPr>
        <w:ind w:left="567"/>
        <w:outlineLvl w:val="9"/>
        <w:rPr>
          <w:rFonts w:cs="Arial"/>
          <w:b w:val="0"/>
        </w:rPr>
      </w:pPr>
    </w:p>
    <w:p w:rsidR="007A7EAC" w:rsidRPr="00F901BE" w:rsidRDefault="00EB70FE" w:rsidP="00F901BE">
      <w:pPr>
        <w:pStyle w:val="Estilo2"/>
        <w:keepNext w:val="0"/>
        <w:numPr>
          <w:ilvl w:val="0"/>
          <w:numId w:val="281"/>
        </w:numPr>
        <w:ind w:left="567" w:hanging="567"/>
        <w:outlineLvl w:val="9"/>
        <w:rPr>
          <w:rFonts w:cs="Arial"/>
          <w:b w:val="0"/>
        </w:rPr>
      </w:pPr>
      <w:r w:rsidRPr="00F901BE">
        <w:rPr>
          <w:rFonts w:cs="Arial"/>
          <w:b w:val="0"/>
        </w:rPr>
        <w:t xml:space="preserve">Informar al </w:t>
      </w:r>
      <w:r w:rsidR="00EC7B54" w:rsidRPr="00F901BE">
        <w:rPr>
          <w:rFonts w:cs="Arial"/>
          <w:b w:val="0"/>
        </w:rPr>
        <w:t>comercializado</w:t>
      </w:r>
      <w:r w:rsidRPr="00F901BE">
        <w:rPr>
          <w:rFonts w:cs="Arial"/>
          <w:b w:val="0"/>
        </w:rPr>
        <w:t>r cuando se detecte la existencia de una posible irregularidad o de irregularidades en el Sistema de Medida, en las acometidas o instalaciones en general</w:t>
      </w:r>
      <w:r w:rsidR="00177061" w:rsidRPr="00F901BE">
        <w:rPr>
          <w:rFonts w:cs="Arial"/>
          <w:b w:val="0"/>
        </w:rPr>
        <w:t>,</w:t>
      </w:r>
      <w:r w:rsidRPr="00F901BE">
        <w:rPr>
          <w:rFonts w:cs="Arial"/>
          <w:b w:val="0"/>
        </w:rPr>
        <w:t xml:space="preserve"> y denunciar</w:t>
      </w:r>
      <w:r w:rsidR="00A17D5F" w:rsidRPr="00F901BE">
        <w:rPr>
          <w:rFonts w:cs="Arial"/>
          <w:b w:val="0"/>
        </w:rPr>
        <w:t xml:space="preserve">las </w:t>
      </w:r>
      <w:r w:rsidRPr="00F901BE">
        <w:rPr>
          <w:rFonts w:cs="Arial"/>
          <w:b w:val="0"/>
        </w:rPr>
        <w:t>ante las autoridades correspondientes</w:t>
      </w:r>
      <w:r w:rsidR="00177061" w:rsidRPr="00F901BE">
        <w:rPr>
          <w:rFonts w:cs="Arial"/>
          <w:b w:val="0"/>
        </w:rPr>
        <w:t>.</w:t>
      </w:r>
    </w:p>
    <w:p w:rsidR="007A7EAC" w:rsidRPr="00F901BE" w:rsidRDefault="007A7EAC" w:rsidP="00F901BE">
      <w:pPr>
        <w:pStyle w:val="Estilo2"/>
        <w:keepNext w:val="0"/>
        <w:numPr>
          <w:ilvl w:val="0"/>
          <w:numId w:val="0"/>
        </w:numPr>
        <w:ind w:left="567"/>
        <w:outlineLvl w:val="9"/>
        <w:rPr>
          <w:rFonts w:cs="Arial"/>
          <w:b w:val="0"/>
        </w:rPr>
      </w:pPr>
    </w:p>
    <w:p w:rsidR="007A7EAC" w:rsidRPr="00F901BE" w:rsidRDefault="007A7EAC" w:rsidP="00F901BE">
      <w:pPr>
        <w:pStyle w:val="Estilo2"/>
        <w:keepNext w:val="0"/>
        <w:numPr>
          <w:ilvl w:val="0"/>
          <w:numId w:val="281"/>
        </w:numPr>
        <w:ind w:left="567" w:hanging="567"/>
        <w:outlineLvl w:val="9"/>
        <w:rPr>
          <w:rFonts w:cs="Arial"/>
          <w:b w:val="0"/>
        </w:rPr>
      </w:pPr>
      <w:bookmarkStart w:id="35" w:name="_Ref287951994"/>
      <w:r w:rsidRPr="00F901BE">
        <w:rPr>
          <w:rFonts w:cs="Arial"/>
          <w:b w:val="0"/>
        </w:rPr>
        <w:t xml:space="preserve">Notificar al </w:t>
      </w:r>
      <w:r w:rsidR="00EC7B54" w:rsidRPr="00F901BE">
        <w:rPr>
          <w:rFonts w:cs="Arial"/>
          <w:b w:val="0"/>
        </w:rPr>
        <w:t>comercializado</w:t>
      </w:r>
      <w:r w:rsidR="001631D8" w:rsidRPr="00F901BE">
        <w:rPr>
          <w:rFonts w:cs="Arial"/>
          <w:b w:val="0"/>
        </w:rPr>
        <w:t>r</w:t>
      </w:r>
      <w:r w:rsidRPr="00F901BE">
        <w:rPr>
          <w:rFonts w:cs="Arial"/>
          <w:b w:val="0"/>
        </w:rPr>
        <w:t xml:space="preserve"> la ocurrencia de los eventos programados de que trata el inciso segundo del numeral 5.5.3.2. </w:t>
      </w:r>
      <w:r w:rsidR="002F406D" w:rsidRPr="00F901BE">
        <w:rPr>
          <w:rFonts w:cs="Arial"/>
          <w:b w:val="0"/>
        </w:rPr>
        <w:t xml:space="preserve">del Anexo General </w:t>
      </w:r>
      <w:r w:rsidRPr="00F901BE">
        <w:rPr>
          <w:rFonts w:cs="Arial"/>
          <w:b w:val="0"/>
        </w:rPr>
        <w:t>de la Resolución CREG 070 de 1998, o aquella que la modifique o sustituya, con una antelación no inferior a veinticuatro (24) horas adicionales al término señalado en dicho inciso.</w:t>
      </w:r>
      <w:bookmarkEnd w:id="35"/>
    </w:p>
    <w:p w:rsidR="007A7EAC" w:rsidRPr="00F901BE" w:rsidRDefault="007A7EAC" w:rsidP="00F901BE">
      <w:pPr>
        <w:pStyle w:val="Estilo2"/>
        <w:keepNext w:val="0"/>
        <w:numPr>
          <w:ilvl w:val="0"/>
          <w:numId w:val="0"/>
        </w:numPr>
        <w:ind w:left="567"/>
        <w:outlineLvl w:val="9"/>
        <w:rPr>
          <w:rFonts w:cs="Arial"/>
          <w:b w:val="0"/>
        </w:rPr>
      </w:pPr>
    </w:p>
    <w:p w:rsidR="007A7EAC" w:rsidRPr="00F901BE" w:rsidRDefault="007A7EAC" w:rsidP="00F901BE">
      <w:pPr>
        <w:pStyle w:val="Estilo2"/>
        <w:keepNext w:val="0"/>
        <w:numPr>
          <w:ilvl w:val="0"/>
          <w:numId w:val="281"/>
        </w:numPr>
        <w:ind w:left="567" w:hanging="567"/>
        <w:outlineLvl w:val="9"/>
        <w:rPr>
          <w:rFonts w:cs="Arial"/>
          <w:b w:val="0"/>
        </w:rPr>
      </w:pPr>
      <w:r w:rsidRPr="00F901BE">
        <w:rPr>
          <w:rFonts w:cs="Arial"/>
          <w:b w:val="0"/>
        </w:rPr>
        <w:t xml:space="preserve">Definir e informar al </w:t>
      </w:r>
      <w:r w:rsidR="00EC7B54" w:rsidRPr="00F901BE">
        <w:rPr>
          <w:rFonts w:cs="Arial"/>
          <w:b w:val="0"/>
        </w:rPr>
        <w:t>comercializado</w:t>
      </w:r>
      <w:r w:rsidR="001631D8" w:rsidRPr="00F901BE">
        <w:rPr>
          <w:rFonts w:cs="Arial"/>
          <w:b w:val="0"/>
        </w:rPr>
        <w:t>r</w:t>
      </w:r>
      <w:r w:rsidRPr="00F901BE">
        <w:rPr>
          <w:rFonts w:cs="Arial"/>
          <w:b w:val="0"/>
        </w:rPr>
        <w:t xml:space="preserve"> los mecanismos de comunicación para la atención de todos aquellos trámites que deban realizar ante </w:t>
      </w:r>
      <w:r w:rsidR="00F65DB2" w:rsidRPr="00F901BE">
        <w:rPr>
          <w:rFonts w:cs="Arial"/>
          <w:b w:val="0"/>
        </w:rPr>
        <w:t>el operador de red</w:t>
      </w:r>
      <w:r w:rsidRPr="00F901BE">
        <w:rPr>
          <w:rFonts w:cs="Arial"/>
          <w:b w:val="0"/>
        </w:rPr>
        <w:t>.</w:t>
      </w:r>
    </w:p>
    <w:p w:rsidR="007A7EAC" w:rsidRPr="00F901BE" w:rsidRDefault="007A7EAC" w:rsidP="00F901BE">
      <w:pPr>
        <w:pStyle w:val="Estilo2"/>
        <w:keepNext w:val="0"/>
        <w:numPr>
          <w:ilvl w:val="0"/>
          <w:numId w:val="0"/>
        </w:numPr>
        <w:ind w:left="567"/>
        <w:outlineLvl w:val="9"/>
        <w:rPr>
          <w:rFonts w:cs="Arial"/>
          <w:b w:val="0"/>
        </w:rPr>
      </w:pPr>
    </w:p>
    <w:p w:rsidR="007A7EAC" w:rsidRPr="00F901BE" w:rsidRDefault="007A7EAC" w:rsidP="00F901BE">
      <w:pPr>
        <w:pStyle w:val="Estilo2"/>
        <w:keepNext w:val="0"/>
        <w:numPr>
          <w:ilvl w:val="0"/>
          <w:numId w:val="281"/>
        </w:numPr>
        <w:ind w:left="567" w:hanging="567"/>
        <w:outlineLvl w:val="9"/>
        <w:rPr>
          <w:rFonts w:cs="Arial"/>
          <w:b w:val="0"/>
        </w:rPr>
      </w:pPr>
      <w:r w:rsidRPr="00F901BE">
        <w:rPr>
          <w:rFonts w:cs="Arial"/>
          <w:b w:val="0"/>
        </w:rPr>
        <w:t xml:space="preserve">Establecer un medio de comunicación, disponible las 24 horas, para intercambio de información con el </w:t>
      </w:r>
      <w:r w:rsidR="00EC7B54" w:rsidRPr="00F901BE">
        <w:rPr>
          <w:rFonts w:cs="Arial"/>
          <w:b w:val="0"/>
        </w:rPr>
        <w:t>comercializado</w:t>
      </w:r>
      <w:r w:rsidR="001631D8" w:rsidRPr="00F901BE">
        <w:rPr>
          <w:rFonts w:cs="Arial"/>
          <w:b w:val="0"/>
        </w:rPr>
        <w:t>r</w:t>
      </w:r>
      <w:r w:rsidRPr="00F901BE">
        <w:rPr>
          <w:rFonts w:cs="Arial"/>
          <w:b w:val="0"/>
        </w:rPr>
        <w:t xml:space="preserve"> sobre la evolución de las solicitudes de servicio y la atención de daños en </w:t>
      </w:r>
      <w:r w:rsidR="00F65DB2" w:rsidRPr="00F901BE">
        <w:rPr>
          <w:rFonts w:cs="Arial"/>
          <w:b w:val="0"/>
        </w:rPr>
        <w:t>los activos de uso</w:t>
      </w:r>
      <w:r w:rsidRPr="00F901BE">
        <w:rPr>
          <w:rFonts w:cs="Arial"/>
          <w:b w:val="0"/>
        </w:rPr>
        <w:t>.</w:t>
      </w:r>
    </w:p>
    <w:p w:rsidR="007A7EAC" w:rsidRPr="00F901BE" w:rsidRDefault="007A7EAC" w:rsidP="00F901BE">
      <w:pPr>
        <w:pStyle w:val="Estilo2"/>
        <w:keepNext w:val="0"/>
        <w:numPr>
          <w:ilvl w:val="0"/>
          <w:numId w:val="0"/>
        </w:numPr>
        <w:ind w:left="567"/>
        <w:outlineLvl w:val="9"/>
        <w:rPr>
          <w:rFonts w:cs="Arial"/>
          <w:b w:val="0"/>
        </w:rPr>
      </w:pPr>
    </w:p>
    <w:p w:rsidR="007A7EAC" w:rsidRPr="00F901BE" w:rsidRDefault="00470603" w:rsidP="00F901BE">
      <w:pPr>
        <w:pStyle w:val="Estilo2"/>
        <w:keepNext w:val="0"/>
        <w:numPr>
          <w:ilvl w:val="0"/>
          <w:numId w:val="281"/>
        </w:numPr>
        <w:ind w:left="567" w:hanging="567"/>
        <w:outlineLvl w:val="9"/>
        <w:rPr>
          <w:rFonts w:cs="Arial"/>
          <w:b w:val="0"/>
        </w:rPr>
      </w:pPr>
      <w:r w:rsidRPr="00F901BE">
        <w:rPr>
          <w:rFonts w:cs="Arial"/>
          <w:b w:val="0"/>
        </w:rPr>
        <w:t>Permitir la consulta del manual de operación, por parte de los comercializadores que atienden Usuarios en su mercado de comercialización, a través del</w:t>
      </w:r>
      <w:r w:rsidR="007A7EAC" w:rsidRPr="00F901BE">
        <w:rPr>
          <w:rFonts w:cs="Arial"/>
          <w:b w:val="0"/>
        </w:rPr>
        <w:t xml:space="preserve"> medio que </w:t>
      </w:r>
      <w:r w:rsidRPr="00F901BE">
        <w:rPr>
          <w:rFonts w:cs="Arial"/>
          <w:b w:val="0"/>
        </w:rPr>
        <w:t xml:space="preserve">el operador de red defina. Así mismo, deberá permitir </w:t>
      </w:r>
      <w:r w:rsidR="007A7EAC" w:rsidRPr="00F901BE">
        <w:rPr>
          <w:rFonts w:cs="Arial"/>
          <w:b w:val="0"/>
        </w:rPr>
        <w:t>la consulta permanente</w:t>
      </w:r>
      <w:r w:rsidRPr="00F901BE">
        <w:rPr>
          <w:rFonts w:cs="Arial"/>
          <w:b w:val="0"/>
        </w:rPr>
        <w:t xml:space="preserve"> de</w:t>
      </w:r>
      <w:r w:rsidR="007A7EAC" w:rsidRPr="00F901BE">
        <w:rPr>
          <w:rFonts w:cs="Arial"/>
          <w:b w:val="0"/>
        </w:rPr>
        <w:t xml:space="preserve"> las normas técnicas </w:t>
      </w:r>
      <w:r w:rsidR="00CD0599" w:rsidRPr="00F901BE">
        <w:rPr>
          <w:rFonts w:cs="Arial"/>
          <w:b w:val="0"/>
        </w:rPr>
        <w:t xml:space="preserve">y demás documentos que establezcan procedimientos </w:t>
      </w:r>
      <w:r w:rsidR="007A7EAC" w:rsidRPr="00F901BE">
        <w:rPr>
          <w:rFonts w:cs="Arial"/>
          <w:b w:val="0"/>
        </w:rPr>
        <w:t>a aplicar en su sistema de distribución, debidamente actualizados.</w:t>
      </w:r>
      <w:r w:rsidRPr="00F901BE">
        <w:rPr>
          <w:rFonts w:cs="Arial"/>
          <w:b w:val="0"/>
        </w:rPr>
        <w:t xml:space="preserve"> </w:t>
      </w:r>
    </w:p>
    <w:p w:rsidR="0021758B" w:rsidRPr="00CF0266" w:rsidRDefault="0021758B" w:rsidP="00F901BE">
      <w:pPr>
        <w:pStyle w:val="Estilo2"/>
        <w:keepNext w:val="0"/>
        <w:numPr>
          <w:ilvl w:val="0"/>
          <w:numId w:val="0"/>
        </w:numPr>
        <w:ind w:left="567"/>
        <w:outlineLvl w:val="9"/>
        <w:rPr>
          <w:rFonts w:cs="Arial"/>
          <w:b w:val="0"/>
          <w:sz w:val="6"/>
        </w:rPr>
      </w:pPr>
    </w:p>
    <w:p w:rsidR="00836FB0" w:rsidRPr="00F901BE" w:rsidRDefault="0021758B" w:rsidP="00F901BE">
      <w:pPr>
        <w:pStyle w:val="Estilo2"/>
        <w:keepNext w:val="0"/>
        <w:numPr>
          <w:ilvl w:val="0"/>
          <w:numId w:val="281"/>
        </w:numPr>
        <w:ind w:left="567" w:hanging="567"/>
        <w:outlineLvl w:val="9"/>
        <w:rPr>
          <w:rFonts w:cs="Arial"/>
          <w:b w:val="0"/>
        </w:rPr>
      </w:pPr>
      <w:r w:rsidRPr="00F901BE">
        <w:rPr>
          <w:rFonts w:cs="Arial"/>
          <w:b w:val="0"/>
        </w:rPr>
        <w:t xml:space="preserve">Publicar los costos eficientes </w:t>
      </w:r>
      <w:r w:rsidR="00B37433" w:rsidRPr="00F901BE">
        <w:rPr>
          <w:rFonts w:cs="Arial"/>
          <w:b w:val="0"/>
        </w:rPr>
        <w:t xml:space="preserve">en que pueda incurrir </w:t>
      </w:r>
      <w:r w:rsidR="00452A12" w:rsidRPr="00F901BE">
        <w:rPr>
          <w:rFonts w:cs="Arial"/>
          <w:b w:val="0"/>
        </w:rPr>
        <w:t xml:space="preserve">y que pueda llegar a </w:t>
      </w:r>
      <w:r w:rsidR="00452A12" w:rsidRPr="00F901BE">
        <w:rPr>
          <w:rFonts w:cs="Arial"/>
          <w:b w:val="0"/>
        </w:rPr>
        <w:lastRenderedPageBreak/>
        <w:t xml:space="preserve">cobrar al </w:t>
      </w:r>
      <w:r w:rsidR="00EC7B54" w:rsidRPr="00F901BE">
        <w:rPr>
          <w:rFonts w:cs="Arial"/>
          <w:b w:val="0"/>
        </w:rPr>
        <w:t>comercializado</w:t>
      </w:r>
      <w:r w:rsidR="00452A12" w:rsidRPr="00F901BE">
        <w:rPr>
          <w:rFonts w:cs="Arial"/>
          <w:b w:val="0"/>
        </w:rPr>
        <w:t xml:space="preserve">r </w:t>
      </w:r>
      <w:r w:rsidRPr="00F901BE">
        <w:rPr>
          <w:rFonts w:cs="Arial"/>
          <w:b w:val="0"/>
        </w:rPr>
        <w:t xml:space="preserve">en cumplimiento de </w:t>
      </w:r>
      <w:r w:rsidR="00200721" w:rsidRPr="00F901BE">
        <w:rPr>
          <w:b w:val="0"/>
        </w:rPr>
        <w:t xml:space="preserve">los artículos </w:t>
      </w:r>
      <w:r w:rsidR="00200721" w:rsidRPr="00F901BE">
        <w:rPr>
          <w:b w:val="0"/>
        </w:rPr>
        <w:fldChar w:fldCharType="begin"/>
      </w:r>
      <w:r w:rsidR="00200721" w:rsidRPr="00F901BE">
        <w:rPr>
          <w:b w:val="0"/>
        </w:rPr>
        <w:instrText xml:space="preserve"> REF _Ref297045933 \r \h \t \* MERGEFORMAT </w:instrText>
      </w:r>
      <w:r w:rsidR="00200721" w:rsidRPr="00F901BE">
        <w:rPr>
          <w:b w:val="0"/>
        </w:rPr>
      </w:r>
      <w:r w:rsidR="00200721" w:rsidRPr="00F901BE">
        <w:rPr>
          <w:b w:val="0"/>
        </w:rPr>
        <w:fldChar w:fldCharType="separate"/>
      </w:r>
      <w:r w:rsidR="007549C2">
        <w:rPr>
          <w:b w:val="0"/>
        </w:rPr>
        <w:t>34</w:t>
      </w:r>
      <w:r w:rsidR="00200721" w:rsidRPr="00F901BE">
        <w:rPr>
          <w:b w:val="0"/>
        </w:rPr>
        <w:fldChar w:fldCharType="end"/>
      </w:r>
      <w:r w:rsidR="00200721" w:rsidRPr="00F901BE">
        <w:rPr>
          <w:b w:val="0"/>
        </w:rPr>
        <w:t xml:space="preserve">, </w:t>
      </w:r>
      <w:r w:rsidR="00200721" w:rsidRPr="00F901BE">
        <w:rPr>
          <w:b w:val="0"/>
        </w:rPr>
        <w:fldChar w:fldCharType="begin"/>
      </w:r>
      <w:r w:rsidR="00200721" w:rsidRPr="00F901BE">
        <w:rPr>
          <w:b w:val="0"/>
        </w:rPr>
        <w:instrText xml:space="preserve"> REF _Ref288050118 \r \h \t \* MERGEFORMAT </w:instrText>
      </w:r>
      <w:r w:rsidR="00200721" w:rsidRPr="00F901BE">
        <w:rPr>
          <w:b w:val="0"/>
        </w:rPr>
      </w:r>
      <w:r w:rsidR="00200721" w:rsidRPr="00F901BE">
        <w:rPr>
          <w:b w:val="0"/>
        </w:rPr>
        <w:fldChar w:fldCharType="separate"/>
      </w:r>
      <w:r w:rsidR="007549C2">
        <w:rPr>
          <w:b w:val="0"/>
        </w:rPr>
        <w:t>48</w:t>
      </w:r>
      <w:r w:rsidR="00200721" w:rsidRPr="00F901BE">
        <w:rPr>
          <w:b w:val="0"/>
        </w:rPr>
        <w:fldChar w:fldCharType="end"/>
      </w:r>
      <w:r w:rsidR="00200721" w:rsidRPr="00F901BE">
        <w:rPr>
          <w:b w:val="0"/>
        </w:rPr>
        <w:t xml:space="preserve">, </w:t>
      </w:r>
      <w:r w:rsidR="00200721" w:rsidRPr="00F901BE">
        <w:rPr>
          <w:b w:val="0"/>
        </w:rPr>
        <w:fldChar w:fldCharType="begin"/>
      </w:r>
      <w:r w:rsidR="00200721" w:rsidRPr="00F901BE">
        <w:rPr>
          <w:b w:val="0"/>
        </w:rPr>
        <w:instrText xml:space="preserve"> REF _Ref288578887 \r \h \t</w:instrText>
      </w:r>
      <w:r w:rsidR="00C54CBF" w:rsidRPr="00F901BE">
        <w:rPr>
          <w:b w:val="0"/>
        </w:rPr>
        <w:instrText xml:space="preserve"> \* MERGEFORMAT </w:instrText>
      </w:r>
      <w:r w:rsidR="00200721" w:rsidRPr="00F901BE">
        <w:rPr>
          <w:b w:val="0"/>
        </w:rPr>
      </w:r>
      <w:r w:rsidR="00200721" w:rsidRPr="00F901BE">
        <w:rPr>
          <w:b w:val="0"/>
        </w:rPr>
        <w:fldChar w:fldCharType="separate"/>
      </w:r>
      <w:r w:rsidR="007549C2">
        <w:rPr>
          <w:b w:val="0"/>
        </w:rPr>
        <w:t>49</w:t>
      </w:r>
      <w:r w:rsidR="00200721" w:rsidRPr="00F901BE">
        <w:rPr>
          <w:b w:val="0"/>
        </w:rPr>
        <w:fldChar w:fldCharType="end"/>
      </w:r>
      <w:r w:rsidR="00200721" w:rsidRPr="00F901BE">
        <w:rPr>
          <w:b w:val="0"/>
        </w:rPr>
        <w:t xml:space="preserve"> y </w:t>
      </w:r>
      <w:r w:rsidR="00200721" w:rsidRPr="00F901BE">
        <w:rPr>
          <w:b w:val="0"/>
        </w:rPr>
        <w:fldChar w:fldCharType="begin"/>
      </w:r>
      <w:r w:rsidR="00200721" w:rsidRPr="00F901BE">
        <w:rPr>
          <w:b w:val="0"/>
        </w:rPr>
        <w:instrText xml:space="preserve"> REF _Ref288578893 \r \h \t</w:instrText>
      </w:r>
      <w:r w:rsidR="00C54CBF" w:rsidRPr="00F901BE">
        <w:rPr>
          <w:b w:val="0"/>
        </w:rPr>
        <w:instrText xml:space="preserve"> \* MERGEFORMAT </w:instrText>
      </w:r>
      <w:r w:rsidR="00200721" w:rsidRPr="00F901BE">
        <w:rPr>
          <w:b w:val="0"/>
        </w:rPr>
      </w:r>
      <w:r w:rsidR="00200721" w:rsidRPr="00F901BE">
        <w:rPr>
          <w:b w:val="0"/>
        </w:rPr>
        <w:fldChar w:fldCharType="separate"/>
      </w:r>
      <w:r w:rsidR="007549C2">
        <w:rPr>
          <w:b w:val="0"/>
        </w:rPr>
        <w:t>50</w:t>
      </w:r>
      <w:r w:rsidR="00200721" w:rsidRPr="00F901BE">
        <w:rPr>
          <w:b w:val="0"/>
        </w:rPr>
        <w:fldChar w:fldCharType="end"/>
      </w:r>
      <w:r w:rsidR="00200721" w:rsidRPr="00F901BE">
        <w:rPr>
          <w:b w:val="0"/>
        </w:rPr>
        <w:t xml:space="preserve"> de </w:t>
      </w:r>
      <w:r w:rsidRPr="00F901BE">
        <w:rPr>
          <w:rFonts w:cs="Arial"/>
          <w:b w:val="0"/>
        </w:rPr>
        <w:t>este Reglamento.</w:t>
      </w:r>
    </w:p>
    <w:p w:rsidR="00836FB0" w:rsidRPr="00F901BE" w:rsidRDefault="00836FB0" w:rsidP="00F901BE">
      <w:pPr>
        <w:pStyle w:val="Estilo2"/>
        <w:keepNext w:val="0"/>
        <w:numPr>
          <w:ilvl w:val="0"/>
          <w:numId w:val="0"/>
        </w:numPr>
        <w:ind w:left="567"/>
        <w:outlineLvl w:val="9"/>
        <w:rPr>
          <w:rFonts w:cs="Arial"/>
          <w:b w:val="0"/>
        </w:rPr>
      </w:pPr>
    </w:p>
    <w:p w:rsidR="00836FB0" w:rsidRPr="00F901BE" w:rsidRDefault="00125CCE" w:rsidP="00F901BE">
      <w:pPr>
        <w:pStyle w:val="Estilo2"/>
        <w:keepNext w:val="0"/>
        <w:numPr>
          <w:ilvl w:val="0"/>
          <w:numId w:val="281"/>
        </w:numPr>
        <w:ind w:left="567" w:hanging="567"/>
        <w:outlineLvl w:val="9"/>
        <w:rPr>
          <w:rFonts w:cs="Arial"/>
          <w:b w:val="0"/>
        </w:rPr>
      </w:pPr>
      <w:r w:rsidRPr="00F901BE">
        <w:rPr>
          <w:rFonts w:cs="Arial"/>
          <w:b w:val="0"/>
        </w:rPr>
        <w:t>Deducir de la factura de los cargos por uso del STR y del SDL</w:t>
      </w:r>
      <w:r w:rsidR="001A3AC7" w:rsidRPr="00F901BE">
        <w:rPr>
          <w:rFonts w:cs="Arial"/>
          <w:b w:val="0"/>
        </w:rPr>
        <w:t xml:space="preserve"> los costos eficientes publicados en que </w:t>
      </w:r>
      <w:r w:rsidRPr="00F901BE">
        <w:rPr>
          <w:rFonts w:cs="Arial"/>
          <w:b w:val="0"/>
        </w:rPr>
        <w:t>incurr</w:t>
      </w:r>
      <w:r w:rsidR="00434F3C" w:rsidRPr="00F901BE">
        <w:rPr>
          <w:rFonts w:cs="Arial"/>
          <w:b w:val="0"/>
        </w:rPr>
        <w:t>a</w:t>
      </w:r>
      <w:r w:rsidR="001A3AC7" w:rsidRPr="00F901BE">
        <w:rPr>
          <w:rFonts w:cs="Arial"/>
          <w:b w:val="0"/>
        </w:rPr>
        <w:t xml:space="preserve"> el </w:t>
      </w:r>
      <w:r w:rsidR="00EC7B54" w:rsidRPr="00F901BE">
        <w:rPr>
          <w:rFonts w:cs="Arial"/>
          <w:b w:val="0"/>
        </w:rPr>
        <w:t>comercializado</w:t>
      </w:r>
      <w:r w:rsidR="00C96627" w:rsidRPr="00F901BE">
        <w:rPr>
          <w:rFonts w:cs="Arial"/>
          <w:b w:val="0"/>
        </w:rPr>
        <w:t xml:space="preserve">r </w:t>
      </w:r>
      <w:r w:rsidR="001A3AC7" w:rsidRPr="00F901BE">
        <w:rPr>
          <w:rFonts w:cs="Arial"/>
          <w:b w:val="0"/>
        </w:rPr>
        <w:t>en cumplimiento de</w:t>
      </w:r>
      <w:r w:rsidR="005E4414">
        <w:rPr>
          <w:rFonts w:cs="Arial"/>
          <w:b w:val="0"/>
        </w:rPr>
        <w:t xml:space="preserve"> </w:t>
      </w:r>
      <w:r w:rsidR="005E4414" w:rsidRPr="00F901BE">
        <w:rPr>
          <w:b w:val="0"/>
        </w:rPr>
        <w:t xml:space="preserve">los artículos </w:t>
      </w:r>
      <w:r w:rsidR="005E4414" w:rsidRPr="00F901BE">
        <w:rPr>
          <w:b w:val="0"/>
        </w:rPr>
        <w:fldChar w:fldCharType="begin"/>
      </w:r>
      <w:r w:rsidR="005E4414" w:rsidRPr="00F901BE">
        <w:rPr>
          <w:b w:val="0"/>
        </w:rPr>
        <w:instrText xml:space="preserve"> REF _Ref297045933 \r \h \t \* MERGEFORMAT </w:instrText>
      </w:r>
      <w:r w:rsidR="005E4414" w:rsidRPr="00F901BE">
        <w:rPr>
          <w:b w:val="0"/>
        </w:rPr>
      </w:r>
      <w:r w:rsidR="005E4414" w:rsidRPr="00F901BE">
        <w:rPr>
          <w:b w:val="0"/>
        </w:rPr>
        <w:fldChar w:fldCharType="separate"/>
      </w:r>
      <w:r w:rsidR="007549C2">
        <w:rPr>
          <w:b w:val="0"/>
        </w:rPr>
        <w:t>34</w:t>
      </w:r>
      <w:r w:rsidR="005E4414" w:rsidRPr="00F901BE">
        <w:rPr>
          <w:b w:val="0"/>
        </w:rPr>
        <w:fldChar w:fldCharType="end"/>
      </w:r>
      <w:r w:rsidR="005E4414">
        <w:rPr>
          <w:b w:val="0"/>
        </w:rPr>
        <w:t xml:space="preserve"> y</w:t>
      </w:r>
      <w:r w:rsidR="005E4414" w:rsidRPr="00F901BE">
        <w:rPr>
          <w:b w:val="0"/>
        </w:rPr>
        <w:t xml:space="preserve"> </w:t>
      </w:r>
      <w:r w:rsidR="005E4414" w:rsidRPr="00F901BE">
        <w:rPr>
          <w:b w:val="0"/>
        </w:rPr>
        <w:fldChar w:fldCharType="begin"/>
      </w:r>
      <w:r w:rsidR="005E4414" w:rsidRPr="00F901BE">
        <w:rPr>
          <w:b w:val="0"/>
        </w:rPr>
        <w:instrText xml:space="preserve"> REF _Ref288050118 \r \h \t \* MERGEFORMAT </w:instrText>
      </w:r>
      <w:r w:rsidR="005E4414" w:rsidRPr="00F901BE">
        <w:rPr>
          <w:b w:val="0"/>
        </w:rPr>
      </w:r>
      <w:r w:rsidR="005E4414" w:rsidRPr="00F901BE">
        <w:rPr>
          <w:b w:val="0"/>
        </w:rPr>
        <w:fldChar w:fldCharType="separate"/>
      </w:r>
      <w:r w:rsidR="007549C2">
        <w:rPr>
          <w:b w:val="0"/>
        </w:rPr>
        <w:t>48</w:t>
      </w:r>
      <w:r w:rsidR="005E4414" w:rsidRPr="00F901BE">
        <w:rPr>
          <w:b w:val="0"/>
        </w:rPr>
        <w:fldChar w:fldCharType="end"/>
      </w:r>
      <w:r w:rsidR="005E4414">
        <w:rPr>
          <w:b w:val="0"/>
        </w:rPr>
        <w:t xml:space="preserve"> de</w:t>
      </w:r>
      <w:r w:rsidR="001A3AC7" w:rsidRPr="00F901BE">
        <w:rPr>
          <w:rFonts w:cs="Arial"/>
          <w:b w:val="0"/>
        </w:rPr>
        <w:t xml:space="preserve"> este </w:t>
      </w:r>
      <w:r w:rsidR="00470603" w:rsidRPr="00F901BE">
        <w:rPr>
          <w:rFonts w:cs="Arial"/>
          <w:b w:val="0"/>
        </w:rPr>
        <w:t>Reglamento</w:t>
      </w:r>
      <w:r w:rsidR="00D3394D">
        <w:rPr>
          <w:rFonts w:cs="Arial"/>
          <w:b w:val="0"/>
        </w:rPr>
        <w:t xml:space="preserve"> y los señalados en el parágrafo del artículo 2 de la Resolución CREG 159 de 2011</w:t>
      </w:r>
      <w:r w:rsidR="001A3AC7" w:rsidRPr="00F901BE">
        <w:rPr>
          <w:rFonts w:cs="Arial"/>
          <w:b w:val="0"/>
        </w:rPr>
        <w:t>.</w:t>
      </w:r>
    </w:p>
    <w:p w:rsidR="00836FB0" w:rsidRPr="00F901BE" w:rsidRDefault="00836FB0" w:rsidP="00F901BE">
      <w:pPr>
        <w:pStyle w:val="Estilo2"/>
        <w:keepNext w:val="0"/>
        <w:numPr>
          <w:ilvl w:val="0"/>
          <w:numId w:val="0"/>
        </w:numPr>
        <w:ind w:left="567"/>
        <w:outlineLvl w:val="9"/>
        <w:rPr>
          <w:rFonts w:cs="Arial"/>
          <w:b w:val="0"/>
        </w:rPr>
      </w:pPr>
    </w:p>
    <w:p w:rsidR="000023B4" w:rsidRPr="00F901BE" w:rsidRDefault="006439C8" w:rsidP="00F901BE">
      <w:pPr>
        <w:pStyle w:val="Estilo2"/>
        <w:keepNext w:val="0"/>
        <w:numPr>
          <w:ilvl w:val="0"/>
          <w:numId w:val="281"/>
        </w:numPr>
        <w:ind w:left="567" w:hanging="567"/>
        <w:outlineLvl w:val="9"/>
        <w:rPr>
          <w:rFonts w:cs="Arial"/>
          <w:b w:val="0"/>
        </w:rPr>
      </w:pPr>
      <w:r w:rsidRPr="00F901BE">
        <w:rPr>
          <w:rFonts w:cs="Arial"/>
          <w:b w:val="0"/>
        </w:rPr>
        <w:t xml:space="preserve">Aplicar las compensaciones o los pagos a los que haya lugar en </w:t>
      </w:r>
      <w:r w:rsidR="000023B4" w:rsidRPr="00F901BE">
        <w:rPr>
          <w:rFonts w:cs="Arial"/>
          <w:b w:val="0"/>
        </w:rPr>
        <w:t>la facturación de los c</w:t>
      </w:r>
      <w:r w:rsidR="006C6267" w:rsidRPr="00F901BE">
        <w:rPr>
          <w:rFonts w:cs="Arial"/>
          <w:b w:val="0"/>
        </w:rPr>
        <w:t>argos por uso del SDL y del STR</w:t>
      </w:r>
      <w:r w:rsidR="000023B4" w:rsidRPr="00F901BE">
        <w:rPr>
          <w:rFonts w:cs="Arial"/>
          <w:b w:val="0"/>
        </w:rPr>
        <w:t xml:space="preserve"> de acuerdo con el esquema de cali</w:t>
      </w:r>
      <w:r w:rsidR="00F01848" w:rsidRPr="00F901BE">
        <w:rPr>
          <w:rFonts w:cs="Arial"/>
          <w:b w:val="0"/>
        </w:rPr>
        <w:t>dad del servicio definido en la</w:t>
      </w:r>
      <w:r w:rsidR="000023B4" w:rsidRPr="00F901BE">
        <w:rPr>
          <w:rFonts w:cs="Arial"/>
          <w:b w:val="0"/>
        </w:rPr>
        <w:t xml:space="preserve"> </w:t>
      </w:r>
      <w:r w:rsidR="00F01848" w:rsidRPr="00F901BE">
        <w:rPr>
          <w:rFonts w:cs="Arial"/>
          <w:b w:val="0"/>
        </w:rPr>
        <w:t xml:space="preserve">Resolución </w:t>
      </w:r>
      <w:r w:rsidR="000023B4" w:rsidRPr="00F901BE">
        <w:rPr>
          <w:rFonts w:cs="Arial"/>
          <w:b w:val="0"/>
        </w:rPr>
        <w:t>CREG 097 de 2008, o aquella</w:t>
      </w:r>
      <w:r w:rsidR="006954ED" w:rsidRPr="00F901BE">
        <w:rPr>
          <w:rFonts w:cs="Arial"/>
          <w:b w:val="0"/>
        </w:rPr>
        <w:t>s</w:t>
      </w:r>
      <w:r w:rsidR="00F01848" w:rsidRPr="00F901BE">
        <w:rPr>
          <w:rFonts w:cs="Arial"/>
          <w:b w:val="0"/>
        </w:rPr>
        <w:t xml:space="preserve"> que la</w:t>
      </w:r>
      <w:r w:rsidR="000023B4" w:rsidRPr="00F901BE">
        <w:rPr>
          <w:rFonts w:cs="Arial"/>
          <w:b w:val="0"/>
        </w:rPr>
        <w:t xml:space="preserve"> </w:t>
      </w:r>
      <w:r w:rsidR="00F01848" w:rsidRPr="00F901BE">
        <w:rPr>
          <w:rFonts w:cs="Arial"/>
          <w:b w:val="0"/>
        </w:rPr>
        <w:t xml:space="preserve">complementen, </w:t>
      </w:r>
      <w:r w:rsidR="000023B4" w:rsidRPr="00F901BE">
        <w:rPr>
          <w:rFonts w:cs="Arial"/>
          <w:b w:val="0"/>
        </w:rPr>
        <w:t>modifique</w:t>
      </w:r>
      <w:r w:rsidR="006954ED" w:rsidRPr="00F901BE">
        <w:rPr>
          <w:rFonts w:cs="Arial"/>
          <w:b w:val="0"/>
        </w:rPr>
        <w:t>n</w:t>
      </w:r>
      <w:r w:rsidR="000023B4" w:rsidRPr="00F901BE">
        <w:rPr>
          <w:rFonts w:cs="Arial"/>
          <w:b w:val="0"/>
        </w:rPr>
        <w:t xml:space="preserve"> o sustituya</w:t>
      </w:r>
      <w:r w:rsidR="006954ED" w:rsidRPr="00F901BE">
        <w:rPr>
          <w:rFonts w:cs="Arial"/>
          <w:b w:val="0"/>
        </w:rPr>
        <w:t>n</w:t>
      </w:r>
      <w:r w:rsidR="000023B4" w:rsidRPr="00F901BE">
        <w:rPr>
          <w:rFonts w:cs="Arial"/>
          <w:b w:val="0"/>
        </w:rPr>
        <w:t>.</w:t>
      </w:r>
    </w:p>
    <w:p w:rsidR="00BE23DB" w:rsidRPr="00F901BE" w:rsidRDefault="00BE23DB" w:rsidP="00F901BE">
      <w:pPr>
        <w:pStyle w:val="Prrafodelista"/>
        <w:rPr>
          <w:rFonts w:ascii="Bookman Old Style" w:hAnsi="Bookman Old Style" w:cs="Arial"/>
          <w:sz w:val="24"/>
          <w:szCs w:val="24"/>
        </w:rPr>
      </w:pPr>
    </w:p>
    <w:p w:rsidR="00BE23DB" w:rsidRDefault="00BE23DB" w:rsidP="00F901BE">
      <w:pPr>
        <w:pStyle w:val="Estilo2"/>
        <w:keepNext w:val="0"/>
        <w:numPr>
          <w:ilvl w:val="0"/>
          <w:numId w:val="281"/>
        </w:numPr>
        <w:ind w:left="567" w:hanging="567"/>
        <w:outlineLvl w:val="9"/>
        <w:rPr>
          <w:rFonts w:cs="Arial"/>
          <w:b w:val="0"/>
        </w:rPr>
      </w:pPr>
      <w:r w:rsidRPr="00F901BE">
        <w:rPr>
          <w:rFonts w:cs="Arial"/>
          <w:b w:val="0"/>
        </w:rPr>
        <w:t xml:space="preserve">Atender las solicitudes de suspensión, corte, reconexión y reinstalación del servicio, de acuerdo con lo dispuesto en el </w:t>
      </w:r>
      <w:r w:rsidRPr="00F901BE">
        <w:rPr>
          <w:rFonts w:cs="Arial"/>
          <w:b w:val="0"/>
        </w:rPr>
        <w:fldChar w:fldCharType="begin"/>
      </w:r>
      <w:r w:rsidRPr="00F901BE">
        <w:rPr>
          <w:rFonts w:cs="Arial"/>
          <w:b w:val="0"/>
        </w:rPr>
        <w:instrText xml:space="preserve"> REF _Ref298856460 \h  \* MERGEFORMAT </w:instrText>
      </w:r>
      <w:r w:rsidRPr="00F901BE">
        <w:rPr>
          <w:rFonts w:cs="Arial"/>
          <w:b w:val="0"/>
        </w:rPr>
      </w:r>
      <w:r w:rsidRPr="00F901BE">
        <w:rPr>
          <w:rFonts w:cs="Arial"/>
          <w:b w:val="0"/>
        </w:rPr>
        <w:fldChar w:fldCharType="separate"/>
      </w:r>
      <w:r w:rsidR="007549C2" w:rsidRPr="007549C2">
        <w:rPr>
          <w:b w:val="0"/>
        </w:rPr>
        <w:t>CAPÍTULO VI</w:t>
      </w:r>
      <w:r w:rsidRPr="00F901BE">
        <w:rPr>
          <w:rFonts w:cs="Arial"/>
          <w:b w:val="0"/>
        </w:rPr>
        <w:fldChar w:fldCharType="end"/>
      </w:r>
      <w:r w:rsidRPr="00F901BE">
        <w:rPr>
          <w:rFonts w:cs="Arial"/>
          <w:b w:val="0"/>
        </w:rPr>
        <w:t xml:space="preserve"> del </w:t>
      </w:r>
      <w:r w:rsidRPr="00F901BE">
        <w:rPr>
          <w:rFonts w:cs="Arial"/>
          <w:b w:val="0"/>
        </w:rPr>
        <w:fldChar w:fldCharType="begin"/>
      </w:r>
      <w:r w:rsidRPr="00F901BE">
        <w:rPr>
          <w:rFonts w:cs="Arial"/>
          <w:b w:val="0"/>
        </w:rPr>
        <w:instrText xml:space="preserve"> REF _Ref273381502 \h  \* MERGEFORMAT </w:instrText>
      </w:r>
      <w:r w:rsidRPr="00F901BE">
        <w:rPr>
          <w:rFonts w:cs="Arial"/>
          <w:b w:val="0"/>
        </w:rPr>
      </w:r>
      <w:r w:rsidRPr="00F901BE">
        <w:rPr>
          <w:rFonts w:cs="Arial"/>
          <w:b w:val="0"/>
        </w:rPr>
        <w:fldChar w:fldCharType="separate"/>
      </w:r>
      <w:r w:rsidR="007549C2" w:rsidRPr="007549C2">
        <w:rPr>
          <w:b w:val="0"/>
        </w:rPr>
        <w:t>TÍTULO V</w:t>
      </w:r>
      <w:r w:rsidRPr="00F901BE">
        <w:rPr>
          <w:rFonts w:cs="Arial"/>
          <w:b w:val="0"/>
        </w:rPr>
        <w:fldChar w:fldCharType="end"/>
      </w:r>
      <w:r w:rsidRPr="00F901BE">
        <w:rPr>
          <w:rFonts w:cs="Arial"/>
          <w:b w:val="0"/>
        </w:rPr>
        <w:t xml:space="preserve"> del presente Reglamento.</w:t>
      </w:r>
    </w:p>
    <w:p w:rsidR="00D82947" w:rsidRDefault="00D82947" w:rsidP="00AF6074">
      <w:pPr>
        <w:pStyle w:val="Prrafodelista"/>
        <w:rPr>
          <w:rFonts w:cs="Arial"/>
        </w:rPr>
      </w:pPr>
    </w:p>
    <w:p w:rsidR="00D82947" w:rsidRPr="00F901BE" w:rsidRDefault="00D82947" w:rsidP="00F901BE">
      <w:pPr>
        <w:pStyle w:val="Estilo2"/>
        <w:keepNext w:val="0"/>
        <w:numPr>
          <w:ilvl w:val="0"/>
          <w:numId w:val="281"/>
        </w:numPr>
        <w:ind w:left="567" w:hanging="567"/>
        <w:outlineLvl w:val="9"/>
        <w:rPr>
          <w:rFonts w:cs="Arial"/>
          <w:b w:val="0"/>
        </w:rPr>
      </w:pPr>
      <w:r>
        <w:rPr>
          <w:rFonts w:cs="Arial"/>
          <w:b w:val="0"/>
        </w:rPr>
        <w:t>Informar al ASIC cuando el comercializador constituya mecanismos de cubrimiento del STR y/o del SDL</w:t>
      </w:r>
      <w:r w:rsidR="00484AE2">
        <w:rPr>
          <w:rFonts w:cs="Arial"/>
          <w:b w:val="0"/>
        </w:rPr>
        <w:t xml:space="preserve"> para subsanar </w:t>
      </w:r>
      <w:r w:rsidR="00F87A04">
        <w:rPr>
          <w:rFonts w:cs="Arial"/>
          <w:b w:val="0"/>
        </w:rPr>
        <w:t>un</w:t>
      </w:r>
      <w:r w:rsidR="00484AE2">
        <w:rPr>
          <w:rFonts w:cs="Arial"/>
          <w:b w:val="0"/>
        </w:rPr>
        <w:t xml:space="preserve"> incumplimiento declarado de conformidad con el artículo 11 de la Resolución CREG 159 de 2011.</w:t>
      </w:r>
    </w:p>
    <w:p w:rsidR="00BE23DB" w:rsidRPr="00F901BE" w:rsidRDefault="00BE23DB" w:rsidP="00F901BE">
      <w:pPr>
        <w:pStyle w:val="Prrafodelista"/>
        <w:rPr>
          <w:rFonts w:ascii="Bookman Old Style" w:hAnsi="Bookman Old Style" w:cs="Arial"/>
          <w:sz w:val="24"/>
          <w:szCs w:val="24"/>
        </w:rPr>
      </w:pPr>
    </w:p>
    <w:p w:rsidR="00BE23DB" w:rsidRPr="00F901BE" w:rsidRDefault="00BE23DB" w:rsidP="00F901BE">
      <w:pPr>
        <w:pStyle w:val="Estilo2"/>
        <w:keepNext w:val="0"/>
        <w:numPr>
          <w:ilvl w:val="0"/>
          <w:numId w:val="281"/>
        </w:numPr>
        <w:ind w:left="567" w:hanging="567"/>
        <w:outlineLvl w:val="9"/>
        <w:rPr>
          <w:rFonts w:cs="Arial"/>
          <w:b w:val="0"/>
        </w:rPr>
      </w:pPr>
      <w:r w:rsidRPr="00F901BE">
        <w:rPr>
          <w:b w:val="0"/>
        </w:rPr>
        <w:t>Cumplir las demás obligaciones que impongan la ley, los reglamentos y la regulación.</w:t>
      </w:r>
    </w:p>
    <w:p w:rsidR="00416882" w:rsidRPr="00F901BE" w:rsidRDefault="00416882" w:rsidP="00F901BE">
      <w:pPr>
        <w:rPr>
          <w:rFonts w:ascii="Bookman Old Style" w:hAnsi="Bookman Old Style"/>
          <w:lang w:val="es-CO"/>
        </w:rPr>
      </w:pPr>
    </w:p>
    <w:p w:rsidR="00416882" w:rsidRPr="00F901BE" w:rsidRDefault="00416882" w:rsidP="00F901BE">
      <w:pPr>
        <w:rPr>
          <w:rFonts w:ascii="Bookman Old Style" w:hAnsi="Bookman Old Style"/>
        </w:rPr>
      </w:pPr>
    </w:p>
    <w:p w:rsidR="00105B5E" w:rsidRPr="00F901BE" w:rsidRDefault="00105B5E" w:rsidP="00F901BE">
      <w:pPr>
        <w:pStyle w:val="Ttulo1"/>
        <w:ind w:left="0"/>
        <w:rPr>
          <w:rFonts w:ascii="Bookman Old Style" w:hAnsi="Bookman Old Style"/>
          <w:szCs w:val="24"/>
        </w:rPr>
      </w:pPr>
      <w:r w:rsidRPr="00F901BE">
        <w:rPr>
          <w:rFonts w:ascii="Bookman Old Style" w:hAnsi="Bookman Old Style"/>
          <w:szCs w:val="24"/>
        </w:rPr>
        <w:t>CAPÍTULO II</w:t>
      </w:r>
    </w:p>
    <w:p w:rsidR="00105B5E" w:rsidRPr="00F901BE" w:rsidRDefault="00F506A2"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Conexión de Cargas</w:t>
      </w:r>
    </w:p>
    <w:p w:rsidR="00105B5E" w:rsidRPr="00F901BE" w:rsidRDefault="00105B5E" w:rsidP="00F901BE">
      <w:pPr>
        <w:rPr>
          <w:rFonts w:ascii="Bookman Old Style" w:hAnsi="Bookman Old Style"/>
          <w:lang w:val="es-CO"/>
        </w:rPr>
      </w:pPr>
    </w:p>
    <w:p w:rsidR="00FD2440" w:rsidRPr="00F901BE" w:rsidRDefault="00FD2440" w:rsidP="00F901BE">
      <w:pPr>
        <w:rPr>
          <w:rFonts w:ascii="Bookman Old Style" w:hAnsi="Bookman Old Style"/>
          <w:lang w:val="es-CO"/>
        </w:rPr>
      </w:pPr>
    </w:p>
    <w:p w:rsidR="00105B5E" w:rsidRPr="00F901BE" w:rsidRDefault="00105B5E" w:rsidP="00F901BE">
      <w:pPr>
        <w:pStyle w:val="Estilo2"/>
        <w:tabs>
          <w:tab w:val="clear" w:pos="5126"/>
          <w:tab w:val="left" w:pos="1701"/>
        </w:tabs>
        <w:ind w:left="0"/>
        <w:outlineLvl w:val="2"/>
        <w:rPr>
          <w:b w:val="0"/>
        </w:rPr>
      </w:pPr>
      <w:r w:rsidRPr="00F901BE">
        <w:rPr>
          <w:rFonts w:cs="Arial"/>
          <w:color w:val="000000"/>
        </w:rPr>
        <w:t xml:space="preserve">Disposiciones para la conexión de cargas. </w:t>
      </w:r>
      <w:r w:rsidRPr="00F901BE">
        <w:rPr>
          <w:b w:val="0"/>
        </w:rPr>
        <w:t xml:space="preserve">En este capítulo se establecen las disposiciones que deberán </w:t>
      </w:r>
      <w:r w:rsidR="00EC6E4F" w:rsidRPr="00F901BE">
        <w:rPr>
          <w:b w:val="0"/>
          <w:lang w:val="es-ES"/>
        </w:rPr>
        <w:t>cumplir</w:t>
      </w:r>
      <w:r w:rsidR="00EC6E4F" w:rsidRPr="00F901BE">
        <w:rPr>
          <w:b w:val="0"/>
        </w:rPr>
        <w:t xml:space="preserve"> </w:t>
      </w:r>
      <w:r w:rsidR="00876E11" w:rsidRPr="00F901BE">
        <w:rPr>
          <w:b w:val="0"/>
        </w:rPr>
        <w:t xml:space="preserve">el </w:t>
      </w:r>
      <w:r w:rsidR="00F01848" w:rsidRPr="00F901BE">
        <w:rPr>
          <w:b w:val="0"/>
        </w:rPr>
        <w:t>Us</w:t>
      </w:r>
      <w:r w:rsidR="00876E11" w:rsidRPr="00F901BE">
        <w:rPr>
          <w:b w:val="0"/>
        </w:rPr>
        <w:t xml:space="preserve">uario </w:t>
      </w:r>
      <w:r w:rsidR="00876E11" w:rsidRPr="00F901BE">
        <w:rPr>
          <w:b w:val="0"/>
          <w:lang w:val="es-ES"/>
        </w:rPr>
        <w:t xml:space="preserve">Potencial, </w:t>
      </w:r>
      <w:r w:rsidRPr="00F901BE">
        <w:rPr>
          <w:b w:val="0"/>
        </w:rPr>
        <w:t xml:space="preserve">el </w:t>
      </w:r>
      <w:r w:rsidR="00F01848" w:rsidRPr="00F901BE">
        <w:rPr>
          <w:b w:val="0"/>
        </w:rPr>
        <w:t>Us</w:t>
      </w:r>
      <w:r w:rsidRPr="00F901BE">
        <w:rPr>
          <w:b w:val="0"/>
        </w:rPr>
        <w:t xml:space="preserve">uario, el </w:t>
      </w:r>
      <w:r w:rsidR="00EC7B54" w:rsidRPr="00F901BE">
        <w:rPr>
          <w:b w:val="0"/>
        </w:rPr>
        <w:t>comercializado</w:t>
      </w:r>
      <w:r w:rsidR="001631D8" w:rsidRPr="00F901BE">
        <w:rPr>
          <w:b w:val="0"/>
        </w:rPr>
        <w:t>r</w:t>
      </w:r>
      <w:r w:rsidRPr="00F901BE">
        <w:rPr>
          <w:b w:val="0"/>
        </w:rPr>
        <w:t xml:space="preserve"> y el </w:t>
      </w:r>
      <w:r w:rsidR="00876E11" w:rsidRPr="00F901BE">
        <w:rPr>
          <w:b w:val="0"/>
        </w:rPr>
        <w:t xml:space="preserve">operador de red </w:t>
      </w:r>
      <w:r w:rsidRPr="00F901BE">
        <w:rPr>
          <w:b w:val="0"/>
        </w:rPr>
        <w:t xml:space="preserve">para la aprobación de conexiones nuevas </w:t>
      </w:r>
      <w:r w:rsidR="00EC6E4F" w:rsidRPr="00F901BE">
        <w:rPr>
          <w:b w:val="0"/>
        </w:rPr>
        <w:t xml:space="preserve">al </w:t>
      </w:r>
      <w:r w:rsidR="00A528AA">
        <w:rPr>
          <w:b w:val="0"/>
        </w:rPr>
        <w:t>STR</w:t>
      </w:r>
      <w:r w:rsidR="00EC6E4F" w:rsidRPr="00F901BE">
        <w:rPr>
          <w:b w:val="0"/>
        </w:rPr>
        <w:t xml:space="preserve"> o al </w:t>
      </w:r>
      <w:r w:rsidR="00A528AA">
        <w:rPr>
          <w:b w:val="0"/>
        </w:rPr>
        <w:t>SDL</w:t>
      </w:r>
      <w:r w:rsidR="00EC6E4F" w:rsidRPr="00F901BE">
        <w:rPr>
          <w:b w:val="0"/>
          <w:lang w:val="es-ES"/>
        </w:rPr>
        <w:t>,</w:t>
      </w:r>
      <w:r w:rsidR="00EC6E4F" w:rsidRPr="00F901BE">
        <w:rPr>
          <w:b w:val="0"/>
        </w:rPr>
        <w:t xml:space="preserve"> </w:t>
      </w:r>
      <w:r w:rsidRPr="00F901BE">
        <w:rPr>
          <w:b w:val="0"/>
        </w:rPr>
        <w:t xml:space="preserve">o </w:t>
      </w:r>
      <w:r w:rsidR="00EC6E4F" w:rsidRPr="00F901BE">
        <w:rPr>
          <w:b w:val="0"/>
          <w:lang w:val="es-ES"/>
        </w:rPr>
        <w:t xml:space="preserve">para </w:t>
      </w:r>
      <w:r w:rsidR="00EC6E4F" w:rsidRPr="00F901BE">
        <w:rPr>
          <w:b w:val="0"/>
        </w:rPr>
        <w:t>modifica</w:t>
      </w:r>
      <w:r w:rsidR="00EC6E4F" w:rsidRPr="00F901BE">
        <w:rPr>
          <w:b w:val="0"/>
          <w:lang w:val="es-ES"/>
        </w:rPr>
        <w:t>r</w:t>
      </w:r>
      <w:r w:rsidR="00EC6E4F" w:rsidRPr="00F901BE">
        <w:rPr>
          <w:b w:val="0"/>
        </w:rPr>
        <w:t xml:space="preserve"> </w:t>
      </w:r>
      <w:r w:rsidRPr="00F901BE">
        <w:rPr>
          <w:b w:val="0"/>
        </w:rPr>
        <w:t>las existentes.</w:t>
      </w:r>
    </w:p>
    <w:p w:rsidR="00105B5E" w:rsidRPr="00F901BE" w:rsidRDefault="00105B5E" w:rsidP="00F901BE">
      <w:pPr>
        <w:pStyle w:val="Estilo2"/>
        <w:numPr>
          <w:ilvl w:val="0"/>
          <w:numId w:val="0"/>
        </w:numPr>
        <w:outlineLvl w:val="9"/>
        <w:rPr>
          <w:rFonts w:cs="Arial"/>
          <w:b w:val="0"/>
        </w:rPr>
      </w:pPr>
    </w:p>
    <w:p w:rsidR="00105B5E" w:rsidRPr="00F901BE" w:rsidRDefault="00105B5E" w:rsidP="00F901BE">
      <w:pPr>
        <w:pStyle w:val="Estilo2"/>
        <w:tabs>
          <w:tab w:val="clear" w:pos="5126"/>
          <w:tab w:val="left" w:pos="1701"/>
        </w:tabs>
        <w:ind w:left="0"/>
        <w:outlineLvl w:val="2"/>
        <w:rPr>
          <w:b w:val="0"/>
          <w:bCs w:val="0"/>
          <w:lang w:eastAsia="es-ES"/>
        </w:rPr>
      </w:pPr>
      <w:bookmarkStart w:id="36" w:name="_Ref299467590"/>
      <w:r w:rsidRPr="00F901BE">
        <w:rPr>
          <w:rFonts w:cs="Arial"/>
          <w:color w:val="000000"/>
        </w:rPr>
        <w:t xml:space="preserve">Solicitud de factibilidad del servicio. </w:t>
      </w:r>
      <w:bookmarkEnd w:id="36"/>
      <w:r w:rsidRPr="00F901BE">
        <w:rPr>
          <w:b w:val="0"/>
          <w:bCs w:val="0"/>
          <w:lang w:eastAsia="es-ES"/>
        </w:rPr>
        <w:t xml:space="preserve">La responsabilidad de solicitar al </w:t>
      </w:r>
      <w:r w:rsidR="004C5D69" w:rsidRPr="00F901BE">
        <w:rPr>
          <w:b w:val="0"/>
          <w:bCs w:val="0"/>
          <w:lang w:eastAsia="es-ES"/>
        </w:rPr>
        <w:t xml:space="preserve">operador de red </w:t>
      </w:r>
      <w:r w:rsidRPr="00F901BE">
        <w:rPr>
          <w:b w:val="0"/>
          <w:bCs w:val="0"/>
          <w:lang w:eastAsia="es-ES"/>
        </w:rPr>
        <w:t xml:space="preserve">el estudio de factibilidad del servicio será del </w:t>
      </w:r>
      <w:r w:rsidR="00876E11" w:rsidRPr="00F901BE">
        <w:rPr>
          <w:b w:val="0"/>
          <w:bCs w:val="0"/>
          <w:lang w:eastAsia="es-ES"/>
        </w:rPr>
        <w:t>U</w:t>
      </w:r>
      <w:r w:rsidRPr="00F901BE">
        <w:rPr>
          <w:b w:val="0"/>
          <w:bCs w:val="0"/>
          <w:lang w:eastAsia="es-ES"/>
        </w:rPr>
        <w:t>suario</w:t>
      </w:r>
      <w:r w:rsidR="00876E11" w:rsidRPr="00F901BE">
        <w:rPr>
          <w:b w:val="0"/>
          <w:bCs w:val="0"/>
          <w:lang w:eastAsia="es-ES"/>
        </w:rPr>
        <w:t xml:space="preserve"> Potencial</w:t>
      </w:r>
      <w:r w:rsidRPr="00F901BE">
        <w:rPr>
          <w:b w:val="0"/>
          <w:bCs w:val="0"/>
          <w:lang w:eastAsia="es-ES"/>
        </w:rPr>
        <w:t xml:space="preserve">, quien podrá hacerlo directamente o a través de un </w:t>
      </w:r>
      <w:r w:rsidR="00EC7B54" w:rsidRPr="00F901BE">
        <w:rPr>
          <w:b w:val="0"/>
          <w:bCs w:val="0"/>
          <w:lang w:eastAsia="es-ES"/>
        </w:rPr>
        <w:t>comercializado</w:t>
      </w:r>
      <w:r w:rsidR="001631D8" w:rsidRPr="00F901BE">
        <w:rPr>
          <w:b w:val="0"/>
          <w:bCs w:val="0"/>
          <w:lang w:eastAsia="es-ES"/>
        </w:rPr>
        <w:t>r</w:t>
      </w:r>
      <w:r w:rsidRPr="00F901BE">
        <w:rPr>
          <w:b w:val="0"/>
          <w:bCs w:val="0"/>
          <w:lang w:eastAsia="es-ES"/>
        </w:rPr>
        <w:t xml:space="preserve"> o un tercero.</w:t>
      </w:r>
      <w:r w:rsidR="00062C73" w:rsidRPr="00F901BE">
        <w:rPr>
          <w:b w:val="0"/>
          <w:bCs w:val="0"/>
          <w:lang w:eastAsia="es-ES"/>
        </w:rPr>
        <w:t xml:space="preserve"> </w:t>
      </w:r>
      <w:r w:rsidRPr="00F901BE">
        <w:rPr>
          <w:b w:val="0"/>
          <w:bCs w:val="0"/>
          <w:lang w:eastAsia="es-ES"/>
        </w:rPr>
        <w:t xml:space="preserve">El </w:t>
      </w:r>
      <w:r w:rsidR="00062C73" w:rsidRPr="00F901BE">
        <w:rPr>
          <w:b w:val="0"/>
          <w:bCs w:val="0"/>
          <w:lang w:eastAsia="es-ES"/>
        </w:rPr>
        <w:t xml:space="preserve">operador de red </w:t>
      </w:r>
      <w:r w:rsidRPr="00F901BE">
        <w:rPr>
          <w:b w:val="0"/>
          <w:bCs w:val="0"/>
          <w:lang w:eastAsia="es-ES"/>
        </w:rPr>
        <w:t xml:space="preserve">deberá </w:t>
      </w:r>
      <w:r w:rsidR="00D97606" w:rsidRPr="00F901BE">
        <w:rPr>
          <w:b w:val="0"/>
          <w:bCs w:val="0"/>
          <w:lang w:eastAsia="es-ES"/>
        </w:rPr>
        <w:t>estudiar</w:t>
      </w:r>
      <w:r w:rsidRPr="00F901BE">
        <w:rPr>
          <w:b w:val="0"/>
          <w:bCs w:val="0"/>
          <w:lang w:eastAsia="es-ES"/>
        </w:rPr>
        <w:t xml:space="preserve"> la solicitud, </w:t>
      </w:r>
      <w:r w:rsidR="00057A6D" w:rsidRPr="00F901BE">
        <w:rPr>
          <w:b w:val="0"/>
          <w:bCs w:val="0"/>
          <w:lang w:eastAsia="es-ES"/>
        </w:rPr>
        <w:t xml:space="preserve">sin perjuicio </w:t>
      </w:r>
      <w:r w:rsidRPr="00F901BE">
        <w:rPr>
          <w:b w:val="0"/>
          <w:bCs w:val="0"/>
          <w:lang w:eastAsia="es-ES"/>
        </w:rPr>
        <w:t xml:space="preserve">de </w:t>
      </w:r>
      <w:r w:rsidR="00062C73" w:rsidRPr="00F901BE">
        <w:rPr>
          <w:b w:val="0"/>
          <w:bCs w:val="0"/>
          <w:lang w:eastAsia="es-ES"/>
        </w:rPr>
        <w:t xml:space="preserve">quien la </w:t>
      </w:r>
      <w:r w:rsidR="004C5D69" w:rsidRPr="00F901BE">
        <w:rPr>
          <w:b w:val="0"/>
          <w:bCs w:val="0"/>
          <w:lang w:eastAsia="es-ES"/>
        </w:rPr>
        <w:t>presente</w:t>
      </w:r>
      <w:r w:rsidRPr="00F901BE">
        <w:rPr>
          <w:b w:val="0"/>
          <w:bCs w:val="0"/>
          <w:lang w:eastAsia="es-ES"/>
        </w:rPr>
        <w:t>.</w:t>
      </w:r>
      <w:r w:rsidR="00062C73" w:rsidRPr="00F901BE">
        <w:rPr>
          <w:b w:val="0"/>
          <w:bCs w:val="0"/>
          <w:lang w:eastAsia="es-ES"/>
        </w:rPr>
        <w:t xml:space="preserve"> Cuando el Usuario Potencial no haga la solicitud directamente, el solicitante deberá acreditar que representa al Usuario Potencial, mediante comunicación suscrita por éste.</w:t>
      </w:r>
    </w:p>
    <w:p w:rsidR="00105B5E" w:rsidRPr="00F901BE" w:rsidRDefault="00105B5E" w:rsidP="00F901BE">
      <w:pPr>
        <w:ind w:left="0"/>
        <w:jc w:val="both"/>
        <w:rPr>
          <w:rFonts w:ascii="Bookman Old Style" w:hAnsi="Bookman Old Style"/>
          <w:lang w:val="es-CO"/>
        </w:rPr>
      </w:pPr>
    </w:p>
    <w:p w:rsidR="00105B5E" w:rsidRPr="00F901BE" w:rsidRDefault="00105B5E" w:rsidP="00F901BE">
      <w:pPr>
        <w:ind w:left="0"/>
        <w:jc w:val="both"/>
        <w:rPr>
          <w:rFonts w:ascii="Bookman Old Style" w:hAnsi="Bookman Old Style"/>
          <w:lang w:val="es-CO"/>
        </w:rPr>
      </w:pPr>
      <w:r w:rsidRPr="00F901BE">
        <w:rPr>
          <w:rFonts w:ascii="Bookman Old Style" w:hAnsi="Bookman Old Style"/>
          <w:lang w:val="es-CO"/>
        </w:rPr>
        <w:t xml:space="preserve">Como parte de la solicitud </w:t>
      </w:r>
      <w:r w:rsidR="002266B9" w:rsidRPr="00F901BE">
        <w:rPr>
          <w:rFonts w:ascii="Bookman Old Style" w:hAnsi="Bookman Old Style"/>
          <w:lang w:val="es-CO"/>
        </w:rPr>
        <w:t>se</w:t>
      </w:r>
      <w:r w:rsidRPr="00F901BE">
        <w:rPr>
          <w:rFonts w:ascii="Bookman Old Style" w:hAnsi="Bookman Old Style"/>
          <w:lang w:val="es-CO"/>
        </w:rPr>
        <w:t xml:space="preserve"> deberá informar al </w:t>
      </w:r>
      <w:r w:rsidR="00062C73" w:rsidRPr="00F901BE">
        <w:rPr>
          <w:rFonts w:ascii="Bookman Old Style" w:hAnsi="Bookman Old Style"/>
          <w:lang w:val="es-CO"/>
        </w:rPr>
        <w:t xml:space="preserve">operador de red </w:t>
      </w:r>
      <w:r w:rsidRPr="00F901BE">
        <w:rPr>
          <w:rFonts w:ascii="Bookman Old Style" w:hAnsi="Bookman Old Style"/>
          <w:lang w:val="es-CO"/>
        </w:rPr>
        <w:t>la localización del inmueble, la potencia máxima requerida, el tipo de carga y el nivel de tensión al que desea conectar</w:t>
      </w:r>
      <w:r w:rsidR="001C7FD5" w:rsidRPr="00F901BE">
        <w:rPr>
          <w:rFonts w:ascii="Bookman Old Style" w:hAnsi="Bookman Old Style"/>
          <w:lang w:val="es-CO"/>
        </w:rPr>
        <w:t>se</w:t>
      </w:r>
      <w:r w:rsidRPr="00F901BE">
        <w:rPr>
          <w:rFonts w:ascii="Bookman Old Style" w:hAnsi="Bookman Old Style"/>
          <w:lang w:val="es-CO"/>
        </w:rPr>
        <w:t xml:space="preserve">. Si el solicitante no especifica el nivel de tensión, el </w:t>
      </w:r>
      <w:r w:rsidR="00062C73" w:rsidRPr="00F901BE">
        <w:rPr>
          <w:rFonts w:ascii="Bookman Old Style" w:hAnsi="Bookman Old Style"/>
          <w:lang w:val="es-CO"/>
        </w:rPr>
        <w:t xml:space="preserve">operador de red </w:t>
      </w:r>
      <w:r w:rsidRPr="00F901BE">
        <w:rPr>
          <w:rFonts w:ascii="Bookman Old Style" w:hAnsi="Bookman Old Style"/>
          <w:lang w:val="es-CO"/>
        </w:rPr>
        <w:t>podrá decidir el más conveniente desde el punto de vista técnico.</w:t>
      </w:r>
    </w:p>
    <w:p w:rsidR="00105B5E" w:rsidRPr="00F901BE" w:rsidRDefault="00105B5E" w:rsidP="00F901BE">
      <w:pPr>
        <w:ind w:left="0"/>
        <w:jc w:val="both"/>
        <w:rPr>
          <w:rFonts w:ascii="Bookman Old Style" w:hAnsi="Bookman Old Style"/>
          <w:lang w:val="es-CO"/>
        </w:rPr>
      </w:pPr>
    </w:p>
    <w:p w:rsidR="00105B5E" w:rsidRPr="00F901BE" w:rsidRDefault="00105B5E" w:rsidP="00F901BE">
      <w:pPr>
        <w:ind w:left="0"/>
        <w:jc w:val="both"/>
        <w:rPr>
          <w:rFonts w:ascii="Bookman Old Style" w:hAnsi="Bookman Old Style"/>
          <w:lang w:val="es-CO"/>
        </w:rPr>
      </w:pPr>
      <w:r w:rsidRPr="00F901BE">
        <w:rPr>
          <w:rFonts w:ascii="Bookman Old Style" w:hAnsi="Bookman Old Style"/>
          <w:b/>
          <w:lang w:val="es-CO"/>
        </w:rPr>
        <w:lastRenderedPageBreak/>
        <w:t>Parágrafo.</w:t>
      </w:r>
      <w:r w:rsidRPr="00F901BE">
        <w:rPr>
          <w:rFonts w:ascii="Bookman Old Style" w:hAnsi="Bookman Old Style"/>
          <w:lang w:val="es-CO"/>
        </w:rPr>
        <w:t xml:space="preserve"> La representación del </w:t>
      </w:r>
      <w:r w:rsidR="00062C73" w:rsidRPr="00F901BE">
        <w:rPr>
          <w:rFonts w:ascii="Bookman Old Style" w:hAnsi="Bookman Old Style"/>
          <w:lang w:val="es-CO"/>
        </w:rPr>
        <w:t>U</w:t>
      </w:r>
      <w:r w:rsidRPr="00F901BE">
        <w:rPr>
          <w:rFonts w:ascii="Bookman Old Style" w:hAnsi="Bookman Old Style"/>
          <w:lang w:val="es-CO"/>
        </w:rPr>
        <w:t xml:space="preserve">suario </w:t>
      </w:r>
      <w:r w:rsidR="00062C73" w:rsidRPr="00F901BE">
        <w:rPr>
          <w:rFonts w:ascii="Bookman Old Style" w:hAnsi="Bookman Old Style"/>
          <w:lang w:val="es-CO"/>
        </w:rPr>
        <w:t xml:space="preserve">Potencial </w:t>
      </w:r>
      <w:r w:rsidRPr="00F901BE">
        <w:rPr>
          <w:rFonts w:ascii="Bookman Old Style" w:hAnsi="Bookman Old Style"/>
          <w:lang w:val="es-CO"/>
        </w:rPr>
        <w:t xml:space="preserve">por parte de un </w:t>
      </w:r>
      <w:r w:rsidR="00EC7B54" w:rsidRPr="00F901BE">
        <w:rPr>
          <w:rFonts w:ascii="Bookman Old Style" w:hAnsi="Bookman Old Style"/>
          <w:lang w:val="es-CO"/>
        </w:rPr>
        <w:t>comercializado</w:t>
      </w:r>
      <w:r w:rsidR="001631D8" w:rsidRPr="00F901BE">
        <w:rPr>
          <w:rFonts w:ascii="Bookman Old Style" w:hAnsi="Bookman Old Style"/>
          <w:lang w:val="es-CO"/>
        </w:rPr>
        <w:t>r</w:t>
      </w:r>
      <w:r w:rsidRPr="00F901BE">
        <w:rPr>
          <w:rFonts w:ascii="Bookman Old Style" w:hAnsi="Bookman Old Style"/>
          <w:lang w:val="es-CO"/>
        </w:rPr>
        <w:t xml:space="preserve"> o un tercero no implicará la </w:t>
      </w:r>
      <w:r w:rsidR="00E54977">
        <w:rPr>
          <w:rFonts w:ascii="Bookman Old Style" w:hAnsi="Bookman Old Style"/>
          <w:lang w:val="es-CO"/>
        </w:rPr>
        <w:t>celebración</w:t>
      </w:r>
      <w:r w:rsidRPr="00F901BE">
        <w:rPr>
          <w:rFonts w:ascii="Bookman Old Style" w:hAnsi="Bookman Old Style"/>
          <w:lang w:val="es-CO"/>
        </w:rPr>
        <w:t xml:space="preserve"> de un contrato de prestación del servicio público domiciliario de energía eléctrica.</w:t>
      </w:r>
    </w:p>
    <w:p w:rsidR="00105B5E" w:rsidRPr="00F901BE" w:rsidRDefault="00105B5E" w:rsidP="00F901BE">
      <w:pPr>
        <w:ind w:left="0"/>
        <w:jc w:val="both"/>
        <w:rPr>
          <w:rFonts w:ascii="Bookman Old Style" w:hAnsi="Bookman Old Style"/>
          <w:lang w:val="es-CO"/>
        </w:rPr>
      </w:pPr>
    </w:p>
    <w:p w:rsidR="006833D6" w:rsidRPr="00F901BE" w:rsidRDefault="00105B5E" w:rsidP="00F901BE">
      <w:pPr>
        <w:pStyle w:val="Estilo2"/>
        <w:tabs>
          <w:tab w:val="clear" w:pos="5126"/>
          <w:tab w:val="left" w:pos="1701"/>
        </w:tabs>
        <w:ind w:left="0"/>
        <w:outlineLvl w:val="2"/>
        <w:rPr>
          <w:b w:val="0"/>
        </w:rPr>
      </w:pPr>
      <w:r w:rsidRPr="00F901BE">
        <w:t xml:space="preserve">Estudio de factibilidad del servicio. </w:t>
      </w:r>
      <w:r w:rsidR="006833D6" w:rsidRPr="00F901BE">
        <w:rPr>
          <w:b w:val="0"/>
        </w:rPr>
        <w:t>Para el estudio de la solicitud de factibilidad del servicio, el operador de red verificará el cumplimiento de los criterios definidos en la Resolución CREG 070 de 1998, o aquellas que la modifiquen o sustituyan.</w:t>
      </w:r>
    </w:p>
    <w:p w:rsidR="006833D6" w:rsidRPr="00F901BE" w:rsidRDefault="006833D6" w:rsidP="00F901BE">
      <w:pPr>
        <w:pStyle w:val="Estilo2"/>
        <w:numPr>
          <w:ilvl w:val="0"/>
          <w:numId w:val="0"/>
        </w:numPr>
        <w:tabs>
          <w:tab w:val="left" w:pos="1701"/>
        </w:tabs>
        <w:outlineLvl w:val="2"/>
        <w:rPr>
          <w:b w:val="0"/>
        </w:rPr>
      </w:pPr>
    </w:p>
    <w:p w:rsidR="00A477D3" w:rsidRPr="00F901BE" w:rsidRDefault="00105B5E" w:rsidP="00F901BE">
      <w:pPr>
        <w:pStyle w:val="Estilo2"/>
        <w:numPr>
          <w:ilvl w:val="0"/>
          <w:numId w:val="0"/>
        </w:numPr>
        <w:tabs>
          <w:tab w:val="left" w:pos="1701"/>
        </w:tabs>
        <w:outlineLvl w:val="2"/>
        <w:rPr>
          <w:b w:val="0"/>
        </w:rPr>
      </w:pPr>
      <w:r w:rsidRPr="00F901BE">
        <w:rPr>
          <w:b w:val="0"/>
        </w:rPr>
        <w:t xml:space="preserve">El </w:t>
      </w:r>
      <w:r w:rsidR="005542F7" w:rsidRPr="00F901BE">
        <w:rPr>
          <w:b w:val="0"/>
        </w:rPr>
        <w:t xml:space="preserve">operador de red </w:t>
      </w:r>
      <w:r w:rsidRPr="00F901BE">
        <w:rPr>
          <w:b w:val="0"/>
        </w:rPr>
        <w:t>tendrá un plazo máximo de siete (7) días hábiles</w:t>
      </w:r>
      <w:r w:rsidR="00B1684E" w:rsidRPr="00F901BE">
        <w:rPr>
          <w:b w:val="0"/>
        </w:rPr>
        <w:t>, contados a partir de la fecha de presentación de la solicitud de factibilidad del servicio,</w:t>
      </w:r>
      <w:r w:rsidRPr="00F901BE">
        <w:rPr>
          <w:b w:val="0"/>
        </w:rPr>
        <w:t xml:space="preserve"> para comunicarle formalmente al solicitante los resultados del estudio</w:t>
      </w:r>
      <w:r w:rsidR="00A477D3" w:rsidRPr="00F901BE">
        <w:rPr>
          <w:b w:val="0"/>
        </w:rPr>
        <w:t xml:space="preserve"> de dicha solicitud</w:t>
      </w:r>
      <w:r w:rsidRPr="00F901BE">
        <w:rPr>
          <w:b w:val="0"/>
        </w:rPr>
        <w:t xml:space="preserve">, </w:t>
      </w:r>
      <w:r w:rsidR="00412395" w:rsidRPr="00F901BE">
        <w:rPr>
          <w:b w:val="0"/>
        </w:rPr>
        <w:t xml:space="preserve">con </w:t>
      </w:r>
      <w:r w:rsidR="001A3AC7" w:rsidRPr="00F901BE">
        <w:rPr>
          <w:b w:val="0"/>
        </w:rPr>
        <w:t>independen</w:t>
      </w:r>
      <w:r w:rsidR="00412395" w:rsidRPr="00F901BE">
        <w:rPr>
          <w:b w:val="0"/>
        </w:rPr>
        <w:t>cia</w:t>
      </w:r>
      <w:r w:rsidR="001A3AC7" w:rsidRPr="00F901BE">
        <w:rPr>
          <w:b w:val="0"/>
        </w:rPr>
        <w:t xml:space="preserve"> del nivel de tensión para el que se haya hecho.</w:t>
      </w:r>
    </w:p>
    <w:p w:rsidR="00A477D3" w:rsidRPr="00F901BE" w:rsidRDefault="00A477D3" w:rsidP="00F901BE">
      <w:pPr>
        <w:ind w:left="0"/>
        <w:jc w:val="both"/>
        <w:rPr>
          <w:rFonts w:ascii="Bookman Old Style" w:hAnsi="Bookman Old Style"/>
          <w:lang w:val="es-CO"/>
        </w:rPr>
      </w:pPr>
    </w:p>
    <w:p w:rsidR="00105B5E" w:rsidRPr="00F901BE" w:rsidRDefault="001A3AC7" w:rsidP="00F901BE">
      <w:pPr>
        <w:ind w:left="0"/>
        <w:jc w:val="both"/>
        <w:rPr>
          <w:rFonts w:ascii="Bookman Old Style" w:hAnsi="Bookman Old Style"/>
          <w:lang w:val="es-CO"/>
        </w:rPr>
      </w:pPr>
      <w:r w:rsidRPr="00F901BE">
        <w:rPr>
          <w:rFonts w:ascii="Bookman Old Style" w:hAnsi="Bookman Old Style"/>
          <w:lang w:val="es-CO"/>
        </w:rPr>
        <w:t xml:space="preserve">Si </w:t>
      </w:r>
      <w:r w:rsidR="00B1684E" w:rsidRPr="00F901BE">
        <w:rPr>
          <w:rFonts w:ascii="Bookman Old Style" w:hAnsi="Bookman Old Style"/>
          <w:lang w:val="es-CO"/>
        </w:rPr>
        <w:t xml:space="preserve">el servicio </w:t>
      </w:r>
      <w:r w:rsidR="00412395" w:rsidRPr="00F901BE">
        <w:rPr>
          <w:rFonts w:ascii="Bookman Old Style" w:hAnsi="Bookman Old Style"/>
          <w:lang w:val="es-CO"/>
        </w:rPr>
        <w:t>es factible</w:t>
      </w:r>
      <w:r w:rsidRPr="00F901BE">
        <w:rPr>
          <w:rFonts w:ascii="Bookman Old Style" w:hAnsi="Bookman Old Style"/>
          <w:lang w:val="es-CO"/>
        </w:rPr>
        <w:t>, el operador de red tendrá la obligación de ofrecer al solicitante un Punto de Conexión</w:t>
      </w:r>
      <w:r w:rsidR="00A477D3" w:rsidRPr="00F901BE">
        <w:rPr>
          <w:rFonts w:ascii="Bookman Old Style" w:hAnsi="Bookman Old Style"/>
          <w:lang w:val="es-CO"/>
        </w:rPr>
        <w:t xml:space="preserve"> y </w:t>
      </w:r>
      <w:r w:rsidRPr="00F901BE">
        <w:rPr>
          <w:rFonts w:ascii="Bookman Old Style" w:hAnsi="Bookman Old Style"/>
          <w:lang w:val="es-CO"/>
        </w:rPr>
        <w:t>garantizar el libre acceso a la red.</w:t>
      </w:r>
      <w:r w:rsidR="00A477D3" w:rsidRPr="00F901BE">
        <w:rPr>
          <w:rFonts w:ascii="Bookman Old Style" w:hAnsi="Bookman Old Style"/>
          <w:lang w:val="es-CO"/>
        </w:rPr>
        <w:t xml:space="preserve"> L</w:t>
      </w:r>
      <w:r w:rsidR="00105B5E" w:rsidRPr="00F901BE">
        <w:rPr>
          <w:rFonts w:ascii="Bookman Old Style" w:hAnsi="Bookman Old Style"/>
          <w:lang w:val="es-CO"/>
        </w:rPr>
        <w:t>a respuesta estará vigente</w:t>
      </w:r>
      <w:r w:rsidR="004157FE" w:rsidRPr="00F901BE">
        <w:rPr>
          <w:rFonts w:ascii="Bookman Old Style" w:hAnsi="Bookman Old Style"/>
          <w:lang w:val="es-CO"/>
        </w:rPr>
        <w:t>, sin condicionamiento alguno,</w:t>
      </w:r>
      <w:r w:rsidR="00105B5E" w:rsidRPr="00F901BE">
        <w:rPr>
          <w:rFonts w:ascii="Bookman Old Style" w:hAnsi="Bookman Old Style"/>
          <w:lang w:val="es-CO"/>
        </w:rPr>
        <w:t xml:space="preserve"> por un término de seis (6) meses contados a partir de la fecha en que ésta haya sido comunicada, </w:t>
      </w:r>
      <w:r w:rsidR="003B5E27" w:rsidRPr="00F901BE">
        <w:rPr>
          <w:rFonts w:ascii="Bookman Old Style" w:hAnsi="Bookman Old Style"/>
          <w:lang w:val="es-CO"/>
        </w:rPr>
        <w:t>lo cual</w:t>
      </w:r>
      <w:r w:rsidR="00105B5E" w:rsidRPr="00F901BE">
        <w:rPr>
          <w:rFonts w:ascii="Bookman Old Style" w:hAnsi="Bookman Old Style"/>
          <w:lang w:val="es-CO"/>
        </w:rPr>
        <w:t xml:space="preserve"> deberá ser informad</w:t>
      </w:r>
      <w:r w:rsidR="003B5E27" w:rsidRPr="00F901BE">
        <w:rPr>
          <w:rFonts w:ascii="Bookman Old Style" w:hAnsi="Bookman Old Style"/>
          <w:lang w:val="es-CO"/>
        </w:rPr>
        <w:t>o</w:t>
      </w:r>
      <w:r w:rsidR="00105B5E" w:rsidRPr="00F901BE">
        <w:rPr>
          <w:rFonts w:ascii="Bookman Old Style" w:hAnsi="Bookman Old Style"/>
          <w:lang w:val="es-CO"/>
        </w:rPr>
        <w:t xml:space="preserve"> por el </w:t>
      </w:r>
      <w:r w:rsidR="00EC6E4F" w:rsidRPr="00F901BE">
        <w:rPr>
          <w:rFonts w:ascii="Bookman Old Style" w:hAnsi="Bookman Old Style"/>
          <w:lang w:val="es-CO"/>
        </w:rPr>
        <w:t xml:space="preserve">operador de red </w:t>
      </w:r>
      <w:r w:rsidR="00105B5E" w:rsidRPr="00F901BE">
        <w:rPr>
          <w:rFonts w:ascii="Bookman Old Style" w:hAnsi="Bookman Old Style"/>
          <w:lang w:val="es-CO"/>
        </w:rPr>
        <w:t xml:space="preserve">al solicitante. No obstante lo anterior, el </w:t>
      </w:r>
      <w:r w:rsidR="00EC6E4F" w:rsidRPr="00F901BE">
        <w:rPr>
          <w:rFonts w:ascii="Bookman Old Style" w:hAnsi="Bookman Old Style"/>
          <w:lang w:val="es-CO"/>
        </w:rPr>
        <w:t xml:space="preserve">operador de red </w:t>
      </w:r>
      <w:r w:rsidR="00105B5E" w:rsidRPr="00F901BE">
        <w:rPr>
          <w:rFonts w:ascii="Bookman Old Style" w:hAnsi="Bookman Old Style"/>
          <w:lang w:val="es-CO"/>
        </w:rPr>
        <w:t xml:space="preserve">podrá manifestar su disposición a mantener vigente </w:t>
      </w:r>
      <w:r w:rsidR="005558E3" w:rsidRPr="00F901BE">
        <w:rPr>
          <w:rFonts w:ascii="Bookman Old Style" w:hAnsi="Bookman Old Style"/>
          <w:lang w:val="es-CO"/>
        </w:rPr>
        <w:t>la factibilidad</w:t>
      </w:r>
      <w:r w:rsidR="00105B5E" w:rsidRPr="00F901BE">
        <w:rPr>
          <w:rFonts w:ascii="Bookman Old Style" w:hAnsi="Bookman Old Style"/>
          <w:lang w:val="es-CO"/>
        </w:rPr>
        <w:t xml:space="preserve"> por un plazo mayor al indicado.</w:t>
      </w:r>
    </w:p>
    <w:p w:rsidR="00105B5E" w:rsidRPr="00F901BE" w:rsidRDefault="00105B5E" w:rsidP="00F901BE">
      <w:pPr>
        <w:ind w:left="0"/>
        <w:jc w:val="both"/>
        <w:rPr>
          <w:rFonts w:ascii="Bookman Old Style" w:hAnsi="Bookman Old Style"/>
          <w:lang w:val="es-CO"/>
        </w:rPr>
      </w:pPr>
    </w:p>
    <w:p w:rsidR="00105B5E" w:rsidRPr="00F901BE" w:rsidRDefault="00105B5E" w:rsidP="00F901BE">
      <w:pPr>
        <w:ind w:left="0"/>
        <w:jc w:val="both"/>
        <w:rPr>
          <w:rFonts w:ascii="Bookman Old Style" w:hAnsi="Bookman Old Style"/>
          <w:lang w:val="es-CO"/>
        </w:rPr>
      </w:pPr>
      <w:r w:rsidRPr="00F901BE">
        <w:rPr>
          <w:rFonts w:ascii="Bookman Old Style" w:hAnsi="Bookman Old Style"/>
          <w:lang w:val="es-CO"/>
        </w:rPr>
        <w:t xml:space="preserve">El </w:t>
      </w:r>
      <w:r w:rsidR="00EC6E4F" w:rsidRPr="00F901BE">
        <w:rPr>
          <w:rFonts w:ascii="Bookman Old Style" w:hAnsi="Bookman Old Style"/>
          <w:lang w:val="es-CO"/>
        </w:rPr>
        <w:t xml:space="preserve">operador de red </w:t>
      </w:r>
      <w:r w:rsidRPr="00F901BE">
        <w:rPr>
          <w:rFonts w:ascii="Bookman Old Style" w:hAnsi="Bookman Old Style"/>
          <w:lang w:val="es-CO"/>
        </w:rPr>
        <w:t xml:space="preserve">podrá definir un nivel de tensión de conexión diferente al solicitado cuando existan razones técnicas y de confiabilidad del sistema debidamente sustentadas. En este caso, el </w:t>
      </w:r>
      <w:r w:rsidR="00EC6E4F" w:rsidRPr="00F901BE">
        <w:rPr>
          <w:rFonts w:ascii="Bookman Old Style" w:hAnsi="Bookman Old Style"/>
          <w:lang w:val="es-CO"/>
        </w:rPr>
        <w:t xml:space="preserve">operador de red </w:t>
      </w:r>
      <w:r w:rsidRPr="00F901BE">
        <w:rPr>
          <w:rFonts w:ascii="Bookman Old Style" w:hAnsi="Bookman Old Style"/>
          <w:lang w:val="es-CO"/>
        </w:rPr>
        <w:t>deberá dar respuesta justificando las razones de su decisión.</w:t>
      </w:r>
    </w:p>
    <w:p w:rsidR="000729C9" w:rsidRPr="00F901BE" w:rsidRDefault="000729C9" w:rsidP="00F901BE">
      <w:pPr>
        <w:ind w:left="0"/>
        <w:jc w:val="both"/>
        <w:rPr>
          <w:rFonts w:ascii="Bookman Old Style" w:hAnsi="Bookman Old Style"/>
          <w:lang w:val="es-CO"/>
        </w:rPr>
      </w:pPr>
    </w:p>
    <w:p w:rsidR="000729C9" w:rsidRPr="00F901BE" w:rsidRDefault="000729C9" w:rsidP="00F901BE">
      <w:pPr>
        <w:ind w:left="0"/>
        <w:jc w:val="both"/>
        <w:rPr>
          <w:rFonts w:ascii="Bookman Old Style" w:hAnsi="Bookman Old Style"/>
          <w:lang w:val="es-CO"/>
        </w:rPr>
      </w:pPr>
      <w:r w:rsidRPr="00F901BE">
        <w:rPr>
          <w:rFonts w:ascii="Bookman Old Style" w:hAnsi="Bookman Old Style"/>
          <w:lang w:val="es-CO"/>
        </w:rPr>
        <w:t xml:space="preserve">Si </w:t>
      </w:r>
      <w:r w:rsidR="00412395" w:rsidRPr="00F901BE">
        <w:rPr>
          <w:rFonts w:ascii="Bookman Old Style" w:hAnsi="Bookman Old Style"/>
          <w:lang w:val="es-CO"/>
        </w:rPr>
        <w:t>el servicio</w:t>
      </w:r>
      <w:r w:rsidRPr="00F901BE">
        <w:rPr>
          <w:rFonts w:ascii="Bookman Old Style" w:hAnsi="Bookman Old Style"/>
          <w:lang w:val="es-CO"/>
        </w:rPr>
        <w:t xml:space="preserve"> no es factible, el operador de red deberá dar respuesta justificando las razones de su decisión dentro del plazo establecido en el </w:t>
      </w:r>
      <w:r w:rsidR="006C5838" w:rsidRPr="00F901BE">
        <w:rPr>
          <w:rFonts w:ascii="Bookman Old Style" w:hAnsi="Bookman Old Style"/>
          <w:lang w:val="es-CO"/>
        </w:rPr>
        <w:t>primer</w:t>
      </w:r>
      <w:r w:rsidRPr="00F901BE">
        <w:rPr>
          <w:rFonts w:ascii="Bookman Old Style" w:hAnsi="Bookman Old Style"/>
          <w:lang w:val="es-CO"/>
        </w:rPr>
        <w:t xml:space="preserve"> inciso de este artículo.</w:t>
      </w:r>
    </w:p>
    <w:p w:rsidR="00105B5E" w:rsidRPr="00F901BE" w:rsidRDefault="00105B5E" w:rsidP="00F901BE">
      <w:pPr>
        <w:ind w:left="0"/>
        <w:jc w:val="both"/>
        <w:rPr>
          <w:rFonts w:ascii="Bookman Old Style" w:hAnsi="Bookman Old Style"/>
          <w:lang w:val="es-CO"/>
        </w:rPr>
      </w:pPr>
    </w:p>
    <w:p w:rsidR="00D97606" w:rsidRPr="00F901BE" w:rsidRDefault="00D97606"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En ningún caso el estudio de la solicitud de factibilidad del servicio podrá ser objeto de cobro al solicitante.</w:t>
      </w:r>
    </w:p>
    <w:p w:rsidR="00D97606" w:rsidRPr="00F901BE" w:rsidRDefault="00D97606" w:rsidP="00F901BE">
      <w:pPr>
        <w:ind w:left="0"/>
        <w:jc w:val="both"/>
        <w:rPr>
          <w:rFonts w:ascii="Bookman Old Style" w:hAnsi="Bookman Old Style"/>
          <w:lang w:val="es-CO"/>
        </w:rPr>
      </w:pPr>
    </w:p>
    <w:p w:rsidR="00105B5E" w:rsidRPr="00F901BE" w:rsidRDefault="00105B5E" w:rsidP="00F901BE">
      <w:pPr>
        <w:pStyle w:val="Estilo2"/>
        <w:tabs>
          <w:tab w:val="clear" w:pos="5126"/>
          <w:tab w:val="left" w:pos="1701"/>
        </w:tabs>
        <w:ind w:left="0"/>
        <w:outlineLvl w:val="2"/>
        <w:rPr>
          <w:rFonts w:cs="Arial"/>
        </w:rPr>
      </w:pPr>
      <w:r w:rsidRPr="00F901BE">
        <w:rPr>
          <w:rFonts w:cs="Arial"/>
          <w:color w:val="000000"/>
        </w:rPr>
        <w:t xml:space="preserve">Observaciones a la respuesta del </w:t>
      </w:r>
      <w:r w:rsidR="00940532" w:rsidRPr="00F901BE">
        <w:rPr>
          <w:rFonts w:cs="Arial"/>
          <w:color w:val="000000"/>
          <w:lang w:val="es-ES"/>
        </w:rPr>
        <w:t>operador de red</w:t>
      </w:r>
      <w:r w:rsidRPr="00F901BE">
        <w:rPr>
          <w:rFonts w:cs="Arial"/>
        </w:rPr>
        <w:t xml:space="preserve">. </w:t>
      </w:r>
      <w:r w:rsidRPr="00F901BE">
        <w:rPr>
          <w:rFonts w:cs="Arial"/>
          <w:b w:val="0"/>
        </w:rPr>
        <w:t xml:space="preserve">El solicitante del estudio de factibilidad del servicio </w:t>
      </w:r>
      <w:r w:rsidRPr="00F901BE">
        <w:rPr>
          <w:rFonts w:cs="Arial"/>
          <w:b w:val="0"/>
          <w:color w:val="000000"/>
        </w:rPr>
        <w:t xml:space="preserve">podrá presentar al </w:t>
      </w:r>
      <w:r w:rsidR="00940532" w:rsidRPr="00F901BE">
        <w:rPr>
          <w:rFonts w:cs="Arial"/>
          <w:b w:val="0"/>
          <w:color w:val="000000"/>
          <w:lang w:val="es-ES"/>
        </w:rPr>
        <w:t>operador de red</w:t>
      </w:r>
      <w:r w:rsidRPr="00F901BE">
        <w:rPr>
          <w:rFonts w:cs="Arial"/>
          <w:b w:val="0"/>
          <w:color w:val="000000"/>
        </w:rPr>
        <w:t xml:space="preserve">, </w:t>
      </w:r>
      <w:r w:rsidRPr="00F901BE">
        <w:rPr>
          <w:rFonts w:cs="Arial"/>
          <w:b w:val="0"/>
        </w:rPr>
        <w:t>mediante comunicación escrita, sus</w:t>
      </w:r>
      <w:r w:rsidRPr="00F901BE">
        <w:rPr>
          <w:rFonts w:cs="Arial"/>
          <w:b w:val="0"/>
          <w:color w:val="000000"/>
        </w:rPr>
        <w:t xml:space="preserve"> preguntas y observaciones sobre las razones por las cuales </w:t>
      </w:r>
      <w:r w:rsidRPr="00F901BE">
        <w:rPr>
          <w:rFonts w:cs="Arial"/>
          <w:b w:val="0"/>
        </w:rPr>
        <w:t xml:space="preserve">indicó que </w:t>
      </w:r>
      <w:r w:rsidR="00940532" w:rsidRPr="00F901BE">
        <w:rPr>
          <w:rFonts w:cs="Arial"/>
          <w:b w:val="0"/>
          <w:lang w:val="es-ES"/>
        </w:rPr>
        <w:t>e</w:t>
      </w:r>
      <w:r w:rsidRPr="00F901BE">
        <w:rPr>
          <w:rFonts w:cs="Arial"/>
          <w:b w:val="0"/>
        </w:rPr>
        <w:t xml:space="preserve">l </w:t>
      </w:r>
      <w:r w:rsidR="00940532" w:rsidRPr="00F901BE">
        <w:rPr>
          <w:rFonts w:cs="Arial"/>
          <w:b w:val="0"/>
          <w:lang w:val="es-ES"/>
        </w:rPr>
        <w:t>servicio</w:t>
      </w:r>
      <w:r w:rsidR="00940532" w:rsidRPr="00F901BE">
        <w:rPr>
          <w:rFonts w:cs="Arial"/>
          <w:b w:val="0"/>
        </w:rPr>
        <w:t xml:space="preserve"> </w:t>
      </w:r>
      <w:r w:rsidRPr="00F901BE">
        <w:rPr>
          <w:rFonts w:cs="Arial"/>
          <w:b w:val="0"/>
        </w:rPr>
        <w:t xml:space="preserve">no es factible o debe realizarse en otro nivel de tensión. El </w:t>
      </w:r>
      <w:r w:rsidR="00940532" w:rsidRPr="00F901BE">
        <w:rPr>
          <w:rFonts w:cs="Arial"/>
          <w:b w:val="0"/>
        </w:rPr>
        <w:t xml:space="preserve">operador de red </w:t>
      </w:r>
      <w:r w:rsidRPr="00F901BE">
        <w:rPr>
          <w:rFonts w:cs="Arial"/>
          <w:b w:val="0"/>
        </w:rPr>
        <w:t xml:space="preserve">deberá dar respuesta a dichas preguntas y observaciones en </w:t>
      </w:r>
      <w:r w:rsidR="00D24F6E" w:rsidRPr="00F901BE">
        <w:rPr>
          <w:rFonts w:cs="Arial"/>
          <w:b w:val="0"/>
        </w:rPr>
        <w:t xml:space="preserve">el término de </w:t>
      </w:r>
      <w:r w:rsidR="00417454" w:rsidRPr="00F901BE">
        <w:rPr>
          <w:rFonts w:cs="Arial"/>
          <w:b w:val="0"/>
        </w:rPr>
        <w:t>quince (1</w:t>
      </w:r>
      <w:r w:rsidR="00D24F6E" w:rsidRPr="00F901BE">
        <w:rPr>
          <w:rFonts w:cs="Arial"/>
          <w:b w:val="0"/>
        </w:rPr>
        <w:t xml:space="preserve">5) días </w:t>
      </w:r>
      <w:r w:rsidR="00417454" w:rsidRPr="00F901BE">
        <w:rPr>
          <w:rFonts w:cs="Arial"/>
          <w:b w:val="0"/>
        </w:rPr>
        <w:t>hábiles</w:t>
      </w:r>
      <w:r w:rsidRPr="00F901BE">
        <w:rPr>
          <w:rFonts w:cs="Arial"/>
          <w:b w:val="0"/>
        </w:rPr>
        <w:t>.</w:t>
      </w:r>
    </w:p>
    <w:p w:rsidR="00105B5E" w:rsidRPr="00CF0266" w:rsidRDefault="00105B5E" w:rsidP="00F901BE">
      <w:pPr>
        <w:ind w:left="0"/>
        <w:jc w:val="both"/>
        <w:rPr>
          <w:rFonts w:ascii="Bookman Old Style" w:hAnsi="Bookman Old Style"/>
          <w:sz w:val="14"/>
          <w:lang w:val="es-CO"/>
        </w:rPr>
      </w:pPr>
    </w:p>
    <w:p w:rsidR="00CF0266" w:rsidRDefault="00CF0266" w:rsidP="00F901BE">
      <w:pPr>
        <w:ind w:left="0"/>
        <w:jc w:val="both"/>
        <w:rPr>
          <w:rFonts w:ascii="Bookman Old Style" w:hAnsi="Bookman Old Style"/>
          <w:sz w:val="22"/>
          <w:lang w:val="es-CO"/>
        </w:rPr>
      </w:pPr>
    </w:p>
    <w:p w:rsidR="00105B5E" w:rsidRPr="00F901BE" w:rsidRDefault="00105B5E" w:rsidP="00CF0266">
      <w:pPr>
        <w:pStyle w:val="Estilo2"/>
        <w:tabs>
          <w:tab w:val="clear" w:pos="5126"/>
          <w:tab w:val="left" w:pos="1701"/>
        </w:tabs>
        <w:ind w:left="0"/>
        <w:outlineLvl w:val="2"/>
        <w:rPr>
          <w:rFonts w:cs="Arial"/>
        </w:rPr>
      </w:pPr>
      <w:bookmarkStart w:id="37" w:name="_Ref273630866"/>
      <w:r w:rsidRPr="00F901BE">
        <w:rPr>
          <w:rFonts w:cs="Arial"/>
          <w:color w:val="000000"/>
        </w:rPr>
        <w:t>Solicitud de conexión</w:t>
      </w:r>
      <w:r w:rsidRPr="00F901BE">
        <w:rPr>
          <w:rFonts w:cs="Arial"/>
        </w:rPr>
        <w:t xml:space="preserve">. </w:t>
      </w:r>
      <w:r w:rsidRPr="00F901BE">
        <w:rPr>
          <w:rFonts w:cs="Arial"/>
          <w:b w:val="0"/>
        </w:rPr>
        <w:t xml:space="preserve">La responsabilidad de solicitar al </w:t>
      </w:r>
      <w:r w:rsidR="00062C73" w:rsidRPr="00F901BE">
        <w:rPr>
          <w:rFonts w:cs="Arial"/>
          <w:b w:val="0"/>
          <w:lang w:val="es-ES"/>
        </w:rPr>
        <w:t>operador de red</w:t>
      </w:r>
      <w:r w:rsidR="00062C73" w:rsidRPr="00F901BE">
        <w:rPr>
          <w:rFonts w:cs="Arial"/>
          <w:b w:val="0"/>
        </w:rPr>
        <w:t xml:space="preserve"> </w:t>
      </w:r>
      <w:r w:rsidRPr="00F901BE">
        <w:rPr>
          <w:rFonts w:cs="Arial"/>
          <w:b w:val="0"/>
        </w:rPr>
        <w:t xml:space="preserve">la conexión será del </w:t>
      </w:r>
      <w:r w:rsidR="006C5838" w:rsidRPr="00F901BE">
        <w:rPr>
          <w:rFonts w:cs="Arial"/>
          <w:b w:val="0"/>
        </w:rPr>
        <w:t>Us</w:t>
      </w:r>
      <w:r w:rsidRPr="00F901BE">
        <w:rPr>
          <w:rFonts w:cs="Arial"/>
          <w:b w:val="0"/>
        </w:rPr>
        <w:t>uario</w:t>
      </w:r>
      <w:r w:rsidR="00062C73" w:rsidRPr="00F901BE">
        <w:rPr>
          <w:rFonts w:cs="Arial"/>
          <w:b w:val="0"/>
          <w:lang w:val="es-ES"/>
        </w:rPr>
        <w:t xml:space="preserve"> Potencial</w:t>
      </w:r>
      <w:r w:rsidRPr="00F901BE">
        <w:rPr>
          <w:rFonts w:cs="Arial"/>
          <w:b w:val="0"/>
        </w:rPr>
        <w:t xml:space="preserve">, quien podrá hacerlo directamente o a través de un </w:t>
      </w:r>
      <w:r w:rsidR="00EC7B54" w:rsidRPr="00F901BE">
        <w:rPr>
          <w:rFonts w:cs="Arial"/>
          <w:b w:val="0"/>
        </w:rPr>
        <w:t>comercializado</w:t>
      </w:r>
      <w:r w:rsidR="001631D8" w:rsidRPr="00F901BE">
        <w:rPr>
          <w:rFonts w:cs="Arial"/>
          <w:b w:val="0"/>
        </w:rPr>
        <w:t>r</w:t>
      </w:r>
      <w:r w:rsidRPr="00F901BE">
        <w:rPr>
          <w:rFonts w:cs="Arial"/>
          <w:b w:val="0"/>
        </w:rPr>
        <w:t xml:space="preserve"> o un tercero.</w:t>
      </w:r>
      <w:bookmarkEnd w:id="37"/>
      <w:r w:rsidRPr="00F901BE">
        <w:rPr>
          <w:rFonts w:cs="Arial"/>
          <w:b w:val="0"/>
        </w:rPr>
        <w:t xml:space="preserve"> El </w:t>
      </w:r>
      <w:r w:rsidR="00062C73" w:rsidRPr="00F901BE">
        <w:rPr>
          <w:rFonts w:cs="Arial"/>
          <w:b w:val="0"/>
          <w:lang w:val="es-ES"/>
        </w:rPr>
        <w:t>operador de red</w:t>
      </w:r>
      <w:r w:rsidR="00062C73" w:rsidRPr="00F901BE">
        <w:rPr>
          <w:rFonts w:cs="Arial"/>
          <w:b w:val="0"/>
        </w:rPr>
        <w:t xml:space="preserve"> </w:t>
      </w:r>
      <w:r w:rsidRPr="00F901BE">
        <w:rPr>
          <w:rFonts w:cs="Arial"/>
          <w:b w:val="0"/>
        </w:rPr>
        <w:t xml:space="preserve">deberá gestionar la solicitud de conexión, </w:t>
      </w:r>
      <w:r w:rsidR="0056000A" w:rsidRPr="00F901BE">
        <w:rPr>
          <w:rFonts w:cs="Arial"/>
          <w:b w:val="0"/>
          <w:lang w:val="es-ES"/>
        </w:rPr>
        <w:t xml:space="preserve">con </w:t>
      </w:r>
      <w:r w:rsidR="006C5838" w:rsidRPr="00F901BE">
        <w:rPr>
          <w:rFonts w:cs="Arial"/>
          <w:b w:val="0"/>
          <w:lang w:val="es-ES"/>
        </w:rPr>
        <w:t>independencia</w:t>
      </w:r>
      <w:r w:rsidR="006C5838" w:rsidRPr="00F901BE">
        <w:rPr>
          <w:rFonts w:cs="Arial"/>
          <w:b w:val="0"/>
        </w:rPr>
        <w:t xml:space="preserve"> </w:t>
      </w:r>
      <w:r w:rsidRPr="00F901BE">
        <w:rPr>
          <w:rFonts w:cs="Arial"/>
          <w:b w:val="0"/>
        </w:rPr>
        <w:t xml:space="preserve">de </w:t>
      </w:r>
      <w:r w:rsidR="00062C73" w:rsidRPr="00F901BE">
        <w:rPr>
          <w:rFonts w:cs="Arial"/>
          <w:b w:val="0"/>
        </w:rPr>
        <w:t xml:space="preserve">quien la </w:t>
      </w:r>
      <w:r w:rsidR="002266B9" w:rsidRPr="00F901BE">
        <w:rPr>
          <w:rFonts w:cs="Arial"/>
          <w:b w:val="0"/>
          <w:lang w:val="es-ES"/>
        </w:rPr>
        <w:t>presente</w:t>
      </w:r>
      <w:r w:rsidR="00062C73" w:rsidRPr="00F901BE">
        <w:rPr>
          <w:rFonts w:cs="Arial"/>
          <w:b w:val="0"/>
        </w:rPr>
        <w:t>. Cuando el Usuario Potencial no haga la solicitud directamente, el solicitante deberá acreditar que representa al Usuario Potencial, mediante comunicación suscrita por éste</w:t>
      </w:r>
      <w:r w:rsidRPr="00F901BE">
        <w:rPr>
          <w:rFonts w:cs="Arial"/>
          <w:b w:val="0"/>
        </w:rPr>
        <w:t>.</w:t>
      </w:r>
      <w:r w:rsidR="00380FD8" w:rsidRPr="00F901BE">
        <w:rPr>
          <w:rFonts w:cs="Arial"/>
          <w:b w:val="0"/>
        </w:rPr>
        <w:t xml:space="preserve"> </w:t>
      </w:r>
      <w:r w:rsidRPr="00F901BE">
        <w:rPr>
          <w:rFonts w:cs="Arial"/>
          <w:b w:val="0"/>
        </w:rPr>
        <w:t xml:space="preserve">En cualquier caso el solicitante deberá contar </w:t>
      </w:r>
      <w:r w:rsidRPr="00F901BE">
        <w:rPr>
          <w:rFonts w:cs="Arial"/>
          <w:b w:val="0"/>
        </w:rPr>
        <w:lastRenderedPageBreak/>
        <w:t>con la respuesta vigente de la factibilidad del servicio.</w:t>
      </w:r>
    </w:p>
    <w:p w:rsidR="00105B5E" w:rsidRPr="00F901BE" w:rsidRDefault="00105B5E" w:rsidP="00F901BE">
      <w:pPr>
        <w:pStyle w:val="Prrafodelista"/>
        <w:ind w:left="360"/>
        <w:jc w:val="both"/>
        <w:rPr>
          <w:rFonts w:ascii="Bookman Old Style" w:hAnsi="Bookman Old Style" w:cs="Arial"/>
          <w:sz w:val="24"/>
          <w:szCs w:val="24"/>
        </w:rPr>
      </w:pPr>
    </w:p>
    <w:p w:rsidR="00105B5E" w:rsidRPr="00F901BE" w:rsidRDefault="00105B5E"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rPr>
        <w:t xml:space="preserve">Parágrafo. </w:t>
      </w:r>
      <w:r w:rsidRPr="00F901BE">
        <w:rPr>
          <w:rFonts w:ascii="Bookman Old Style" w:hAnsi="Bookman Old Style" w:cs="Arial"/>
          <w:sz w:val="24"/>
          <w:szCs w:val="24"/>
        </w:rPr>
        <w:t xml:space="preserve">La representación del </w:t>
      </w:r>
      <w:r w:rsidR="00195B88" w:rsidRPr="00F901BE">
        <w:rPr>
          <w:rFonts w:ascii="Bookman Old Style" w:hAnsi="Bookman Old Style" w:cs="Arial"/>
          <w:sz w:val="24"/>
          <w:szCs w:val="24"/>
        </w:rPr>
        <w:t>U</w:t>
      </w:r>
      <w:r w:rsidRPr="00F901BE">
        <w:rPr>
          <w:rFonts w:ascii="Bookman Old Style" w:hAnsi="Bookman Old Style" w:cs="Arial"/>
          <w:sz w:val="24"/>
          <w:szCs w:val="24"/>
        </w:rPr>
        <w:t xml:space="preserve">suario </w:t>
      </w:r>
      <w:r w:rsidR="00195B88" w:rsidRPr="00F901BE">
        <w:rPr>
          <w:rFonts w:ascii="Bookman Old Style" w:hAnsi="Bookman Old Style" w:cs="Arial"/>
          <w:sz w:val="24"/>
          <w:szCs w:val="24"/>
        </w:rPr>
        <w:t xml:space="preserve">Potencial </w:t>
      </w:r>
      <w:r w:rsidRPr="00F901BE">
        <w:rPr>
          <w:rFonts w:ascii="Bookman Old Style" w:hAnsi="Bookman Old Style" w:cs="Arial"/>
          <w:sz w:val="24"/>
          <w:szCs w:val="24"/>
        </w:rPr>
        <w:t xml:space="preserve">por parte de un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o un tercero no implicará la suscripción de un contrato de prestación del servicio público domiciliario de energía eléctrica.</w:t>
      </w:r>
    </w:p>
    <w:p w:rsidR="00105B5E" w:rsidRPr="00F901BE" w:rsidRDefault="00105B5E" w:rsidP="00F901BE">
      <w:pPr>
        <w:ind w:left="0"/>
        <w:jc w:val="both"/>
        <w:rPr>
          <w:rFonts w:ascii="Bookman Old Style" w:hAnsi="Bookman Old Style"/>
          <w:lang w:val="es-CO"/>
        </w:rPr>
      </w:pPr>
    </w:p>
    <w:p w:rsidR="00105B5E" w:rsidRPr="00F901BE" w:rsidRDefault="00105B5E" w:rsidP="00F901BE">
      <w:pPr>
        <w:pStyle w:val="Estilo2"/>
        <w:tabs>
          <w:tab w:val="clear" w:pos="5126"/>
          <w:tab w:val="left" w:pos="1701"/>
        </w:tabs>
        <w:ind w:left="0"/>
        <w:outlineLvl w:val="2"/>
        <w:rPr>
          <w:b w:val="0"/>
        </w:rPr>
      </w:pPr>
      <w:r w:rsidRPr="00F901BE">
        <w:rPr>
          <w:rFonts w:cs="Arial"/>
          <w:color w:val="000000"/>
        </w:rPr>
        <w:t>Estudio de la solicitud de conexión</w:t>
      </w:r>
      <w:r w:rsidRPr="00F901BE">
        <w:rPr>
          <w:rFonts w:cs="Arial"/>
        </w:rPr>
        <w:t xml:space="preserve">. </w:t>
      </w:r>
      <w:r w:rsidRPr="00F901BE">
        <w:rPr>
          <w:rFonts w:cs="Arial"/>
          <w:b w:val="0"/>
        </w:rPr>
        <w:t xml:space="preserve">Para el estudio de la solicitud de conexión el </w:t>
      </w:r>
      <w:r w:rsidR="00580B27" w:rsidRPr="00F901BE">
        <w:rPr>
          <w:rFonts w:cs="Arial"/>
          <w:b w:val="0"/>
        </w:rPr>
        <w:t xml:space="preserve">operador de red </w:t>
      </w:r>
      <w:r w:rsidRPr="00F901BE">
        <w:rPr>
          <w:rFonts w:cs="Arial"/>
          <w:b w:val="0"/>
        </w:rPr>
        <w:t xml:space="preserve">verificará el cumplimiento de los </w:t>
      </w:r>
      <w:r w:rsidR="00580B27" w:rsidRPr="00F901BE">
        <w:rPr>
          <w:rFonts w:cs="Arial"/>
          <w:b w:val="0"/>
        </w:rPr>
        <w:t xml:space="preserve">requisitos y </w:t>
      </w:r>
      <w:r w:rsidRPr="00F901BE">
        <w:rPr>
          <w:rFonts w:cs="Arial"/>
          <w:b w:val="0"/>
        </w:rPr>
        <w:t>criterios definidos en la Resolución CREG 070 de 1998, o aquellas que la modifiquen o sustituyan.</w:t>
      </w:r>
    </w:p>
    <w:p w:rsidR="00105B5E" w:rsidRPr="00F901BE" w:rsidRDefault="00105B5E" w:rsidP="00F901BE">
      <w:pPr>
        <w:pStyle w:val="Prrafodelista"/>
        <w:ind w:left="360"/>
        <w:jc w:val="both"/>
        <w:rPr>
          <w:rFonts w:ascii="Bookman Old Style" w:hAnsi="Bookman Old Style" w:cs="Arial"/>
          <w:sz w:val="24"/>
          <w:szCs w:val="24"/>
        </w:rPr>
      </w:pPr>
    </w:p>
    <w:p w:rsidR="00105B5E" w:rsidRPr="00F901BE" w:rsidRDefault="00105B5E"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 xml:space="preserve">El </w:t>
      </w:r>
      <w:r w:rsidR="00580B27" w:rsidRPr="00F901BE">
        <w:rPr>
          <w:rFonts w:ascii="Bookman Old Style" w:hAnsi="Bookman Old Style" w:cs="Arial"/>
          <w:sz w:val="24"/>
          <w:szCs w:val="24"/>
        </w:rPr>
        <w:t>operador de red</w:t>
      </w:r>
      <w:r w:rsidRPr="00F901BE">
        <w:rPr>
          <w:rFonts w:ascii="Bookman Old Style" w:hAnsi="Bookman Old Style" w:cs="Arial"/>
          <w:sz w:val="24"/>
          <w:szCs w:val="24"/>
        </w:rPr>
        <w:t xml:space="preserve"> tendrá los siguientes plazos máximos para dar respuesta a una solicitud de conexión:</w:t>
      </w:r>
    </w:p>
    <w:p w:rsidR="00105B5E" w:rsidRPr="00F901BE" w:rsidRDefault="00105B5E" w:rsidP="00F901BE">
      <w:pPr>
        <w:pStyle w:val="Prrafodelista"/>
        <w:ind w:left="360"/>
        <w:jc w:val="both"/>
        <w:rPr>
          <w:rFonts w:ascii="Bookman Old Style" w:hAnsi="Bookman Old Style" w:cs="Arial"/>
          <w:sz w:val="24"/>
          <w:szCs w:val="24"/>
        </w:rPr>
      </w:pPr>
    </w:p>
    <w:p w:rsidR="00105B5E" w:rsidRPr="00F901BE" w:rsidRDefault="00105B5E" w:rsidP="00F901BE">
      <w:pPr>
        <w:ind w:left="0"/>
        <w:jc w:val="both"/>
        <w:rPr>
          <w:rFonts w:ascii="Bookman Old Style" w:hAnsi="Bookman Old Style" w:cs="Arial"/>
        </w:rPr>
      </w:pPr>
      <w:r w:rsidRPr="00F901BE">
        <w:rPr>
          <w:rFonts w:ascii="Bookman Old Style" w:hAnsi="Bookman Old Style" w:cs="Arial"/>
        </w:rPr>
        <w:t xml:space="preserve">Nivel de tensión </w:t>
      </w:r>
      <w:r w:rsidR="00137C87" w:rsidRPr="00F901BE">
        <w:rPr>
          <w:rFonts w:ascii="Bookman Old Style" w:hAnsi="Bookman Old Style" w:cs="Arial"/>
        </w:rPr>
        <w:t>1</w:t>
      </w:r>
      <w:r w:rsidRPr="00F901BE">
        <w:rPr>
          <w:rFonts w:ascii="Bookman Old Style" w:hAnsi="Bookman Old Style" w:cs="Arial"/>
        </w:rPr>
        <w:t xml:space="preserve">: </w:t>
      </w:r>
      <w:r w:rsidRPr="00F901BE">
        <w:rPr>
          <w:rFonts w:ascii="Bookman Old Style" w:hAnsi="Bookman Old Style" w:cs="Arial"/>
        </w:rPr>
        <w:tab/>
        <w:t>Siete (7) días hábiles.</w:t>
      </w:r>
    </w:p>
    <w:p w:rsidR="00105B5E" w:rsidRPr="00F901BE" w:rsidRDefault="00105B5E" w:rsidP="00F901BE">
      <w:pPr>
        <w:ind w:left="0"/>
        <w:jc w:val="both"/>
        <w:rPr>
          <w:rFonts w:ascii="Bookman Old Style" w:hAnsi="Bookman Old Style" w:cs="Arial"/>
        </w:rPr>
      </w:pPr>
      <w:r w:rsidRPr="00F901BE">
        <w:rPr>
          <w:rFonts w:ascii="Bookman Old Style" w:hAnsi="Bookman Old Style" w:cs="Arial"/>
        </w:rPr>
        <w:t xml:space="preserve">Nivel de tensión </w:t>
      </w:r>
      <w:r w:rsidR="00137C87" w:rsidRPr="00F901BE">
        <w:rPr>
          <w:rFonts w:ascii="Bookman Old Style" w:hAnsi="Bookman Old Style" w:cs="Arial"/>
        </w:rPr>
        <w:t>2</w:t>
      </w:r>
      <w:r w:rsidRPr="00F901BE">
        <w:rPr>
          <w:rFonts w:ascii="Bookman Old Style" w:hAnsi="Bookman Old Style" w:cs="Arial"/>
        </w:rPr>
        <w:t xml:space="preserve">: </w:t>
      </w:r>
      <w:r w:rsidRPr="00F901BE">
        <w:rPr>
          <w:rFonts w:ascii="Bookman Old Style" w:hAnsi="Bookman Old Style" w:cs="Arial"/>
        </w:rPr>
        <w:tab/>
        <w:t>Quince (15) días hábiles.</w:t>
      </w:r>
    </w:p>
    <w:p w:rsidR="00105B5E" w:rsidRPr="00F901BE" w:rsidRDefault="00105B5E" w:rsidP="00F901BE">
      <w:pPr>
        <w:ind w:left="0"/>
        <w:jc w:val="both"/>
        <w:rPr>
          <w:rFonts w:ascii="Bookman Old Style" w:hAnsi="Bookman Old Style" w:cs="Arial"/>
        </w:rPr>
      </w:pPr>
      <w:r w:rsidRPr="00F901BE">
        <w:rPr>
          <w:rFonts w:ascii="Bookman Old Style" w:hAnsi="Bookman Old Style" w:cs="Arial"/>
        </w:rPr>
        <w:t xml:space="preserve">Nivel de tensión </w:t>
      </w:r>
      <w:r w:rsidR="00137C87" w:rsidRPr="00F901BE">
        <w:rPr>
          <w:rFonts w:ascii="Bookman Old Style" w:hAnsi="Bookman Old Style" w:cs="Arial"/>
        </w:rPr>
        <w:t>3</w:t>
      </w:r>
      <w:r w:rsidRPr="00F901BE">
        <w:rPr>
          <w:rFonts w:ascii="Bookman Old Style" w:hAnsi="Bookman Old Style" w:cs="Arial"/>
        </w:rPr>
        <w:t xml:space="preserve">: </w:t>
      </w:r>
      <w:r w:rsidRPr="00F901BE">
        <w:rPr>
          <w:rFonts w:ascii="Bookman Old Style" w:hAnsi="Bookman Old Style" w:cs="Arial"/>
        </w:rPr>
        <w:tab/>
        <w:t>Quince (15) días hábiles.</w:t>
      </w:r>
    </w:p>
    <w:p w:rsidR="00105B5E" w:rsidRPr="00F901BE" w:rsidRDefault="00105B5E" w:rsidP="00F901BE">
      <w:pPr>
        <w:ind w:left="0"/>
        <w:jc w:val="both"/>
        <w:rPr>
          <w:rFonts w:ascii="Bookman Old Style" w:hAnsi="Bookman Old Style" w:cs="Arial"/>
        </w:rPr>
      </w:pPr>
      <w:r w:rsidRPr="00F901BE">
        <w:rPr>
          <w:rFonts w:ascii="Bookman Old Style" w:hAnsi="Bookman Old Style" w:cs="Arial"/>
        </w:rPr>
        <w:t xml:space="preserve">Nivel de tensión </w:t>
      </w:r>
      <w:r w:rsidR="00137C87" w:rsidRPr="00F901BE">
        <w:rPr>
          <w:rFonts w:ascii="Bookman Old Style" w:hAnsi="Bookman Old Style" w:cs="Arial"/>
        </w:rPr>
        <w:t>4</w:t>
      </w:r>
      <w:r w:rsidRPr="00F901BE">
        <w:rPr>
          <w:rFonts w:ascii="Bookman Old Style" w:hAnsi="Bookman Old Style" w:cs="Arial"/>
        </w:rPr>
        <w:t xml:space="preserve">: </w:t>
      </w:r>
      <w:r w:rsidRPr="00F901BE">
        <w:rPr>
          <w:rFonts w:ascii="Bookman Old Style" w:hAnsi="Bookman Old Style" w:cs="Arial"/>
        </w:rPr>
        <w:tab/>
        <w:t>Veinte (20) días hábiles.</w:t>
      </w:r>
    </w:p>
    <w:p w:rsidR="00105B5E" w:rsidRPr="00F901BE" w:rsidRDefault="00105B5E" w:rsidP="00F901BE">
      <w:pPr>
        <w:pStyle w:val="Prrafodelista"/>
        <w:ind w:left="360"/>
        <w:jc w:val="both"/>
        <w:rPr>
          <w:rFonts w:ascii="Bookman Old Style" w:hAnsi="Bookman Old Style" w:cs="Arial"/>
          <w:sz w:val="24"/>
          <w:szCs w:val="24"/>
          <w:lang w:val="es-ES"/>
        </w:rPr>
      </w:pPr>
    </w:p>
    <w:p w:rsidR="00105B5E" w:rsidRPr="00F901BE" w:rsidRDefault="00105B5E"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 xml:space="preserve">El plazo que tiene el </w:t>
      </w:r>
      <w:r w:rsidR="00580B27" w:rsidRPr="00F901BE">
        <w:rPr>
          <w:rFonts w:ascii="Bookman Old Style" w:hAnsi="Bookman Old Style" w:cs="Arial"/>
          <w:sz w:val="24"/>
          <w:szCs w:val="24"/>
        </w:rPr>
        <w:t xml:space="preserve">operador de red </w:t>
      </w:r>
      <w:r w:rsidRPr="00F901BE">
        <w:rPr>
          <w:rFonts w:ascii="Bookman Old Style" w:hAnsi="Bookman Old Style" w:cs="Arial"/>
          <w:sz w:val="24"/>
          <w:szCs w:val="24"/>
        </w:rPr>
        <w:t xml:space="preserve">para dar respuesta a una solicitud de conexión al nivel de tensión </w:t>
      </w:r>
      <w:r w:rsidR="00137C87" w:rsidRPr="00F901BE">
        <w:rPr>
          <w:rFonts w:ascii="Bookman Old Style" w:hAnsi="Bookman Old Style" w:cs="Arial"/>
          <w:sz w:val="24"/>
          <w:szCs w:val="24"/>
        </w:rPr>
        <w:t xml:space="preserve">4 </w:t>
      </w:r>
      <w:r w:rsidRPr="00F901BE">
        <w:rPr>
          <w:rFonts w:ascii="Bookman Old Style" w:hAnsi="Bookman Old Style" w:cs="Arial"/>
          <w:sz w:val="24"/>
          <w:szCs w:val="24"/>
        </w:rPr>
        <w:t xml:space="preserve">podrá ser mayor al aquí establecido cuando deba efectuar estudios que requieran de un mayor plazo. En este caso, el </w:t>
      </w:r>
      <w:r w:rsidR="00580B27" w:rsidRPr="00F901BE">
        <w:rPr>
          <w:rFonts w:ascii="Bookman Old Style" w:hAnsi="Bookman Old Style" w:cs="Arial"/>
          <w:sz w:val="24"/>
          <w:szCs w:val="24"/>
        </w:rPr>
        <w:t>operador de red</w:t>
      </w:r>
      <w:r w:rsidRPr="00F901BE">
        <w:rPr>
          <w:rFonts w:ascii="Bookman Old Style" w:hAnsi="Bookman Old Style" w:cs="Arial"/>
          <w:sz w:val="24"/>
          <w:szCs w:val="24"/>
        </w:rPr>
        <w:t xml:space="preserve"> le informará al solicitante de la necesidad de efectuar tales estudios y el plazo que tomará para dar respuesta, sin que éste pueda exceder de tres (3) meses contados desde la fecha de recibo de la solicitud de conexión.</w:t>
      </w:r>
    </w:p>
    <w:p w:rsidR="006C5838" w:rsidRPr="00F901BE" w:rsidRDefault="006C5838" w:rsidP="00F901BE">
      <w:pPr>
        <w:pStyle w:val="Prrafodelista"/>
        <w:ind w:left="0"/>
        <w:jc w:val="both"/>
        <w:rPr>
          <w:rFonts w:ascii="Bookman Old Style" w:hAnsi="Bookman Old Style" w:cs="Arial"/>
          <w:color w:val="000000"/>
          <w:sz w:val="24"/>
          <w:szCs w:val="24"/>
        </w:rPr>
      </w:pPr>
    </w:p>
    <w:p w:rsidR="00105B5E" w:rsidRPr="00F901BE" w:rsidRDefault="00105B5E" w:rsidP="00F901BE">
      <w:pPr>
        <w:pStyle w:val="Prrafodelista"/>
        <w:ind w:left="0"/>
        <w:jc w:val="both"/>
        <w:rPr>
          <w:rFonts w:ascii="Bookman Old Style" w:hAnsi="Bookman Old Style" w:cs="Arial"/>
          <w:color w:val="000000"/>
          <w:sz w:val="24"/>
          <w:szCs w:val="24"/>
        </w:rPr>
      </w:pPr>
      <w:r w:rsidRPr="00F901BE">
        <w:rPr>
          <w:rFonts w:ascii="Bookman Old Style" w:hAnsi="Bookman Old Style" w:cs="Arial"/>
          <w:color w:val="000000"/>
          <w:sz w:val="24"/>
          <w:szCs w:val="24"/>
        </w:rPr>
        <w:t xml:space="preserve">La aprobación de la solicitud de </w:t>
      </w:r>
      <w:r w:rsidRPr="00F901BE">
        <w:rPr>
          <w:rFonts w:ascii="Bookman Old Style" w:hAnsi="Bookman Old Style" w:cs="Arial"/>
          <w:sz w:val="24"/>
          <w:szCs w:val="24"/>
        </w:rPr>
        <w:t>conexión</w:t>
      </w:r>
      <w:r w:rsidRPr="00F901BE">
        <w:rPr>
          <w:rFonts w:ascii="Bookman Old Style" w:hAnsi="Bookman Old Style" w:cs="Arial"/>
          <w:color w:val="000000"/>
          <w:sz w:val="24"/>
          <w:szCs w:val="24"/>
        </w:rPr>
        <w:t xml:space="preserve"> tendrá una vigencia de un (1) año</w:t>
      </w:r>
      <w:r w:rsidR="00580B27" w:rsidRPr="00F901BE">
        <w:rPr>
          <w:rFonts w:ascii="Bookman Old Style" w:hAnsi="Bookman Old Style" w:cs="Arial"/>
          <w:color w:val="000000"/>
          <w:sz w:val="24"/>
          <w:szCs w:val="24"/>
        </w:rPr>
        <w:t>, sin condicionamiento alguno,</w:t>
      </w:r>
      <w:r w:rsidRPr="00F901BE">
        <w:rPr>
          <w:rFonts w:ascii="Bookman Old Style" w:hAnsi="Bookman Old Style" w:cs="Arial"/>
          <w:color w:val="000000"/>
          <w:sz w:val="24"/>
          <w:szCs w:val="24"/>
        </w:rPr>
        <w:t xml:space="preserve"> contado a partir de la fecha de respuesta, hecho que deberá ser informado por el </w:t>
      </w:r>
      <w:r w:rsidR="00580B27" w:rsidRPr="00F901BE">
        <w:rPr>
          <w:rFonts w:ascii="Bookman Old Style" w:hAnsi="Bookman Old Style" w:cs="Arial"/>
          <w:color w:val="000000"/>
          <w:sz w:val="24"/>
          <w:szCs w:val="24"/>
        </w:rPr>
        <w:t xml:space="preserve">operador de red </w:t>
      </w:r>
      <w:r w:rsidRPr="00F901BE">
        <w:rPr>
          <w:rFonts w:ascii="Bookman Old Style" w:hAnsi="Bookman Old Style" w:cs="Arial"/>
          <w:color w:val="000000"/>
          <w:sz w:val="24"/>
          <w:szCs w:val="24"/>
        </w:rPr>
        <w:t xml:space="preserve">al solicitante. No obstante lo anterior, el </w:t>
      </w:r>
      <w:r w:rsidR="00580B27" w:rsidRPr="00F901BE">
        <w:rPr>
          <w:rFonts w:ascii="Bookman Old Style" w:hAnsi="Bookman Old Style" w:cs="Arial"/>
          <w:color w:val="000000"/>
          <w:sz w:val="24"/>
          <w:szCs w:val="24"/>
        </w:rPr>
        <w:t xml:space="preserve">operador de red </w:t>
      </w:r>
      <w:r w:rsidRPr="00F901BE">
        <w:rPr>
          <w:rFonts w:ascii="Bookman Old Style" w:hAnsi="Bookman Old Style" w:cs="Arial"/>
          <w:color w:val="000000"/>
          <w:sz w:val="24"/>
          <w:szCs w:val="24"/>
        </w:rPr>
        <w:t>podrá manifestar su disposición a mantener vigente su aprobación por un plazo mayor al indicado.</w:t>
      </w:r>
      <w:r w:rsidR="00580B27" w:rsidRPr="00F901BE">
        <w:rPr>
          <w:rFonts w:ascii="Bookman Old Style" w:hAnsi="Bookman Old Style" w:cs="Arial"/>
          <w:color w:val="000000"/>
          <w:sz w:val="24"/>
          <w:szCs w:val="24"/>
        </w:rPr>
        <w:t xml:space="preserve"> E</w:t>
      </w:r>
      <w:r w:rsidR="00DD3F4A" w:rsidRPr="00F901BE">
        <w:rPr>
          <w:rFonts w:ascii="Bookman Old Style" w:hAnsi="Bookman Old Style" w:cs="Arial"/>
          <w:color w:val="000000"/>
          <w:sz w:val="24"/>
          <w:szCs w:val="24"/>
        </w:rPr>
        <w:t>l</w:t>
      </w:r>
      <w:r w:rsidR="002F406D" w:rsidRPr="00F901BE">
        <w:rPr>
          <w:rFonts w:ascii="Bookman Old Style" w:hAnsi="Bookman Old Style" w:cs="Arial"/>
          <w:color w:val="000000"/>
          <w:sz w:val="24"/>
          <w:szCs w:val="24"/>
        </w:rPr>
        <w:t xml:space="preserve"> contrato de conexión</w:t>
      </w:r>
      <w:r w:rsidR="00580B27" w:rsidRPr="00F901BE">
        <w:rPr>
          <w:rFonts w:ascii="Bookman Old Style" w:hAnsi="Bookman Old Style" w:cs="Arial"/>
          <w:color w:val="000000"/>
          <w:sz w:val="24"/>
          <w:szCs w:val="24"/>
        </w:rPr>
        <w:t xml:space="preserve">, en caso de requerirse según la regulación vigente, </w:t>
      </w:r>
      <w:r w:rsidR="002F406D" w:rsidRPr="00F901BE">
        <w:rPr>
          <w:rFonts w:ascii="Bookman Old Style" w:hAnsi="Bookman Old Style" w:cs="Arial"/>
          <w:color w:val="000000"/>
          <w:sz w:val="24"/>
          <w:szCs w:val="24"/>
        </w:rPr>
        <w:t xml:space="preserve">deberá suscribirse </w:t>
      </w:r>
      <w:r w:rsidR="00580B27" w:rsidRPr="00F901BE">
        <w:rPr>
          <w:rFonts w:ascii="Bookman Old Style" w:hAnsi="Bookman Old Style" w:cs="Arial"/>
          <w:color w:val="000000"/>
          <w:sz w:val="24"/>
          <w:szCs w:val="24"/>
        </w:rPr>
        <w:t xml:space="preserve">una vez haya sido aprobada la solicitud de conexión y dando </w:t>
      </w:r>
      <w:r w:rsidR="002F406D" w:rsidRPr="00F901BE">
        <w:rPr>
          <w:rFonts w:ascii="Bookman Old Style" w:hAnsi="Bookman Old Style" w:cs="Arial"/>
          <w:color w:val="000000"/>
          <w:sz w:val="24"/>
          <w:szCs w:val="24"/>
        </w:rPr>
        <w:t>cumpli</w:t>
      </w:r>
      <w:r w:rsidR="00580B27" w:rsidRPr="00F901BE">
        <w:rPr>
          <w:rFonts w:ascii="Bookman Old Style" w:hAnsi="Bookman Old Style" w:cs="Arial"/>
          <w:color w:val="000000"/>
          <w:sz w:val="24"/>
          <w:szCs w:val="24"/>
        </w:rPr>
        <w:t>mi</w:t>
      </w:r>
      <w:r w:rsidR="002F406D" w:rsidRPr="00F901BE">
        <w:rPr>
          <w:rFonts w:ascii="Bookman Old Style" w:hAnsi="Bookman Old Style" w:cs="Arial"/>
          <w:color w:val="000000"/>
          <w:sz w:val="24"/>
          <w:szCs w:val="24"/>
        </w:rPr>
        <w:t>en</w:t>
      </w:r>
      <w:r w:rsidR="00580B27" w:rsidRPr="00F901BE">
        <w:rPr>
          <w:rFonts w:ascii="Bookman Old Style" w:hAnsi="Bookman Old Style" w:cs="Arial"/>
          <w:color w:val="000000"/>
          <w:sz w:val="24"/>
          <w:szCs w:val="24"/>
        </w:rPr>
        <w:t>t</w:t>
      </w:r>
      <w:r w:rsidR="002F406D" w:rsidRPr="00F901BE">
        <w:rPr>
          <w:rFonts w:ascii="Bookman Old Style" w:hAnsi="Bookman Old Style" w:cs="Arial"/>
          <w:color w:val="000000"/>
          <w:sz w:val="24"/>
          <w:szCs w:val="24"/>
        </w:rPr>
        <w:t xml:space="preserve">o </w:t>
      </w:r>
      <w:r w:rsidR="00580B27" w:rsidRPr="00F901BE">
        <w:rPr>
          <w:rFonts w:ascii="Bookman Old Style" w:hAnsi="Bookman Old Style" w:cs="Arial"/>
          <w:color w:val="000000"/>
          <w:sz w:val="24"/>
          <w:szCs w:val="24"/>
        </w:rPr>
        <w:t xml:space="preserve">a </w:t>
      </w:r>
      <w:r w:rsidR="002F406D" w:rsidRPr="00F901BE">
        <w:rPr>
          <w:rFonts w:ascii="Bookman Old Style" w:hAnsi="Bookman Old Style" w:cs="Arial"/>
          <w:color w:val="000000"/>
          <w:sz w:val="24"/>
          <w:szCs w:val="24"/>
        </w:rPr>
        <w:t xml:space="preserve">los requisitos establecidos en el numeral 4.4.5 </w:t>
      </w:r>
      <w:r w:rsidR="008B7584" w:rsidRPr="00F901BE">
        <w:rPr>
          <w:rFonts w:ascii="Bookman Old Style" w:hAnsi="Bookman Old Style" w:cs="Arial"/>
          <w:color w:val="000000"/>
          <w:sz w:val="24"/>
          <w:szCs w:val="24"/>
        </w:rPr>
        <w:t>del Anexo General de</w:t>
      </w:r>
      <w:r w:rsidR="002F406D" w:rsidRPr="00F901BE">
        <w:rPr>
          <w:rFonts w:ascii="Bookman Old Style" w:hAnsi="Bookman Old Style" w:cs="Arial"/>
          <w:color w:val="000000"/>
          <w:sz w:val="24"/>
          <w:szCs w:val="24"/>
        </w:rPr>
        <w:t xml:space="preserve"> la Resolución CREG 0</w:t>
      </w:r>
      <w:r w:rsidR="008B7584" w:rsidRPr="00F901BE">
        <w:rPr>
          <w:rFonts w:ascii="Bookman Old Style" w:hAnsi="Bookman Old Style" w:cs="Arial"/>
          <w:color w:val="000000"/>
          <w:sz w:val="24"/>
          <w:szCs w:val="24"/>
        </w:rPr>
        <w:t>70</w:t>
      </w:r>
      <w:r w:rsidR="002F406D" w:rsidRPr="00F901BE">
        <w:rPr>
          <w:rFonts w:ascii="Bookman Old Style" w:hAnsi="Bookman Old Style" w:cs="Arial"/>
          <w:color w:val="000000"/>
          <w:sz w:val="24"/>
          <w:szCs w:val="24"/>
        </w:rPr>
        <w:t xml:space="preserve"> de 199</w:t>
      </w:r>
      <w:r w:rsidR="008B7584" w:rsidRPr="00F901BE">
        <w:rPr>
          <w:rFonts w:ascii="Bookman Old Style" w:hAnsi="Bookman Old Style" w:cs="Arial"/>
          <w:color w:val="000000"/>
          <w:sz w:val="24"/>
          <w:szCs w:val="24"/>
        </w:rPr>
        <w:t>8</w:t>
      </w:r>
      <w:r w:rsidR="002F406D" w:rsidRPr="00F901BE">
        <w:rPr>
          <w:rFonts w:ascii="Bookman Old Style" w:hAnsi="Bookman Old Style" w:cs="Arial"/>
          <w:color w:val="000000"/>
          <w:sz w:val="24"/>
          <w:szCs w:val="24"/>
        </w:rPr>
        <w:t xml:space="preserve"> o aquellas que las modifiquen o sustituyan</w:t>
      </w:r>
      <w:r w:rsidR="00DD3F4A" w:rsidRPr="00F901BE">
        <w:rPr>
          <w:rFonts w:ascii="Bookman Old Style" w:hAnsi="Bookman Old Style" w:cs="Arial"/>
          <w:color w:val="000000"/>
          <w:sz w:val="24"/>
          <w:szCs w:val="24"/>
        </w:rPr>
        <w:t>.</w:t>
      </w:r>
    </w:p>
    <w:p w:rsidR="00D77991" w:rsidRPr="00F901BE" w:rsidRDefault="00D77991" w:rsidP="00F901BE">
      <w:pPr>
        <w:pStyle w:val="Prrafodelista"/>
        <w:ind w:left="0"/>
        <w:contextualSpacing/>
        <w:jc w:val="both"/>
        <w:rPr>
          <w:rFonts w:ascii="Bookman Old Style" w:hAnsi="Bookman Old Style" w:cs="Arial"/>
          <w:sz w:val="24"/>
          <w:szCs w:val="24"/>
        </w:rPr>
      </w:pPr>
    </w:p>
    <w:p w:rsidR="006C5838" w:rsidRPr="00F901BE" w:rsidRDefault="006C5838" w:rsidP="00F901BE">
      <w:pPr>
        <w:ind w:left="0"/>
        <w:jc w:val="both"/>
        <w:rPr>
          <w:rFonts w:ascii="Bookman Old Style" w:hAnsi="Bookman Old Style"/>
          <w:lang w:val="es-CO"/>
        </w:rPr>
      </w:pPr>
      <w:r w:rsidRPr="00F901BE">
        <w:rPr>
          <w:rFonts w:ascii="Bookman Old Style" w:hAnsi="Bookman Old Style" w:cs="Arial"/>
        </w:rPr>
        <w:t xml:space="preserve">En caso de que el operador de red niegue una solicitud de conexión, </w:t>
      </w:r>
      <w:r w:rsidRPr="00F901BE">
        <w:rPr>
          <w:rFonts w:ascii="Bookman Old Style" w:hAnsi="Bookman Old Style" w:cs="Arial"/>
          <w:color w:val="000000"/>
        </w:rPr>
        <w:t>deberá dar respuesta justificando las razones de su decisión</w:t>
      </w:r>
      <w:r w:rsidRPr="00F901BE">
        <w:rPr>
          <w:rFonts w:ascii="Bookman Old Style" w:hAnsi="Bookman Old Style" w:cs="Arial"/>
        </w:rPr>
        <w:t xml:space="preserve"> antes del vencimiento de los términos establecidos para cada nivel de tensión.</w:t>
      </w:r>
    </w:p>
    <w:p w:rsidR="006C5838" w:rsidRPr="00F901BE" w:rsidRDefault="006C5838" w:rsidP="00F901BE">
      <w:pPr>
        <w:pStyle w:val="Prrafodelista"/>
        <w:ind w:left="0"/>
        <w:contextualSpacing/>
        <w:jc w:val="both"/>
        <w:rPr>
          <w:rFonts w:ascii="Bookman Old Style" w:hAnsi="Bookman Old Style" w:cs="Arial"/>
          <w:sz w:val="24"/>
          <w:szCs w:val="24"/>
        </w:rPr>
      </w:pPr>
    </w:p>
    <w:p w:rsidR="002266B9" w:rsidRPr="00F901BE" w:rsidRDefault="002266B9"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El estudio de la solicitud de conexión sólo podrá ser objeto de cobro al solicitante en las situaciones establecidas en el artículo 4 de la Resolución CREG 225 de 1997 o aquellas que las modifiquen o sustituyan.</w:t>
      </w:r>
    </w:p>
    <w:p w:rsidR="002266B9" w:rsidRPr="00F901BE" w:rsidRDefault="002266B9" w:rsidP="00F901BE">
      <w:pPr>
        <w:pStyle w:val="Prrafodelista"/>
        <w:ind w:left="0"/>
        <w:contextualSpacing/>
        <w:jc w:val="both"/>
        <w:rPr>
          <w:rFonts w:ascii="Bookman Old Style" w:hAnsi="Bookman Old Style" w:cs="Arial"/>
          <w:sz w:val="24"/>
          <w:szCs w:val="24"/>
        </w:rPr>
      </w:pPr>
    </w:p>
    <w:p w:rsidR="00416882" w:rsidRPr="00F901BE" w:rsidRDefault="001C7FD5"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rPr>
        <w:t>Parágrafo</w:t>
      </w:r>
      <w:r w:rsidR="00D77991" w:rsidRPr="00F901BE">
        <w:rPr>
          <w:rFonts w:ascii="Bookman Old Style" w:hAnsi="Bookman Old Style" w:cs="Arial"/>
          <w:b/>
          <w:sz w:val="24"/>
          <w:szCs w:val="24"/>
        </w:rPr>
        <w:t xml:space="preserve">. </w:t>
      </w:r>
      <w:r w:rsidR="00D77991" w:rsidRPr="00F901BE">
        <w:rPr>
          <w:rFonts w:ascii="Bookman Old Style" w:hAnsi="Bookman Old Style" w:cs="Arial"/>
          <w:sz w:val="24"/>
          <w:szCs w:val="24"/>
        </w:rPr>
        <w:t xml:space="preserve">Cuando la solicitud haya sido presentada para la migración de un </w:t>
      </w:r>
      <w:r w:rsidRPr="00F901BE">
        <w:rPr>
          <w:rFonts w:ascii="Bookman Old Style" w:hAnsi="Bookman Old Style" w:cs="Arial"/>
          <w:sz w:val="24"/>
          <w:szCs w:val="24"/>
        </w:rPr>
        <w:t>U</w:t>
      </w:r>
      <w:r w:rsidR="00D77991" w:rsidRPr="00F901BE">
        <w:rPr>
          <w:rFonts w:ascii="Bookman Old Style" w:hAnsi="Bookman Old Style" w:cs="Arial"/>
          <w:sz w:val="24"/>
          <w:szCs w:val="24"/>
        </w:rPr>
        <w:t>suario a un nivel de tensión superior</w:t>
      </w:r>
      <w:r w:rsidRPr="00F901BE">
        <w:rPr>
          <w:rFonts w:ascii="Bookman Old Style" w:hAnsi="Bookman Old Style" w:cs="Arial"/>
          <w:sz w:val="24"/>
          <w:szCs w:val="24"/>
        </w:rPr>
        <w:t>,</w:t>
      </w:r>
      <w:r w:rsidR="00D77991" w:rsidRPr="00F901BE">
        <w:rPr>
          <w:rFonts w:ascii="Bookman Old Style" w:hAnsi="Bookman Old Style" w:cs="Arial"/>
          <w:sz w:val="24"/>
          <w:szCs w:val="24"/>
        </w:rPr>
        <w:t xml:space="preserve"> el plazo máximo </w:t>
      </w:r>
      <w:r w:rsidRPr="00F901BE">
        <w:rPr>
          <w:rFonts w:ascii="Bookman Old Style" w:hAnsi="Bookman Old Style" w:cs="Arial"/>
          <w:sz w:val="24"/>
          <w:szCs w:val="24"/>
        </w:rPr>
        <w:t xml:space="preserve">con el que contará el operador de red </w:t>
      </w:r>
      <w:r w:rsidR="00D77991" w:rsidRPr="00F901BE">
        <w:rPr>
          <w:rFonts w:ascii="Bookman Old Style" w:hAnsi="Bookman Old Style" w:cs="Arial"/>
          <w:sz w:val="24"/>
          <w:szCs w:val="24"/>
        </w:rPr>
        <w:t xml:space="preserve">para dar respuesta será </w:t>
      </w:r>
      <w:r w:rsidRPr="00F901BE">
        <w:rPr>
          <w:rFonts w:ascii="Bookman Old Style" w:hAnsi="Bookman Old Style" w:cs="Arial"/>
          <w:sz w:val="24"/>
          <w:szCs w:val="24"/>
        </w:rPr>
        <w:t xml:space="preserve">el </w:t>
      </w:r>
      <w:r w:rsidR="00D77991" w:rsidRPr="00F901BE">
        <w:rPr>
          <w:rFonts w:ascii="Bookman Old Style" w:hAnsi="Bookman Old Style" w:cs="Arial"/>
          <w:sz w:val="24"/>
          <w:szCs w:val="24"/>
        </w:rPr>
        <w:t>establecido en la Resolución CREG 097 de 2008</w:t>
      </w:r>
      <w:r w:rsidRPr="00F901BE">
        <w:rPr>
          <w:rFonts w:ascii="Bookman Old Style" w:hAnsi="Bookman Old Style" w:cs="Arial"/>
          <w:sz w:val="24"/>
          <w:szCs w:val="24"/>
        </w:rPr>
        <w:t>, o aquella que la modifique o sustituya</w:t>
      </w:r>
      <w:r w:rsidR="00D77991" w:rsidRPr="00F901BE">
        <w:rPr>
          <w:rFonts w:ascii="Bookman Old Style" w:hAnsi="Bookman Old Style" w:cs="Arial"/>
          <w:sz w:val="24"/>
          <w:szCs w:val="24"/>
        </w:rPr>
        <w:t>.</w:t>
      </w:r>
    </w:p>
    <w:p w:rsidR="00105B5E" w:rsidRPr="00F901BE" w:rsidRDefault="00105B5E" w:rsidP="00F901BE">
      <w:pPr>
        <w:ind w:left="0"/>
        <w:jc w:val="both"/>
        <w:rPr>
          <w:rFonts w:ascii="Bookman Old Style" w:hAnsi="Bookman Old Style"/>
          <w:lang w:val="es-CO"/>
        </w:rPr>
      </w:pPr>
    </w:p>
    <w:p w:rsidR="006B623A" w:rsidRPr="00F901BE" w:rsidRDefault="006B623A" w:rsidP="00F901BE">
      <w:pPr>
        <w:pStyle w:val="Estilo2"/>
        <w:tabs>
          <w:tab w:val="clear" w:pos="5126"/>
          <w:tab w:val="left" w:pos="1701"/>
        </w:tabs>
        <w:ind w:left="0"/>
        <w:outlineLvl w:val="2"/>
        <w:rPr>
          <w:b w:val="0"/>
        </w:rPr>
      </w:pPr>
      <w:r w:rsidRPr="00F901BE">
        <w:rPr>
          <w:rFonts w:cs="Arial"/>
          <w:color w:val="000000"/>
        </w:rPr>
        <w:lastRenderedPageBreak/>
        <w:t xml:space="preserve">Observaciones a la respuesta del </w:t>
      </w:r>
      <w:r w:rsidR="00E85E05" w:rsidRPr="00F901BE">
        <w:rPr>
          <w:rFonts w:cs="Arial"/>
          <w:color w:val="000000"/>
        </w:rPr>
        <w:t>operador de red</w:t>
      </w:r>
      <w:r w:rsidRPr="00F901BE">
        <w:rPr>
          <w:rFonts w:cs="Arial"/>
        </w:rPr>
        <w:t xml:space="preserve">. </w:t>
      </w:r>
      <w:r w:rsidRPr="00F901BE">
        <w:rPr>
          <w:rFonts w:cs="Arial"/>
          <w:b w:val="0"/>
        </w:rPr>
        <w:t>El solicitante de la conexión</w:t>
      </w:r>
      <w:r w:rsidRPr="00F901BE">
        <w:rPr>
          <w:rFonts w:cs="Arial"/>
          <w:b w:val="0"/>
          <w:color w:val="000000"/>
        </w:rPr>
        <w:t xml:space="preserve"> podrá presentar al </w:t>
      </w:r>
      <w:r w:rsidR="00E85E05" w:rsidRPr="00F901BE">
        <w:rPr>
          <w:rFonts w:cs="Arial"/>
          <w:b w:val="0"/>
          <w:color w:val="000000"/>
        </w:rPr>
        <w:t>operador de red</w:t>
      </w:r>
      <w:r w:rsidRPr="00F901BE">
        <w:rPr>
          <w:rFonts w:cs="Arial"/>
          <w:b w:val="0"/>
          <w:color w:val="000000"/>
        </w:rPr>
        <w:t xml:space="preserve">, </w:t>
      </w:r>
      <w:r w:rsidRPr="00F901BE">
        <w:rPr>
          <w:rFonts w:cs="Arial"/>
          <w:b w:val="0"/>
        </w:rPr>
        <w:t>mediante comunicación escrita, sus</w:t>
      </w:r>
      <w:r w:rsidRPr="00F901BE">
        <w:rPr>
          <w:rFonts w:cs="Arial"/>
          <w:b w:val="0"/>
          <w:color w:val="000000"/>
        </w:rPr>
        <w:t xml:space="preserve"> preguntas y observaciones sobre las razones por las cuales </w:t>
      </w:r>
      <w:r w:rsidRPr="00F901BE">
        <w:rPr>
          <w:rFonts w:cs="Arial"/>
          <w:b w:val="0"/>
        </w:rPr>
        <w:t>negó la solicitud de conexión.</w:t>
      </w:r>
    </w:p>
    <w:p w:rsidR="006B623A" w:rsidRPr="00F901BE" w:rsidRDefault="006B623A" w:rsidP="00F901BE">
      <w:pPr>
        <w:pStyle w:val="Prrafodelista"/>
        <w:ind w:left="360"/>
        <w:jc w:val="both"/>
        <w:rPr>
          <w:rFonts w:ascii="Bookman Old Style" w:hAnsi="Bookman Old Style" w:cs="Arial"/>
          <w:b/>
          <w:sz w:val="24"/>
          <w:szCs w:val="24"/>
        </w:rPr>
      </w:pPr>
    </w:p>
    <w:p w:rsidR="006B623A" w:rsidRPr="00F901BE" w:rsidRDefault="006B623A" w:rsidP="00F901BE">
      <w:pPr>
        <w:pStyle w:val="Prrafodelista"/>
        <w:ind w:left="0"/>
        <w:contextualSpacing/>
        <w:jc w:val="both"/>
        <w:rPr>
          <w:rFonts w:ascii="Bookman Old Style" w:hAnsi="Bookman Old Style" w:cs="Arial"/>
          <w:b/>
          <w:sz w:val="24"/>
          <w:szCs w:val="24"/>
        </w:rPr>
      </w:pPr>
      <w:r w:rsidRPr="00F901BE">
        <w:rPr>
          <w:rFonts w:ascii="Bookman Old Style" w:hAnsi="Bookman Old Style" w:cs="Arial"/>
          <w:color w:val="000000"/>
          <w:sz w:val="24"/>
          <w:szCs w:val="24"/>
        </w:rPr>
        <w:t xml:space="preserve">El </w:t>
      </w:r>
      <w:r w:rsidR="00E85E05" w:rsidRPr="00F901BE">
        <w:rPr>
          <w:rFonts w:ascii="Bookman Old Style" w:hAnsi="Bookman Old Style" w:cs="Arial"/>
          <w:color w:val="000000"/>
          <w:sz w:val="24"/>
          <w:szCs w:val="24"/>
        </w:rPr>
        <w:t xml:space="preserve">operador de red </w:t>
      </w:r>
      <w:r w:rsidRPr="00F901BE">
        <w:rPr>
          <w:rFonts w:ascii="Bookman Old Style" w:hAnsi="Bookman Old Style" w:cs="Arial"/>
          <w:color w:val="000000"/>
          <w:sz w:val="24"/>
          <w:szCs w:val="24"/>
        </w:rPr>
        <w:t xml:space="preserve">deberá dar respuesta a dichas preguntas y observaciones </w:t>
      </w:r>
      <w:r w:rsidR="002D04E1" w:rsidRPr="00F901BE">
        <w:rPr>
          <w:rFonts w:ascii="Bookman Old Style" w:hAnsi="Bookman Old Style" w:cs="Arial"/>
          <w:color w:val="000000"/>
          <w:sz w:val="24"/>
          <w:szCs w:val="24"/>
        </w:rPr>
        <w:t>dentro d</w:t>
      </w:r>
      <w:r w:rsidR="00755271" w:rsidRPr="00F901BE">
        <w:rPr>
          <w:rFonts w:ascii="Bookman Old Style" w:hAnsi="Bookman Old Style" w:cs="Arial"/>
          <w:color w:val="000000"/>
          <w:sz w:val="24"/>
          <w:szCs w:val="24"/>
        </w:rPr>
        <w:t xml:space="preserve">el término de </w:t>
      </w:r>
      <w:r w:rsidR="006C5838" w:rsidRPr="00F901BE">
        <w:rPr>
          <w:rFonts w:ascii="Bookman Old Style" w:hAnsi="Bookman Old Style" w:cs="Arial"/>
          <w:color w:val="000000"/>
          <w:sz w:val="24"/>
          <w:szCs w:val="24"/>
        </w:rPr>
        <w:t xml:space="preserve">quince </w:t>
      </w:r>
      <w:r w:rsidR="00755271" w:rsidRPr="00F901BE">
        <w:rPr>
          <w:rFonts w:ascii="Bookman Old Style" w:hAnsi="Bookman Old Style" w:cs="Arial"/>
          <w:color w:val="000000"/>
          <w:sz w:val="24"/>
          <w:szCs w:val="24"/>
        </w:rPr>
        <w:t>(</w:t>
      </w:r>
      <w:r w:rsidR="006C5838" w:rsidRPr="00F901BE">
        <w:rPr>
          <w:rFonts w:ascii="Bookman Old Style" w:hAnsi="Bookman Old Style" w:cs="Arial"/>
          <w:color w:val="000000"/>
          <w:sz w:val="24"/>
          <w:szCs w:val="24"/>
        </w:rPr>
        <w:t>15</w:t>
      </w:r>
      <w:r w:rsidR="00755271" w:rsidRPr="00F901BE">
        <w:rPr>
          <w:rFonts w:ascii="Bookman Old Style" w:hAnsi="Bookman Old Style" w:cs="Arial"/>
          <w:color w:val="000000"/>
          <w:sz w:val="24"/>
          <w:szCs w:val="24"/>
        </w:rPr>
        <w:t xml:space="preserve">) días </w:t>
      </w:r>
      <w:r w:rsidR="00171B5D" w:rsidRPr="00F901BE">
        <w:rPr>
          <w:rFonts w:ascii="Bookman Old Style" w:hAnsi="Bookman Old Style" w:cs="Arial"/>
          <w:color w:val="000000"/>
          <w:sz w:val="24"/>
          <w:szCs w:val="24"/>
        </w:rPr>
        <w:t>hábiles</w:t>
      </w:r>
      <w:r w:rsidR="00755271" w:rsidRPr="00F901BE">
        <w:rPr>
          <w:rFonts w:ascii="Bookman Old Style" w:hAnsi="Bookman Old Style" w:cs="Arial"/>
          <w:color w:val="000000"/>
          <w:sz w:val="24"/>
          <w:szCs w:val="24"/>
        </w:rPr>
        <w:t>.</w:t>
      </w:r>
    </w:p>
    <w:p w:rsidR="006B623A" w:rsidRPr="00F901BE" w:rsidRDefault="006B623A" w:rsidP="00F901BE">
      <w:pPr>
        <w:pStyle w:val="Prrafodelista"/>
        <w:rPr>
          <w:rFonts w:ascii="Bookman Old Style" w:hAnsi="Bookman Old Style" w:cs="Arial"/>
          <w:b/>
          <w:sz w:val="24"/>
          <w:szCs w:val="24"/>
        </w:rPr>
      </w:pPr>
    </w:p>
    <w:p w:rsidR="006B623A" w:rsidRPr="00F901BE" w:rsidRDefault="006B623A" w:rsidP="00F901BE">
      <w:pPr>
        <w:pStyle w:val="Estilo2"/>
        <w:tabs>
          <w:tab w:val="clear" w:pos="5126"/>
          <w:tab w:val="left" w:pos="1701"/>
        </w:tabs>
        <w:ind w:left="0"/>
        <w:outlineLvl w:val="2"/>
        <w:rPr>
          <w:rFonts w:cs="Arial"/>
          <w:b w:val="0"/>
        </w:rPr>
      </w:pPr>
      <w:r w:rsidRPr="00F901BE">
        <w:rPr>
          <w:rFonts w:cs="Arial"/>
          <w:color w:val="000000"/>
        </w:rPr>
        <w:t>Ejecución de las obras de conexión.</w:t>
      </w:r>
      <w:r w:rsidRPr="00F901BE">
        <w:rPr>
          <w:rFonts w:cs="Arial"/>
          <w:b w:val="0"/>
          <w:color w:val="000000"/>
        </w:rPr>
        <w:t xml:space="preserve"> </w:t>
      </w:r>
      <w:r w:rsidRPr="00F901BE">
        <w:rPr>
          <w:rFonts w:cs="Arial"/>
          <w:b w:val="0"/>
        </w:rPr>
        <w:t xml:space="preserve">La ejecución de las obras de conexión se deberá realizar de acuerdo con lo dispuesto en el </w:t>
      </w:r>
      <w:r w:rsidR="00D77991" w:rsidRPr="00F901BE">
        <w:rPr>
          <w:rFonts w:cs="Arial"/>
          <w:b w:val="0"/>
        </w:rPr>
        <w:t>Reglamento de Distribución</w:t>
      </w:r>
      <w:r w:rsidRPr="00F901BE">
        <w:rPr>
          <w:rFonts w:cs="Arial"/>
          <w:b w:val="0"/>
        </w:rPr>
        <w:t>, definido en la Resolución CREG 070 de 1998 o aquellas que la modifiquen o sustituyan.</w:t>
      </w:r>
    </w:p>
    <w:p w:rsidR="006B623A" w:rsidRPr="00F901BE" w:rsidRDefault="006B623A" w:rsidP="00F901BE">
      <w:pPr>
        <w:pStyle w:val="Prrafodelista"/>
        <w:ind w:left="360"/>
        <w:jc w:val="both"/>
        <w:rPr>
          <w:rFonts w:ascii="Bookman Old Style" w:hAnsi="Bookman Old Style" w:cs="Arial"/>
          <w:sz w:val="24"/>
          <w:szCs w:val="24"/>
        </w:rPr>
      </w:pPr>
    </w:p>
    <w:p w:rsidR="006B623A" w:rsidRPr="00F901BE" w:rsidRDefault="006B623A"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Las instalaciones internas son responsabilidad del Usuario </w:t>
      </w:r>
      <w:r w:rsidR="00AC5C61" w:rsidRPr="00F901BE">
        <w:rPr>
          <w:rFonts w:ascii="Bookman Old Style" w:hAnsi="Bookman Old Style" w:cs="Arial"/>
          <w:sz w:val="24"/>
          <w:szCs w:val="24"/>
        </w:rPr>
        <w:t xml:space="preserve">Potencial, las cuales </w:t>
      </w:r>
      <w:r w:rsidRPr="00F901BE">
        <w:rPr>
          <w:rFonts w:ascii="Bookman Old Style" w:hAnsi="Bookman Old Style" w:cs="Arial"/>
          <w:sz w:val="24"/>
          <w:szCs w:val="24"/>
        </w:rPr>
        <w:t>deberá</w:t>
      </w:r>
      <w:r w:rsidR="00AC5C61" w:rsidRPr="00F901BE">
        <w:rPr>
          <w:rFonts w:ascii="Bookman Old Style" w:hAnsi="Bookman Old Style" w:cs="Arial"/>
          <w:sz w:val="24"/>
          <w:szCs w:val="24"/>
        </w:rPr>
        <w:t>n</w:t>
      </w:r>
      <w:r w:rsidRPr="00F901BE">
        <w:rPr>
          <w:rFonts w:ascii="Bookman Old Style" w:hAnsi="Bookman Old Style" w:cs="Arial"/>
          <w:sz w:val="24"/>
          <w:szCs w:val="24"/>
        </w:rPr>
        <w:t xml:space="preserve"> cumplir las condiciones técnicas establecidas </w:t>
      </w:r>
      <w:r w:rsidR="000023B4" w:rsidRPr="00F901BE">
        <w:rPr>
          <w:rFonts w:ascii="Bookman Old Style" w:hAnsi="Bookman Old Style" w:cs="Arial"/>
          <w:sz w:val="24"/>
          <w:szCs w:val="24"/>
        </w:rPr>
        <w:t>en los reglamentos técnicos adoptados por las autoridades competentes</w:t>
      </w:r>
      <w:r w:rsidRPr="00F901BE">
        <w:rPr>
          <w:rFonts w:ascii="Bookman Old Style" w:hAnsi="Bookman Old Style" w:cs="Arial"/>
          <w:sz w:val="24"/>
          <w:szCs w:val="24"/>
        </w:rPr>
        <w:t>.</w:t>
      </w:r>
      <w:r w:rsidR="000023B4" w:rsidRPr="00F901BE">
        <w:rPr>
          <w:rFonts w:ascii="Bookman Old Style" w:hAnsi="Bookman Old Style" w:cs="Arial"/>
          <w:sz w:val="24"/>
          <w:szCs w:val="24"/>
        </w:rPr>
        <w:t xml:space="preserve"> El cumplimiento de dichos reglamentos será certificado por los entes acreditados por los organismos competentes.</w:t>
      </w:r>
    </w:p>
    <w:p w:rsidR="006B623A" w:rsidRPr="00F901BE" w:rsidRDefault="006B623A" w:rsidP="00F901BE">
      <w:pPr>
        <w:pStyle w:val="Prrafodelista"/>
        <w:rPr>
          <w:rFonts w:ascii="Bookman Old Style" w:hAnsi="Bookman Old Style" w:cs="Arial"/>
          <w:sz w:val="24"/>
          <w:szCs w:val="24"/>
        </w:rPr>
      </w:pPr>
    </w:p>
    <w:p w:rsidR="006B623A" w:rsidRPr="00F901BE" w:rsidRDefault="006B623A"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Si la ejecución de las obras de conexión requiere un tiempo superior a un año,</w:t>
      </w:r>
      <w:r w:rsidR="0045091A" w:rsidRPr="00F901BE">
        <w:rPr>
          <w:rFonts w:ascii="Bookman Old Style" w:hAnsi="Bookman Old Style" w:cs="Arial"/>
          <w:sz w:val="24"/>
          <w:szCs w:val="24"/>
        </w:rPr>
        <w:t xml:space="preserve"> el operador</w:t>
      </w:r>
      <w:r w:rsidR="000D76D3" w:rsidRPr="00F901BE">
        <w:rPr>
          <w:rFonts w:ascii="Bookman Old Style" w:hAnsi="Bookman Old Style" w:cs="Arial"/>
          <w:sz w:val="24"/>
          <w:szCs w:val="24"/>
        </w:rPr>
        <w:t xml:space="preserve"> de red</w:t>
      </w:r>
      <w:r w:rsidR="0045091A" w:rsidRPr="00F901BE">
        <w:rPr>
          <w:rFonts w:ascii="Bookman Old Style" w:hAnsi="Bookman Old Style" w:cs="Arial"/>
          <w:sz w:val="24"/>
          <w:szCs w:val="24"/>
        </w:rPr>
        <w:t xml:space="preserve"> podrá prorrogar la vigencia de la aprobación de la solicitud de conexión. Cuando el operador </w:t>
      </w:r>
      <w:r w:rsidR="000D76D3" w:rsidRPr="00F901BE">
        <w:rPr>
          <w:rFonts w:ascii="Bookman Old Style" w:hAnsi="Bookman Old Style" w:cs="Arial"/>
          <w:sz w:val="24"/>
          <w:szCs w:val="24"/>
        </w:rPr>
        <w:t xml:space="preserve">de red </w:t>
      </w:r>
      <w:r w:rsidR="0045091A" w:rsidRPr="00F901BE">
        <w:rPr>
          <w:rFonts w:ascii="Bookman Old Style" w:hAnsi="Bookman Old Style" w:cs="Arial"/>
          <w:sz w:val="24"/>
          <w:szCs w:val="24"/>
        </w:rPr>
        <w:t>no prorrogue la vigencia,</w:t>
      </w:r>
      <w:r w:rsidRPr="00F901BE">
        <w:rPr>
          <w:rFonts w:ascii="Bookman Old Style" w:hAnsi="Bookman Old Style" w:cs="Arial"/>
          <w:sz w:val="24"/>
          <w:szCs w:val="24"/>
        </w:rPr>
        <w:t xml:space="preserve"> se </w:t>
      </w:r>
      <w:r w:rsidR="007A1290" w:rsidRPr="00F901BE">
        <w:rPr>
          <w:rFonts w:ascii="Bookman Old Style" w:hAnsi="Bookman Old Style" w:cs="Arial"/>
          <w:sz w:val="24"/>
          <w:szCs w:val="24"/>
        </w:rPr>
        <w:t xml:space="preserve">podrá </w:t>
      </w:r>
      <w:r w:rsidRPr="00F901BE">
        <w:rPr>
          <w:rFonts w:ascii="Bookman Old Style" w:hAnsi="Bookman Old Style" w:cs="Arial"/>
          <w:sz w:val="24"/>
          <w:szCs w:val="24"/>
        </w:rPr>
        <w:t>presentar nuevamente a</w:t>
      </w:r>
      <w:r w:rsidR="000D76D3" w:rsidRPr="00F901BE">
        <w:rPr>
          <w:rFonts w:ascii="Bookman Old Style" w:hAnsi="Bookman Old Style" w:cs="Arial"/>
          <w:sz w:val="24"/>
          <w:szCs w:val="24"/>
        </w:rPr>
        <w:t>nte éste</w:t>
      </w:r>
      <w:r w:rsidR="00311A62" w:rsidRPr="00F901BE">
        <w:rPr>
          <w:rFonts w:ascii="Bookman Old Style" w:hAnsi="Bookman Old Style" w:cs="Arial"/>
          <w:sz w:val="24"/>
          <w:szCs w:val="24"/>
        </w:rPr>
        <w:t xml:space="preserve"> </w:t>
      </w:r>
      <w:r w:rsidRPr="00F901BE">
        <w:rPr>
          <w:rFonts w:ascii="Bookman Old Style" w:hAnsi="Bookman Old Style" w:cs="Arial"/>
          <w:sz w:val="24"/>
          <w:szCs w:val="24"/>
        </w:rPr>
        <w:t xml:space="preserve">la solicitud de conexión, teniendo en cuenta lo dispuesto en </w:t>
      </w:r>
      <w:r w:rsidR="001864A9" w:rsidRPr="00F901BE">
        <w:rPr>
          <w:rFonts w:ascii="Bookman Old Style" w:hAnsi="Bookman Old Style" w:cs="Arial"/>
          <w:sz w:val="24"/>
          <w:szCs w:val="24"/>
        </w:rPr>
        <w:t xml:space="preserve">el </w:t>
      </w:r>
      <w:r w:rsidR="00EB426E" w:rsidRPr="00F901BE">
        <w:rPr>
          <w:rFonts w:ascii="Bookman Old Style" w:hAnsi="Bookman Old Style"/>
          <w:sz w:val="24"/>
          <w:szCs w:val="24"/>
        </w:rPr>
        <w:fldChar w:fldCharType="begin"/>
      </w:r>
      <w:r w:rsidR="00EB426E" w:rsidRPr="00F901BE">
        <w:rPr>
          <w:rFonts w:ascii="Bookman Old Style" w:hAnsi="Bookman Old Style"/>
          <w:sz w:val="24"/>
          <w:szCs w:val="24"/>
        </w:rPr>
        <w:instrText xml:space="preserve"> REF _Ref273630866 \r \h  \* MERGEFORMAT </w:instrText>
      </w:r>
      <w:r w:rsidR="00EB426E" w:rsidRPr="00F901BE">
        <w:rPr>
          <w:rFonts w:ascii="Bookman Old Style" w:hAnsi="Bookman Old Style"/>
          <w:sz w:val="24"/>
          <w:szCs w:val="24"/>
        </w:rPr>
      </w:r>
      <w:r w:rsidR="00EB426E" w:rsidRPr="00F901BE">
        <w:rPr>
          <w:rFonts w:ascii="Bookman Old Style" w:hAnsi="Bookman Old Style"/>
          <w:sz w:val="24"/>
          <w:szCs w:val="24"/>
        </w:rPr>
        <w:fldChar w:fldCharType="separate"/>
      </w:r>
      <w:r w:rsidR="007549C2" w:rsidRPr="007549C2">
        <w:rPr>
          <w:rFonts w:ascii="Bookman Old Style" w:hAnsi="Bookman Old Style" w:cs="Arial"/>
          <w:sz w:val="24"/>
          <w:szCs w:val="24"/>
        </w:rPr>
        <w:t>Artículo 29</w:t>
      </w:r>
      <w:r w:rsidR="00EB426E" w:rsidRPr="00F901BE">
        <w:rPr>
          <w:rFonts w:ascii="Bookman Old Style" w:hAnsi="Bookman Old Style"/>
          <w:sz w:val="24"/>
          <w:szCs w:val="24"/>
        </w:rPr>
        <w:fldChar w:fldCharType="end"/>
      </w:r>
      <w:r w:rsidR="001864A9" w:rsidRPr="00F901BE">
        <w:rPr>
          <w:rFonts w:ascii="Bookman Old Style" w:hAnsi="Bookman Old Style" w:cs="Arial"/>
          <w:sz w:val="24"/>
          <w:szCs w:val="24"/>
        </w:rPr>
        <w:t xml:space="preserve"> </w:t>
      </w:r>
      <w:r w:rsidRPr="00F901BE">
        <w:rPr>
          <w:rFonts w:ascii="Bookman Old Style" w:hAnsi="Bookman Old Style" w:cs="Arial"/>
          <w:sz w:val="24"/>
          <w:szCs w:val="24"/>
        </w:rPr>
        <w:t xml:space="preserve">de </w:t>
      </w:r>
      <w:r w:rsidR="009E6C93" w:rsidRPr="00F901BE">
        <w:rPr>
          <w:rFonts w:ascii="Bookman Old Style" w:hAnsi="Bookman Old Style" w:cs="Arial"/>
          <w:sz w:val="24"/>
          <w:szCs w:val="24"/>
        </w:rPr>
        <w:t>este Reglamento</w:t>
      </w:r>
      <w:r w:rsidRPr="00F901BE">
        <w:rPr>
          <w:rFonts w:ascii="Bookman Old Style" w:hAnsi="Bookman Old Style" w:cs="Arial"/>
          <w:sz w:val="24"/>
          <w:szCs w:val="24"/>
        </w:rPr>
        <w:t>.</w:t>
      </w:r>
    </w:p>
    <w:p w:rsidR="006B623A" w:rsidRPr="00F901BE" w:rsidRDefault="006B623A" w:rsidP="00F901BE">
      <w:pPr>
        <w:ind w:left="0"/>
        <w:jc w:val="both"/>
        <w:rPr>
          <w:rFonts w:ascii="Bookman Old Style" w:hAnsi="Bookman Old Style"/>
          <w:lang w:val="es-CO"/>
        </w:rPr>
      </w:pPr>
    </w:p>
    <w:p w:rsidR="006B623A" w:rsidRPr="00F901BE" w:rsidRDefault="002E2879" w:rsidP="00F901BE">
      <w:pPr>
        <w:pStyle w:val="Estilo2"/>
        <w:tabs>
          <w:tab w:val="clear" w:pos="5126"/>
          <w:tab w:val="left" w:pos="1701"/>
        </w:tabs>
        <w:ind w:left="0"/>
        <w:outlineLvl w:val="2"/>
        <w:rPr>
          <w:b w:val="0"/>
        </w:rPr>
      </w:pPr>
      <w:bookmarkStart w:id="38" w:name="_Ref273380980"/>
      <w:bookmarkStart w:id="39" w:name="_Ref286943814"/>
      <w:r w:rsidRPr="00F901BE">
        <w:rPr>
          <w:rFonts w:cs="Arial"/>
          <w:color w:val="000000"/>
        </w:rPr>
        <w:t>Pasos</w:t>
      </w:r>
      <w:r w:rsidR="000A2017" w:rsidRPr="00F901BE">
        <w:rPr>
          <w:rFonts w:cs="Arial"/>
          <w:color w:val="000000"/>
        </w:rPr>
        <w:t xml:space="preserve"> </w:t>
      </w:r>
      <w:r w:rsidR="006B623A" w:rsidRPr="00F901BE">
        <w:rPr>
          <w:rFonts w:cs="Arial"/>
          <w:color w:val="000000"/>
        </w:rPr>
        <w:t>previo</w:t>
      </w:r>
      <w:r w:rsidRPr="00F901BE">
        <w:rPr>
          <w:rFonts w:cs="Arial"/>
          <w:color w:val="000000"/>
        </w:rPr>
        <w:t>s</w:t>
      </w:r>
      <w:r w:rsidR="006B623A" w:rsidRPr="00F901BE">
        <w:rPr>
          <w:rFonts w:cs="Arial"/>
          <w:color w:val="000000"/>
        </w:rPr>
        <w:t xml:space="preserve"> a la visita de puesta en servicio de la conexión.</w:t>
      </w:r>
      <w:r w:rsidR="006B623A" w:rsidRPr="00F901BE">
        <w:rPr>
          <w:rFonts w:cs="Arial"/>
          <w:b w:val="0"/>
          <w:color w:val="000000"/>
        </w:rPr>
        <w:t xml:space="preserve"> Como condición previa para el desarrollo de </w:t>
      </w:r>
      <w:r w:rsidR="006B623A" w:rsidRPr="00F901BE">
        <w:rPr>
          <w:rFonts w:cs="Arial"/>
          <w:b w:val="0"/>
        </w:rPr>
        <w:t xml:space="preserve">la visita de puesta en servicio de la conexión, de que trata el </w:t>
      </w:r>
      <w:r w:rsidRPr="00F901BE">
        <w:fldChar w:fldCharType="begin"/>
      </w:r>
      <w:r w:rsidRPr="00F901BE">
        <w:rPr>
          <w:rFonts w:cs="Arial"/>
          <w:b w:val="0"/>
        </w:rPr>
        <w:instrText xml:space="preserve"> REF _Ref288578849 \r \h </w:instrText>
      </w:r>
      <w:r w:rsidR="00C54CBF" w:rsidRPr="00F901BE">
        <w:instrText xml:space="preserve"> \* MERGEFORMAT </w:instrText>
      </w:r>
      <w:r w:rsidRPr="00F901BE">
        <w:fldChar w:fldCharType="separate"/>
      </w:r>
      <w:r w:rsidR="007549C2">
        <w:rPr>
          <w:rFonts w:cs="Arial"/>
          <w:b w:val="0"/>
        </w:rPr>
        <w:t>Artículo 34</w:t>
      </w:r>
      <w:r w:rsidRPr="00F901BE">
        <w:fldChar w:fldCharType="end"/>
      </w:r>
      <w:r w:rsidR="006B623A" w:rsidRPr="00F901BE">
        <w:rPr>
          <w:rFonts w:cs="Arial"/>
          <w:b w:val="0"/>
        </w:rPr>
        <w:t xml:space="preserve"> de </w:t>
      </w:r>
      <w:r w:rsidR="009E6C93" w:rsidRPr="00F901BE">
        <w:rPr>
          <w:rFonts w:cs="Arial"/>
          <w:b w:val="0"/>
        </w:rPr>
        <w:t>este Reglamento</w:t>
      </w:r>
      <w:r w:rsidR="006B623A" w:rsidRPr="00F901BE">
        <w:rPr>
          <w:rFonts w:cs="Arial"/>
          <w:b w:val="0"/>
        </w:rPr>
        <w:t xml:space="preserve">, el </w:t>
      </w:r>
      <w:r w:rsidR="00503D09" w:rsidRPr="00F901BE">
        <w:rPr>
          <w:rFonts w:cs="Arial"/>
          <w:b w:val="0"/>
        </w:rPr>
        <w:t>U</w:t>
      </w:r>
      <w:r w:rsidR="00BA0384" w:rsidRPr="00F901BE">
        <w:rPr>
          <w:rFonts w:cs="Arial"/>
          <w:b w:val="0"/>
        </w:rPr>
        <w:t xml:space="preserve">suario </w:t>
      </w:r>
      <w:r w:rsidR="00F5483E" w:rsidRPr="00F901BE">
        <w:rPr>
          <w:rFonts w:cs="Arial"/>
          <w:b w:val="0"/>
        </w:rPr>
        <w:t xml:space="preserve">Potencial </w:t>
      </w:r>
      <w:r w:rsidR="00BA0384" w:rsidRPr="00F901BE">
        <w:rPr>
          <w:rFonts w:cs="Arial"/>
          <w:b w:val="0"/>
        </w:rPr>
        <w:t xml:space="preserve">deberá haber elegido un </w:t>
      </w:r>
      <w:r w:rsidR="00EC7B54" w:rsidRPr="00F901BE">
        <w:rPr>
          <w:rFonts w:cs="Arial"/>
          <w:b w:val="0"/>
        </w:rPr>
        <w:t>comercializado</w:t>
      </w:r>
      <w:r w:rsidR="001631D8" w:rsidRPr="00F901BE">
        <w:rPr>
          <w:rFonts w:cs="Arial"/>
          <w:b w:val="0"/>
        </w:rPr>
        <w:t>r</w:t>
      </w:r>
      <w:r w:rsidR="006B623A" w:rsidRPr="00F901BE">
        <w:rPr>
          <w:rFonts w:cs="Arial"/>
          <w:b w:val="0"/>
        </w:rPr>
        <w:t xml:space="preserve"> para la prestación del servicio</w:t>
      </w:r>
      <w:r w:rsidR="00BA0384" w:rsidRPr="00F901BE">
        <w:rPr>
          <w:rFonts w:cs="Arial"/>
          <w:b w:val="0"/>
        </w:rPr>
        <w:t>.</w:t>
      </w:r>
      <w:r w:rsidR="006B623A" w:rsidRPr="00F901BE">
        <w:rPr>
          <w:rFonts w:cs="Arial"/>
          <w:b w:val="0"/>
        </w:rPr>
        <w:t xml:space="preserve"> </w:t>
      </w:r>
      <w:r w:rsidR="00BA0384" w:rsidRPr="00F901BE">
        <w:rPr>
          <w:rFonts w:cs="Arial"/>
          <w:b w:val="0"/>
        </w:rPr>
        <w:t xml:space="preserve">Este </w:t>
      </w:r>
      <w:r w:rsidR="00EC7B54" w:rsidRPr="00F901BE">
        <w:rPr>
          <w:rFonts w:cs="Arial"/>
          <w:b w:val="0"/>
        </w:rPr>
        <w:t>comercializado</w:t>
      </w:r>
      <w:r w:rsidR="00BA0384" w:rsidRPr="00F901BE">
        <w:rPr>
          <w:rFonts w:cs="Arial"/>
          <w:b w:val="0"/>
        </w:rPr>
        <w:t xml:space="preserve">r </w:t>
      </w:r>
      <w:r w:rsidR="006B623A" w:rsidRPr="00F901BE">
        <w:rPr>
          <w:rFonts w:cs="Arial"/>
          <w:b w:val="0"/>
        </w:rPr>
        <w:t xml:space="preserve">y el </w:t>
      </w:r>
      <w:r w:rsidR="00522EF7" w:rsidRPr="00F901BE">
        <w:rPr>
          <w:rFonts w:cs="Arial"/>
          <w:b w:val="0"/>
        </w:rPr>
        <w:t xml:space="preserve">operador de red </w:t>
      </w:r>
      <w:r w:rsidR="006B623A" w:rsidRPr="00F901BE">
        <w:rPr>
          <w:rFonts w:cs="Arial"/>
          <w:b w:val="0"/>
        </w:rPr>
        <w:t xml:space="preserve">deberán cumplir </w:t>
      </w:r>
      <w:r w:rsidR="000A2017" w:rsidRPr="00F901BE">
        <w:rPr>
          <w:rFonts w:cs="Arial"/>
          <w:b w:val="0"/>
        </w:rPr>
        <w:t xml:space="preserve">el </w:t>
      </w:r>
      <w:r w:rsidR="006B623A" w:rsidRPr="00F901BE">
        <w:rPr>
          <w:rFonts w:cs="Arial"/>
          <w:b w:val="0"/>
        </w:rPr>
        <w:t xml:space="preserve">siguiente </w:t>
      </w:r>
      <w:r w:rsidR="000A2017" w:rsidRPr="00F901BE">
        <w:rPr>
          <w:rFonts w:cs="Arial"/>
          <w:b w:val="0"/>
        </w:rPr>
        <w:t>procedimiento</w:t>
      </w:r>
      <w:r w:rsidR="0049204F" w:rsidRPr="00F901BE">
        <w:rPr>
          <w:rFonts w:cs="Arial"/>
          <w:b w:val="0"/>
        </w:rPr>
        <w:t>:</w:t>
      </w:r>
      <w:bookmarkEnd w:id="38"/>
      <w:bookmarkEnd w:id="39"/>
    </w:p>
    <w:p w:rsidR="0049204F" w:rsidRPr="00F901BE" w:rsidRDefault="0049204F" w:rsidP="00F901BE">
      <w:pPr>
        <w:autoSpaceDE w:val="0"/>
        <w:autoSpaceDN w:val="0"/>
        <w:adjustRightInd w:val="0"/>
        <w:ind w:left="0"/>
        <w:jc w:val="both"/>
        <w:rPr>
          <w:rFonts w:ascii="Bookman Old Style" w:hAnsi="Bookman Old Style" w:cs="Arial"/>
        </w:rPr>
      </w:pPr>
    </w:p>
    <w:p w:rsidR="0049204F" w:rsidRPr="00F901BE" w:rsidRDefault="0049204F" w:rsidP="00F901BE">
      <w:pPr>
        <w:pStyle w:val="Estilo2"/>
        <w:keepNext w:val="0"/>
        <w:numPr>
          <w:ilvl w:val="0"/>
          <w:numId w:val="284"/>
        </w:numPr>
        <w:ind w:left="567" w:hanging="567"/>
        <w:outlineLvl w:val="9"/>
        <w:rPr>
          <w:rFonts w:cs="Arial"/>
          <w:b w:val="0"/>
        </w:rPr>
      </w:pPr>
      <w:r w:rsidRPr="00F901BE">
        <w:rPr>
          <w:rFonts w:cs="Arial"/>
          <w:b w:val="0"/>
        </w:rPr>
        <w:t xml:space="preserve">El </w:t>
      </w:r>
      <w:r w:rsidR="00EC7B54" w:rsidRPr="00F901BE">
        <w:rPr>
          <w:rFonts w:cs="Arial"/>
          <w:b w:val="0"/>
        </w:rPr>
        <w:t>comercializado</w:t>
      </w:r>
      <w:r w:rsidRPr="00F901BE">
        <w:rPr>
          <w:rFonts w:cs="Arial"/>
          <w:b w:val="0"/>
        </w:rPr>
        <w:t xml:space="preserve">r deberá verificar que </w:t>
      </w:r>
      <w:r w:rsidR="00AF21F1" w:rsidRPr="00F901BE">
        <w:rPr>
          <w:rFonts w:cs="Arial"/>
          <w:b w:val="0"/>
        </w:rPr>
        <w:t>se</w:t>
      </w:r>
      <w:r w:rsidRPr="00F901BE">
        <w:rPr>
          <w:rFonts w:cs="Arial"/>
          <w:b w:val="0"/>
        </w:rPr>
        <w:t xml:space="preserve"> haya adquirido e instalado el Sistema de Medida y que éste cumpla las condiciones dispuestas en la normatividad vigente. </w:t>
      </w:r>
    </w:p>
    <w:p w:rsidR="0049204F" w:rsidRPr="00F901BE" w:rsidRDefault="0049204F" w:rsidP="00F901BE">
      <w:pPr>
        <w:pStyle w:val="Estilo2"/>
        <w:keepNext w:val="0"/>
        <w:numPr>
          <w:ilvl w:val="0"/>
          <w:numId w:val="0"/>
        </w:numPr>
        <w:ind w:left="567"/>
        <w:outlineLvl w:val="9"/>
        <w:rPr>
          <w:rFonts w:cs="Arial"/>
          <w:b w:val="0"/>
        </w:rPr>
      </w:pPr>
    </w:p>
    <w:p w:rsidR="0049204F" w:rsidRPr="00F901BE" w:rsidRDefault="0049204F" w:rsidP="00F901BE">
      <w:pPr>
        <w:pStyle w:val="Estilo2"/>
        <w:keepNext w:val="0"/>
        <w:numPr>
          <w:ilvl w:val="0"/>
          <w:numId w:val="284"/>
        </w:numPr>
        <w:ind w:left="567" w:hanging="567"/>
        <w:outlineLvl w:val="9"/>
        <w:rPr>
          <w:rFonts w:cs="Arial"/>
          <w:b w:val="0"/>
        </w:rPr>
      </w:pPr>
      <w:bookmarkStart w:id="40" w:name="_Ref286940899"/>
      <w:r w:rsidRPr="00F901BE">
        <w:rPr>
          <w:rFonts w:cs="Arial"/>
          <w:b w:val="0"/>
        </w:rPr>
        <w:t xml:space="preserve">El </w:t>
      </w:r>
      <w:r w:rsidR="00EC7B54" w:rsidRPr="00F901BE">
        <w:rPr>
          <w:rFonts w:cs="Arial"/>
          <w:b w:val="0"/>
        </w:rPr>
        <w:t>comercializado</w:t>
      </w:r>
      <w:r w:rsidRPr="00F901BE">
        <w:rPr>
          <w:rFonts w:cs="Arial"/>
          <w:b w:val="0"/>
        </w:rPr>
        <w:t xml:space="preserve">r deberá </w:t>
      </w:r>
      <w:r w:rsidR="008F5BA9" w:rsidRPr="00F901BE">
        <w:rPr>
          <w:rFonts w:cs="Arial"/>
          <w:b w:val="0"/>
        </w:rPr>
        <w:t xml:space="preserve">solicitar al </w:t>
      </w:r>
      <w:r w:rsidRPr="00F901BE">
        <w:rPr>
          <w:rFonts w:cs="Arial"/>
          <w:b w:val="0"/>
        </w:rPr>
        <w:t xml:space="preserve">operador de red la visita de </w:t>
      </w:r>
      <w:r w:rsidR="008F5BA9" w:rsidRPr="00F901BE">
        <w:rPr>
          <w:rFonts w:cs="Arial"/>
          <w:b w:val="0"/>
        </w:rPr>
        <w:t>recibo técnico</w:t>
      </w:r>
      <w:r w:rsidRPr="00F901BE">
        <w:rPr>
          <w:rFonts w:cs="Arial"/>
          <w:b w:val="0"/>
        </w:rPr>
        <w:t>, para lo cual deberá adjuntar los siguientes documentos:</w:t>
      </w:r>
      <w:bookmarkEnd w:id="40"/>
      <w:r w:rsidRPr="00F901BE">
        <w:rPr>
          <w:rFonts w:cs="Arial"/>
          <w:b w:val="0"/>
        </w:rPr>
        <w:t xml:space="preserve"> </w:t>
      </w:r>
    </w:p>
    <w:p w:rsidR="0049204F" w:rsidRPr="00F901BE" w:rsidRDefault="0049204F" w:rsidP="00F901BE">
      <w:pPr>
        <w:ind w:left="0"/>
        <w:jc w:val="both"/>
        <w:rPr>
          <w:rFonts w:ascii="Bookman Old Style" w:hAnsi="Bookman Old Style"/>
          <w:lang w:val="es-CO"/>
        </w:rPr>
      </w:pPr>
    </w:p>
    <w:p w:rsidR="0049204F" w:rsidRPr="00F901BE" w:rsidRDefault="0049204F" w:rsidP="00F901BE">
      <w:pPr>
        <w:numPr>
          <w:ilvl w:val="0"/>
          <w:numId w:val="286"/>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Carta del </w:t>
      </w:r>
      <w:r w:rsidR="00365C99" w:rsidRPr="00F901BE">
        <w:rPr>
          <w:rFonts w:ascii="Bookman Old Style" w:hAnsi="Bookman Old Style" w:cs="Arial"/>
        </w:rPr>
        <w:t>Usuario</w:t>
      </w:r>
      <w:r w:rsidRPr="00F901BE">
        <w:rPr>
          <w:rFonts w:ascii="Bookman Old Style" w:hAnsi="Bookman Old Style" w:cs="Arial"/>
        </w:rPr>
        <w:t xml:space="preserve"> </w:t>
      </w:r>
      <w:r w:rsidR="00F5483E" w:rsidRPr="00F901BE">
        <w:rPr>
          <w:rFonts w:ascii="Bookman Old Style" w:hAnsi="Bookman Old Style" w:cs="Arial"/>
        </w:rPr>
        <w:t xml:space="preserve">Potencial </w:t>
      </w:r>
      <w:r w:rsidRPr="00F901BE">
        <w:rPr>
          <w:rFonts w:ascii="Bookman Old Style" w:hAnsi="Bookman Old Style" w:cs="Arial"/>
        </w:rPr>
        <w:t xml:space="preserve">en la que manifiesta su decisión de nombrar al </w:t>
      </w:r>
      <w:r w:rsidR="00EC7B54" w:rsidRPr="00F901BE">
        <w:rPr>
          <w:rFonts w:ascii="Bookman Old Style" w:hAnsi="Bookman Old Style" w:cs="Arial"/>
        </w:rPr>
        <w:t>comercializado</w:t>
      </w:r>
      <w:r w:rsidRPr="00F901BE">
        <w:rPr>
          <w:rFonts w:ascii="Bookman Old Style" w:hAnsi="Bookman Old Style" w:cs="Arial"/>
        </w:rPr>
        <w:t xml:space="preserve">r como su representante o contrato de servicios públicos suscrito por el </w:t>
      </w:r>
      <w:r w:rsidR="00365C99" w:rsidRPr="00F901BE">
        <w:rPr>
          <w:rFonts w:ascii="Bookman Old Style" w:hAnsi="Bookman Old Style" w:cs="Arial"/>
        </w:rPr>
        <w:t>Usuario</w:t>
      </w:r>
      <w:r w:rsidRPr="00F901BE">
        <w:rPr>
          <w:rFonts w:ascii="Bookman Old Style" w:hAnsi="Bookman Old Style" w:cs="Arial"/>
        </w:rPr>
        <w:t xml:space="preserve"> </w:t>
      </w:r>
      <w:r w:rsidR="00F5483E" w:rsidRPr="00F901BE">
        <w:rPr>
          <w:rFonts w:ascii="Bookman Old Style" w:hAnsi="Bookman Old Style" w:cs="Arial"/>
        </w:rPr>
        <w:t xml:space="preserve">Potencial </w:t>
      </w:r>
      <w:r w:rsidRPr="00F901BE">
        <w:rPr>
          <w:rFonts w:ascii="Bookman Old Style" w:hAnsi="Bookman Old Style" w:cs="Arial"/>
        </w:rPr>
        <w:t xml:space="preserve">en el que conste que el </w:t>
      </w:r>
      <w:r w:rsidR="00EC7B54" w:rsidRPr="00F901BE">
        <w:rPr>
          <w:rFonts w:ascii="Bookman Old Style" w:hAnsi="Bookman Old Style" w:cs="Arial"/>
        </w:rPr>
        <w:t>comercializado</w:t>
      </w:r>
      <w:r w:rsidRPr="00F901BE">
        <w:rPr>
          <w:rFonts w:ascii="Bookman Old Style" w:hAnsi="Bookman Old Style" w:cs="Arial"/>
        </w:rPr>
        <w:t>r es su prestador del servicio.</w:t>
      </w:r>
    </w:p>
    <w:p w:rsidR="0049204F" w:rsidRPr="00F901BE" w:rsidRDefault="0049204F" w:rsidP="00F901BE">
      <w:pPr>
        <w:autoSpaceDE w:val="0"/>
        <w:autoSpaceDN w:val="0"/>
        <w:adjustRightInd w:val="0"/>
        <w:ind w:left="993"/>
        <w:jc w:val="both"/>
        <w:rPr>
          <w:rFonts w:ascii="Bookman Old Style" w:hAnsi="Bookman Old Style" w:cs="Arial"/>
        </w:rPr>
      </w:pPr>
    </w:p>
    <w:p w:rsidR="0049204F" w:rsidRPr="00F901BE" w:rsidRDefault="008F5BA9" w:rsidP="00F901BE">
      <w:pPr>
        <w:numPr>
          <w:ilvl w:val="0"/>
          <w:numId w:val="286"/>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Comunicación indicando</w:t>
      </w:r>
      <w:r w:rsidR="0049204F" w:rsidRPr="00F901BE">
        <w:rPr>
          <w:rFonts w:ascii="Bookman Old Style" w:hAnsi="Bookman Old Style" w:cs="Arial"/>
        </w:rPr>
        <w:t xml:space="preserve"> el nombre, la localización geográfica del </w:t>
      </w:r>
      <w:r w:rsidR="00365C99" w:rsidRPr="00F901BE">
        <w:rPr>
          <w:rFonts w:ascii="Bookman Old Style" w:hAnsi="Bookman Old Style" w:cs="Arial"/>
        </w:rPr>
        <w:t>Usuario</w:t>
      </w:r>
      <w:r w:rsidR="0049204F" w:rsidRPr="00F901BE">
        <w:rPr>
          <w:rFonts w:ascii="Bookman Old Style" w:hAnsi="Bookman Old Style" w:cs="Arial"/>
        </w:rPr>
        <w:t xml:space="preserve"> </w:t>
      </w:r>
      <w:r w:rsidR="00F5483E" w:rsidRPr="00F901BE">
        <w:rPr>
          <w:rFonts w:ascii="Bookman Old Style" w:hAnsi="Bookman Old Style" w:cs="Arial"/>
        </w:rPr>
        <w:t xml:space="preserve">Potencial </w:t>
      </w:r>
      <w:r w:rsidR="0049204F" w:rsidRPr="00F901BE">
        <w:rPr>
          <w:rFonts w:ascii="Bookman Old Style" w:hAnsi="Bookman Old Style" w:cs="Arial"/>
        </w:rPr>
        <w:t>y la referencia de la comunicación con la que el operador de red aprobó la conexión.</w:t>
      </w:r>
    </w:p>
    <w:p w:rsidR="00445010" w:rsidRPr="00DA73A5" w:rsidRDefault="00445010" w:rsidP="00F901BE">
      <w:pPr>
        <w:autoSpaceDE w:val="0"/>
        <w:autoSpaceDN w:val="0"/>
        <w:adjustRightInd w:val="0"/>
        <w:ind w:left="993"/>
        <w:jc w:val="both"/>
        <w:rPr>
          <w:rFonts w:ascii="Bookman Old Style" w:hAnsi="Bookman Old Style" w:cs="Arial"/>
          <w:sz w:val="36"/>
        </w:rPr>
      </w:pPr>
    </w:p>
    <w:p w:rsidR="00DA73A5" w:rsidRDefault="00C50DCC" w:rsidP="00445010">
      <w:pPr>
        <w:pStyle w:val="Estilo2"/>
        <w:keepNext w:val="0"/>
        <w:numPr>
          <w:ilvl w:val="0"/>
          <w:numId w:val="284"/>
        </w:numPr>
        <w:ind w:left="567" w:hanging="567"/>
        <w:outlineLvl w:val="9"/>
        <w:rPr>
          <w:rFonts w:cs="Arial"/>
          <w:b w:val="0"/>
        </w:rPr>
      </w:pPr>
      <w:bookmarkStart w:id="41" w:name="_Ref288994839"/>
      <w:bookmarkStart w:id="42" w:name="_Ref286940952"/>
      <w:r w:rsidRPr="00F901BE">
        <w:rPr>
          <w:rFonts w:cs="Arial"/>
          <w:b w:val="0"/>
        </w:rPr>
        <w:lastRenderedPageBreak/>
        <w:t>El operador de red dispondrá de cinco</w:t>
      </w:r>
      <w:r w:rsidR="00F03431" w:rsidRPr="00F901BE">
        <w:rPr>
          <w:rFonts w:cs="Arial"/>
          <w:b w:val="0"/>
        </w:rPr>
        <w:t xml:space="preserve"> (5)</w:t>
      </w:r>
      <w:r w:rsidRPr="00F901BE">
        <w:rPr>
          <w:rFonts w:cs="Arial"/>
          <w:b w:val="0"/>
        </w:rPr>
        <w:t xml:space="preserve"> días hábiles para dar respuesta</w:t>
      </w:r>
      <w:r w:rsidR="00F64C2F" w:rsidRPr="00F901BE">
        <w:rPr>
          <w:rFonts w:cs="Arial"/>
          <w:b w:val="0"/>
        </w:rPr>
        <w:t>,</w:t>
      </w:r>
      <w:r w:rsidRPr="00F901BE">
        <w:rPr>
          <w:rFonts w:cs="Arial"/>
          <w:b w:val="0"/>
        </w:rPr>
        <w:t xml:space="preserve"> mediante comunicación escrita</w:t>
      </w:r>
      <w:r w:rsidR="00F64C2F" w:rsidRPr="00F901BE">
        <w:rPr>
          <w:rFonts w:cs="Arial"/>
          <w:b w:val="0"/>
        </w:rPr>
        <w:t>,</w:t>
      </w:r>
      <w:r w:rsidRPr="00F901BE">
        <w:rPr>
          <w:rFonts w:cs="Arial"/>
          <w:b w:val="0"/>
        </w:rPr>
        <w:t xml:space="preserve"> a la solicitud del </w:t>
      </w:r>
      <w:r w:rsidR="00EC7B54" w:rsidRPr="00F901BE">
        <w:rPr>
          <w:rFonts w:cs="Arial"/>
          <w:b w:val="0"/>
        </w:rPr>
        <w:t>comercializado</w:t>
      </w:r>
      <w:r w:rsidRPr="00F901BE">
        <w:rPr>
          <w:rFonts w:cs="Arial"/>
          <w:b w:val="0"/>
        </w:rPr>
        <w:t>r.</w:t>
      </w:r>
      <w:bookmarkEnd w:id="41"/>
      <w:r w:rsidR="00445010">
        <w:rPr>
          <w:rFonts w:cs="Arial"/>
          <w:b w:val="0"/>
        </w:rPr>
        <w:t xml:space="preserve"> </w:t>
      </w:r>
    </w:p>
    <w:p w:rsidR="00DA73A5" w:rsidRDefault="00DA73A5" w:rsidP="00DA73A5">
      <w:pPr>
        <w:pStyle w:val="Estilo2"/>
        <w:keepNext w:val="0"/>
        <w:numPr>
          <w:ilvl w:val="0"/>
          <w:numId w:val="0"/>
        </w:numPr>
        <w:ind w:left="567"/>
        <w:outlineLvl w:val="9"/>
        <w:rPr>
          <w:rFonts w:cs="Arial"/>
          <w:b w:val="0"/>
        </w:rPr>
      </w:pPr>
    </w:p>
    <w:p w:rsidR="00DA73A5" w:rsidRDefault="00C50DCC" w:rsidP="00DA73A5">
      <w:pPr>
        <w:pStyle w:val="Estilo2"/>
        <w:keepNext w:val="0"/>
        <w:numPr>
          <w:ilvl w:val="0"/>
          <w:numId w:val="0"/>
        </w:numPr>
        <w:ind w:left="567"/>
        <w:outlineLvl w:val="9"/>
        <w:rPr>
          <w:rFonts w:cs="Arial"/>
          <w:b w:val="0"/>
        </w:rPr>
      </w:pPr>
      <w:r w:rsidRPr="00445010">
        <w:rPr>
          <w:rFonts w:cs="Arial"/>
          <w:b w:val="0"/>
        </w:rPr>
        <w:t xml:space="preserve">Si </w:t>
      </w:r>
      <w:r w:rsidR="00DA73A5">
        <w:rPr>
          <w:rFonts w:cs="Arial"/>
          <w:b w:val="0"/>
        </w:rPr>
        <w:t>dentro</w:t>
      </w:r>
      <w:r w:rsidR="00E937CA" w:rsidRPr="00445010">
        <w:rPr>
          <w:rFonts w:cs="Arial"/>
          <w:b w:val="0"/>
        </w:rPr>
        <w:t xml:space="preserve"> este plazo el operador de red manifiesta que no realizar</w:t>
      </w:r>
      <w:r w:rsidR="00DA73A5">
        <w:rPr>
          <w:rFonts w:cs="Arial"/>
          <w:b w:val="0"/>
        </w:rPr>
        <w:t>á</w:t>
      </w:r>
      <w:r w:rsidR="00E937CA" w:rsidRPr="00445010">
        <w:rPr>
          <w:rFonts w:cs="Arial"/>
          <w:b w:val="0"/>
        </w:rPr>
        <w:t xml:space="preserve"> la visita, se continuará con lo señalado en el numeral </w:t>
      </w:r>
      <w:r w:rsidR="001A3AC7" w:rsidRPr="00445010">
        <w:rPr>
          <w:rFonts w:cs="Arial"/>
          <w:b w:val="0"/>
        </w:rPr>
        <w:fldChar w:fldCharType="begin"/>
      </w:r>
      <w:r w:rsidR="00E937CA" w:rsidRPr="00445010">
        <w:rPr>
          <w:rFonts w:cs="Arial"/>
          <w:b w:val="0"/>
        </w:rPr>
        <w:instrText xml:space="preserve"> REF _Ref286940861 \w \h  \* MERGEFORMAT </w:instrText>
      </w:r>
      <w:r w:rsidR="001A3AC7" w:rsidRPr="00445010">
        <w:rPr>
          <w:rFonts w:cs="Arial"/>
          <w:b w:val="0"/>
        </w:rPr>
      </w:r>
      <w:r w:rsidR="001A3AC7" w:rsidRPr="00445010">
        <w:rPr>
          <w:rFonts w:cs="Arial"/>
          <w:b w:val="0"/>
        </w:rPr>
        <w:fldChar w:fldCharType="separate"/>
      </w:r>
      <w:r w:rsidR="007549C2">
        <w:rPr>
          <w:rFonts w:cs="Arial"/>
          <w:b w:val="0"/>
        </w:rPr>
        <w:t>7</w:t>
      </w:r>
      <w:r w:rsidR="001A3AC7" w:rsidRPr="00445010">
        <w:rPr>
          <w:rFonts w:cs="Arial"/>
          <w:b w:val="0"/>
        </w:rPr>
        <w:fldChar w:fldCharType="end"/>
      </w:r>
      <w:r w:rsidR="00E937CA" w:rsidRPr="00445010">
        <w:rPr>
          <w:rFonts w:cs="Arial"/>
          <w:b w:val="0"/>
        </w:rPr>
        <w:t xml:space="preserve"> de este artículo</w:t>
      </w:r>
      <w:r w:rsidR="00195B08" w:rsidRPr="00445010">
        <w:rPr>
          <w:rFonts w:cs="Arial"/>
          <w:b w:val="0"/>
        </w:rPr>
        <w:t>.</w:t>
      </w:r>
      <w:r w:rsidR="00445010">
        <w:rPr>
          <w:rFonts w:cs="Arial"/>
          <w:b w:val="0"/>
        </w:rPr>
        <w:t xml:space="preserve"> </w:t>
      </w:r>
    </w:p>
    <w:p w:rsidR="00DA73A5" w:rsidRDefault="00DA73A5" w:rsidP="00DA73A5">
      <w:pPr>
        <w:pStyle w:val="Estilo2"/>
        <w:keepNext w:val="0"/>
        <w:numPr>
          <w:ilvl w:val="0"/>
          <w:numId w:val="0"/>
        </w:numPr>
        <w:ind w:left="567"/>
        <w:outlineLvl w:val="9"/>
        <w:rPr>
          <w:rFonts w:cs="Arial"/>
          <w:b w:val="0"/>
        </w:rPr>
      </w:pPr>
    </w:p>
    <w:p w:rsidR="001514F5" w:rsidRPr="00445010" w:rsidRDefault="00DA73A5" w:rsidP="00DA73A5">
      <w:pPr>
        <w:pStyle w:val="Estilo2"/>
        <w:keepNext w:val="0"/>
        <w:numPr>
          <w:ilvl w:val="0"/>
          <w:numId w:val="0"/>
        </w:numPr>
        <w:ind w:left="567"/>
        <w:outlineLvl w:val="9"/>
        <w:rPr>
          <w:rFonts w:cs="Arial"/>
          <w:b w:val="0"/>
        </w:rPr>
      </w:pPr>
      <w:r>
        <w:rPr>
          <w:rFonts w:cs="Arial"/>
          <w:b w:val="0"/>
        </w:rPr>
        <w:t>S</w:t>
      </w:r>
      <w:r w:rsidR="00E937CA" w:rsidRPr="00445010">
        <w:rPr>
          <w:rFonts w:cs="Arial"/>
          <w:b w:val="0"/>
        </w:rPr>
        <w:t>i transcurrido este plazo el operador de red no resp</w:t>
      </w:r>
      <w:r>
        <w:rPr>
          <w:rFonts w:cs="Arial"/>
          <w:b w:val="0"/>
        </w:rPr>
        <w:t>onde</w:t>
      </w:r>
      <w:r w:rsidR="00E937CA" w:rsidRPr="00445010">
        <w:rPr>
          <w:rFonts w:cs="Arial"/>
          <w:b w:val="0"/>
        </w:rPr>
        <w:t xml:space="preserve"> </w:t>
      </w:r>
      <w:r>
        <w:rPr>
          <w:rFonts w:cs="Arial"/>
          <w:b w:val="0"/>
        </w:rPr>
        <w:t>dicha</w:t>
      </w:r>
      <w:r w:rsidR="00E937CA" w:rsidRPr="00445010">
        <w:rPr>
          <w:rFonts w:cs="Arial"/>
          <w:b w:val="0"/>
        </w:rPr>
        <w:t xml:space="preserve"> solicitud, se continuará con lo señalado en el numeral </w:t>
      </w:r>
      <w:r w:rsidR="001A3AC7" w:rsidRPr="00445010">
        <w:rPr>
          <w:rFonts w:cs="Arial"/>
          <w:b w:val="0"/>
        </w:rPr>
        <w:fldChar w:fldCharType="begin"/>
      </w:r>
      <w:r w:rsidR="00E937CA" w:rsidRPr="00445010">
        <w:rPr>
          <w:rFonts w:cs="Arial"/>
          <w:b w:val="0"/>
        </w:rPr>
        <w:instrText xml:space="preserve"> REF _Ref286940861 \w \h  \* MERGEFORMAT </w:instrText>
      </w:r>
      <w:r w:rsidR="001A3AC7" w:rsidRPr="00445010">
        <w:rPr>
          <w:rFonts w:cs="Arial"/>
          <w:b w:val="0"/>
        </w:rPr>
      </w:r>
      <w:r w:rsidR="001A3AC7" w:rsidRPr="00445010">
        <w:rPr>
          <w:rFonts w:cs="Arial"/>
          <w:b w:val="0"/>
        </w:rPr>
        <w:fldChar w:fldCharType="separate"/>
      </w:r>
      <w:r w:rsidR="007549C2">
        <w:rPr>
          <w:rFonts w:cs="Arial"/>
          <w:b w:val="0"/>
        </w:rPr>
        <w:t>7</w:t>
      </w:r>
      <w:r w:rsidR="001A3AC7" w:rsidRPr="00445010">
        <w:rPr>
          <w:rFonts w:cs="Arial"/>
          <w:b w:val="0"/>
        </w:rPr>
        <w:fldChar w:fldCharType="end"/>
      </w:r>
      <w:r w:rsidR="00E937CA" w:rsidRPr="00445010">
        <w:rPr>
          <w:rFonts w:cs="Arial"/>
          <w:b w:val="0"/>
        </w:rPr>
        <w:t xml:space="preserve"> de este artículo.</w:t>
      </w:r>
    </w:p>
    <w:p w:rsidR="00C50DCC" w:rsidRPr="00F901BE" w:rsidRDefault="00C50DCC" w:rsidP="00F901BE">
      <w:pPr>
        <w:pStyle w:val="Prrafodelista"/>
        <w:rPr>
          <w:rFonts w:ascii="Bookman Old Style" w:hAnsi="Bookman Old Style" w:cs="Arial"/>
          <w:sz w:val="24"/>
          <w:szCs w:val="24"/>
          <w:lang w:val="es-ES"/>
        </w:rPr>
      </w:pPr>
    </w:p>
    <w:p w:rsidR="00E90303" w:rsidRPr="00F901BE" w:rsidRDefault="00F61CD0" w:rsidP="00F901BE">
      <w:pPr>
        <w:pStyle w:val="Estilo2"/>
        <w:keepNext w:val="0"/>
        <w:numPr>
          <w:ilvl w:val="0"/>
          <w:numId w:val="284"/>
        </w:numPr>
        <w:ind w:left="567" w:hanging="567"/>
        <w:outlineLvl w:val="9"/>
        <w:rPr>
          <w:rFonts w:cs="Arial"/>
          <w:b w:val="0"/>
        </w:rPr>
      </w:pPr>
      <w:r w:rsidRPr="00F901BE">
        <w:rPr>
          <w:rFonts w:cs="Arial"/>
          <w:b w:val="0"/>
        </w:rPr>
        <w:t>Si el operador de red necesita realizar la visita de recibo técnico, para efecto de realizar pruebas a las obras de conexión</w:t>
      </w:r>
      <w:r w:rsidR="001E2208" w:rsidRPr="00F901BE">
        <w:rPr>
          <w:rFonts w:cs="Arial"/>
          <w:b w:val="0"/>
        </w:rPr>
        <w:t xml:space="preserve"> </w:t>
      </w:r>
      <w:r w:rsidRPr="00F901BE">
        <w:rPr>
          <w:rFonts w:cs="Arial"/>
          <w:b w:val="0"/>
        </w:rPr>
        <w:t xml:space="preserve">o para adelantar las demás verificaciones que prevea la regulación, </w:t>
      </w:r>
      <w:r w:rsidR="0019642D" w:rsidRPr="00F901BE">
        <w:rPr>
          <w:rFonts w:cs="Arial"/>
          <w:b w:val="0"/>
        </w:rPr>
        <w:t xml:space="preserve">deberá dar respuesta a la solicitud del </w:t>
      </w:r>
      <w:r w:rsidR="00EC7B54" w:rsidRPr="00F901BE">
        <w:rPr>
          <w:rFonts w:cs="Arial"/>
          <w:b w:val="0"/>
        </w:rPr>
        <w:t>comercializado</w:t>
      </w:r>
      <w:r w:rsidR="0019642D" w:rsidRPr="00F901BE">
        <w:rPr>
          <w:rFonts w:cs="Arial"/>
          <w:b w:val="0"/>
        </w:rPr>
        <w:t>r</w:t>
      </w:r>
      <w:r w:rsidR="00F03431" w:rsidRPr="00F901BE">
        <w:rPr>
          <w:rFonts w:cs="Arial"/>
          <w:b w:val="0"/>
        </w:rPr>
        <w:t xml:space="preserve"> dentro del plazo señalado en el numeral anterior,</w:t>
      </w:r>
      <w:r w:rsidR="0019642D" w:rsidRPr="00F901BE">
        <w:rPr>
          <w:rFonts w:cs="Arial"/>
          <w:b w:val="0"/>
        </w:rPr>
        <w:t xml:space="preserve"> indicando </w:t>
      </w:r>
      <w:r w:rsidR="007F115C" w:rsidRPr="00F901BE">
        <w:rPr>
          <w:rFonts w:cs="Arial"/>
          <w:b w:val="0"/>
        </w:rPr>
        <w:t xml:space="preserve">la fecha y hora en que </w:t>
      </w:r>
      <w:r w:rsidR="00445010">
        <w:rPr>
          <w:rFonts w:cs="Arial"/>
          <w:b w:val="0"/>
        </w:rPr>
        <w:t>la</w:t>
      </w:r>
      <w:r w:rsidRPr="00F901BE">
        <w:rPr>
          <w:rFonts w:cs="Arial"/>
          <w:b w:val="0"/>
        </w:rPr>
        <w:t xml:space="preserve"> </w:t>
      </w:r>
      <w:r w:rsidR="007F115C" w:rsidRPr="00F901BE">
        <w:rPr>
          <w:rFonts w:cs="Arial"/>
          <w:b w:val="0"/>
        </w:rPr>
        <w:t>realizará</w:t>
      </w:r>
      <w:r w:rsidRPr="00F901BE">
        <w:rPr>
          <w:rFonts w:cs="Arial"/>
          <w:b w:val="0"/>
        </w:rPr>
        <w:t xml:space="preserve">. </w:t>
      </w:r>
      <w:r w:rsidR="00445010">
        <w:rPr>
          <w:rFonts w:cs="Arial"/>
          <w:b w:val="0"/>
        </w:rPr>
        <w:t>Est</w:t>
      </w:r>
      <w:r w:rsidRPr="00F901BE">
        <w:rPr>
          <w:rFonts w:cs="Arial"/>
          <w:b w:val="0"/>
        </w:rPr>
        <w:t xml:space="preserve">a visita deberá </w:t>
      </w:r>
      <w:r w:rsidR="00CE4677" w:rsidRPr="00F901BE">
        <w:rPr>
          <w:rFonts w:cs="Arial"/>
          <w:b w:val="0"/>
        </w:rPr>
        <w:t xml:space="preserve">finalizarse </w:t>
      </w:r>
      <w:r w:rsidR="00E90303" w:rsidRPr="00F901BE">
        <w:rPr>
          <w:rFonts w:cs="Arial"/>
          <w:b w:val="0"/>
        </w:rPr>
        <w:t xml:space="preserve">dentro de los siguientes plazos máximos, contados a partir de la fecha de la solicitud a la que se refiere numeral </w:t>
      </w:r>
      <w:r w:rsidR="001A3AC7" w:rsidRPr="00F901BE">
        <w:rPr>
          <w:rFonts w:cs="Arial"/>
          <w:b w:val="0"/>
        </w:rPr>
        <w:fldChar w:fldCharType="begin"/>
      </w:r>
      <w:r w:rsidR="00A76FC9" w:rsidRPr="00F901BE">
        <w:rPr>
          <w:rFonts w:cs="Arial"/>
          <w:b w:val="0"/>
        </w:rPr>
        <w:instrText xml:space="preserve"> REF _Ref286940899 \w \h  \* MERGEFORMAT </w:instrText>
      </w:r>
      <w:r w:rsidR="001A3AC7" w:rsidRPr="00F901BE">
        <w:rPr>
          <w:rFonts w:cs="Arial"/>
          <w:b w:val="0"/>
        </w:rPr>
      </w:r>
      <w:r w:rsidR="001A3AC7" w:rsidRPr="00F901BE">
        <w:rPr>
          <w:rFonts w:cs="Arial"/>
          <w:b w:val="0"/>
        </w:rPr>
        <w:fldChar w:fldCharType="separate"/>
      </w:r>
      <w:r w:rsidR="007549C2">
        <w:rPr>
          <w:rFonts w:cs="Arial"/>
          <w:b w:val="0"/>
        </w:rPr>
        <w:t>2</w:t>
      </w:r>
      <w:r w:rsidR="001A3AC7" w:rsidRPr="00F901BE">
        <w:rPr>
          <w:rFonts w:cs="Arial"/>
          <w:b w:val="0"/>
        </w:rPr>
        <w:fldChar w:fldCharType="end"/>
      </w:r>
      <w:r w:rsidR="00E90303" w:rsidRPr="00F901BE">
        <w:rPr>
          <w:rFonts w:cs="Arial"/>
          <w:b w:val="0"/>
        </w:rPr>
        <w:t xml:space="preserve"> de </w:t>
      </w:r>
      <w:r w:rsidR="00072ED0" w:rsidRPr="00F901BE">
        <w:rPr>
          <w:rFonts w:cs="Arial"/>
          <w:b w:val="0"/>
        </w:rPr>
        <w:t xml:space="preserve">este </w:t>
      </w:r>
      <w:r w:rsidR="00E90303" w:rsidRPr="00F901BE">
        <w:rPr>
          <w:rFonts w:cs="Arial"/>
          <w:b w:val="0"/>
        </w:rPr>
        <w:t>artículo:</w:t>
      </w:r>
      <w:bookmarkEnd w:id="42"/>
    </w:p>
    <w:p w:rsidR="00E90303" w:rsidRPr="00F901BE" w:rsidRDefault="00E90303" w:rsidP="00F901BE">
      <w:pPr>
        <w:ind w:left="0"/>
        <w:jc w:val="both"/>
        <w:rPr>
          <w:rFonts w:ascii="Bookman Old Style" w:hAnsi="Bookman Old Style"/>
          <w:lang w:val="es-CO"/>
        </w:rPr>
      </w:pPr>
    </w:p>
    <w:p w:rsidR="00E90303" w:rsidRPr="00F901BE" w:rsidRDefault="00E90303" w:rsidP="00F901BE">
      <w:pPr>
        <w:jc w:val="both"/>
        <w:rPr>
          <w:rFonts w:ascii="Bookman Old Style" w:hAnsi="Bookman Old Style" w:cs="Arial"/>
        </w:rPr>
      </w:pPr>
      <w:r w:rsidRPr="00F901BE">
        <w:rPr>
          <w:rFonts w:ascii="Bookman Old Style" w:hAnsi="Bookman Old Style" w:cs="Arial"/>
        </w:rPr>
        <w:t xml:space="preserve">Nivel de tensión 1: </w:t>
      </w:r>
      <w:r w:rsidRPr="00F901BE">
        <w:rPr>
          <w:rFonts w:ascii="Bookman Old Style" w:hAnsi="Bookman Old Style" w:cs="Arial"/>
        </w:rPr>
        <w:tab/>
      </w:r>
      <w:r w:rsidR="00A2772B" w:rsidRPr="00F901BE">
        <w:rPr>
          <w:rFonts w:ascii="Bookman Old Style" w:hAnsi="Bookman Old Style" w:cs="Arial"/>
        </w:rPr>
        <w:tab/>
      </w:r>
      <w:r w:rsidRPr="00F901BE">
        <w:rPr>
          <w:rFonts w:ascii="Bookman Old Style" w:hAnsi="Bookman Old Style" w:cs="Arial"/>
        </w:rPr>
        <w:t>Siete (7) días hábiles.</w:t>
      </w:r>
    </w:p>
    <w:p w:rsidR="00E90303" w:rsidRPr="00F901BE" w:rsidRDefault="00E90303" w:rsidP="00F901BE">
      <w:pPr>
        <w:jc w:val="both"/>
        <w:rPr>
          <w:rFonts w:ascii="Bookman Old Style" w:hAnsi="Bookman Old Style" w:cs="Arial"/>
        </w:rPr>
      </w:pPr>
      <w:r w:rsidRPr="00F901BE">
        <w:rPr>
          <w:rFonts w:ascii="Bookman Old Style" w:hAnsi="Bookman Old Style" w:cs="Arial"/>
        </w:rPr>
        <w:t xml:space="preserve">Nivel de tensión 2: </w:t>
      </w:r>
      <w:r w:rsidRPr="00F901BE">
        <w:rPr>
          <w:rFonts w:ascii="Bookman Old Style" w:hAnsi="Bookman Old Style" w:cs="Arial"/>
        </w:rPr>
        <w:tab/>
      </w:r>
      <w:r w:rsidR="00A2772B" w:rsidRPr="00F901BE">
        <w:rPr>
          <w:rFonts w:ascii="Bookman Old Style" w:hAnsi="Bookman Old Style" w:cs="Arial"/>
        </w:rPr>
        <w:tab/>
      </w:r>
      <w:r w:rsidRPr="00F901BE">
        <w:rPr>
          <w:rFonts w:ascii="Bookman Old Style" w:hAnsi="Bookman Old Style" w:cs="Arial"/>
        </w:rPr>
        <w:t>Quince (15) días hábiles.</w:t>
      </w:r>
    </w:p>
    <w:p w:rsidR="00E90303" w:rsidRPr="00F901BE" w:rsidRDefault="00E90303" w:rsidP="00F901BE">
      <w:pPr>
        <w:jc w:val="both"/>
        <w:rPr>
          <w:rFonts w:ascii="Bookman Old Style" w:hAnsi="Bookman Old Style" w:cs="Arial"/>
        </w:rPr>
      </w:pPr>
      <w:r w:rsidRPr="00F901BE">
        <w:rPr>
          <w:rFonts w:ascii="Bookman Old Style" w:hAnsi="Bookman Old Style" w:cs="Arial"/>
        </w:rPr>
        <w:t xml:space="preserve">Nivel de tensión 3: </w:t>
      </w:r>
      <w:r w:rsidRPr="00F901BE">
        <w:rPr>
          <w:rFonts w:ascii="Bookman Old Style" w:hAnsi="Bookman Old Style" w:cs="Arial"/>
        </w:rPr>
        <w:tab/>
      </w:r>
      <w:r w:rsidR="00A2772B" w:rsidRPr="00F901BE">
        <w:rPr>
          <w:rFonts w:ascii="Bookman Old Style" w:hAnsi="Bookman Old Style" w:cs="Arial"/>
        </w:rPr>
        <w:tab/>
      </w:r>
      <w:r w:rsidRPr="00F901BE">
        <w:rPr>
          <w:rFonts w:ascii="Bookman Old Style" w:hAnsi="Bookman Old Style" w:cs="Arial"/>
        </w:rPr>
        <w:t>Quince (15) días hábiles.</w:t>
      </w:r>
    </w:p>
    <w:p w:rsidR="00E90303" w:rsidRPr="00F901BE" w:rsidRDefault="00E90303" w:rsidP="00F901BE">
      <w:pPr>
        <w:jc w:val="both"/>
        <w:rPr>
          <w:rFonts w:ascii="Bookman Old Style" w:hAnsi="Bookman Old Style" w:cs="Arial"/>
        </w:rPr>
      </w:pPr>
      <w:r w:rsidRPr="00F901BE">
        <w:rPr>
          <w:rFonts w:ascii="Bookman Old Style" w:hAnsi="Bookman Old Style" w:cs="Arial"/>
        </w:rPr>
        <w:t xml:space="preserve">Nivel de tensión 4: </w:t>
      </w:r>
      <w:r w:rsidRPr="00F901BE">
        <w:rPr>
          <w:rFonts w:ascii="Bookman Old Style" w:hAnsi="Bookman Old Style" w:cs="Arial"/>
        </w:rPr>
        <w:tab/>
      </w:r>
      <w:r w:rsidR="00A2772B" w:rsidRPr="00F901BE">
        <w:rPr>
          <w:rFonts w:ascii="Bookman Old Style" w:hAnsi="Bookman Old Style" w:cs="Arial"/>
        </w:rPr>
        <w:tab/>
      </w:r>
      <w:r w:rsidRPr="00F901BE">
        <w:rPr>
          <w:rFonts w:ascii="Bookman Old Style" w:hAnsi="Bookman Old Style" w:cs="Arial"/>
        </w:rPr>
        <w:t>Veinte (20) días hábiles.</w:t>
      </w:r>
    </w:p>
    <w:p w:rsidR="00E90303" w:rsidRPr="00F901BE" w:rsidRDefault="00E90303" w:rsidP="00F901BE">
      <w:pPr>
        <w:autoSpaceDE w:val="0"/>
        <w:autoSpaceDN w:val="0"/>
        <w:adjustRightInd w:val="0"/>
        <w:jc w:val="both"/>
        <w:rPr>
          <w:rFonts w:ascii="Bookman Old Style" w:hAnsi="Bookman Old Style" w:cs="Arial"/>
        </w:rPr>
      </w:pPr>
    </w:p>
    <w:p w:rsidR="006051F3" w:rsidRPr="00F901BE" w:rsidRDefault="006051F3" w:rsidP="00F901BE">
      <w:pPr>
        <w:autoSpaceDE w:val="0"/>
        <w:autoSpaceDN w:val="0"/>
        <w:adjustRightInd w:val="0"/>
        <w:jc w:val="both"/>
        <w:rPr>
          <w:rFonts w:ascii="Bookman Old Style" w:hAnsi="Bookman Old Style" w:cs="Arial"/>
        </w:rPr>
      </w:pPr>
      <w:r w:rsidRPr="00F901BE">
        <w:rPr>
          <w:rFonts w:ascii="Bookman Old Style" w:hAnsi="Bookman Old Style" w:cs="Arial"/>
        </w:rPr>
        <w:t xml:space="preserve">Si el operador de red no finaliza la visita de recibo técnico dentro de </w:t>
      </w:r>
      <w:r w:rsidR="00761AC6" w:rsidRPr="00F901BE">
        <w:rPr>
          <w:rFonts w:ascii="Bookman Old Style" w:hAnsi="Bookman Old Style" w:cs="Arial"/>
        </w:rPr>
        <w:t xml:space="preserve">estos </w:t>
      </w:r>
      <w:r w:rsidRPr="00F901BE">
        <w:rPr>
          <w:rFonts w:ascii="Bookman Old Style" w:hAnsi="Bookman Old Style" w:cs="Arial"/>
        </w:rPr>
        <w:t>plazos</w:t>
      </w:r>
      <w:r w:rsidR="00761AC6" w:rsidRPr="00F901BE">
        <w:rPr>
          <w:rFonts w:ascii="Bookman Old Style" w:hAnsi="Bookman Old Style" w:cs="Arial"/>
        </w:rPr>
        <w:t>,</w:t>
      </w:r>
      <w:r w:rsidRPr="00F901BE">
        <w:rPr>
          <w:rFonts w:ascii="Bookman Old Style" w:hAnsi="Bookman Old Style" w:cs="Arial"/>
        </w:rPr>
        <w:t xml:space="preserve"> se entenderá que se ha cumplido con este requisito</w:t>
      </w:r>
      <w:r w:rsidR="00761AC6" w:rsidRPr="00F901BE">
        <w:rPr>
          <w:rFonts w:ascii="Bookman Old Style" w:hAnsi="Bookman Old Style" w:cs="Arial"/>
        </w:rPr>
        <w:t xml:space="preserve"> y </w:t>
      </w:r>
      <w:r w:rsidRPr="00F901BE">
        <w:rPr>
          <w:rFonts w:ascii="Bookman Old Style" w:hAnsi="Bookman Old Style" w:cs="Arial"/>
        </w:rPr>
        <w:t xml:space="preserve">se continuará con lo señalado en 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_Ref286940861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7</w:t>
      </w:r>
      <w:r w:rsidR="001A3AC7" w:rsidRPr="00F901BE">
        <w:rPr>
          <w:rFonts w:ascii="Bookman Old Style" w:hAnsi="Bookman Old Style" w:cs="Arial"/>
        </w:rPr>
        <w:fldChar w:fldCharType="end"/>
      </w:r>
      <w:r w:rsidRPr="00F901BE">
        <w:rPr>
          <w:rFonts w:ascii="Bookman Old Style" w:hAnsi="Bookman Old Style" w:cs="Arial"/>
        </w:rPr>
        <w:t xml:space="preserve"> de este artículo.</w:t>
      </w:r>
    </w:p>
    <w:p w:rsidR="006051F3" w:rsidRPr="00F901BE" w:rsidRDefault="006051F3" w:rsidP="00F901BE">
      <w:pPr>
        <w:autoSpaceDE w:val="0"/>
        <w:autoSpaceDN w:val="0"/>
        <w:adjustRightInd w:val="0"/>
        <w:jc w:val="both"/>
        <w:rPr>
          <w:rFonts w:ascii="Bookman Old Style" w:hAnsi="Bookman Old Style" w:cs="Arial"/>
        </w:rPr>
      </w:pPr>
    </w:p>
    <w:p w:rsidR="00FA4C6D" w:rsidRPr="00F901BE" w:rsidRDefault="00FA4C6D" w:rsidP="00F901BE">
      <w:pPr>
        <w:pStyle w:val="Estilo2"/>
        <w:keepNext w:val="0"/>
        <w:numPr>
          <w:ilvl w:val="0"/>
          <w:numId w:val="284"/>
        </w:numPr>
        <w:ind w:left="567" w:hanging="567"/>
        <w:outlineLvl w:val="9"/>
        <w:rPr>
          <w:rFonts w:cs="Arial"/>
          <w:b w:val="0"/>
        </w:rPr>
      </w:pPr>
      <w:bookmarkStart w:id="43" w:name="_Ref286940930"/>
      <w:r w:rsidRPr="00F901BE">
        <w:rPr>
          <w:rFonts w:cs="Arial"/>
          <w:b w:val="0"/>
        </w:rPr>
        <w:t xml:space="preserve">Al finalizar la visita de recibo técnico el operador de red y el </w:t>
      </w:r>
      <w:r w:rsidR="00EC7B54" w:rsidRPr="00F901BE">
        <w:rPr>
          <w:rFonts w:cs="Arial"/>
          <w:b w:val="0"/>
        </w:rPr>
        <w:t>comercializado</w:t>
      </w:r>
      <w:r w:rsidRPr="00F901BE">
        <w:rPr>
          <w:rFonts w:cs="Arial"/>
          <w:b w:val="0"/>
        </w:rPr>
        <w:t>r deberán s</w:t>
      </w:r>
      <w:r w:rsidR="00845EFE" w:rsidRPr="00F901BE">
        <w:rPr>
          <w:rFonts w:cs="Arial"/>
          <w:b w:val="0"/>
        </w:rPr>
        <w:t>uscribir</w:t>
      </w:r>
      <w:r w:rsidRPr="00F901BE">
        <w:rPr>
          <w:rFonts w:cs="Arial"/>
          <w:b w:val="0"/>
        </w:rPr>
        <w:t xml:space="preserve"> un acta en la que cons</w:t>
      </w:r>
      <w:r w:rsidR="00845EFE" w:rsidRPr="00F901BE">
        <w:rPr>
          <w:rFonts w:cs="Arial"/>
          <w:b w:val="0"/>
        </w:rPr>
        <w:t xml:space="preserve">ten los resultados de la misma y las observaciones </w:t>
      </w:r>
      <w:r w:rsidR="00445010">
        <w:rPr>
          <w:rFonts w:cs="Arial"/>
          <w:b w:val="0"/>
        </w:rPr>
        <w:t xml:space="preserve">sobre la conexión </w:t>
      </w:r>
      <w:r w:rsidRPr="00F901BE">
        <w:rPr>
          <w:rFonts w:cs="Arial"/>
          <w:b w:val="0"/>
        </w:rPr>
        <w:t xml:space="preserve">que </w:t>
      </w:r>
      <w:r w:rsidR="00845EFE" w:rsidRPr="00F901BE">
        <w:rPr>
          <w:rFonts w:cs="Arial"/>
          <w:b w:val="0"/>
        </w:rPr>
        <w:t xml:space="preserve">cada uno </w:t>
      </w:r>
      <w:r w:rsidRPr="00F901BE">
        <w:rPr>
          <w:rFonts w:cs="Arial"/>
          <w:b w:val="0"/>
        </w:rPr>
        <w:t>estime necesarias.</w:t>
      </w:r>
      <w:bookmarkEnd w:id="43"/>
      <w:r w:rsidR="00445010">
        <w:rPr>
          <w:rFonts w:cs="Arial"/>
          <w:b w:val="0"/>
        </w:rPr>
        <w:t xml:space="preserve"> A las observaciones sobre los elementos exclusivos del Sistema de Medida se les deberá dar trámite de conformidad con el artículo 7 de la Resolución CREG 157 de 2011.</w:t>
      </w:r>
    </w:p>
    <w:p w:rsidR="00602780" w:rsidRPr="00445010" w:rsidRDefault="00602780" w:rsidP="00F901BE">
      <w:pPr>
        <w:autoSpaceDE w:val="0"/>
        <w:autoSpaceDN w:val="0"/>
        <w:adjustRightInd w:val="0"/>
        <w:jc w:val="both"/>
        <w:rPr>
          <w:rFonts w:ascii="Bookman Old Style" w:hAnsi="Bookman Old Style" w:cs="Arial"/>
          <w:lang w:val="es-CO"/>
        </w:rPr>
      </w:pPr>
    </w:p>
    <w:p w:rsidR="00B935F7" w:rsidRPr="00F901BE" w:rsidRDefault="00602780" w:rsidP="00F901BE">
      <w:pPr>
        <w:autoSpaceDE w:val="0"/>
        <w:autoSpaceDN w:val="0"/>
        <w:adjustRightInd w:val="0"/>
        <w:jc w:val="both"/>
        <w:rPr>
          <w:rFonts w:ascii="Bookman Old Style" w:hAnsi="Bookman Old Style" w:cs="Arial"/>
        </w:rPr>
      </w:pPr>
      <w:r w:rsidRPr="00F901BE">
        <w:rPr>
          <w:rFonts w:ascii="Bookman Old Style" w:hAnsi="Bookman Old Style" w:cs="Arial"/>
        </w:rPr>
        <w:t xml:space="preserve">Si el operador de red no asiste a la visita de recibo técnico </w:t>
      </w:r>
      <w:r w:rsidR="00F64C2F" w:rsidRPr="00F901BE">
        <w:rPr>
          <w:rFonts w:ascii="Bookman Old Style" w:hAnsi="Bookman Old Style" w:cs="Arial"/>
        </w:rPr>
        <w:t xml:space="preserve">en la fecha y hora programada </w:t>
      </w:r>
      <w:r w:rsidRPr="00F901BE">
        <w:rPr>
          <w:rFonts w:ascii="Bookman Old Style" w:hAnsi="Bookman Old Style" w:cs="Arial"/>
        </w:rPr>
        <w:t xml:space="preserve">se entenderá que se ha cumplido con este requisito. </w:t>
      </w:r>
      <w:r w:rsidR="00B935F7" w:rsidRPr="00F901BE">
        <w:rPr>
          <w:rFonts w:ascii="Bookman Old Style" w:hAnsi="Bookman Old Style" w:cs="Arial"/>
        </w:rPr>
        <w:t xml:space="preserve">En este caso se continuará con lo señalado en 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_Ref286940861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7</w:t>
      </w:r>
      <w:r w:rsidR="001A3AC7" w:rsidRPr="00F901BE">
        <w:rPr>
          <w:rFonts w:ascii="Bookman Old Style" w:hAnsi="Bookman Old Style" w:cs="Arial"/>
        </w:rPr>
        <w:fldChar w:fldCharType="end"/>
      </w:r>
      <w:r w:rsidR="00B935F7" w:rsidRPr="00F901BE">
        <w:rPr>
          <w:rFonts w:ascii="Bookman Old Style" w:hAnsi="Bookman Old Style" w:cs="Arial"/>
        </w:rPr>
        <w:t xml:space="preserve"> </w:t>
      </w:r>
      <w:r w:rsidR="00FF004A" w:rsidRPr="00F901BE">
        <w:rPr>
          <w:rFonts w:ascii="Bookman Old Style" w:hAnsi="Bookman Old Style" w:cs="Arial"/>
        </w:rPr>
        <w:t>de este artículo</w:t>
      </w:r>
      <w:r w:rsidR="00B935F7" w:rsidRPr="00F901BE">
        <w:rPr>
          <w:rFonts w:ascii="Bookman Old Style" w:hAnsi="Bookman Old Style" w:cs="Arial"/>
        </w:rPr>
        <w:t>.</w:t>
      </w:r>
    </w:p>
    <w:p w:rsidR="00FA4C6D" w:rsidRPr="00F901BE" w:rsidRDefault="00FA4C6D" w:rsidP="00F901BE">
      <w:pPr>
        <w:autoSpaceDE w:val="0"/>
        <w:autoSpaceDN w:val="0"/>
        <w:adjustRightInd w:val="0"/>
        <w:jc w:val="both"/>
        <w:rPr>
          <w:rFonts w:ascii="Bookman Old Style" w:hAnsi="Bookman Old Style" w:cs="Arial"/>
        </w:rPr>
      </w:pPr>
    </w:p>
    <w:p w:rsidR="00FA4C6D" w:rsidRPr="00F901BE" w:rsidRDefault="00FA4C6D" w:rsidP="00F901BE">
      <w:pPr>
        <w:pStyle w:val="Estilo2"/>
        <w:keepNext w:val="0"/>
        <w:numPr>
          <w:ilvl w:val="0"/>
          <w:numId w:val="284"/>
        </w:numPr>
        <w:ind w:left="567" w:hanging="567"/>
        <w:outlineLvl w:val="9"/>
        <w:rPr>
          <w:rFonts w:cs="Arial"/>
          <w:b w:val="0"/>
        </w:rPr>
      </w:pPr>
      <w:r w:rsidRPr="00F901BE">
        <w:rPr>
          <w:rFonts w:cs="Arial"/>
          <w:b w:val="0"/>
        </w:rPr>
        <w:t xml:space="preserve">En el evento en que en el acta se deje constancia de la necesidad de </w:t>
      </w:r>
      <w:r w:rsidR="00445010">
        <w:rPr>
          <w:rFonts w:cs="Arial"/>
          <w:b w:val="0"/>
        </w:rPr>
        <w:t>adecuar</w:t>
      </w:r>
      <w:r w:rsidR="00C60941">
        <w:rPr>
          <w:rFonts w:cs="Arial"/>
          <w:b w:val="0"/>
        </w:rPr>
        <w:t xml:space="preserve"> las obras de conexión</w:t>
      </w:r>
      <w:r w:rsidR="00F61CD0" w:rsidRPr="00F901BE">
        <w:rPr>
          <w:rFonts w:cs="Arial"/>
          <w:b w:val="0"/>
        </w:rPr>
        <w:t>,</w:t>
      </w:r>
      <w:r w:rsidRPr="00F901BE">
        <w:rPr>
          <w:rFonts w:cs="Arial"/>
          <w:b w:val="0"/>
        </w:rPr>
        <w:t xml:space="preserve"> para así asegurar el cumplimiento de las normas </w:t>
      </w:r>
      <w:r w:rsidR="00F61CD0" w:rsidRPr="00F901BE">
        <w:rPr>
          <w:rFonts w:cs="Arial"/>
          <w:b w:val="0"/>
        </w:rPr>
        <w:t xml:space="preserve">aplicables, el </w:t>
      </w:r>
      <w:r w:rsidR="00EC7B54" w:rsidRPr="00F901BE">
        <w:rPr>
          <w:rFonts w:cs="Arial"/>
          <w:b w:val="0"/>
        </w:rPr>
        <w:t>comercializado</w:t>
      </w:r>
      <w:r w:rsidR="00F61CD0" w:rsidRPr="00F901BE">
        <w:rPr>
          <w:rFonts w:cs="Arial"/>
          <w:b w:val="0"/>
        </w:rPr>
        <w:t xml:space="preserve">r deberá verificar que el </w:t>
      </w:r>
      <w:r w:rsidR="00365C99" w:rsidRPr="00F901BE">
        <w:rPr>
          <w:rFonts w:cs="Arial"/>
          <w:b w:val="0"/>
        </w:rPr>
        <w:t>Usuario</w:t>
      </w:r>
      <w:r w:rsidR="00F61CD0" w:rsidRPr="00F901BE">
        <w:rPr>
          <w:rFonts w:cs="Arial"/>
          <w:b w:val="0"/>
        </w:rPr>
        <w:t xml:space="preserve"> </w:t>
      </w:r>
      <w:r w:rsidR="00F5483E" w:rsidRPr="00F901BE">
        <w:rPr>
          <w:rFonts w:cs="Arial"/>
          <w:b w:val="0"/>
        </w:rPr>
        <w:t xml:space="preserve">Potencial </w:t>
      </w:r>
      <w:r w:rsidR="00F61CD0" w:rsidRPr="00F901BE">
        <w:rPr>
          <w:rFonts w:cs="Arial"/>
          <w:b w:val="0"/>
        </w:rPr>
        <w:t xml:space="preserve">las realice. En este caso se </w:t>
      </w:r>
      <w:r w:rsidRPr="00F901BE">
        <w:rPr>
          <w:rFonts w:cs="Arial"/>
          <w:b w:val="0"/>
        </w:rPr>
        <w:t xml:space="preserve">deberá </w:t>
      </w:r>
      <w:r w:rsidR="00F61CD0" w:rsidRPr="00F901BE">
        <w:rPr>
          <w:rFonts w:cs="Arial"/>
          <w:b w:val="0"/>
        </w:rPr>
        <w:t>llevar a cabo</w:t>
      </w:r>
      <w:r w:rsidRPr="00F901BE">
        <w:rPr>
          <w:rFonts w:cs="Arial"/>
          <w:b w:val="0"/>
        </w:rPr>
        <w:t xml:space="preserve"> una nueva visita de recibo técnico dentro de los siete (7) </w:t>
      </w:r>
      <w:r w:rsidR="006E24EC" w:rsidRPr="00F901BE">
        <w:rPr>
          <w:rFonts w:cs="Arial"/>
          <w:b w:val="0"/>
        </w:rPr>
        <w:t xml:space="preserve">días </w:t>
      </w:r>
      <w:r w:rsidRPr="00F901BE">
        <w:rPr>
          <w:rFonts w:cs="Arial"/>
          <w:b w:val="0"/>
        </w:rPr>
        <w:t>hábiles s</w:t>
      </w:r>
      <w:r w:rsidR="00845EFE" w:rsidRPr="00F901BE">
        <w:rPr>
          <w:rFonts w:cs="Arial"/>
          <w:b w:val="0"/>
        </w:rPr>
        <w:t xml:space="preserve">iguientes a la fecha en que el </w:t>
      </w:r>
      <w:r w:rsidR="00EC7B54" w:rsidRPr="00F901BE">
        <w:rPr>
          <w:rFonts w:cs="Arial"/>
          <w:b w:val="0"/>
        </w:rPr>
        <w:t>comercializado</w:t>
      </w:r>
      <w:r w:rsidRPr="00F901BE">
        <w:rPr>
          <w:rFonts w:cs="Arial"/>
          <w:b w:val="0"/>
        </w:rPr>
        <w:t>r informe al operador de red, mediante comunicación escrita, la terminación de las adecuaciones requeridas.</w:t>
      </w:r>
      <w:r w:rsidR="00B935F7" w:rsidRPr="00F901BE">
        <w:rPr>
          <w:rFonts w:cs="Arial"/>
          <w:b w:val="0"/>
        </w:rPr>
        <w:t xml:space="preserve"> </w:t>
      </w:r>
      <w:r w:rsidR="00FF004A" w:rsidRPr="00F901BE">
        <w:rPr>
          <w:rFonts w:cs="Arial"/>
          <w:b w:val="0"/>
        </w:rPr>
        <w:t xml:space="preserve">En este caso se continuará con lo señalado en el numeral </w:t>
      </w:r>
      <w:r w:rsidR="001A3AC7" w:rsidRPr="00F901BE">
        <w:rPr>
          <w:rFonts w:cs="Arial"/>
          <w:b w:val="0"/>
        </w:rPr>
        <w:fldChar w:fldCharType="begin"/>
      </w:r>
      <w:r w:rsidR="00A76FC9" w:rsidRPr="00F901BE">
        <w:rPr>
          <w:rFonts w:cs="Arial"/>
          <w:b w:val="0"/>
        </w:rPr>
        <w:instrText xml:space="preserve"> REF _Ref286940930 \w \h  \* MERGEFORMAT </w:instrText>
      </w:r>
      <w:r w:rsidR="001A3AC7" w:rsidRPr="00F901BE">
        <w:rPr>
          <w:rFonts w:cs="Arial"/>
          <w:b w:val="0"/>
        </w:rPr>
      </w:r>
      <w:r w:rsidR="001A3AC7" w:rsidRPr="00F901BE">
        <w:rPr>
          <w:rFonts w:cs="Arial"/>
          <w:b w:val="0"/>
        </w:rPr>
        <w:fldChar w:fldCharType="separate"/>
      </w:r>
      <w:r w:rsidR="007549C2">
        <w:rPr>
          <w:rFonts w:cs="Arial"/>
          <w:b w:val="0"/>
        </w:rPr>
        <w:t>5</w:t>
      </w:r>
      <w:r w:rsidR="001A3AC7" w:rsidRPr="00F901BE">
        <w:rPr>
          <w:rFonts w:cs="Arial"/>
          <w:b w:val="0"/>
        </w:rPr>
        <w:fldChar w:fldCharType="end"/>
      </w:r>
      <w:r w:rsidR="00FF004A" w:rsidRPr="00F901BE">
        <w:rPr>
          <w:rFonts w:cs="Arial"/>
          <w:b w:val="0"/>
        </w:rPr>
        <w:t xml:space="preserve"> de este artículo.</w:t>
      </w:r>
    </w:p>
    <w:p w:rsidR="00431AAC" w:rsidRDefault="00431AAC" w:rsidP="00F901BE">
      <w:pPr>
        <w:pStyle w:val="Estilo2"/>
        <w:keepNext w:val="0"/>
        <w:numPr>
          <w:ilvl w:val="0"/>
          <w:numId w:val="0"/>
        </w:numPr>
        <w:ind w:left="567"/>
        <w:outlineLvl w:val="9"/>
        <w:rPr>
          <w:rFonts w:cs="Arial"/>
          <w:b w:val="0"/>
        </w:rPr>
      </w:pPr>
    </w:p>
    <w:p w:rsidR="00445010" w:rsidRDefault="00445010" w:rsidP="00F901BE">
      <w:pPr>
        <w:pStyle w:val="Estilo2"/>
        <w:keepNext w:val="0"/>
        <w:numPr>
          <w:ilvl w:val="0"/>
          <w:numId w:val="0"/>
        </w:numPr>
        <w:ind w:left="567"/>
        <w:outlineLvl w:val="9"/>
        <w:rPr>
          <w:rFonts w:cs="Arial"/>
          <w:b w:val="0"/>
        </w:rPr>
      </w:pPr>
      <w:r>
        <w:rPr>
          <w:rFonts w:cs="Arial"/>
          <w:b w:val="0"/>
        </w:rPr>
        <w:t>En ningún caso el operador de red podrá abstenerse de recibir las obras de conexión por aspectos relacionados con elementos que sean exclusivos del Sistema de Medida.</w:t>
      </w:r>
    </w:p>
    <w:p w:rsidR="00EE5C1A" w:rsidRPr="00F901BE" w:rsidRDefault="00CF42DC" w:rsidP="00F901BE">
      <w:pPr>
        <w:pStyle w:val="Estilo2"/>
        <w:keepNext w:val="0"/>
        <w:numPr>
          <w:ilvl w:val="0"/>
          <w:numId w:val="284"/>
        </w:numPr>
        <w:ind w:left="567" w:hanging="567"/>
        <w:outlineLvl w:val="9"/>
        <w:rPr>
          <w:rFonts w:cs="Arial"/>
          <w:b w:val="0"/>
        </w:rPr>
      </w:pPr>
      <w:bookmarkStart w:id="44" w:name="_Ref288370427"/>
      <w:bookmarkStart w:id="45" w:name="_Ref286940861"/>
      <w:r w:rsidRPr="00F901BE">
        <w:rPr>
          <w:rFonts w:cs="Arial"/>
          <w:b w:val="0"/>
        </w:rPr>
        <w:lastRenderedPageBreak/>
        <w:t xml:space="preserve">El </w:t>
      </w:r>
      <w:r w:rsidR="00EC7B54" w:rsidRPr="00F901BE">
        <w:rPr>
          <w:rFonts w:cs="Arial"/>
          <w:b w:val="0"/>
        </w:rPr>
        <w:t>comercializado</w:t>
      </w:r>
      <w:r w:rsidRPr="00F901BE">
        <w:rPr>
          <w:rFonts w:cs="Arial"/>
          <w:b w:val="0"/>
        </w:rPr>
        <w:t xml:space="preserve">r deberá </w:t>
      </w:r>
      <w:r w:rsidR="00B935F7" w:rsidRPr="00F901BE">
        <w:rPr>
          <w:rFonts w:cs="Arial"/>
          <w:b w:val="0"/>
        </w:rPr>
        <w:t xml:space="preserve">registrar la </w:t>
      </w:r>
      <w:r w:rsidR="002C3D4B" w:rsidRPr="00F901BE">
        <w:rPr>
          <w:rFonts w:cs="Arial"/>
          <w:b w:val="0"/>
          <w:lang w:eastAsia="es-CO"/>
        </w:rPr>
        <w:t>Frontera de Comercialización para Agentes y Usuarios</w:t>
      </w:r>
      <w:r w:rsidR="002C3D4B" w:rsidRPr="00F901BE">
        <w:rPr>
          <w:rFonts w:cs="Arial"/>
          <w:b w:val="0"/>
        </w:rPr>
        <w:t xml:space="preserve"> </w:t>
      </w:r>
      <w:r w:rsidR="00B935F7" w:rsidRPr="00F901BE">
        <w:rPr>
          <w:rFonts w:cs="Arial"/>
          <w:b w:val="0"/>
        </w:rPr>
        <w:t xml:space="preserve">ante el ASIC. </w:t>
      </w:r>
      <w:r w:rsidR="000B1924" w:rsidRPr="00F901BE">
        <w:rPr>
          <w:rFonts w:cs="Arial"/>
          <w:b w:val="0"/>
        </w:rPr>
        <w:t xml:space="preserve">Para el efecto el </w:t>
      </w:r>
      <w:r w:rsidR="00EC7B54" w:rsidRPr="00F901BE">
        <w:rPr>
          <w:rFonts w:cs="Arial"/>
          <w:b w:val="0"/>
        </w:rPr>
        <w:t>comercializado</w:t>
      </w:r>
      <w:r w:rsidR="000B1924" w:rsidRPr="00F901BE">
        <w:rPr>
          <w:rFonts w:cs="Arial"/>
          <w:b w:val="0"/>
        </w:rPr>
        <w:t xml:space="preserve">r deberá remitir al ASIC </w:t>
      </w:r>
      <w:r w:rsidR="00D70992" w:rsidRPr="00F901BE">
        <w:rPr>
          <w:rFonts w:cs="Arial"/>
          <w:b w:val="0"/>
        </w:rPr>
        <w:t xml:space="preserve">copia de </w:t>
      </w:r>
      <w:r w:rsidR="000B1924" w:rsidRPr="00F901BE">
        <w:rPr>
          <w:rFonts w:cs="Arial"/>
          <w:b w:val="0"/>
        </w:rPr>
        <w:t>uno de los siguientes documentos:</w:t>
      </w:r>
      <w:bookmarkEnd w:id="44"/>
    </w:p>
    <w:p w:rsidR="00EE5C1A" w:rsidRPr="00F901BE" w:rsidRDefault="00EE5C1A" w:rsidP="00F901BE">
      <w:pPr>
        <w:pStyle w:val="Prrafodelista"/>
        <w:rPr>
          <w:rFonts w:ascii="Bookman Old Style" w:hAnsi="Bookman Old Style" w:cs="Arial"/>
          <w:sz w:val="24"/>
          <w:szCs w:val="24"/>
        </w:rPr>
      </w:pPr>
    </w:p>
    <w:p w:rsidR="00EE5C1A" w:rsidRPr="00F901BE" w:rsidRDefault="00EE5C1A" w:rsidP="00F901BE">
      <w:pPr>
        <w:numPr>
          <w:ilvl w:val="0"/>
          <w:numId w:val="291"/>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A</w:t>
      </w:r>
      <w:r w:rsidR="000B1924" w:rsidRPr="00F901BE">
        <w:rPr>
          <w:rFonts w:ascii="Bookman Old Style" w:hAnsi="Bookman Old Style" w:cs="Arial"/>
        </w:rPr>
        <w:t xml:space="preserve">cta de que trata el primer inciso del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_Ref286940930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5</w:t>
      </w:r>
      <w:r w:rsidR="001A3AC7" w:rsidRPr="00F901BE">
        <w:rPr>
          <w:rFonts w:ascii="Bookman Old Style" w:hAnsi="Bookman Old Style" w:cs="Arial"/>
        </w:rPr>
        <w:fldChar w:fldCharType="end"/>
      </w:r>
      <w:r w:rsidR="000B1924" w:rsidRPr="00F901BE">
        <w:rPr>
          <w:rFonts w:ascii="Bookman Old Style" w:hAnsi="Bookman Old Style" w:cs="Arial"/>
        </w:rPr>
        <w:t xml:space="preserve"> anterior,</w:t>
      </w:r>
      <w:r w:rsidR="001514F5" w:rsidRPr="00F901BE">
        <w:rPr>
          <w:rFonts w:ascii="Bookman Old Style" w:hAnsi="Bookman Old Style" w:cs="Arial"/>
        </w:rPr>
        <w:t xml:space="preserve"> en la que conste el recibo técnico a satisfacción</w:t>
      </w:r>
      <w:r w:rsidRPr="00F901BE">
        <w:rPr>
          <w:rFonts w:ascii="Bookman Old Style" w:hAnsi="Bookman Old Style" w:cs="Arial"/>
        </w:rPr>
        <w:t>.</w:t>
      </w:r>
      <w:r w:rsidR="000B1924" w:rsidRPr="00F901BE">
        <w:rPr>
          <w:rFonts w:ascii="Bookman Old Style" w:hAnsi="Bookman Old Style" w:cs="Arial"/>
        </w:rPr>
        <w:t xml:space="preserve"> </w:t>
      </w:r>
    </w:p>
    <w:p w:rsidR="00EE5C1A" w:rsidRPr="00F901BE" w:rsidRDefault="00EE5C1A" w:rsidP="00F901BE">
      <w:pPr>
        <w:autoSpaceDE w:val="0"/>
        <w:autoSpaceDN w:val="0"/>
        <w:adjustRightInd w:val="0"/>
        <w:ind w:left="993"/>
        <w:jc w:val="both"/>
        <w:rPr>
          <w:rFonts w:ascii="Bookman Old Style" w:hAnsi="Bookman Old Style" w:cs="Arial"/>
        </w:rPr>
      </w:pPr>
    </w:p>
    <w:p w:rsidR="00EE5C1A" w:rsidRPr="00F901BE" w:rsidRDefault="00EE5C1A" w:rsidP="00F901BE">
      <w:pPr>
        <w:numPr>
          <w:ilvl w:val="0"/>
          <w:numId w:val="291"/>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L</w:t>
      </w:r>
      <w:r w:rsidR="000B1924" w:rsidRPr="00F901BE">
        <w:rPr>
          <w:rFonts w:ascii="Bookman Old Style" w:hAnsi="Bookman Old Style" w:cs="Arial"/>
        </w:rPr>
        <w:t xml:space="preserve">a comunicación de que trata el </w:t>
      </w:r>
      <w:r w:rsidR="00195B08" w:rsidRPr="00F901BE">
        <w:rPr>
          <w:rFonts w:ascii="Bookman Old Style" w:hAnsi="Bookman Old Style" w:cs="Arial"/>
        </w:rPr>
        <w:t>segundo</w:t>
      </w:r>
      <w:r w:rsidR="009329C0" w:rsidRPr="00F901BE">
        <w:rPr>
          <w:rFonts w:ascii="Bookman Old Style" w:hAnsi="Bookman Old Style" w:cs="Arial"/>
        </w:rPr>
        <w:t xml:space="preserve"> </w:t>
      </w:r>
      <w:r w:rsidR="001514F5" w:rsidRPr="00F901BE">
        <w:rPr>
          <w:rFonts w:ascii="Bookman Old Style" w:hAnsi="Bookman Old Style" w:cs="Arial"/>
        </w:rPr>
        <w:t xml:space="preserve">inciso del </w:t>
      </w:r>
      <w:r w:rsidR="000B1924" w:rsidRPr="00F901BE">
        <w:rPr>
          <w:rFonts w:ascii="Bookman Old Style" w:hAnsi="Bookman Old Style" w:cs="Arial"/>
        </w:rPr>
        <w:t xml:space="preserve">numeral </w:t>
      </w:r>
      <w:r w:rsidR="002C3D4B" w:rsidRPr="00F901BE">
        <w:rPr>
          <w:rFonts w:ascii="Bookman Old Style" w:hAnsi="Bookman Old Style" w:cs="Arial"/>
        </w:rPr>
        <w:fldChar w:fldCharType="begin"/>
      </w:r>
      <w:r w:rsidR="002C3D4B" w:rsidRPr="00F901BE">
        <w:rPr>
          <w:rFonts w:ascii="Bookman Old Style" w:hAnsi="Bookman Old Style" w:cs="Arial"/>
        </w:rPr>
        <w:instrText xml:space="preserve"> REF _Ref288994839 \r \h </w:instrText>
      </w:r>
      <w:r w:rsidR="00C54CBF" w:rsidRPr="00F901BE">
        <w:rPr>
          <w:rFonts w:ascii="Bookman Old Style" w:hAnsi="Bookman Old Style" w:cs="Arial"/>
        </w:rPr>
        <w:instrText xml:space="preserve"> \* MERGEFORMAT </w:instrText>
      </w:r>
      <w:r w:rsidR="002C3D4B" w:rsidRPr="00F901BE">
        <w:rPr>
          <w:rFonts w:ascii="Bookman Old Style" w:hAnsi="Bookman Old Style" w:cs="Arial"/>
        </w:rPr>
      </w:r>
      <w:r w:rsidR="002C3D4B" w:rsidRPr="00F901BE">
        <w:rPr>
          <w:rFonts w:ascii="Bookman Old Style" w:hAnsi="Bookman Old Style" w:cs="Arial"/>
        </w:rPr>
        <w:fldChar w:fldCharType="separate"/>
      </w:r>
      <w:r w:rsidR="007549C2">
        <w:rPr>
          <w:rFonts w:ascii="Bookman Old Style" w:hAnsi="Bookman Old Style" w:cs="Arial"/>
        </w:rPr>
        <w:t>3</w:t>
      </w:r>
      <w:r w:rsidR="002C3D4B" w:rsidRPr="00F901BE">
        <w:rPr>
          <w:rFonts w:ascii="Bookman Old Style" w:hAnsi="Bookman Old Style" w:cs="Arial"/>
        </w:rPr>
        <w:fldChar w:fldCharType="end"/>
      </w:r>
      <w:r w:rsidR="002C3D4B" w:rsidRPr="00F901BE">
        <w:rPr>
          <w:rFonts w:ascii="Bookman Old Style" w:hAnsi="Bookman Old Style" w:cs="Arial"/>
        </w:rPr>
        <w:t xml:space="preserve"> </w:t>
      </w:r>
      <w:r w:rsidR="000B1924" w:rsidRPr="00F901BE">
        <w:rPr>
          <w:rFonts w:ascii="Bookman Old Style" w:hAnsi="Bookman Old Style" w:cs="Arial"/>
        </w:rPr>
        <w:t>anterior</w:t>
      </w:r>
      <w:r w:rsidRPr="00F901BE">
        <w:rPr>
          <w:rFonts w:ascii="Bookman Old Style" w:hAnsi="Bookman Old Style" w:cs="Arial"/>
        </w:rPr>
        <w:t>.</w:t>
      </w:r>
    </w:p>
    <w:p w:rsidR="00EE5C1A" w:rsidRPr="00F901BE" w:rsidRDefault="00EE5C1A" w:rsidP="00F901BE">
      <w:pPr>
        <w:autoSpaceDE w:val="0"/>
        <w:autoSpaceDN w:val="0"/>
        <w:adjustRightInd w:val="0"/>
        <w:ind w:left="993"/>
        <w:jc w:val="both"/>
        <w:rPr>
          <w:rFonts w:ascii="Bookman Old Style" w:hAnsi="Bookman Old Style" w:cs="Arial"/>
        </w:rPr>
      </w:pPr>
    </w:p>
    <w:p w:rsidR="00EE5C1A" w:rsidRPr="00F901BE" w:rsidRDefault="00EE5C1A" w:rsidP="00F901BE">
      <w:pPr>
        <w:numPr>
          <w:ilvl w:val="0"/>
          <w:numId w:val="291"/>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w:t>
      </w:r>
      <w:r w:rsidR="00336158" w:rsidRPr="00F901BE">
        <w:rPr>
          <w:rFonts w:ascii="Bookman Old Style" w:hAnsi="Bookman Old Style" w:cs="Arial"/>
        </w:rPr>
        <w:t xml:space="preserve">onstancia del recibo por parte del operador de red de la comunicación a la que se refiere 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_Ref286940899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2</w:t>
      </w:r>
      <w:r w:rsidR="001A3AC7" w:rsidRPr="00F901BE">
        <w:rPr>
          <w:rFonts w:ascii="Bookman Old Style" w:hAnsi="Bookman Old Style" w:cs="Arial"/>
        </w:rPr>
        <w:fldChar w:fldCharType="end"/>
      </w:r>
      <w:r w:rsidR="00D70992" w:rsidRPr="00F901BE">
        <w:rPr>
          <w:rFonts w:ascii="Bookman Old Style" w:hAnsi="Bookman Old Style" w:cs="Arial"/>
        </w:rPr>
        <w:t xml:space="preserve"> anterior</w:t>
      </w:r>
      <w:r w:rsidR="00336158" w:rsidRPr="00F901BE">
        <w:rPr>
          <w:rFonts w:ascii="Bookman Old Style" w:hAnsi="Bookman Old Style" w:cs="Arial"/>
        </w:rPr>
        <w:t xml:space="preserve"> y </w:t>
      </w:r>
      <w:r w:rsidR="000B1924" w:rsidRPr="00F901BE">
        <w:rPr>
          <w:rFonts w:ascii="Bookman Old Style" w:hAnsi="Bookman Old Style" w:cs="Arial"/>
        </w:rPr>
        <w:t xml:space="preserve">una comunicación en la que </w:t>
      </w:r>
      <w:r w:rsidR="00EC7B54" w:rsidRPr="00F901BE">
        <w:rPr>
          <w:rFonts w:ascii="Bookman Old Style" w:hAnsi="Bookman Old Style" w:cs="Arial"/>
        </w:rPr>
        <w:t>comercializado</w:t>
      </w:r>
      <w:r w:rsidR="000B1924" w:rsidRPr="00F901BE">
        <w:rPr>
          <w:rFonts w:ascii="Bookman Old Style" w:hAnsi="Bookman Old Style" w:cs="Arial"/>
        </w:rPr>
        <w:t xml:space="preserve">r haga constar </w:t>
      </w:r>
      <w:r w:rsidR="00D70992" w:rsidRPr="00F901BE">
        <w:rPr>
          <w:rFonts w:ascii="Bookman Old Style" w:hAnsi="Bookman Old Style" w:cs="Arial"/>
        </w:rPr>
        <w:t xml:space="preserve">lo previsto en el </w:t>
      </w:r>
      <w:r w:rsidR="00195B08" w:rsidRPr="00F901BE">
        <w:rPr>
          <w:rFonts w:ascii="Bookman Old Style" w:hAnsi="Bookman Old Style" w:cs="Arial"/>
        </w:rPr>
        <w:t>tercer</w:t>
      </w:r>
      <w:r w:rsidR="00E937CA" w:rsidRPr="00F901BE">
        <w:rPr>
          <w:rFonts w:ascii="Bookman Old Style" w:hAnsi="Bookman Old Style" w:cs="Arial"/>
        </w:rPr>
        <w:t xml:space="preserve"> </w:t>
      </w:r>
      <w:r w:rsidR="00D70992" w:rsidRPr="00F901BE">
        <w:rPr>
          <w:rFonts w:ascii="Bookman Old Style" w:hAnsi="Bookman Old Style" w:cs="Arial"/>
        </w:rPr>
        <w:t xml:space="preserve">inciso del numeral </w:t>
      </w:r>
      <w:r w:rsidR="002C3D4B" w:rsidRPr="00F901BE">
        <w:rPr>
          <w:rFonts w:ascii="Bookman Old Style" w:hAnsi="Bookman Old Style" w:cs="Arial"/>
        </w:rPr>
        <w:fldChar w:fldCharType="begin"/>
      </w:r>
      <w:r w:rsidR="002C3D4B" w:rsidRPr="00F901BE">
        <w:rPr>
          <w:rFonts w:ascii="Bookman Old Style" w:hAnsi="Bookman Old Style" w:cs="Arial"/>
        </w:rPr>
        <w:instrText xml:space="preserve"> REF _Ref288994839 \r \h </w:instrText>
      </w:r>
      <w:r w:rsidR="00C54CBF" w:rsidRPr="00F901BE">
        <w:rPr>
          <w:rFonts w:ascii="Bookman Old Style" w:hAnsi="Bookman Old Style" w:cs="Arial"/>
        </w:rPr>
        <w:instrText xml:space="preserve"> \* MERGEFORMAT </w:instrText>
      </w:r>
      <w:r w:rsidR="002C3D4B" w:rsidRPr="00F901BE">
        <w:rPr>
          <w:rFonts w:ascii="Bookman Old Style" w:hAnsi="Bookman Old Style" w:cs="Arial"/>
        </w:rPr>
      </w:r>
      <w:r w:rsidR="002C3D4B" w:rsidRPr="00F901BE">
        <w:rPr>
          <w:rFonts w:ascii="Bookman Old Style" w:hAnsi="Bookman Old Style" w:cs="Arial"/>
        </w:rPr>
        <w:fldChar w:fldCharType="separate"/>
      </w:r>
      <w:r w:rsidR="007549C2">
        <w:rPr>
          <w:rFonts w:ascii="Bookman Old Style" w:hAnsi="Bookman Old Style" w:cs="Arial"/>
        </w:rPr>
        <w:t>3</w:t>
      </w:r>
      <w:r w:rsidR="002C3D4B" w:rsidRPr="00F901BE">
        <w:rPr>
          <w:rFonts w:ascii="Bookman Old Style" w:hAnsi="Bookman Old Style" w:cs="Arial"/>
        </w:rPr>
        <w:fldChar w:fldCharType="end"/>
      </w:r>
      <w:r w:rsidR="00D70992" w:rsidRPr="00F901BE">
        <w:rPr>
          <w:rFonts w:ascii="Bookman Old Style" w:hAnsi="Bookman Old Style" w:cs="Arial"/>
        </w:rPr>
        <w:t xml:space="preserve"> anterior</w:t>
      </w:r>
      <w:r w:rsidRPr="00F901BE">
        <w:rPr>
          <w:rFonts w:ascii="Bookman Old Style" w:hAnsi="Bookman Old Style" w:cs="Arial"/>
        </w:rPr>
        <w:t>.</w:t>
      </w:r>
    </w:p>
    <w:p w:rsidR="00EE5C1A" w:rsidRPr="00F901BE" w:rsidRDefault="00EE5C1A" w:rsidP="00F901BE">
      <w:pPr>
        <w:autoSpaceDE w:val="0"/>
        <w:autoSpaceDN w:val="0"/>
        <w:adjustRightInd w:val="0"/>
        <w:ind w:left="993"/>
        <w:jc w:val="both"/>
        <w:rPr>
          <w:rFonts w:ascii="Bookman Old Style" w:hAnsi="Bookman Old Style" w:cs="Arial"/>
        </w:rPr>
      </w:pPr>
    </w:p>
    <w:p w:rsidR="00DC3F52" w:rsidRPr="00F901BE" w:rsidRDefault="00EE5C1A" w:rsidP="00F901BE">
      <w:pPr>
        <w:numPr>
          <w:ilvl w:val="0"/>
          <w:numId w:val="291"/>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L</w:t>
      </w:r>
      <w:r w:rsidR="00D70992" w:rsidRPr="00F901BE">
        <w:rPr>
          <w:rFonts w:ascii="Bookman Old Style" w:hAnsi="Bookman Old Style" w:cs="Arial"/>
        </w:rPr>
        <w:t xml:space="preserve">a </w:t>
      </w:r>
      <w:r w:rsidR="00336158" w:rsidRPr="00F901BE">
        <w:rPr>
          <w:rFonts w:ascii="Bookman Old Style" w:hAnsi="Bookman Old Style" w:cs="Arial"/>
        </w:rPr>
        <w:t xml:space="preserve">comunicación a la que se refiere el primer inciso del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_Ref286940952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3</w:t>
      </w:r>
      <w:r w:rsidR="001A3AC7" w:rsidRPr="00F901BE">
        <w:rPr>
          <w:rFonts w:ascii="Bookman Old Style" w:hAnsi="Bookman Old Style" w:cs="Arial"/>
        </w:rPr>
        <w:fldChar w:fldCharType="end"/>
      </w:r>
      <w:r w:rsidR="00336158" w:rsidRPr="00F901BE">
        <w:rPr>
          <w:rFonts w:ascii="Bookman Old Style" w:hAnsi="Bookman Old Style" w:cs="Arial"/>
        </w:rPr>
        <w:t xml:space="preserve"> y una comunicación en la que </w:t>
      </w:r>
      <w:r w:rsidR="002C3D4B" w:rsidRPr="00F901BE">
        <w:rPr>
          <w:rFonts w:ascii="Bookman Old Style" w:hAnsi="Bookman Old Style" w:cs="Arial"/>
        </w:rPr>
        <w:t xml:space="preserve">el </w:t>
      </w:r>
      <w:r w:rsidR="00EC7B54" w:rsidRPr="00F901BE">
        <w:rPr>
          <w:rFonts w:ascii="Bookman Old Style" w:hAnsi="Bookman Old Style" w:cs="Arial"/>
        </w:rPr>
        <w:t>comercializado</w:t>
      </w:r>
      <w:r w:rsidR="00336158" w:rsidRPr="00F901BE">
        <w:rPr>
          <w:rFonts w:ascii="Bookman Old Style" w:hAnsi="Bookman Old Style" w:cs="Arial"/>
        </w:rPr>
        <w:t xml:space="preserve">r haga constar lo previsto en el segundo inciso del numeral </w:t>
      </w:r>
      <w:r w:rsidR="001A3AC7" w:rsidRPr="00F901BE">
        <w:rPr>
          <w:rFonts w:ascii="Bookman Old Style" w:hAnsi="Bookman Old Style" w:cs="Arial"/>
        </w:rPr>
        <w:fldChar w:fldCharType="begin"/>
      </w:r>
      <w:r w:rsidR="00A76FC9" w:rsidRPr="00F901BE">
        <w:rPr>
          <w:rFonts w:ascii="Bookman Old Style" w:hAnsi="Bookman Old Style" w:cs="Arial"/>
        </w:rPr>
        <w:instrText xml:space="preserve"> REF _Ref286940930 \w \h  \* MERGEFORMAT </w:instrText>
      </w:r>
      <w:r w:rsidR="001A3AC7" w:rsidRPr="00F901BE">
        <w:rPr>
          <w:rFonts w:ascii="Bookman Old Style" w:hAnsi="Bookman Old Style" w:cs="Arial"/>
        </w:rPr>
      </w:r>
      <w:r w:rsidR="001A3AC7" w:rsidRPr="00F901BE">
        <w:rPr>
          <w:rFonts w:ascii="Bookman Old Style" w:hAnsi="Bookman Old Style" w:cs="Arial"/>
        </w:rPr>
        <w:fldChar w:fldCharType="separate"/>
      </w:r>
      <w:r w:rsidR="007549C2">
        <w:rPr>
          <w:rFonts w:ascii="Bookman Old Style" w:hAnsi="Bookman Old Style" w:cs="Arial"/>
        </w:rPr>
        <w:t>5</w:t>
      </w:r>
      <w:r w:rsidR="001A3AC7" w:rsidRPr="00F901BE">
        <w:rPr>
          <w:rFonts w:ascii="Bookman Old Style" w:hAnsi="Bookman Old Style" w:cs="Arial"/>
        </w:rPr>
        <w:fldChar w:fldCharType="end"/>
      </w:r>
      <w:r w:rsidR="00336158" w:rsidRPr="00F901BE">
        <w:rPr>
          <w:rFonts w:ascii="Bookman Old Style" w:hAnsi="Bookman Old Style" w:cs="Arial"/>
        </w:rPr>
        <w:t xml:space="preserve"> anterior</w:t>
      </w:r>
      <w:r w:rsidR="00183F0F" w:rsidRPr="00F901BE">
        <w:rPr>
          <w:rFonts w:ascii="Bookman Old Style" w:hAnsi="Bookman Old Style" w:cs="Arial"/>
        </w:rPr>
        <w:t>.</w:t>
      </w:r>
      <w:bookmarkEnd w:id="45"/>
      <w:r w:rsidR="00183F0F" w:rsidRPr="00F901BE">
        <w:rPr>
          <w:rFonts w:ascii="Bookman Old Style" w:hAnsi="Bookman Old Style" w:cs="Arial"/>
        </w:rPr>
        <w:t xml:space="preserve"> </w:t>
      </w:r>
    </w:p>
    <w:p w:rsidR="00761AC6" w:rsidRPr="00F901BE" w:rsidRDefault="00761AC6" w:rsidP="00F901BE">
      <w:pPr>
        <w:pStyle w:val="Prrafodelista"/>
        <w:rPr>
          <w:rFonts w:ascii="Bookman Old Style" w:hAnsi="Bookman Old Style" w:cs="Arial"/>
          <w:sz w:val="24"/>
          <w:szCs w:val="24"/>
          <w:lang w:val="es-ES"/>
        </w:rPr>
      </w:pPr>
    </w:p>
    <w:p w:rsidR="00602780" w:rsidRPr="00F901BE" w:rsidRDefault="0049204F" w:rsidP="00F901BE">
      <w:pPr>
        <w:autoSpaceDE w:val="0"/>
        <w:autoSpaceDN w:val="0"/>
        <w:adjustRightInd w:val="0"/>
        <w:ind w:left="0"/>
        <w:jc w:val="both"/>
        <w:rPr>
          <w:rFonts w:ascii="Bookman Old Style" w:hAnsi="Bookman Old Style" w:cs="Arial"/>
        </w:rPr>
      </w:pPr>
      <w:r w:rsidRPr="00F901BE">
        <w:rPr>
          <w:rFonts w:ascii="Bookman Old Style" w:hAnsi="Bookman Old Style" w:cs="Arial"/>
          <w:b/>
          <w:color w:val="000000"/>
        </w:rPr>
        <w:t xml:space="preserve">Parágrafo. </w:t>
      </w:r>
      <w:r w:rsidRPr="00F901BE">
        <w:rPr>
          <w:rFonts w:ascii="Bookman Old Style" w:hAnsi="Bookman Old Style" w:cs="Arial"/>
          <w:color w:val="000000"/>
        </w:rPr>
        <w:t>La visita de recibo técnico de las obras de conexión puede realizarse en uno o varios días. En cualquier caso esta visita se deberá realizar dentro de los plazos máximos establecidos.</w:t>
      </w:r>
      <w:r w:rsidR="00602780" w:rsidRPr="00F901BE">
        <w:rPr>
          <w:rFonts w:ascii="Bookman Old Style" w:hAnsi="Bookman Old Style" w:cs="Arial"/>
        </w:rPr>
        <w:t xml:space="preserve"> </w:t>
      </w:r>
    </w:p>
    <w:p w:rsidR="003657E2" w:rsidRPr="00F901BE" w:rsidRDefault="003657E2" w:rsidP="00F901BE">
      <w:pPr>
        <w:pStyle w:val="Estilo2"/>
        <w:numPr>
          <w:ilvl w:val="0"/>
          <w:numId w:val="0"/>
        </w:numPr>
        <w:outlineLvl w:val="9"/>
      </w:pPr>
    </w:p>
    <w:p w:rsidR="00B039B7" w:rsidRPr="00F901BE" w:rsidRDefault="00CA4CC4" w:rsidP="00F901BE">
      <w:pPr>
        <w:pStyle w:val="Estilo2"/>
        <w:tabs>
          <w:tab w:val="clear" w:pos="5126"/>
          <w:tab w:val="left" w:pos="1701"/>
        </w:tabs>
        <w:ind w:left="0"/>
        <w:outlineLvl w:val="2"/>
        <w:rPr>
          <w:b w:val="0"/>
        </w:rPr>
      </w:pPr>
      <w:bookmarkStart w:id="46" w:name="_Ref297045933"/>
      <w:bookmarkStart w:id="47" w:name="_Ref288578849"/>
      <w:r w:rsidRPr="00F901BE">
        <w:rPr>
          <w:rFonts w:cs="Arial"/>
          <w:color w:val="000000"/>
        </w:rPr>
        <w:t xml:space="preserve">Visita de puesta en servicio de la conexión. </w:t>
      </w:r>
      <w:r w:rsidR="00B039B7" w:rsidRPr="00F901BE">
        <w:rPr>
          <w:rFonts w:cs="Arial"/>
          <w:b w:val="0"/>
          <w:color w:val="000000"/>
        </w:rPr>
        <w:t xml:space="preserve">Una vez el operador de red reciba la comunicación de que trata el último inciso del artículo 8 de la Resolución CREG </w:t>
      </w:r>
      <w:r w:rsidR="000739AB">
        <w:rPr>
          <w:rFonts w:cs="Arial"/>
          <w:b w:val="0"/>
          <w:color w:val="000000"/>
        </w:rPr>
        <w:t>157</w:t>
      </w:r>
      <w:r w:rsidR="00B039B7" w:rsidRPr="00F901BE">
        <w:rPr>
          <w:rFonts w:cs="Arial"/>
          <w:b w:val="0"/>
          <w:color w:val="000000"/>
        </w:rPr>
        <w:t xml:space="preserve"> de 2011, </w:t>
      </w:r>
      <w:r w:rsidRPr="00F901BE">
        <w:rPr>
          <w:rFonts w:cs="Arial"/>
          <w:b w:val="0"/>
        </w:rPr>
        <w:t xml:space="preserve">deberá informar al </w:t>
      </w:r>
      <w:r w:rsidR="00EC7B54" w:rsidRPr="00F901BE">
        <w:rPr>
          <w:rFonts w:cs="Arial"/>
          <w:b w:val="0"/>
        </w:rPr>
        <w:t>comercializado</w:t>
      </w:r>
      <w:r w:rsidRPr="00F901BE">
        <w:rPr>
          <w:rFonts w:cs="Arial"/>
          <w:b w:val="0"/>
        </w:rPr>
        <w:t xml:space="preserve">r, mediante comunicación escrita, la fecha y hora de la visita de puesta en servicio de la conexión, </w:t>
      </w:r>
      <w:r w:rsidR="00B039B7" w:rsidRPr="00F901BE">
        <w:rPr>
          <w:rFonts w:cs="Arial"/>
          <w:b w:val="0"/>
        </w:rPr>
        <w:t xml:space="preserve">la cual deberá realizarse dentro de los siguientes </w:t>
      </w:r>
      <w:r w:rsidR="00B2514A" w:rsidRPr="00F901BE">
        <w:rPr>
          <w:rFonts w:cs="Arial"/>
          <w:b w:val="0"/>
        </w:rPr>
        <w:t>plazos</w:t>
      </w:r>
      <w:r w:rsidR="00B039B7" w:rsidRPr="00F901BE">
        <w:rPr>
          <w:rFonts w:cs="Arial"/>
          <w:b w:val="0"/>
        </w:rPr>
        <w:t>:</w:t>
      </w:r>
      <w:bookmarkEnd w:id="46"/>
    </w:p>
    <w:p w:rsidR="00B039B7" w:rsidRPr="00F901BE" w:rsidRDefault="00B039B7" w:rsidP="00F901BE">
      <w:pPr>
        <w:pStyle w:val="Estilo2"/>
        <w:numPr>
          <w:ilvl w:val="0"/>
          <w:numId w:val="0"/>
        </w:numPr>
        <w:tabs>
          <w:tab w:val="left" w:pos="1701"/>
        </w:tabs>
        <w:outlineLvl w:val="2"/>
        <w:rPr>
          <w:b w:val="0"/>
        </w:rPr>
      </w:pPr>
    </w:p>
    <w:p w:rsidR="00E00C30" w:rsidRPr="00F901BE" w:rsidRDefault="00B2514A" w:rsidP="00F901BE">
      <w:pPr>
        <w:pStyle w:val="Estilo2"/>
        <w:keepNext w:val="0"/>
        <w:numPr>
          <w:ilvl w:val="0"/>
          <w:numId w:val="300"/>
        </w:numPr>
        <w:ind w:left="567" w:hanging="567"/>
        <w:outlineLvl w:val="9"/>
        <w:rPr>
          <w:rFonts w:cs="Arial"/>
          <w:b w:val="0"/>
        </w:rPr>
      </w:pPr>
      <w:r w:rsidRPr="00F901BE">
        <w:rPr>
          <w:rFonts w:cs="Arial"/>
          <w:b w:val="0"/>
        </w:rPr>
        <w:t xml:space="preserve">Para </w:t>
      </w:r>
      <w:r w:rsidR="00365C99" w:rsidRPr="00F901BE">
        <w:rPr>
          <w:rFonts w:cs="Arial"/>
          <w:b w:val="0"/>
        </w:rPr>
        <w:t>Usuario</w:t>
      </w:r>
      <w:r w:rsidRPr="00F901BE">
        <w:rPr>
          <w:rFonts w:cs="Arial"/>
          <w:b w:val="0"/>
        </w:rPr>
        <w:t xml:space="preserve">s </w:t>
      </w:r>
      <w:r w:rsidR="00D37D2F" w:rsidRPr="00F901BE">
        <w:rPr>
          <w:rFonts w:cs="Arial"/>
          <w:b w:val="0"/>
        </w:rPr>
        <w:t xml:space="preserve">Potenciales </w:t>
      </w:r>
      <w:r w:rsidRPr="00F901BE">
        <w:rPr>
          <w:rFonts w:cs="Arial"/>
          <w:b w:val="0"/>
        </w:rPr>
        <w:t xml:space="preserve">que se conecten a los niveles de tensión 1, 2 o 3, dentro de los </w:t>
      </w:r>
      <w:r w:rsidR="00B039B7" w:rsidRPr="00F901BE">
        <w:rPr>
          <w:rFonts w:cs="Arial"/>
          <w:b w:val="0"/>
        </w:rPr>
        <w:t xml:space="preserve">dos (2) días calendario siguientes a la fecha de registro de la Frontera Comercial, entendida según lo dispuesto en el artículo 9 de la Resolución CREG </w:t>
      </w:r>
      <w:r w:rsidR="000739AB">
        <w:rPr>
          <w:rFonts w:cs="Arial"/>
          <w:b w:val="0"/>
        </w:rPr>
        <w:t>157</w:t>
      </w:r>
      <w:r w:rsidR="00837D4A" w:rsidRPr="00F901BE">
        <w:rPr>
          <w:rFonts w:cs="Arial"/>
          <w:b w:val="0"/>
        </w:rPr>
        <w:t xml:space="preserve"> </w:t>
      </w:r>
      <w:r w:rsidR="00B039B7" w:rsidRPr="00F901BE">
        <w:rPr>
          <w:rFonts w:cs="Arial"/>
          <w:b w:val="0"/>
        </w:rPr>
        <w:t>de 2011.</w:t>
      </w:r>
    </w:p>
    <w:p w:rsidR="00B2514A" w:rsidRPr="00F901BE" w:rsidRDefault="00B2514A" w:rsidP="00F901BE">
      <w:pPr>
        <w:pStyle w:val="Estilo2"/>
        <w:keepNext w:val="0"/>
        <w:numPr>
          <w:ilvl w:val="0"/>
          <w:numId w:val="0"/>
        </w:numPr>
        <w:ind w:left="567"/>
        <w:outlineLvl w:val="9"/>
        <w:rPr>
          <w:rFonts w:cs="Arial"/>
          <w:b w:val="0"/>
        </w:rPr>
      </w:pPr>
    </w:p>
    <w:p w:rsidR="00E00C30" w:rsidRPr="00F901BE" w:rsidRDefault="00B2514A" w:rsidP="00F901BE">
      <w:pPr>
        <w:pStyle w:val="Estilo2"/>
        <w:keepNext w:val="0"/>
        <w:numPr>
          <w:ilvl w:val="0"/>
          <w:numId w:val="300"/>
        </w:numPr>
        <w:ind w:left="567" w:hanging="567"/>
        <w:outlineLvl w:val="9"/>
        <w:rPr>
          <w:rFonts w:cs="Arial"/>
          <w:b w:val="0"/>
        </w:rPr>
      </w:pPr>
      <w:r w:rsidRPr="00F901BE">
        <w:rPr>
          <w:rFonts w:cs="Arial"/>
          <w:b w:val="0"/>
        </w:rPr>
        <w:t xml:space="preserve">Para </w:t>
      </w:r>
      <w:r w:rsidR="00365C99" w:rsidRPr="00F901BE">
        <w:rPr>
          <w:rFonts w:cs="Arial"/>
          <w:b w:val="0"/>
        </w:rPr>
        <w:t>Usuario</w:t>
      </w:r>
      <w:r w:rsidRPr="00F901BE">
        <w:rPr>
          <w:rFonts w:cs="Arial"/>
          <w:b w:val="0"/>
        </w:rPr>
        <w:t xml:space="preserve">s </w:t>
      </w:r>
      <w:r w:rsidR="00D37D2F" w:rsidRPr="00F901BE">
        <w:rPr>
          <w:rFonts w:cs="Arial"/>
          <w:b w:val="0"/>
        </w:rPr>
        <w:t xml:space="preserve">Potenciales </w:t>
      </w:r>
      <w:r w:rsidRPr="00F901BE">
        <w:rPr>
          <w:rFonts w:cs="Arial"/>
          <w:b w:val="0"/>
        </w:rPr>
        <w:t xml:space="preserve">que se conecten al nivel de tensión 4, dentro de los dos (2) meses siguientes a la fecha de registro de la Frontera Comercial, entendida según lo dispuesto en el artículo 9 de la Resolución CREG </w:t>
      </w:r>
      <w:r w:rsidR="000739AB">
        <w:rPr>
          <w:rFonts w:cs="Arial"/>
          <w:b w:val="0"/>
        </w:rPr>
        <w:t>157</w:t>
      </w:r>
      <w:r w:rsidR="00837D4A" w:rsidRPr="00F901BE">
        <w:rPr>
          <w:rFonts w:cs="Arial"/>
          <w:b w:val="0"/>
        </w:rPr>
        <w:t xml:space="preserve"> </w:t>
      </w:r>
      <w:r w:rsidRPr="00F901BE">
        <w:rPr>
          <w:rFonts w:cs="Arial"/>
          <w:b w:val="0"/>
        </w:rPr>
        <w:t>de 2011.</w:t>
      </w:r>
    </w:p>
    <w:p w:rsidR="00E00C30" w:rsidRPr="00F901BE" w:rsidRDefault="00E00C30" w:rsidP="00F901BE">
      <w:pPr>
        <w:pStyle w:val="Estilo2"/>
        <w:numPr>
          <w:ilvl w:val="0"/>
          <w:numId w:val="0"/>
        </w:numPr>
        <w:tabs>
          <w:tab w:val="left" w:pos="1701"/>
        </w:tabs>
        <w:outlineLvl w:val="2"/>
        <w:rPr>
          <w:b w:val="0"/>
        </w:rPr>
      </w:pPr>
    </w:p>
    <w:bookmarkEnd w:id="47"/>
    <w:p w:rsidR="00A35A1F" w:rsidRPr="00F901BE" w:rsidRDefault="00F527EB"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La puesta en servicio de la conexión estará condicionada a que el ASIC haya registrado la respectiva </w:t>
      </w:r>
      <w:r w:rsidR="00C27614" w:rsidRPr="00F901BE">
        <w:rPr>
          <w:rFonts w:ascii="Bookman Old Style" w:hAnsi="Bookman Old Style" w:cs="Arial"/>
          <w:sz w:val="24"/>
          <w:szCs w:val="24"/>
        </w:rPr>
        <w:t>Frontera de Comercialización para Agentes y Usuarios</w:t>
      </w:r>
      <w:r w:rsidRPr="00F901BE">
        <w:rPr>
          <w:rFonts w:ascii="Bookman Old Style" w:hAnsi="Bookman Old Style" w:cs="Arial"/>
          <w:sz w:val="24"/>
          <w:szCs w:val="24"/>
        </w:rPr>
        <w:t>.</w:t>
      </w:r>
      <w:r w:rsidR="00A35A1F" w:rsidRPr="00F901BE">
        <w:rPr>
          <w:rFonts w:ascii="Bookman Old Style" w:hAnsi="Bookman Old Style" w:cs="Arial"/>
          <w:sz w:val="24"/>
          <w:szCs w:val="24"/>
        </w:rPr>
        <w:t xml:space="preserve"> El comercializador y el operador de red tendrán la obligación de </w:t>
      </w:r>
      <w:r w:rsidR="00A35A1F" w:rsidRPr="00F901BE">
        <w:rPr>
          <w:rFonts w:ascii="Bookman Old Style" w:hAnsi="Bookman Old Style" w:cs="Arial"/>
          <w:sz w:val="24"/>
          <w:szCs w:val="24"/>
          <w:lang w:val="es-MX"/>
        </w:rPr>
        <w:t>presentarse a la visita de</w:t>
      </w:r>
      <w:r w:rsidR="00A35A1F" w:rsidRPr="00F901BE">
        <w:rPr>
          <w:rFonts w:ascii="Bookman Old Style" w:hAnsi="Bookman Old Style" w:cs="Arial"/>
          <w:sz w:val="24"/>
          <w:szCs w:val="24"/>
        </w:rPr>
        <w:t xml:space="preserve"> puesta en servicio de la conexión</w:t>
      </w:r>
      <w:r w:rsidR="00A35A1F" w:rsidRPr="00F901BE">
        <w:rPr>
          <w:rFonts w:ascii="Bookman Old Style" w:hAnsi="Bookman Old Style" w:cs="Arial"/>
          <w:sz w:val="24"/>
          <w:szCs w:val="24"/>
          <w:lang w:val="es-MX"/>
        </w:rPr>
        <w:t>.</w:t>
      </w:r>
    </w:p>
    <w:p w:rsidR="00F527EB" w:rsidRPr="00F901BE" w:rsidRDefault="00F527EB" w:rsidP="00F901BE">
      <w:pPr>
        <w:pStyle w:val="Prrafodelista"/>
        <w:ind w:left="0"/>
        <w:contextualSpacing/>
        <w:jc w:val="both"/>
        <w:rPr>
          <w:rFonts w:ascii="Bookman Old Style" w:hAnsi="Bookman Old Style" w:cs="Arial"/>
          <w:sz w:val="24"/>
          <w:szCs w:val="24"/>
        </w:rPr>
      </w:pPr>
    </w:p>
    <w:p w:rsidR="00C46F2C" w:rsidRPr="00F901BE" w:rsidRDefault="00C46F2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Si el </w:t>
      </w:r>
      <w:r w:rsidR="00F85CE7" w:rsidRPr="00F901BE">
        <w:rPr>
          <w:rFonts w:ascii="Bookman Old Style" w:hAnsi="Bookman Old Style" w:cs="Arial"/>
          <w:sz w:val="24"/>
          <w:szCs w:val="24"/>
        </w:rPr>
        <w:t xml:space="preserve">operador de red </w:t>
      </w:r>
      <w:r w:rsidRPr="00F901BE">
        <w:rPr>
          <w:rFonts w:ascii="Bookman Old Style" w:hAnsi="Bookman Old Style" w:cs="Arial"/>
          <w:sz w:val="24"/>
          <w:szCs w:val="24"/>
        </w:rPr>
        <w:t xml:space="preserve">no asiste a la visita de puesta en servicio de la conexión, ésta quedará reprogramada para la misma hora del día calendario siguiente y el </w:t>
      </w:r>
      <w:r w:rsidR="00290739" w:rsidRPr="00F901BE">
        <w:rPr>
          <w:rFonts w:ascii="Bookman Old Style" w:hAnsi="Bookman Old Style" w:cs="Arial"/>
          <w:sz w:val="24"/>
          <w:szCs w:val="24"/>
        </w:rPr>
        <w:t xml:space="preserve">operador de red </w:t>
      </w:r>
      <w:r w:rsidRPr="00F901BE">
        <w:rPr>
          <w:rFonts w:ascii="Bookman Old Style" w:hAnsi="Bookman Old Style" w:cs="Arial"/>
          <w:sz w:val="24"/>
          <w:szCs w:val="24"/>
        </w:rPr>
        <w:t xml:space="preserve">asumirá los </w:t>
      </w:r>
      <w:r w:rsidR="008E788F" w:rsidRPr="00F901BE">
        <w:rPr>
          <w:rFonts w:ascii="Bookman Old Style" w:hAnsi="Bookman Old Style" w:cs="Arial"/>
          <w:sz w:val="24"/>
          <w:szCs w:val="24"/>
        </w:rPr>
        <w:t>costos eficientes</w:t>
      </w:r>
      <w:r w:rsidRPr="00F901BE">
        <w:rPr>
          <w:rFonts w:ascii="Bookman Old Style" w:hAnsi="Bookman Old Style" w:cs="Arial"/>
          <w:sz w:val="24"/>
          <w:szCs w:val="24"/>
        </w:rPr>
        <w:t xml:space="preserve"> en que incurra 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w:t>
      </w:r>
    </w:p>
    <w:p w:rsidR="00B14CF5" w:rsidRPr="00F901BE" w:rsidRDefault="00B14CF5"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lastRenderedPageBreak/>
        <w:t xml:space="preserve">Si el comercializador no asiste a la </w:t>
      </w:r>
      <w:r w:rsidR="001E2208" w:rsidRPr="00F901BE">
        <w:rPr>
          <w:rFonts w:ascii="Bookman Old Style" w:hAnsi="Bookman Old Style" w:cs="Arial"/>
          <w:sz w:val="24"/>
          <w:szCs w:val="24"/>
        </w:rPr>
        <w:t xml:space="preserve">visita de </w:t>
      </w:r>
      <w:r w:rsidRPr="00F901BE">
        <w:rPr>
          <w:rFonts w:ascii="Bookman Old Style" w:hAnsi="Bookman Old Style" w:cs="Arial"/>
          <w:sz w:val="24"/>
          <w:szCs w:val="24"/>
        </w:rPr>
        <w:t xml:space="preserve">puesta en servicio, </w:t>
      </w:r>
      <w:r w:rsidR="00A35A1F" w:rsidRPr="00F901BE">
        <w:rPr>
          <w:rFonts w:ascii="Bookman Old Style" w:hAnsi="Bookman Old Style" w:cs="Arial"/>
          <w:sz w:val="24"/>
          <w:szCs w:val="24"/>
        </w:rPr>
        <w:t>el operador de red procederá a realizar la puesta en servicio de la conexión</w:t>
      </w:r>
      <w:r w:rsidRPr="00F901BE">
        <w:rPr>
          <w:rFonts w:ascii="Bookman Old Style" w:hAnsi="Bookman Old Style" w:cs="Arial"/>
          <w:sz w:val="24"/>
          <w:szCs w:val="24"/>
        </w:rPr>
        <w:t>.</w:t>
      </w:r>
    </w:p>
    <w:p w:rsidR="00B14CF5" w:rsidRPr="00F901BE" w:rsidRDefault="00B14CF5" w:rsidP="00F901BE">
      <w:pPr>
        <w:pStyle w:val="Prrafodelista"/>
        <w:ind w:left="0"/>
        <w:jc w:val="both"/>
        <w:rPr>
          <w:rFonts w:ascii="Bookman Old Style" w:hAnsi="Bookman Old Style" w:cs="Arial"/>
          <w:sz w:val="24"/>
          <w:szCs w:val="24"/>
        </w:rPr>
      </w:pPr>
    </w:p>
    <w:p w:rsidR="00C46F2C" w:rsidRPr="00F901BE" w:rsidRDefault="00C46F2C" w:rsidP="00F901BE">
      <w:pPr>
        <w:pStyle w:val="Prrafodelista"/>
        <w:ind w:left="0"/>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La puesta en servicio </w:t>
      </w:r>
      <w:r w:rsidR="001E2208" w:rsidRPr="00F901BE">
        <w:rPr>
          <w:rFonts w:ascii="Bookman Old Style" w:hAnsi="Bookman Old Style" w:cs="Arial"/>
          <w:sz w:val="24"/>
          <w:szCs w:val="24"/>
          <w:lang w:val="es-ES"/>
        </w:rPr>
        <w:t xml:space="preserve">de la conexión </w:t>
      </w:r>
      <w:r w:rsidRPr="00F901BE">
        <w:rPr>
          <w:rFonts w:ascii="Bookman Old Style" w:hAnsi="Bookman Old Style" w:cs="Arial"/>
          <w:sz w:val="24"/>
          <w:szCs w:val="24"/>
          <w:lang w:val="es-ES"/>
        </w:rPr>
        <w:t>podrá ser aplazada</w:t>
      </w:r>
      <w:r w:rsidR="00112DA0" w:rsidRPr="00F901BE">
        <w:rPr>
          <w:rFonts w:ascii="Bookman Old Style" w:hAnsi="Bookman Old Style" w:cs="Arial"/>
          <w:sz w:val="24"/>
          <w:szCs w:val="24"/>
          <w:lang w:val="es-ES"/>
        </w:rPr>
        <w:t>, de mutuo acuerdo,</w:t>
      </w:r>
      <w:r w:rsidRPr="00F901BE">
        <w:rPr>
          <w:rFonts w:ascii="Bookman Old Style" w:hAnsi="Bookman Old Style" w:cs="Arial"/>
          <w:sz w:val="24"/>
          <w:szCs w:val="24"/>
          <w:lang w:val="es-ES"/>
        </w:rPr>
        <w:t xml:space="preserve"> por razones no atribuibles al </w:t>
      </w:r>
      <w:r w:rsidR="00F85CE7" w:rsidRPr="00F901BE">
        <w:rPr>
          <w:rFonts w:ascii="Bookman Old Style" w:hAnsi="Bookman Old Style" w:cs="Arial"/>
          <w:sz w:val="24"/>
          <w:szCs w:val="24"/>
          <w:lang w:val="es-ES"/>
        </w:rPr>
        <w:t xml:space="preserve">operador de red </w:t>
      </w:r>
      <w:r w:rsidRPr="00F901BE">
        <w:rPr>
          <w:rFonts w:ascii="Bookman Old Style" w:hAnsi="Bookman Old Style" w:cs="Arial"/>
          <w:sz w:val="24"/>
          <w:szCs w:val="24"/>
          <w:lang w:val="es-ES"/>
        </w:rPr>
        <w:t xml:space="preserve">o al </w:t>
      </w:r>
      <w:r w:rsidR="00EC7B54" w:rsidRPr="00F901BE">
        <w:rPr>
          <w:rFonts w:ascii="Bookman Old Style" w:hAnsi="Bookman Old Style" w:cs="Arial"/>
          <w:sz w:val="24"/>
          <w:szCs w:val="24"/>
          <w:lang w:val="es-ES"/>
        </w:rPr>
        <w:t>comercializado</w:t>
      </w:r>
      <w:r w:rsidR="001631D8" w:rsidRPr="00F901BE">
        <w:rPr>
          <w:rFonts w:ascii="Bookman Old Style" w:hAnsi="Bookman Old Style" w:cs="Arial"/>
          <w:sz w:val="24"/>
          <w:szCs w:val="24"/>
          <w:lang w:val="es-ES"/>
        </w:rPr>
        <w:t>r</w:t>
      </w:r>
      <w:r w:rsidRPr="00F901BE">
        <w:rPr>
          <w:rFonts w:ascii="Bookman Old Style" w:hAnsi="Bookman Old Style" w:cs="Arial"/>
          <w:sz w:val="24"/>
          <w:szCs w:val="24"/>
          <w:lang w:val="es-ES"/>
        </w:rPr>
        <w:t xml:space="preserve">, caso en el cual deberá ser reprogramada </w:t>
      </w:r>
      <w:r w:rsidR="003A3CB8" w:rsidRPr="00F901BE">
        <w:rPr>
          <w:rFonts w:ascii="Bookman Old Style" w:hAnsi="Bookman Old Style" w:cs="Arial"/>
          <w:sz w:val="24"/>
          <w:szCs w:val="24"/>
          <w:lang w:val="es-ES"/>
        </w:rPr>
        <w:t>y realizada dentro de los tres (3) días hábiles siguientes</w:t>
      </w:r>
      <w:r w:rsidRPr="00F901BE">
        <w:rPr>
          <w:rFonts w:ascii="Bookman Old Style" w:hAnsi="Bookman Old Style" w:cs="Arial"/>
          <w:sz w:val="24"/>
          <w:szCs w:val="24"/>
          <w:lang w:val="es-ES"/>
        </w:rPr>
        <w:t>.</w:t>
      </w:r>
    </w:p>
    <w:p w:rsidR="00C46F2C" w:rsidRPr="00F901BE" w:rsidRDefault="00C46F2C" w:rsidP="00F901BE">
      <w:pPr>
        <w:pStyle w:val="Estilo2"/>
        <w:numPr>
          <w:ilvl w:val="0"/>
          <w:numId w:val="0"/>
        </w:numPr>
        <w:outlineLvl w:val="9"/>
        <w:rPr>
          <w:lang w:val="es-ES"/>
        </w:rPr>
      </w:pPr>
    </w:p>
    <w:p w:rsidR="00C46F2C" w:rsidRPr="00F901BE" w:rsidRDefault="00C46F2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deberá </w:t>
      </w:r>
      <w:r w:rsidRPr="00F901BE">
        <w:rPr>
          <w:rFonts w:ascii="Bookman Old Style" w:hAnsi="Bookman Old Style" w:cs="Arial"/>
          <w:sz w:val="24"/>
          <w:szCs w:val="24"/>
          <w:lang w:val="es-ES"/>
        </w:rPr>
        <w:t xml:space="preserve">cumplir con el sellado del </w:t>
      </w:r>
      <w:r w:rsidR="00855830" w:rsidRPr="00F901BE">
        <w:rPr>
          <w:rFonts w:ascii="Bookman Old Style" w:hAnsi="Bookman Old Style" w:cs="Arial"/>
          <w:sz w:val="24"/>
          <w:szCs w:val="24"/>
          <w:lang w:val="es-ES"/>
        </w:rPr>
        <w:t xml:space="preserve">Sistema </w:t>
      </w:r>
      <w:r w:rsidRPr="00F901BE">
        <w:rPr>
          <w:rFonts w:ascii="Bookman Old Style" w:hAnsi="Bookman Old Style" w:cs="Arial"/>
          <w:sz w:val="24"/>
          <w:szCs w:val="24"/>
          <w:lang w:val="es-ES"/>
        </w:rPr>
        <w:t xml:space="preserve">de </w:t>
      </w:r>
      <w:r w:rsidR="001562E0" w:rsidRPr="00F901BE">
        <w:rPr>
          <w:rFonts w:ascii="Bookman Old Style" w:hAnsi="Bookman Old Style" w:cs="Arial"/>
          <w:sz w:val="24"/>
          <w:szCs w:val="24"/>
          <w:lang w:val="es-ES"/>
        </w:rPr>
        <w:t>M</w:t>
      </w:r>
      <w:r w:rsidRPr="00F901BE">
        <w:rPr>
          <w:rFonts w:ascii="Bookman Old Style" w:hAnsi="Bookman Old Style" w:cs="Arial"/>
          <w:sz w:val="24"/>
          <w:szCs w:val="24"/>
          <w:lang w:val="es-ES"/>
        </w:rPr>
        <w:t xml:space="preserve">edida, siguiendo el procedimiento establecido en </w:t>
      </w:r>
      <w:r w:rsidRPr="00F901BE">
        <w:rPr>
          <w:rFonts w:ascii="Bookman Old Style" w:hAnsi="Bookman Old Style" w:cs="Arial"/>
          <w:color w:val="000000"/>
          <w:sz w:val="24"/>
          <w:szCs w:val="24"/>
        </w:rPr>
        <w:t xml:space="preserve">el </w:t>
      </w:r>
      <w:r w:rsidR="006E4E61" w:rsidRPr="006E4E61">
        <w:rPr>
          <w:rFonts w:ascii="Bookman Old Style" w:hAnsi="Bookman Old Style" w:cs="Arial"/>
          <w:color w:val="000000"/>
          <w:sz w:val="24"/>
          <w:szCs w:val="24"/>
        </w:rPr>
        <w:t xml:space="preserve">Código de Medida, definido en la Resolución CREG 025 de 1995, y las disposiciones sobre medición contenidas en el numeral 7 del Anexo General de la Resolución CREG 070 de 1998, o en las normas </w:t>
      </w:r>
      <w:r w:rsidR="006E4E61">
        <w:rPr>
          <w:rFonts w:ascii="Bookman Old Style" w:hAnsi="Bookman Old Style" w:cs="Arial"/>
          <w:color w:val="000000"/>
          <w:sz w:val="24"/>
          <w:szCs w:val="24"/>
        </w:rPr>
        <w:t>que las modifiquen o sustituyan</w:t>
      </w:r>
      <w:r w:rsidRPr="00F901BE">
        <w:rPr>
          <w:rFonts w:ascii="Bookman Old Style" w:hAnsi="Bookman Old Style" w:cs="Arial"/>
          <w:sz w:val="24"/>
          <w:szCs w:val="24"/>
          <w:lang w:val="es-ES"/>
        </w:rPr>
        <w:t>.</w:t>
      </w:r>
    </w:p>
    <w:p w:rsidR="00C46F2C" w:rsidRPr="00F901BE" w:rsidRDefault="00C46F2C" w:rsidP="00F901BE">
      <w:pPr>
        <w:pStyle w:val="Prrafodelista"/>
        <w:ind w:left="360"/>
        <w:jc w:val="both"/>
        <w:rPr>
          <w:rFonts w:ascii="Bookman Old Style" w:hAnsi="Bookman Old Style" w:cs="Arial"/>
          <w:sz w:val="24"/>
          <w:szCs w:val="24"/>
        </w:rPr>
      </w:pPr>
    </w:p>
    <w:p w:rsidR="00C46F2C" w:rsidRPr="00F901BE" w:rsidRDefault="00F05F39"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Para evitar irregularidades en la prestación del servicio, e</w:t>
      </w:r>
      <w:r w:rsidR="00C46F2C" w:rsidRPr="00F901BE">
        <w:rPr>
          <w:rFonts w:ascii="Bookman Old Style" w:hAnsi="Bookman Old Style" w:cs="Arial"/>
          <w:sz w:val="24"/>
          <w:szCs w:val="24"/>
        </w:rPr>
        <w:t xml:space="preserve">l </w:t>
      </w:r>
      <w:r w:rsidR="00290739" w:rsidRPr="00F901BE">
        <w:rPr>
          <w:rFonts w:ascii="Bookman Old Style" w:hAnsi="Bookman Old Style" w:cs="Arial"/>
          <w:sz w:val="24"/>
          <w:szCs w:val="24"/>
        </w:rPr>
        <w:t>operador de red</w:t>
      </w:r>
      <w:r w:rsidR="00C46F2C" w:rsidRPr="00F901BE">
        <w:rPr>
          <w:rFonts w:ascii="Bookman Old Style" w:hAnsi="Bookman Old Style" w:cs="Arial"/>
          <w:sz w:val="24"/>
          <w:szCs w:val="24"/>
        </w:rPr>
        <w:t xml:space="preserve"> podrá instalar los sellos que considere necesarios</w:t>
      </w:r>
      <w:r w:rsidR="00855830" w:rsidRPr="00F901BE">
        <w:rPr>
          <w:rFonts w:ascii="Bookman Old Style" w:hAnsi="Bookman Old Style" w:cs="Arial"/>
          <w:sz w:val="24"/>
          <w:szCs w:val="24"/>
        </w:rPr>
        <w:t xml:space="preserve"> sobre los elementos del Sistema de Medida, con excepción del panel o caja de seguridad para el Medidor y de los dispositivos de interfaz de comunicación y medios de comunicación que permitan la interrogación remota o el envío de la información</w:t>
      </w:r>
      <w:r w:rsidR="001562E0" w:rsidRPr="00F901BE">
        <w:rPr>
          <w:rFonts w:ascii="Bookman Old Style" w:hAnsi="Bookman Old Style" w:cs="Arial"/>
          <w:sz w:val="24"/>
          <w:szCs w:val="24"/>
        </w:rPr>
        <w:t>, sin que esto dificulte las actividades de lectura o gestión sobre equipos de comunicación</w:t>
      </w:r>
      <w:r w:rsidR="00C46F2C" w:rsidRPr="00F901BE">
        <w:rPr>
          <w:rFonts w:ascii="Bookman Old Style" w:hAnsi="Bookman Old Style" w:cs="Arial"/>
          <w:sz w:val="24"/>
          <w:szCs w:val="24"/>
        </w:rPr>
        <w:t>.</w:t>
      </w:r>
    </w:p>
    <w:p w:rsidR="00C46F2C" w:rsidRPr="00F901BE" w:rsidRDefault="00C46F2C" w:rsidP="00F901BE">
      <w:pPr>
        <w:pStyle w:val="Estilo2"/>
        <w:numPr>
          <w:ilvl w:val="0"/>
          <w:numId w:val="0"/>
        </w:numPr>
        <w:outlineLvl w:val="9"/>
      </w:pPr>
    </w:p>
    <w:p w:rsidR="00B62849" w:rsidRPr="00F901BE" w:rsidRDefault="00B62849" w:rsidP="00F901BE">
      <w:pPr>
        <w:pStyle w:val="Estilo2"/>
        <w:keepNext w:val="0"/>
        <w:tabs>
          <w:tab w:val="clear" w:pos="5126"/>
          <w:tab w:val="left" w:pos="1701"/>
        </w:tabs>
        <w:ind w:left="0"/>
        <w:outlineLvl w:val="2"/>
        <w:rPr>
          <w:rFonts w:cs="Arial"/>
          <w:b w:val="0"/>
        </w:rPr>
      </w:pPr>
      <w:r w:rsidRPr="00F901BE">
        <w:rPr>
          <w:rFonts w:cs="Arial"/>
          <w:bCs w:val="0"/>
        </w:rPr>
        <w:t>Modificación de una conexión existente.</w:t>
      </w:r>
      <w:r w:rsidRPr="00F901BE">
        <w:rPr>
          <w:rFonts w:cs="Arial"/>
        </w:rPr>
        <w:t xml:space="preserve"> </w:t>
      </w:r>
      <w:r w:rsidRPr="00F901BE">
        <w:rPr>
          <w:rFonts w:cs="Arial"/>
          <w:b w:val="0"/>
        </w:rPr>
        <w:t xml:space="preserve">Para la modificación de una conexión existente se dará cumplimiento a lo </w:t>
      </w:r>
      <w:r w:rsidR="009E0500" w:rsidRPr="00F901BE">
        <w:rPr>
          <w:rFonts w:cs="Arial"/>
          <w:b w:val="0"/>
        </w:rPr>
        <w:t>señalado</w:t>
      </w:r>
      <w:r w:rsidRPr="00F901BE">
        <w:rPr>
          <w:rFonts w:cs="Arial"/>
          <w:b w:val="0"/>
        </w:rPr>
        <w:t xml:space="preserve"> en los artículos </w:t>
      </w:r>
      <w:r w:rsidRPr="00F901BE">
        <w:rPr>
          <w:rFonts w:cs="Arial"/>
          <w:b w:val="0"/>
        </w:rPr>
        <w:fldChar w:fldCharType="begin"/>
      </w:r>
      <w:r w:rsidRPr="00F901BE">
        <w:rPr>
          <w:rFonts w:cs="Arial"/>
          <w:b w:val="0"/>
        </w:rPr>
        <w:instrText xml:space="preserve"> REF _Ref299467590 \r \h \t</w:instrText>
      </w:r>
      <w:r w:rsidR="00C54CBF" w:rsidRPr="00F901BE">
        <w:rPr>
          <w:rFonts w:cs="Arial"/>
          <w:b w:val="0"/>
        </w:rPr>
        <w:instrText xml:space="preserve"> \* MERGEFORMAT </w:instrText>
      </w:r>
      <w:r w:rsidRPr="00F901BE">
        <w:rPr>
          <w:rFonts w:cs="Arial"/>
          <w:b w:val="0"/>
        </w:rPr>
      </w:r>
      <w:r w:rsidRPr="00F901BE">
        <w:rPr>
          <w:rFonts w:cs="Arial"/>
          <w:b w:val="0"/>
        </w:rPr>
        <w:fldChar w:fldCharType="separate"/>
      </w:r>
      <w:r w:rsidR="007549C2">
        <w:rPr>
          <w:rFonts w:cs="Arial"/>
          <w:b w:val="0"/>
        </w:rPr>
        <w:t>26</w:t>
      </w:r>
      <w:r w:rsidRPr="00F901BE">
        <w:rPr>
          <w:rFonts w:cs="Arial"/>
          <w:b w:val="0"/>
        </w:rPr>
        <w:fldChar w:fldCharType="end"/>
      </w:r>
      <w:r w:rsidRPr="00F901BE">
        <w:rPr>
          <w:rFonts w:cs="Arial"/>
          <w:b w:val="0"/>
        </w:rPr>
        <w:t xml:space="preserve"> a </w:t>
      </w:r>
      <w:r w:rsidRPr="00F901BE">
        <w:rPr>
          <w:rFonts w:cs="Arial"/>
          <w:b w:val="0"/>
        </w:rPr>
        <w:fldChar w:fldCharType="begin"/>
      </w:r>
      <w:r w:rsidRPr="00F901BE">
        <w:rPr>
          <w:rFonts w:cs="Arial"/>
          <w:b w:val="0"/>
        </w:rPr>
        <w:instrText xml:space="preserve"> REF _Ref297045933 \r \h \t</w:instrText>
      </w:r>
      <w:r w:rsidR="00C54CBF" w:rsidRPr="00F901BE">
        <w:rPr>
          <w:rFonts w:cs="Arial"/>
          <w:b w:val="0"/>
        </w:rPr>
        <w:instrText xml:space="preserve"> \* MERGEFORMAT </w:instrText>
      </w:r>
      <w:r w:rsidRPr="00F901BE">
        <w:rPr>
          <w:rFonts w:cs="Arial"/>
          <w:b w:val="0"/>
        </w:rPr>
      </w:r>
      <w:r w:rsidRPr="00F901BE">
        <w:rPr>
          <w:rFonts w:cs="Arial"/>
          <w:b w:val="0"/>
        </w:rPr>
        <w:fldChar w:fldCharType="separate"/>
      </w:r>
      <w:r w:rsidR="007549C2">
        <w:rPr>
          <w:rFonts w:cs="Arial"/>
          <w:b w:val="0"/>
        </w:rPr>
        <w:t>34</w:t>
      </w:r>
      <w:r w:rsidRPr="00F901BE">
        <w:rPr>
          <w:rFonts w:cs="Arial"/>
          <w:b w:val="0"/>
        </w:rPr>
        <w:fldChar w:fldCharType="end"/>
      </w:r>
      <w:r w:rsidRPr="00F901BE">
        <w:rPr>
          <w:rFonts w:cs="Arial"/>
          <w:b w:val="0"/>
        </w:rPr>
        <w:t xml:space="preserve"> de este Reglamento</w:t>
      </w:r>
      <w:r w:rsidR="00D37D2F" w:rsidRPr="00F901BE">
        <w:rPr>
          <w:rFonts w:cs="Arial"/>
          <w:b w:val="0"/>
        </w:rPr>
        <w:t xml:space="preserve">, entendiéndose que las disposiciones </w:t>
      </w:r>
      <w:r w:rsidR="009E0500" w:rsidRPr="00F901BE">
        <w:rPr>
          <w:rFonts w:cs="Arial"/>
          <w:b w:val="0"/>
        </w:rPr>
        <w:t>establecidas para</w:t>
      </w:r>
      <w:r w:rsidR="00D37D2F" w:rsidRPr="00F901BE">
        <w:rPr>
          <w:rFonts w:cs="Arial"/>
          <w:b w:val="0"/>
        </w:rPr>
        <w:t xml:space="preserve"> Usuarios Potenciales </w:t>
      </w:r>
      <w:r w:rsidR="009E0500" w:rsidRPr="00F901BE">
        <w:rPr>
          <w:rFonts w:cs="Arial"/>
          <w:b w:val="0"/>
        </w:rPr>
        <w:t>s</w:t>
      </w:r>
      <w:r w:rsidR="00D37D2F" w:rsidRPr="00F901BE">
        <w:rPr>
          <w:rFonts w:cs="Arial"/>
          <w:b w:val="0"/>
        </w:rPr>
        <w:t xml:space="preserve">erán </w:t>
      </w:r>
      <w:r w:rsidR="009E0500" w:rsidRPr="00F901BE">
        <w:rPr>
          <w:rFonts w:cs="Arial"/>
          <w:b w:val="0"/>
        </w:rPr>
        <w:t xml:space="preserve">aplicables </w:t>
      </w:r>
      <w:r w:rsidR="00D37D2F" w:rsidRPr="00F901BE">
        <w:rPr>
          <w:rFonts w:cs="Arial"/>
          <w:b w:val="0"/>
        </w:rPr>
        <w:t>a Usuarios</w:t>
      </w:r>
      <w:r w:rsidRPr="00F901BE">
        <w:rPr>
          <w:rFonts w:cs="Arial"/>
          <w:b w:val="0"/>
        </w:rPr>
        <w:t>.</w:t>
      </w:r>
    </w:p>
    <w:p w:rsidR="00B62849" w:rsidRPr="00F901BE" w:rsidRDefault="00B62849" w:rsidP="00F901BE">
      <w:pPr>
        <w:ind w:left="0"/>
        <w:jc w:val="both"/>
        <w:rPr>
          <w:rFonts w:ascii="Bookman Old Style" w:hAnsi="Bookman Old Style"/>
          <w:lang w:val="es-CO"/>
        </w:rPr>
      </w:pPr>
    </w:p>
    <w:p w:rsidR="00B62849" w:rsidRPr="00F901BE" w:rsidRDefault="00B62849" w:rsidP="00F901BE">
      <w:pPr>
        <w:ind w:left="0"/>
        <w:jc w:val="both"/>
        <w:rPr>
          <w:rFonts w:ascii="Bookman Old Style" w:hAnsi="Bookman Old Style"/>
          <w:lang w:val="es-CO"/>
        </w:rPr>
      </w:pPr>
    </w:p>
    <w:p w:rsidR="00D4069E" w:rsidRPr="00F901BE" w:rsidRDefault="00D4069E" w:rsidP="00F901BE">
      <w:pPr>
        <w:pStyle w:val="Ttulo1"/>
        <w:ind w:left="0"/>
        <w:rPr>
          <w:rFonts w:ascii="Bookman Old Style" w:hAnsi="Bookman Old Style"/>
          <w:szCs w:val="24"/>
        </w:rPr>
      </w:pPr>
      <w:bookmarkStart w:id="48" w:name="_Ref273381496"/>
      <w:r w:rsidRPr="00F901BE">
        <w:rPr>
          <w:rFonts w:ascii="Bookman Old Style" w:hAnsi="Bookman Old Style"/>
          <w:szCs w:val="24"/>
        </w:rPr>
        <w:t>CAPÍTULO III</w:t>
      </w:r>
      <w:bookmarkEnd w:id="48"/>
    </w:p>
    <w:p w:rsidR="00105B5E" w:rsidRPr="00F901BE" w:rsidRDefault="008E01BB"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Mecanismos de Cubrimiento del Pago de los Cargos por Uso del STR y del SDL</w:t>
      </w:r>
    </w:p>
    <w:p w:rsidR="00105B5E" w:rsidRPr="00F901BE" w:rsidRDefault="00105B5E" w:rsidP="00F901BE">
      <w:pPr>
        <w:ind w:left="0"/>
        <w:jc w:val="both"/>
        <w:rPr>
          <w:rFonts w:ascii="Bookman Old Style" w:hAnsi="Bookman Old Style"/>
          <w:lang w:val="es-CO"/>
        </w:rPr>
      </w:pPr>
    </w:p>
    <w:p w:rsidR="00A64F01" w:rsidRPr="00F901BE" w:rsidRDefault="00A64F01" w:rsidP="00F901BE">
      <w:pPr>
        <w:pStyle w:val="Estilo2"/>
        <w:numPr>
          <w:ilvl w:val="0"/>
          <w:numId w:val="0"/>
        </w:numPr>
        <w:tabs>
          <w:tab w:val="left" w:pos="1701"/>
        </w:tabs>
        <w:outlineLvl w:val="2"/>
        <w:rPr>
          <w:b w:val="0"/>
        </w:rPr>
      </w:pPr>
    </w:p>
    <w:p w:rsidR="00B9132C" w:rsidRPr="00F901BE" w:rsidRDefault="00C72C95" w:rsidP="00F901BE">
      <w:pPr>
        <w:pStyle w:val="Estilo2"/>
        <w:keepNext w:val="0"/>
        <w:tabs>
          <w:tab w:val="clear" w:pos="5126"/>
          <w:tab w:val="left" w:pos="1701"/>
        </w:tabs>
        <w:ind w:left="0"/>
        <w:outlineLvl w:val="2"/>
        <w:rPr>
          <w:b w:val="0"/>
        </w:rPr>
      </w:pPr>
      <w:bookmarkStart w:id="49" w:name="_Ref286929550"/>
      <w:r w:rsidRPr="00F901BE">
        <w:t xml:space="preserve">Constitución de los mecanismos de cubrimiento de los pagos </w:t>
      </w:r>
      <w:r w:rsidR="00F901BE">
        <w:t xml:space="preserve">de los cargos </w:t>
      </w:r>
      <w:r w:rsidRPr="00F901BE">
        <w:t>por uso del STR y del SDL.</w:t>
      </w:r>
      <w:r w:rsidR="00BF14EE" w:rsidRPr="00F901BE">
        <w:t xml:space="preserve"> </w:t>
      </w:r>
      <w:r w:rsidR="006C6267" w:rsidRPr="00F901BE">
        <w:rPr>
          <w:b w:val="0"/>
        </w:rPr>
        <w:t>El</w:t>
      </w:r>
      <w:r w:rsidR="00BF14EE" w:rsidRPr="00F901BE">
        <w:rPr>
          <w:b w:val="0"/>
        </w:rPr>
        <w:t xml:space="preserve"> </w:t>
      </w:r>
      <w:r w:rsidR="00EC7B54" w:rsidRPr="00F901BE">
        <w:rPr>
          <w:b w:val="0"/>
        </w:rPr>
        <w:t>comercializado</w:t>
      </w:r>
      <w:r w:rsidR="001631D8" w:rsidRPr="00F901BE">
        <w:rPr>
          <w:b w:val="0"/>
        </w:rPr>
        <w:t>r</w:t>
      </w:r>
      <w:r w:rsidR="00BF14EE" w:rsidRPr="00F901BE">
        <w:rPr>
          <w:b w:val="0"/>
        </w:rPr>
        <w:t xml:space="preserve"> deberá </w:t>
      </w:r>
      <w:r w:rsidR="00D04D6E" w:rsidRPr="00F901BE">
        <w:rPr>
          <w:b w:val="0"/>
        </w:rPr>
        <w:t xml:space="preserve">constituir los mecanismos de </w:t>
      </w:r>
      <w:r w:rsidR="00BF14EE" w:rsidRPr="00F901BE">
        <w:rPr>
          <w:b w:val="0"/>
        </w:rPr>
        <w:t>cubri</w:t>
      </w:r>
      <w:r w:rsidR="00D04D6E" w:rsidRPr="00F901BE">
        <w:rPr>
          <w:b w:val="0"/>
        </w:rPr>
        <w:t>miento d</w:t>
      </w:r>
      <w:r w:rsidR="00BF14EE" w:rsidRPr="00F901BE">
        <w:rPr>
          <w:b w:val="0"/>
        </w:rPr>
        <w:t xml:space="preserve">el pago </w:t>
      </w:r>
      <w:r w:rsidR="006C6267" w:rsidRPr="00F901BE">
        <w:rPr>
          <w:b w:val="0"/>
        </w:rPr>
        <w:t xml:space="preserve">mensual </w:t>
      </w:r>
      <w:r w:rsidR="00BF14EE" w:rsidRPr="00F901BE">
        <w:rPr>
          <w:b w:val="0"/>
        </w:rPr>
        <w:t xml:space="preserve">de los cargos por uso del STR y del SDL, con sujeción a lo establecido en </w:t>
      </w:r>
      <w:r w:rsidR="00F901BE">
        <w:rPr>
          <w:b w:val="0"/>
        </w:rPr>
        <w:t xml:space="preserve">la Resolución CREG </w:t>
      </w:r>
      <w:r w:rsidR="000739AB">
        <w:rPr>
          <w:b w:val="0"/>
        </w:rPr>
        <w:t>159</w:t>
      </w:r>
      <w:r w:rsidR="00F901BE">
        <w:rPr>
          <w:b w:val="0"/>
        </w:rPr>
        <w:t xml:space="preserve"> de 2011</w:t>
      </w:r>
      <w:r w:rsidR="00BF14EE" w:rsidRPr="00F901BE">
        <w:rPr>
          <w:b w:val="0"/>
        </w:rPr>
        <w:t xml:space="preserve">. Para ello deberá optar por alguno de los siguientes medios: otorgamiento de </w:t>
      </w:r>
      <w:r w:rsidR="007856E6" w:rsidRPr="00F901BE">
        <w:rPr>
          <w:b w:val="0"/>
        </w:rPr>
        <w:t>g</w:t>
      </w:r>
      <w:r w:rsidR="00163707" w:rsidRPr="00F901BE">
        <w:rPr>
          <w:b w:val="0"/>
        </w:rPr>
        <w:t>arantía</w:t>
      </w:r>
      <w:r w:rsidR="00BF14EE" w:rsidRPr="00F901BE">
        <w:rPr>
          <w:b w:val="0"/>
        </w:rPr>
        <w:t>s y/o prepagos o pagos anticipados</w:t>
      </w:r>
      <w:r w:rsidR="00AF3769" w:rsidRPr="00F901BE">
        <w:rPr>
          <w:b w:val="0"/>
        </w:rPr>
        <w:t>.</w:t>
      </w:r>
      <w:bookmarkEnd w:id="49"/>
    </w:p>
    <w:p w:rsidR="004358FF" w:rsidRPr="00F901BE" w:rsidRDefault="004358FF" w:rsidP="00F901BE">
      <w:pPr>
        <w:pStyle w:val="Encabezado"/>
        <w:rPr>
          <w:rFonts w:ascii="Bookman Old Style" w:hAnsi="Bookman Old Style" w:cs="Arial"/>
          <w:szCs w:val="24"/>
        </w:rPr>
      </w:pPr>
    </w:p>
    <w:p w:rsidR="00BF14EE" w:rsidRPr="00F901BE" w:rsidRDefault="00BF14EE" w:rsidP="00F901BE">
      <w:pPr>
        <w:pStyle w:val="Estilo2"/>
        <w:keepNext w:val="0"/>
        <w:tabs>
          <w:tab w:val="clear" w:pos="5126"/>
          <w:tab w:val="left" w:pos="1701"/>
        </w:tabs>
        <w:ind w:left="0"/>
        <w:outlineLvl w:val="2"/>
        <w:rPr>
          <w:rFonts w:cs="Arial"/>
          <w:b w:val="0"/>
        </w:rPr>
      </w:pPr>
      <w:r w:rsidRPr="00F901BE">
        <w:rPr>
          <w:rFonts w:cs="Arial"/>
          <w:bCs w:val="0"/>
        </w:rPr>
        <w:t xml:space="preserve">Aplicación del procedimiento de </w:t>
      </w:r>
      <w:r w:rsidR="001C5785" w:rsidRPr="00F901BE">
        <w:rPr>
          <w:rFonts w:cs="Arial"/>
          <w:bCs w:val="0"/>
        </w:rPr>
        <w:t xml:space="preserve">Retiro </w:t>
      </w:r>
      <w:r w:rsidRPr="00F901BE">
        <w:rPr>
          <w:rFonts w:cs="Arial"/>
          <w:bCs w:val="0"/>
        </w:rPr>
        <w:t xml:space="preserve">del </w:t>
      </w:r>
      <w:r w:rsidR="007856E6" w:rsidRPr="00F901BE">
        <w:rPr>
          <w:rFonts w:cs="Arial"/>
          <w:bCs w:val="0"/>
        </w:rPr>
        <w:t>MEM</w:t>
      </w:r>
      <w:r w:rsidRPr="00F901BE">
        <w:rPr>
          <w:rFonts w:cs="Arial"/>
          <w:bCs w:val="0"/>
        </w:rPr>
        <w:t>.</w:t>
      </w:r>
      <w:r w:rsidRPr="00F901BE">
        <w:rPr>
          <w:rFonts w:cs="Arial"/>
        </w:rPr>
        <w:t xml:space="preserve"> </w:t>
      </w:r>
      <w:r w:rsidRPr="00F901BE">
        <w:rPr>
          <w:rFonts w:cs="Arial"/>
          <w:b w:val="0"/>
        </w:rPr>
        <w:t xml:space="preserve">El incumplimiento en la constitución de los mecanismos de cubrimiento de que trata este capítulo dará lugar a la aplicación del procedimiento de </w:t>
      </w:r>
      <w:r w:rsidR="001C5785" w:rsidRPr="00F901BE">
        <w:rPr>
          <w:rFonts w:cs="Arial"/>
          <w:b w:val="0"/>
        </w:rPr>
        <w:t xml:space="preserve">Retiro </w:t>
      </w:r>
      <w:r w:rsidRPr="00F901BE">
        <w:rPr>
          <w:rFonts w:cs="Arial"/>
          <w:b w:val="0"/>
        </w:rPr>
        <w:t xml:space="preserve">del MEM, establecido en el </w:t>
      </w:r>
      <w:r w:rsidR="004523CB" w:rsidRPr="00F901BE">
        <w:rPr>
          <w:rFonts w:cs="Arial"/>
          <w:b w:val="0"/>
        </w:rPr>
        <w:fldChar w:fldCharType="begin"/>
      </w:r>
      <w:r w:rsidR="004523CB" w:rsidRPr="00F901BE">
        <w:rPr>
          <w:rFonts w:cs="Arial"/>
          <w:b w:val="0"/>
        </w:rPr>
        <w:instrText xml:space="preserve"> REF _Ref297040004 \h  \* MERGEFORMAT </w:instrText>
      </w:r>
      <w:r w:rsidR="004523CB" w:rsidRPr="00F901BE">
        <w:rPr>
          <w:rFonts w:cs="Arial"/>
          <w:b w:val="0"/>
        </w:rPr>
      </w:r>
      <w:r w:rsidR="004523CB" w:rsidRPr="00F901BE">
        <w:rPr>
          <w:rFonts w:cs="Arial"/>
          <w:b w:val="0"/>
        </w:rPr>
        <w:fldChar w:fldCharType="separate"/>
      </w:r>
      <w:r w:rsidR="007549C2" w:rsidRPr="007549C2">
        <w:rPr>
          <w:b w:val="0"/>
        </w:rPr>
        <w:t>CAPÍTULO II</w:t>
      </w:r>
      <w:r w:rsidR="004523CB" w:rsidRPr="00F901BE">
        <w:rPr>
          <w:rFonts w:cs="Arial"/>
          <w:b w:val="0"/>
        </w:rPr>
        <w:fldChar w:fldCharType="end"/>
      </w:r>
      <w:r w:rsidR="004523CB" w:rsidRPr="00F901BE">
        <w:t xml:space="preserve"> </w:t>
      </w:r>
      <w:r w:rsidR="00397F58" w:rsidRPr="00F901BE">
        <w:rPr>
          <w:rFonts w:cs="Arial"/>
          <w:b w:val="0"/>
        </w:rPr>
        <w:t xml:space="preserve">del </w:t>
      </w:r>
      <w:r w:rsidR="00EB426E" w:rsidRPr="00F901BE">
        <w:fldChar w:fldCharType="begin"/>
      </w:r>
      <w:r w:rsidR="00EB426E" w:rsidRPr="00F901BE">
        <w:instrText xml:space="preserve"> REF _Ref273380555 \h  \* MERGEFORMAT </w:instrText>
      </w:r>
      <w:r w:rsidR="00EB426E" w:rsidRPr="00F901BE">
        <w:fldChar w:fldCharType="separate"/>
      </w:r>
      <w:r w:rsidR="007549C2" w:rsidRPr="007549C2">
        <w:rPr>
          <w:b w:val="0"/>
        </w:rPr>
        <w:t>TÍTULO IV</w:t>
      </w:r>
      <w:r w:rsidR="00EB426E" w:rsidRPr="00F901BE">
        <w:fldChar w:fldCharType="end"/>
      </w:r>
      <w:r w:rsidR="00397F58" w:rsidRPr="00F901BE">
        <w:rPr>
          <w:rFonts w:cs="Arial"/>
          <w:b w:val="0"/>
        </w:rPr>
        <w:t xml:space="preserve"> </w:t>
      </w:r>
      <w:r w:rsidRPr="00F901BE">
        <w:rPr>
          <w:rFonts w:cs="Arial"/>
          <w:b w:val="0"/>
        </w:rPr>
        <w:t xml:space="preserve">de </w:t>
      </w:r>
      <w:r w:rsidR="009E6C93" w:rsidRPr="00F901BE">
        <w:rPr>
          <w:rFonts w:cs="Arial"/>
          <w:b w:val="0"/>
        </w:rPr>
        <w:t>este Reglamento</w:t>
      </w:r>
      <w:r w:rsidRPr="00F901BE">
        <w:rPr>
          <w:rFonts w:cs="Arial"/>
          <w:b w:val="0"/>
        </w:rPr>
        <w:t>.</w:t>
      </w:r>
    </w:p>
    <w:p w:rsidR="00BF14EE" w:rsidRPr="00F901BE" w:rsidRDefault="00BF14EE" w:rsidP="00F901BE">
      <w:pPr>
        <w:rPr>
          <w:rFonts w:ascii="Bookman Old Style" w:hAnsi="Bookman Old Style" w:cs="Arial"/>
        </w:rPr>
      </w:pPr>
    </w:p>
    <w:p w:rsidR="00BF14EE" w:rsidRPr="00F901BE" w:rsidRDefault="00BF14EE" w:rsidP="00F901BE">
      <w:pPr>
        <w:pStyle w:val="Estilo2"/>
        <w:keepNext w:val="0"/>
        <w:tabs>
          <w:tab w:val="clear" w:pos="5126"/>
          <w:tab w:val="left" w:pos="1701"/>
        </w:tabs>
        <w:ind w:left="0"/>
        <w:outlineLvl w:val="2"/>
        <w:rPr>
          <w:rFonts w:cs="Arial"/>
          <w:b w:val="0"/>
        </w:rPr>
      </w:pPr>
      <w:r w:rsidRPr="00F901BE">
        <w:rPr>
          <w:rFonts w:cs="Arial"/>
        </w:rPr>
        <w:t xml:space="preserve">Ejecución de las </w:t>
      </w:r>
      <w:r w:rsidR="004523CB" w:rsidRPr="00F901BE">
        <w:rPr>
          <w:rFonts w:cs="Arial"/>
        </w:rPr>
        <w:t>g</w:t>
      </w:r>
      <w:r w:rsidR="00163707" w:rsidRPr="00F901BE">
        <w:rPr>
          <w:rFonts w:cs="Arial"/>
        </w:rPr>
        <w:t>arantía</w:t>
      </w:r>
      <w:r w:rsidR="00C9347D" w:rsidRPr="00F901BE">
        <w:rPr>
          <w:rFonts w:cs="Arial"/>
        </w:rPr>
        <w:t>s mensuales</w:t>
      </w:r>
      <w:r w:rsidRPr="00F901BE">
        <w:rPr>
          <w:rFonts w:cs="Arial"/>
        </w:rPr>
        <w:t>.</w:t>
      </w:r>
      <w:r w:rsidRPr="00F901BE">
        <w:rPr>
          <w:rFonts w:cs="Arial"/>
          <w:b w:val="0"/>
        </w:rPr>
        <w:t xml:space="preserve"> En caso de incumplimiento en el pago de los cargos por uso del STR o del SDL por parte del </w:t>
      </w:r>
      <w:r w:rsidR="00EC7B54" w:rsidRPr="00F901BE">
        <w:rPr>
          <w:rFonts w:cs="Arial"/>
          <w:b w:val="0"/>
        </w:rPr>
        <w:t>comercializado</w:t>
      </w:r>
      <w:r w:rsidR="001631D8" w:rsidRPr="00F901BE">
        <w:rPr>
          <w:rFonts w:cs="Arial"/>
          <w:b w:val="0"/>
        </w:rPr>
        <w:t>r</w:t>
      </w:r>
      <w:r w:rsidRPr="00F901BE">
        <w:rPr>
          <w:rFonts w:cs="Arial"/>
          <w:b w:val="0"/>
        </w:rPr>
        <w:t xml:space="preserve">, el </w:t>
      </w:r>
      <w:r w:rsidR="004523CB" w:rsidRPr="00F901BE">
        <w:rPr>
          <w:rFonts w:cs="Arial"/>
          <w:b w:val="0"/>
        </w:rPr>
        <w:t>op</w:t>
      </w:r>
      <w:r w:rsidR="00FB65B9" w:rsidRPr="00F901BE">
        <w:rPr>
          <w:rFonts w:cs="Arial"/>
          <w:b w:val="0"/>
        </w:rPr>
        <w:t>erador de red</w:t>
      </w:r>
      <w:r w:rsidRPr="00F901BE">
        <w:rPr>
          <w:rFonts w:cs="Arial"/>
          <w:b w:val="0"/>
        </w:rPr>
        <w:t xml:space="preserve"> respectivo iniciará, a partir del día hábil siguiente al incumplimiento, los trámites que fueren del caso para hacer </w:t>
      </w:r>
      <w:r w:rsidRPr="00F901BE">
        <w:rPr>
          <w:rFonts w:cs="Arial"/>
          <w:b w:val="0"/>
        </w:rPr>
        <w:lastRenderedPageBreak/>
        <w:t xml:space="preserve">efectivas las </w:t>
      </w:r>
      <w:r w:rsidR="004523CB" w:rsidRPr="00F901BE">
        <w:rPr>
          <w:rFonts w:cs="Arial"/>
          <w:b w:val="0"/>
        </w:rPr>
        <w:t>ga</w:t>
      </w:r>
      <w:r w:rsidR="00163707" w:rsidRPr="00F901BE">
        <w:rPr>
          <w:rFonts w:cs="Arial"/>
          <w:b w:val="0"/>
        </w:rPr>
        <w:t>rantía</w:t>
      </w:r>
      <w:r w:rsidRPr="00F901BE">
        <w:rPr>
          <w:rFonts w:cs="Arial"/>
          <w:b w:val="0"/>
        </w:rPr>
        <w:t>s, sin necesidad de requerimiento ni aviso previo. De este hecho informará a la Superintendencia de Servicios Públicos Domiciliarios.</w:t>
      </w:r>
    </w:p>
    <w:p w:rsidR="00B9132C" w:rsidRPr="00F901BE" w:rsidRDefault="00B9132C" w:rsidP="00F901BE">
      <w:pPr>
        <w:pStyle w:val="Estilo2"/>
        <w:keepNext w:val="0"/>
        <w:numPr>
          <w:ilvl w:val="0"/>
          <w:numId w:val="0"/>
        </w:numPr>
        <w:outlineLvl w:val="9"/>
      </w:pPr>
    </w:p>
    <w:p w:rsidR="00B9132C" w:rsidRPr="00F901BE" w:rsidRDefault="00B9132C" w:rsidP="00F901BE">
      <w:pPr>
        <w:pStyle w:val="Estilo2"/>
        <w:keepNext w:val="0"/>
        <w:numPr>
          <w:ilvl w:val="0"/>
          <w:numId w:val="0"/>
        </w:numPr>
        <w:outlineLvl w:val="9"/>
      </w:pPr>
    </w:p>
    <w:p w:rsidR="00D629B3" w:rsidRPr="00F901BE" w:rsidRDefault="00D629B3" w:rsidP="00F901BE">
      <w:pPr>
        <w:pStyle w:val="Ttulo1"/>
        <w:ind w:left="0"/>
        <w:rPr>
          <w:rFonts w:ascii="Bookman Old Style" w:hAnsi="Bookman Old Style"/>
          <w:szCs w:val="24"/>
        </w:rPr>
      </w:pPr>
      <w:r w:rsidRPr="00F901BE">
        <w:rPr>
          <w:rFonts w:ascii="Bookman Old Style" w:hAnsi="Bookman Old Style"/>
          <w:szCs w:val="24"/>
        </w:rPr>
        <w:t>CAPÍTULO IV</w:t>
      </w:r>
    </w:p>
    <w:p w:rsidR="00D629B3" w:rsidRPr="00F901BE" w:rsidRDefault="00FD6ACD" w:rsidP="00F901BE">
      <w:pPr>
        <w:pStyle w:val="Ttulo1"/>
        <w:ind w:left="0"/>
        <w:rPr>
          <w:rFonts w:ascii="Bookman Old Style" w:hAnsi="Bookman Old Style"/>
          <w:szCs w:val="24"/>
        </w:rPr>
      </w:pPr>
      <w:r w:rsidRPr="00F901BE">
        <w:rPr>
          <w:rFonts w:ascii="Bookman Old Style" w:hAnsi="Bookman Old Style"/>
          <w:szCs w:val="24"/>
        </w:rPr>
        <w:t>Liquidación, Facturación y Pago de Cargos por Uso del STR y del SDL</w:t>
      </w:r>
    </w:p>
    <w:p w:rsidR="00D629B3" w:rsidRPr="00F901BE" w:rsidRDefault="00D629B3" w:rsidP="00F901BE">
      <w:pPr>
        <w:pStyle w:val="Estilo2"/>
        <w:keepNext w:val="0"/>
        <w:numPr>
          <w:ilvl w:val="0"/>
          <w:numId w:val="0"/>
        </w:numPr>
        <w:outlineLvl w:val="9"/>
      </w:pPr>
    </w:p>
    <w:p w:rsidR="00B9132C" w:rsidRPr="00F901BE" w:rsidRDefault="00B9132C" w:rsidP="00F901BE">
      <w:pPr>
        <w:pStyle w:val="Estilo2"/>
        <w:keepNext w:val="0"/>
        <w:numPr>
          <w:ilvl w:val="0"/>
          <w:numId w:val="0"/>
        </w:numPr>
        <w:outlineLvl w:val="9"/>
      </w:pPr>
    </w:p>
    <w:p w:rsidR="003C6F9D" w:rsidRPr="00F901BE" w:rsidRDefault="003C6F9D" w:rsidP="00F901BE">
      <w:pPr>
        <w:pStyle w:val="Estilo2"/>
        <w:keepNext w:val="0"/>
        <w:tabs>
          <w:tab w:val="clear" w:pos="5126"/>
          <w:tab w:val="left" w:pos="1701"/>
        </w:tabs>
        <w:ind w:left="0"/>
        <w:outlineLvl w:val="2"/>
        <w:rPr>
          <w:rFonts w:cs="Arial"/>
          <w:b w:val="0"/>
          <w:color w:val="000000"/>
        </w:rPr>
      </w:pPr>
      <w:bookmarkStart w:id="50" w:name="_Ref287528617"/>
      <w:r w:rsidRPr="00F901BE">
        <w:rPr>
          <w:rFonts w:cs="Arial"/>
          <w:color w:val="000000"/>
        </w:rPr>
        <w:t>Información base para la liquidación de los cargos por uso del STR y del SDL.</w:t>
      </w:r>
      <w:r w:rsidRPr="00F901BE">
        <w:rPr>
          <w:rFonts w:cs="Arial"/>
          <w:b w:val="0"/>
          <w:color w:val="000000"/>
        </w:rPr>
        <w:t xml:space="preserve"> El </w:t>
      </w:r>
      <w:r w:rsidR="001A3AC7" w:rsidRPr="00F901BE">
        <w:rPr>
          <w:rFonts w:cs="Arial"/>
          <w:b w:val="0"/>
          <w:bCs w:val="0"/>
          <w:color w:val="000000"/>
          <w:lang w:val="es-ES" w:eastAsia="es-ES"/>
        </w:rPr>
        <w:t>LAC</w:t>
      </w:r>
      <w:r w:rsidRPr="00F901BE">
        <w:rPr>
          <w:rFonts w:cs="Arial"/>
          <w:b w:val="0"/>
          <w:color w:val="000000"/>
        </w:rPr>
        <w:t xml:space="preserve"> y los </w:t>
      </w:r>
      <w:r w:rsidR="008E788F" w:rsidRPr="00F901BE">
        <w:rPr>
          <w:rFonts w:cs="Arial"/>
          <w:b w:val="0"/>
          <w:color w:val="000000"/>
        </w:rPr>
        <w:t xml:space="preserve">operadores de red </w:t>
      </w:r>
      <w:r w:rsidRPr="00F901BE">
        <w:rPr>
          <w:rFonts w:cs="Arial"/>
          <w:b w:val="0"/>
          <w:color w:val="000000"/>
        </w:rPr>
        <w:t>tendrán en cuenta la siguiente información para la liquidación de los cargos por uso del STR y del SDL, respectivamente:</w:t>
      </w:r>
      <w:bookmarkEnd w:id="50"/>
    </w:p>
    <w:p w:rsidR="003C6F9D" w:rsidRPr="00F901BE" w:rsidRDefault="003C6F9D" w:rsidP="00F901BE">
      <w:pPr>
        <w:ind w:left="0"/>
        <w:jc w:val="both"/>
        <w:rPr>
          <w:rFonts w:ascii="Bookman Old Style" w:hAnsi="Bookman Old Style" w:cs="Arial"/>
          <w:b/>
          <w:color w:val="000000"/>
        </w:rPr>
      </w:pPr>
    </w:p>
    <w:p w:rsidR="003C6F9D" w:rsidRPr="00F901BE" w:rsidRDefault="003C6F9D" w:rsidP="00F901BE">
      <w:pPr>
        <w:pStyle w:val="Prrafodelista"/>
        <w:numPr>
          <w:ilvl w:val="0"/>
          <w:numId w:val="181"/>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Los valores de los cargos por uso del STR vigentes que el </w:t>
      </w:r>
      <w:r w:rsidR="008E788F" w:rsidRPr="00F901BE">
        <w:rPr>
          <w:rFonts w:ascii="Bookman Old Style" w:hAnsi="Bookman Old Style" w:cs="Arial"/>
          <w:sz w:val="24"/>
          <w:szCs w:val="24"/>
          <w:lang w:val="es-ES"/>
        </w:rPr>
        <w:t xml:space="preserve">operador de red </w:t>
      </w:r>
      <w:r w:rsidRPr="00F901BE">
        <w:rPr>
          <w:rFonts w:ascii="Bookman Old Style" w:hAnsi="Bookman Old Style" w:cs="Arial"/>
          <w:sz w:val="24"/>
          <w:szCs w:val="24"/>
          <w:lang w:val="es-ES"/>
        </w:rPr>
        <w:t xml:space="preserve">debe facturar al </w:t>
      </w:r>
      <w:r w:rsidR="00EC7B54" w:rsidRPr="00F901BE">
        <w:rPr>
          <w:rFonts w:ascii="Bookman Old Style" w:hAnsi="Bookman Old Style" w:cs="Arial"/>
          <w:sz w:val="24"/>
          <w:szCs w:val="24"/>
          <w:lang w:val="es-ES"/>
        </w:rPr>
        <w:t>comercializado</w:t>
      </w:r>
      <w:r w:rsidR="001631D8" w:rsidRPr="00F901BE">
        <w:rPr>
          <w:rFonts w:ascii="Bookman Old Style" w:hAnsi="Bookman Old Style" w:cs="Arial"/>
          <w:sz w:val="24"/>
          <w:szCs w:val="24"/>
          <w:lang w:val="es-ES"/>
        </w:rPr>
        <w:t>r</w:t>
      </w:r>
      <w:r w:rsidRPr="00F901BE">
        <w:rPr>
          <w:rFonts w:ascii="Bookman Old Style" w:hAnsi="Bookman Old Style" w:cs="Arial"/>
          <w:sz w:val="24"/>
          <w:szCs w:val="24"/>
          <w:lang w:val="es-ES"/>
        </w:rPr>
        <w:t>, de conformidad con la Resolución CREG 097 de 2008, o aquella que la modifique o sustituya.</w:t>
      </w:r>
    </w:p>
    <w:p w:rsidR="003C6F9D" w:rsidRPr="00F901BE" w:rsidRDefault="003C6F9D" w:rsidP="00F901BE">
      <w:pPr>
        <w:pStyle w:val="Prrafodelista"/>
        <w:ind w:left="567" w:hanging="567"/>
        <w:contextualSpacing/>
        <w:jc w:val="both"/>
        <w:rPr>
          <w:rFonts w:ascii="Bookman Old Style" w:hAnsi="Bookman Old Style" w:cs="Arial"/>
          <w:sz w:val="24"/>
          <w:szCs w:val="24"/>
          <w:lang w:val="es-ES"/>
        </w:rPr>
      </w:pPr>
    </w:p>
    <w:p w:rsidR="00836FB0" w:rsidRPr="00F901BE" w:rsidRDefault="003C6F9D" w:rsidP="00F901BE">
      <w:pPr>
        <w:pStyle w:val="Prrafodelista"/>
        <w:numPr>
          <w:ilvl w:val="0"/>
          <w:numId w:val="181"/>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Los cargos por uso del SDL </w:t>
      </w:r>
      <w:r w:rsidR="00AB3BCC" w:rsidRPr="00F901BE">
        <w:rPr>
          <w:rFonts w:ascii="Bookman Old Style" w:hAnsi="Bookman Old Style" w:cs="Arial"/>
          <w:sz w:val="24"/>
          <w:szCs w:val="24"/>
          <w:lang w:val="es-ES"/>
        </w:rPr>
        <w:t xml:space="preserve">a aplicar </w:t>
      </w:r>
      <w:r w:rsidR="007343BD" w:rsidRPr="00F901BE">
        <w:rPr>
          <w:rFonts w:ascii="Bookman Old Style" w:hAnsi="Bookman Old Style" w:cs="Arial"/>
          <w:sz w:val="24"/>
          <w:szCs w:val="24"/>
          <w:lang w:val="es-ES"/>
        </w:rPr>
        <w:t xml:space="preserve">en cada mercado de comercialización </w:t>
      </w:r>
      <w:r w:rsidR="00AB3BCC" w:rsidRPr="00F901BE">
        <w:rPr>
          <w:rFonts w:ascii="Bookman Old Style" w:hAnsi="Bookman Old Style" w:cs="Arial"/>
          <w:sz w:val="24"/>
          <w:szCs w:val="24"/>
          <w:lang w:val="es-ES"/>
        </w:rPr>
        <w:t>de acuerdo con la normatividad vigente.</w:t>
      </w:r>
    </w:p>
    <w:p w:rsidR="003C6F9D" w:rsidRPr="00F901BE" w:rsidRDefault="003C6F9D" w:rsidP="00F901BE">
      <w:pPr>
        <w:pStyle w:val="Prrafodelista"/>
        <w:ind w:left="567" w:hanging="567"/>
        <w:contextualSpacing/>
        <w:jc w:val="both"/>
        <w:rPr>
          <w:rFonts w:ascii="Bookman Old Style" w:hAnsi="Bookman Old Style" w:cs="Arial"/>
          <w:sz w:val="24"/>
          <w:szCs w:val="24"/>
          <w:lang w:val="es-ES"/>
        </w:rPr>
      </w:pPr>
    </w:p>
    <w:p w:rsidR="00836FB0" w:rsidRPr="00F901BE" w:rsidRDefault="00AC3615" w:rsidP="00F901BE">
      <w:pPr>
        <w:pStyle w:val="Prrafodelista"/>
        <w:numPr>
          <w:ilvl w:val="0"/>
          <w:numId w:val="181"/>
        </w:numPr>
        <w:ind w:left="567" w:hanging="567"/>
        <w:contextualSpacing/>
        <w:jc w:val="both"/>
        <w:rPr>
          <w:rFonts w:ascii="Bookman Old Style" w:hAnsi="Bookman Old Style" w:cs="Arial"/>
          <w:sz w:val="24"/>
          <w:szCs w:val="24"/>
          <w:lang w:val="es-ES"/>
        </w:rPr>
      </w:pPr>
      <w:r>
        <w:rPr>
          <w:rFonts w:ascii="Bookman Old Style" w:hAnsi="Bookman Old Style" w:cs="Arial"/>
          <w:sz w:val="24"/>
          <w:szCs w:val="24"/>
          <w:lang w:val="es-ES"/>
        </w:rPr>
        <w:t xml:space="preserve">Demanda </w:t>
      </w:r>
      <w:r w:rsidR="00452BE0" w:rsidRPr="00F901BE">
        <w:rPr>
          <w:rFonts w:ascii="Bookman Old Style" w:hAnsi="Bookman Old Style" w:cs="Arial"/>
          <w:sz w:val="24"/>
          <w:szCs w:val="24"/>
          <w:lang w:val="es-ES"/>
        </w:rPr>
        <w:t xml:space="preserve">de energía </w:t>
      </w:r>
      <w:r w:rsidR="002B57EE" w:rsidRPr="00F901BE">
        <w:rPr>
          <w:rFonts w:ascii="Bookman Old Style" w:hAnsi="Bookman Old Style" w:cs="Arial"/>
          <w:sz w:val="24"/>
          <w:szCs w:val="24"/>
          <w:lang w:val="es-ES"/>
        </w:rPr>
        <w:t>tomad</w:t>
      </w:r>
      <w:r>
        <w:rPr>
          <w:rFonts w:ascii="Bookman Old Style" w:hAnsi="Bookman Old Style" w:cs="Arial"/>
          <w:sz w:val="24"/>
          <w:szCs w:val="24"/>
          <w:lang w:val="es-ES"/>
        </w:rPr>
        <w:t>a</w:t>
      </w:r>
      <w:r w:rsidR="002B57EE" w:rsidRPr="00F901BE">
        <w:rPr>
          <w:rFonts w:ascii="Bookman Old Style" w:hAnsi="Bookman Old Style" w:cs="Arial"/>
          <w:sz w:val="24"/>
          <w:szCs w:val="24"/>
          <w:lang w:val="es-ES"/>
        </w:rPr>
        <w:t xml:space="preserve"> de la publicación de la segunda liquidación que haga el ASIC en los términos previstos en el artículo </w:t>
      </w:r>
      <w:r w:rsidR="00571525" w:rsidRPr="00F901BE">
        <w:rPr>
          <w:rFonts w:ascii="Bookman Old Style" w:hAnsi="Bookman Old Style" w:cs="Arial"/>
          <w:sz w:val="24"/>
          <w:szCs w:val="24"/>
          <w:lang w:val="es-ES"/>
        </w:rPr>
        <w:t>21</w:t>
      </w:r>
      <w:r w:rsidR="002B57EE" w:rsidRPr="00F901BE">
        <w:rPr>
          <w:rFonts w:ascii="Bookman Old Style" w:hAnsi="Bookman Old Style" w:cs="Arial"/>
          <w:sz w:val="24"/>
          <w:szCs w:val="24"/>
          <w:lang w:val="es-ES"/>
        </w:rPr>
        <w:t xml:space="preserve"> </w:t>
      </w:r>
      <w:r w:rsidR="00571525" w:rsidRPr="00F901BE">
        <w:rPr>
          <w:rFonts w:ascii="Bookman Old Style" w:hAnsi="Bookman Old Style" w:cs="Arial"/>
          <w:sz w:val="24"/>
          <w:szCs w:val="24"/>
          <w:lang w:val="es-ES"/>
        </w:rPr>
        <w:t>de la resolución CREG</w:t>
      </w:r>
      <w:r w:rsidR="000739AB">
        <w:rPr>
          <w:rFonts w:ascii="Bookman Old Style" w:hAnsi="Bookman Old Style" w:cs="Arial"/>
          <w:sz w:val="24"/>
          <w:szCs w:val="24"/>
          <w:lang w:val="es-ES"/>
        </w:rPr>
        <w:t xml:space="preserve"> 157</w:t>
      </w:r>
      <w:r w:rsidR="00571525" w:rsidRPr="00F901BE">
        <w:rPr>
          <w:rFonts w:ascii="Bookman Old Style" w:hAnsi="Bookman Old Style" w:cs="Arial"/>
          <w:sz w:val="24"/>
          <w:szCs w:val="24"/>
          <w:lang w:val="es-ES"/>
        </w:rPr>
        <w:t xml:space="preserve"> de 2011</w:t>
      </w:r>
      <w:r w:rsidR="00452BE0" w:rsidRPr="00F901BE">
        <w:rPr>
          <w:rFonts w:ascii="Bookman Old Style" w:hAnsi="Bookman Old Style" w:cs="Arial"/>
          <w:sz w:val="24"/>
          <w:szCs w:val="24"/>
          <w:lang w:val="es-ES"/>
        </w:rPr>
        <w:t>.</w:t>
      </w:r>
    </w:p>
    <w:p w:rsidR="001701A5" w:rsidRPr="00F901BE" w:rsidRDefault="001701A5" w:rsidP="00F901BE">
      <w:pPr>
        <w:pStyle w:val="Prrafodelista"/>
        <w:rPr>
          <w:rFonts w:ascii="Bookman Old Style" w:hAnsi="Bookman Old Style" w:cs="Arial"/>
          <w:sz w:val="24"/>
          <w:szCs w:val="24"/>
          <w:lang w:val="es-ES"/>
        </w:rPr>
      </w:pPr>
    </w:p>
    <w:p w:rsidR="001701A5" w:rsidRPr="00F901BE" w:rsidRDefault="001701A5" w:rsidP="00F901BE">
      <w:pPr>
        <w:pStyle w:val="Prrafodelista"/>
        <w:numPr>
          <w:ilvl w:val="0"/>
          <w:numId w:val="181"/>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Las compensaciones que se deban aplicar de acuerdo </w:t>
      </w:r>
      <w:r w:rsidR="00E409BA" w:rsidRPr="00F901BE">
        <w:rPr>
          <w:rFonts w:ascii="Bookman Old Style" w:hAnsi="Bookman Old Style" w:cs="Arial"/>
          <w:sz w:val="24"/>
          <w:szCs w:val="24"/>
          <w:lang w:val="es-ES"/>
        </w:rPr>
        <w:t xml:space="preserve">con el </w:t>
      </w:r>
      <w:r w:rsidRPr="00F901BE">
        <w:rPr>
          <w:rFonts w:ascii="Bookman Old Style" w:hAnsi="Bookman Old Style" w:cs="Arial"/>
          <w:sz w:val="24"/>
          <w:szCs w:val="24"/>
          <w:lang w:val="es-ES"/>
        </w:rPr>
        <w:t>esquema de calidad del servicio vigente.</w:t>
      </w:r>
    </w:p>
    <w:p w:rsidR="00836FB0" w:rsidRPr="00F901BE" w:rsidRDefault="00836FB0" w:rsidP="00F901BE">
      <w:pPr>
        <w:pStyle w:val="Prrafodelista"/>
        <w:ind w:left="0" w:firstLine="708"/>
        <w:contextualSpacing/>
        <w:jc w:val="both"/>
        <w:rPr>
          <w:rFonts w:ascii="Bookman Old Style" w:hAnsi="Bookman Old Style" w:cs="Arial"/>
          <w:sz w:val="24"/>
          <w:szCs w:val="24"/>
        </w:rPr>
      </w:pPr>
    </w:p>
    <w:p w:rsidR="00576753" w:rsidRPr="009A2CED" w:rsidRDefault="00576753" w:rsidP="00576753">
      <w:pPr>
        <w:pStyle w:val="Prrafodelista"/>
        <w:ind w:left="0"/>
        <w:contextualSpacing/>
        <w:jc w:val="both"/>
        <w:rPr>
          <w:rFonts w:ascii="Bookman Old Style" w:hAnsi="Bookman Old Style"/>
          <w:sz w:val="24"/>
        </w:rPr>
      </w:pPr>
      <w:r w:rsidRPr="00576753">
        <w:rPr>
          <w:rFonts w:ascii="Bookman Old Style" w:hAnsi="Bookman Old Style" w:cs="Arial"/>
          <w:b/>
          <w:sz w:val="24"/>
          <w:szCs w:val="24"/>
        </w:rPr>
        <w:t>Parágrafo</w:t>
      </w:r>
      <w:r w:rsidRPr="009A2CED">
        <w:rPr>
          <w:rFonts w:ascii="Bookman Old Style" w:hAnsi="Bookman Old Style" w:cs="Arial"/>
          <w:b/>
          <w:sz w:val="24"/>
          <w:szCs w:val="24"/>
        </w:rPr>
        <w:t xml:space="preserve"> </w:t>
      </w:r>
      <w:r>
        <w:rPr>
          <w:rFonts w:ascii="Bookman Old Style" w:hAnsi="Bookman Old Style" w:cs="Arial"/>
          <w:b/>
          <w:sz w:val="24"/>
          <w:szCs w:val="24"/>
        </w:rPr>
        <w:t>1</w:t>
      </w:r>
      <w:r w:rsidRPr="009A2CED">
        <w:rPr>
          <w:rFonts w:ascii="Bookman Old Style" w:hAnsi="Bookman Old Style" w:cs="Arial"/>
          <w:b/>
          <w:sz w:val="24"/>
          <w:szCs w:val="24"/>
        </w:rPr>
        <w:t xml:space="preserve">. </w:t>
      </w:r>
      <w:r>
        <w:rPr>
          <w:rFonts w:ascii="Bookman Old Style" w:hAnsi="Bookman Old Style" w:cs="Arial"/>
          <w:sz w:val="24"/>
          <w:szCs w:val="24"/>
        </w:rPr>
        <w:t xml:space="preserve">Para la liquidación de los cargos por uso del </w:t>
      </w:r>
      <w:r w:rsidR="00357DBB">
        <w:rPr>
          <w:rFonts w:ascii="Bookman Old Style" w:hAnsi="Bookman Old Style" w:cs="Arial"/>
          <w:sz w:val="24"/>
          <w:szCs w:val="24"/>
        </w:rPr>
        <w:t>STR y del SDL en las Fronteras de Comercialización para Agentes y Usuarios</w:t>
      </w:r>
      <w:r>
        <w:rPr>
          <w:rFonts w:ascii="Bookman Old Style" w:hAnsi="Bookman Old Style" w:cs="Arial"/>
          <w:sz w:val="24"/>
          <w:szCs w:val="24"/>
        </w:rPr>
        <w:t xml:space="preserve"> que agrupen </w:t>
      </w:r>
      <w:r w:rsidR="00EA3AEB">
        <w:rPr>
          <w:rFonts w:ascii="Bookman Old Style" w:hAnsi="Bookman Old Style" w:cs="Arial"/>
          <w:sz w:val="24"/>
          <w:szCs w:val="24"/>
        </w:rPr>
        <w:t xml:space="preserve">varios </w:t>
      </w:r>
      <w:r>
        <w:rPr>
          <w:rFonts w:ascii="Bookman Old Style" w:hAnsi="Bookman Old Style" w:cs="Arial"/>
          <w:sz w:val="24"/>
          <w:szCs w:val="24"/>
        </w:rPr>
        <w:t xml:space="preserve">usuarios, </w:t>
      </w:r>
      <w:r>
        <w:rPr>
          <w:rFonts w:ascii="Bookman Old Style" w:hAnsi="Bookman Old Style"/>
          <w:sz w:val="24"/>
          <w:szCs w:val="24"/>
          <w:lang w:val="es-ES"/>
        </w:rPr>
        <w:t xml:space="preserve">se afectará </w:t>
      </w:r>
      <w:r w:rsidRPr="009A2CED">
        <w:rPr>
          <w:rFonts w:ascii="Bookman Old Style" w:hAnsi="Bookman Old Style"/>
          <w:sz w:val="24"/>
        </w:rPr>
        <w:t xml:space="preserve">la demanda de energía de que trata el numeral 3 por el factor (1- </w:t>
      </w:r>
      <w:r w:rsidRPr="009A2CED">
        <w:rPr>
          <w:rFonts w:ascii="Bookman Old Style" w:hAnsi="Bookman Old Style"/>
          <w:i/>
          <w:sz w:val="24"/>
        </w:rPr>
        <w:t>Ps</w:t>
      </w:r>
      <w:r w:rsidRPr="009A2CED">
        <w:rPr>
          <w:rFonts w:ascii="Bookman Old Style" w:hAnsi="Bookman Old Style"/>
          <w:i/>
          <w:sz w:val="24"/>
          <w:vertAlign w:val="subscript"/>
        </w:rPr>
        <w:t>f</w:t>
      </w:r>
      <w:r w:rsidRPr="009A2CED">
        <w:rPr>
          <w:rFonts w:ascii="Bookman Old Style" w:hAnsi="Bookman Old Style"/>
          <w:sz w:val="24"/>
        </w:rPr>
        <w:t xml:space="preserve">). </w:t>
      </w:r>
      <w:r w:rsidR="00D1045C">
        <w:rPr>
          <w:rFonts w:ascii="Bookman Old Style" w:hAnsi="Bookman Old Style"/>
          <w:sz w:val="24"/>
        </w:rPr>
        <w:t>De manera transitoria y hasta tanto el comercializador y el operador de red acuerden el valor correspondiente, l</w:t>
      </w:r>
      <w:r w:rsidRPr="009A2CED">
        <w:rPr>
          <w:rFonts w:ascii="Bookman Old Style" w:hAnsi="Bookman Old Style"/>
          <w:sz w:val="24"/>
        </w:rPr>
        <w:t xml:space="preserve">a variable </w:t>
      </w:r>
      <w:r w:rsidRPr="009A2CED">
        <w:rPr>
          <w:rFonts w:ascii="Bookman Old Style" w:hAnsi="Bookman Old Style"/>
          <w:i/>
          <w:sz w:val="24"/>
        </w:rPr>
        <w:t>Ps</w:t>
      </w:r>
      <w:r w:rsidRPr="009A2CED">
        <w:rPr>
          <w:rFonts w:ascii="Bookman Old Style" w:hAnsi="Bookman Old Style"/>
          <w:i/>
          <w:sz w:val="24"/>
          <w:vertAlign w:val="subscript"/>
        </w:rPr>
        <w:t>f</w:t>
      </w:r>
      <w:r w:rsidRPr="009A2CED">
        <w:rPr>
          <w:rFonts w:ascii="Bookman Old Style" w:hAnsi="Bookman Old Style"/>
          <w:sz w:val="24"/>
        </w:rPr>
        <w:t xml:space="preserve"> </w:t>
      </w:r>
      <w:r>
        <w:rPr>
          <w:rFonts w:ascii="Bookman Old Style" w:hAnsi="Bookman Old Style"/>
          <w:sz w:val="24"/>
        </w:rPr>
        <w:t xml:space="preserve"> será</w:t>
      </w:r>
      <w:r w:rsidRPr="009A2CED">
        <w:rPr>
          <w:rFonts w:ascii="Bookman Old Style" w:hAnsi="Bookman Old Style"/>
          <w:sz w:val="24"/>
        </w:rPr>
        <w:t xml:space="preserve"> igual a 0,019. </w:t>
      </w:r>
      <w:r w:rsidR="00251C47">
        <w:rPr>
          <w:rFonts w:ascii="Bookman Old Style" w:hAnsi="Bookman Old Style"/>
          <w:sz w:val="24"/>
        </w:rPr>
        <w:t>Cuando</w:t>
      </w:r>
      <w:r w:rsidRPr="009A2CED">
        <w:rPr>
          <w:rFonts w:ascii="Bookman Old Style" w:hAnsi="Bookman Old Style"/>
          <w:sz w:val="24"/>
        </w:rPr>
        <w:t xml:space="preserve"> el </w:t>
      </w:r>
      <w:r w:rsidR="00357DBB">
        <w:rPr>
          <w:rFonts w:ascii="Bookman Old Style" w:hAnsi="Bookman Old Style"/>
          <w:sz w:val="24"/>
        </w:rPr>
        <w:t>c</w:t>
      </w:r>
      <w:r w:rsidRPr="009A2CED">
        <w:rPr>
          <w:rFonts w:ascii="Bookman Old Style" w:hAnsi="Bookman Old Style"/>
          <w:sz w:val="24"/>
        </w:rPr>
        <w:t xml:space="preserve">omercializador y el </w:t>
      </w:r>
      <w:r w:rsidR="00357DBB">
        <w:rPr>
          <w:rFonts w:ascii="Bookman Old Style" w:hAnsi="Bookman Old Style"/>
          <w:sz w:val="24"/>
        </w:rPr>
        <w:t xml:space="preserve">operador de red </w:t>
      </w:r>
      <w:r w:rsidRPr="009A2CED">
        <w:rPr>
          <w:rFonts w:ascii="Bookman Old Style" w:hAnsi="Bookman Old Style"/>
          <w:sz w:val="24"/>
        </w:rPr>
        <w:t xml:space="preserve">acuerden </w:t>
      </w:r>
      <w:r w:rsidR="00F530DF">
        <w:rPr>
          <w:rFonts w:ascii="Bookman Old Style" w:hAnsi="Bookman Old Style"/>
          <w:sz w:val="24"/>
        </w:rPr>
        <w:t>un nuevo</w:t>
      </w:r>
      <w:r w:rsidRPr="009A2CED">
        <w:rPr>
          <w:rFonts w:ascii="Bookman Old Style" w:hAnsi="Bookman Old Style"/>
          <w:sz w:val="24"/>
        </w:rPr>
        <w:t xml:space="preserve"> valor </w:t>
      </w:r>
      <w:r w:rsidR="00251C47">
        <w:rPr>
          <w:rFonts w:ascii="Bookman Old Style" w:hAnsi="Bookman Old Style"/>
          <w:sz w:val="24"/>
        </w:rPr>
        <w:t>para</w:t>
      </w:r>
      <w:r w:rsidRPr="009A2CED">
        <w:rPr>
          <w:rFonts w:ascii="Bookman Old Style" w:hAnsi="Bookman Old Style"/>
          <w:sz w:val="24"/>
        </w:rPr>
        <w:t xml:space="preserve"> </w:t>
      </w:r>
      <w:r w:rsidRPr="009A2CED">
        <w:rPr>
          <w:rFonts w:ascii="Bookman Old Style" w:hAnsi="Bookman Old Style"/>
          <w:i/>
          <w:sz w:val="24"/>
        </w:rPr>
        <w:t>Ps</w:t>
      </w:r>
      <w:r w:rsidRPr="009A2CED">
        <w:rPr>
          <w:rFonts w:ascii="Bookman Old Style" w:hAnsi="Bookman Old Style"/>
          <w:i/>
          <w:sz w:val="24"/>
          <w:vertAlign w:val="subscript"/>
        </w:rPr>
        <w:t>f</w:t>
      </w:r>
      <w:r w:rsidRPr="009A2CED">
        <w:rPr>
          <w:rFonts w:ascii="Bookman Old Style" w:hAnsi="Bookman Old Style"/>
          <w:sz w:val="24"/>
        </w:rPr>
        <w:t>, deberá ser informado al LAC</w:t>
      </w:r>
      <w:r w:rsidR="0025058E">
        <w:rPr>
          <w:rFonts w:ascii="Bookman Old Style" w:hAnsi="Bookman Old Style"/>
          <w:sz w:val="24"/>
        </w:rPr>
        <w:t>, por los dos agentes,</w:t>
      </w:r>
      <w:r w:rsidRPr="009A2CED">
        <w:rPr>
          <w:rFonts w:ascii="Bookman Old Style" w:hAnsi="Bookman Old Style"/>
          <w:sz w:val="24"/>
        </w:rPr>
        <w:t xml:space="preserve"> para que sea utilizado en la liquidación</w:t>
      </w:r>
      <w:r w:rsidR="00251C47">
        <w:rPr>
          <w:rFonts w:ascii="Bookman Old Style" w:hAnsi="Bookman Old Style"/>
          <w:sz w:val="24"/>
        </w:rPr>
        <w:t xml:space="preserve"> de los cargos por uso del STR</w:t>
      </w:r>
      <w:r w:rsidRPr="009A2CED">
        <w:rPr>
          <w:rFonts w:ascii="Bookman Old Style" w:hAnsi="Bookman Old Style"/>
          <w:sz w:val="24"/>
        </w:rPr>
        <w:t>.</w:t>
      </w:r>
    </w:p>
    <w:p w:rsidR="00576753" w:rsidRDefault="00576753" w:rsidP="00F901BE">
      <w:pPr>
        <w:pStyle w:val="Prrafodelista"/>
        <w:ind w:left="0"/>
        <w:contextualSpacing/>
        <w:jc w:val="both"/>
        <w:rPr>
          <w:rFonts w:ascii="Bookman Old Style" w:hAnsi="Bookman Old Style" w:cs="Arial"/>
          <w:b/>
          <w:color w:val="000000"/>
          <w:sz w:val="24"/>
          <w:szCs w:val="24"/>
          <w:lang w:val="es-ES"/>
        </w:rPr>
      </w:pPr>
    </w:p>
    <w:p w:rsidR="003C6F9D" w:rsidRDefault="003C6F9D"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color w:val="000000"/>
          <w:sz w:val="24"/>
          <w:szCs w:val="24"/>
          <w:lang w:val="es-ES"/>
        </w:rPr>
        <w:t>Parágrafo</w:t>
      </w:r>
      <w:r w:rsidR="00576753">
        <w:rPr>
          <w:rFonts w:ascii="Bookman Old Style" w:hAnsi="Bookman Old Style" w:cs="Arial"/>
          <w:b/>
          <w:color w:val="000000"/>
          <w:sz w:val="24"/>
          <w:szCs w:val="24"/>
          <w:lang w:val="es-ES"/>
        </w:rPr>
        <w:t xml:space="preserve"> 2</w:t>
      </w:r>
      <w:r w:rsidRPr="00F901BE">
        <w:rPr>
          <w:rFonts w:ascii="Bookman Old Style" w:hAnsi="Bookman Old Style" w:cs="Arial"/>
          <w:b/>
          <w:color w:val="000000"/>
          <w:sz w:val="24"/>
          <w:szCs w:val="24"/>
          <w:lang w:val="es-ES"/>
        </w:rPr>
        <w:t>.</w:t>
      </w:r>
      <w:r w:rsidRPr="00F901BE">
        <w:rPr>
          <w:rFonts w:ascii="Bookman Old Style" w:hAnsi="Bookman Old Style" w:cs="Arial"/>
          <w:sz w:val="24"/>
          <w:szCs w:val="24"/>
        </w:rPr>
        <w:t xml:space="preserve"> Para la liquidación de los cargos por uso del STR y del SDL </w:t>
      </w:r>
      <w:r w:rsidR="00F901BE">
        <w:rPr>
          <w:rFonts w:ascii="Bookman Old Style" w:hAnsi="Bookman Old Style" w:cs="Arial"/>
          <w:sz w:val="24"/>
          <w:szCs w:val="24"/>
        </w:rPr>
        <w:t xml:space="preserve">que corresponde a </w:t>
      </w:r>
      <w:r w:rsidRPr="00F901BE">
        <w:rPr>
          <w:rFonts w:ascii="Bookman Old Style" w:hAnsi="Bookman Old Style" w:cs="Arial"/>
          <w:sz w:val="24"/>
          <w:szCs w:val="24"/>
        </w:rPr>
        <w:t>la energía que se destina para la prestación del servicio de alumbrado público se tendrá en cuenta lo dispuesto en la resoluciones CREG 043 de 1995 y 097 de 2008</w:t>
      </w:r>
      <w:r w:rsidR="00E409BA" w:rsidRPr="00F901BE">
        <w:rPr>
          <w:rFonts w:ascii="Bookman Old Style" w:hAnsi="Bookman Old Style" w:cs="Arial"/>
          <w:sz w:val="24"/>
          <w:szCs w:val="24"/>
        </w:rPr>
        <w:t xml:space="preserve"> o aquellas que las modifiquen o sustituyan</w:t>
      </w:r>
      <w:r w:rsidRPr="00F901BE">
        <w:rPr>
          <w:rFonts w:ascii="Bookman Old Style" w:hAnsi="Bookman Old Style" w:cs="Arial"/>
          <w:sz w:val="24"/>
          <w:szCs w:val="24"/>
        </w:rPr>
        <w:t>.</w:t>
      </w:r>
    </w:p>
    <w:p w:rsidR="005A0FBC" w:rsidRPr="00F901BE" w:rsidRDefault="005A0FBC" w:rsidP="00F901BE">
      <w:pPr>
        <w:ind w:left="0"/>
        <w:jc w:val="both"/>
        <w:rPr>
          <w:rFonts w:ascii="Bookman Old Style" w:hAnsi="Bookman Old Style" w:cs="Arial"/>
          <w:b/>
          <w:color w:val="000000"/>
        </w:rPr>
      </w:pPr>
    </w:p>
    <w:p w:rsidR="005A0FBC" w:rsidRPr="00F901BE" w:rsidRDefault="005A0FBC" w:rsidP="00F901BE">
      <w:pPr>
        <w:pStyle w:val="Estilo2"/>
        <w:keepNext w:val="0"/>
        <w:tabs>
          <w:tab w:val="clear" w:pos="5126"/>
          <w:tab w:val="left" w:pos="1701"/>
        </w:tabs>
        <w:ind w:left="0"/>
        <w:outlineLvl w:val="2"/>
        <w:rPr>
          <w:rFonts w:cs="Arial"/>
          <w:b w:val="0"/>
        </w:rPr>
      </w:pPr>
      <w:bookmarkStart w:id="51" w:name="_Ref273381187"/>
      <w:bookmarkStart w:id="52" w:name="_Ref287541509"/>
      <w:r w:rsidRPr="00F901BE">
        <w:rPr>
          <w:rFonts w:cs="Arial"/>
          <w:color w:val="000000"/>
        </w:rPr>
        <w:t>Liquidación de cargos por uso del SDL.</w:t>
      </w:r>
      <w:r w:rsidRPr="00F901BE">
        <w:rPr>
          <w:rFonts w:cs="Arial"/>
          <w:b w:val="0"/>
          <w:color w:val="000000"/>
        </w:rPr>
        <w:t xml:space="preserve"> </w:t>
      </w:r>
      <w:r w:rsidRPr="00F901BE">
        <w:rPr>
          <w:rFonts w:cs="Arial"/>
          <w:b w:val="0"/>
        </w:rPr>
        <w:t xml:space="preserve">El </w:t>
      </w:r>
      <w:r w:rsidR="0078669F" w:rsidRPr="00F901BE">
        <w:rPr>
          <w:rFonts w:cs="Arial"/>
          <w:b w:val="0"/>
        </w:rPr>
        <w:t>o</w:t>
      </w:r>
      <w:r w:rsidR="00FB65B9" w:rsidRPr="00F901BE">
        <w:rPr>
          <w:rFonts w:cs="Arial"/>
          <w:b w:val="0"/>
        </w:rPr>
        <w:t>perador de red</w:t>
      </w:r>
      <w:r w:rsidRPr="00F901BE">
        <w:rPr>
          <w:rFonts w:cs="Arial"/>
          <w:b w:val="0"/>
        </w:rPr>
        <w:t xml:space="preserve"> deberá entregar al </w:t>
      </w:r>
      <w:r w:rsidR="00EC7B54" w:rsidRPr="00F901BE">
        <w:rPr>
          <w:rFonts w:cs="Arial"/>
          <w:b w:val="0"/>
        </w:rPr>
        <w:t>comercializado</w:t>
      </w:r>
      <w:r w:rsidR="001631D8" w:rsidRPr="00F901BE">
        <w:rPr>
          <w:rFonts w:cs="Arial"/>
          <w:b w:val="0"/>
        </w:rPr>
        <w:t>r</w:t>
      </w:r>
      <w:r w:rsidRPr="00F901BE">
        <w:rPr>
          <w:rFonts w:cs="Arial"/>
          <w:b w:val="0"/>
        </w:rPr>
        <w:t xml:space="preserve"> la liquidación por concepto de cargos por uso del SDL a más tardar el día calendario siguiente </w:t>
      </w:r>
      <w:r w:rsidR="0097447A" w:rsidRPr="00F901BE">
        <w:rPr>
          <w:rFonts w:cs="Arial"/>
          <w:b w:val="0"/>
          <w:lang w:val="es-ES"/>
        </w:rPr>
        <w:t xml:space="preserve">a </w:t>
      </w:r>
      <w:r w:rsidR="001A3AC7" w:rsidRPr="00F901BE">
        <w:rPr>
          <w:rFonts w:cs="Arial"/>
          <w:b w:val="0"/>
          <w:lang w:val="es-ES"/>
        </w:rPr>
        <w:t xml:space="preserve">la publicación de la segunda liquidación que haga el ASIC en los términos previstos en el artículo </w:t>
      </w:r>
      <w:r w:rsidR="00571525" w:rsidRPr="00F901BE">
        <w:rPr>
          <w:rFonts w:cs="Arial"/>
          <w:b w:val="0"/>
          <w:lang w:val="es-ES"/>
        </w:rPr>
        <w:t>21</w:t>
      </w:r>
      <w:r w:rsidR="001A3AC7" w:rsidRPr="00F901BE">
        <w:rPr>
          <w:rFonts w:cs="Arial"/>
          <w:b w:val="0"/>
          <w:lang w:val="es-ES"/>
        </w:rPr>
        <w:t xml:space="preserve"> de la Resolución CREG </w:t>
      </w:r>
      <w:r w:rsidR="000739AB">
        <w:rPr>
          <w:rFonts w:cs="Arial"/>
          <w:b w:val="0"/>
          <w:lang w:val="es-ES"/>
        </w:rPr>
        <w:t>157</w:t>
      </w:r>
      <w:r w:rsidR="002379A5" w:rsidRPr="00F901BE">
        <w:rPr>
          <w:rFonts w:cs="Arial"/>
          <w:b w:val="0"/>
          <w:lang w:val="es-ES"/>
        </w:rPr>
        <w:t xml:space="preserve"> de 2011</w:t>
      </w:r>
      <w:r w:rsidR="0097447A" w:rsidRPr="00F901BE">
        <w:rPr>
          <w:rFonts w:cs="Arial"/>
          <w:b w:val="0"/>
          <w:lang w:val="es-ES"/>
        </w:rPr>
        <w:t>.</w:t>
      </w:r>
      <w:bookmarkEnd w:id="51"/>
      <w:bookmarkEnd w:id="52"/>
    </w:p>
    <w:p w:rsidR="00836FB0" w:rsidRPr="00F901BE" w:rsidRDefault="00836FB0" w:rsidP="00F901BE">
      <w:pPr>
        <w:pStyle w:val="Prrafodelista"/>
        <w:ind w:left="0"/>
        <w:jc w:val="both"/>
        <w:rPr>
          <w:rFonts w:ascii="Bookman Old Style" w:hAnsi="Bookman Old Style" w:cs="Arial"/>
          <w:b/>
          <w:sz w:val="24"/>
          <w:szCs w:val="24"/>
        </w:rPr>
      </w:pPr>
    </w:p>
    <w:p w:rsidR="005A0FBC" w:rsidRPr="00F901BE" w:rsidRDefault="005A0FB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lastRenderedPageBreak/>
        <w:t>La liquidación podrá ser entregada mediante correo, fax o un medio electrónico. Se entenderá como fecha de entrega de la liquidación la que conste en recibo de correo, reporte de fax o de un medio electrónico.</w:t>
      </w:r>
    </w:p>
    <w:p w:rsidR="00A00840" w:rsidRPr="00F901BE" w:rsidRDefault="00A00840" w:rsidP="00F901BE">
      <w:pPr>
        <w:pStyle w:val="Prrafodelista"/>
        <w:ind w:left="0" w:firstLine="708"/>
        <w:contextualSpacing/>
        <w:jc w:val="both"/>
        <w:rPr>
          <w:rFonts w:ascii="Bookman Old Style" w:hAnsi="Bookman Old Style" w:cs="Arial"/>
          <w:sz w:val="24"/>
          <w:szCs w:val="24"/>
        </w:rPr>
      </w:pPr>
    </w:p>
    <w:p w:rsidR="00836FB0" w:rsidRPr="00F901BE" w:rsidRDefault="005A0FBC" w:rsidP="00F901BE">
      <w:pPr>
        <w:pStyle w:val="Estilo2"/>
        <w:keepNext w:val="0"/>
        <w:tabs>
          <w:tab w:val="clear" w:pos="5126"/>
          <w:tab w:val="left" w:pos="1701"/>
        </w:tabs>
        <w:ind w:left="0"/>
        <w:outlineLvl w:val="2"/>
      </w:pPr>
      <w:bookmarkStart w:id="53" w:name="_Ref273603227"/>
      <w:r w:rsidRPr="00F901BE">
        <w:rPr>
          <w:rFonts w:cs="Arial"/>
          <w:color w:val="000000"/>
        </w:rPr>
        <w:t xml:space="preserve">Objeciones </w:t>
      </w:r>
      <w:r w:rsidR="00E53E7C" w:rsidRPr="00F901BE">
        <w:rPr>
          <w:rFonts w:cs="Arial"/>
          <w:color w:val="000000"/>
        </w:rPr>
        <w:t>y solicitudes de aclaración</w:t>
      </w:r>
      <w:r w:rsidR="00FE25A6" w:rsidRPr="00F901BE">
        <w:rPr>
          <w:rFonts w:cs="Arial"/>
          <w:color w:val="000000"/>
          <w:lang w:val="es-ES"/>
        </w:rPr>
        <w:t xml:space="preserve"> sobre la liquidación</w:t>
      </w:r>
      <w:r w:rsidRPr="00F901BE">
        <w:rPr>
          <w:rFonts w:cs="Arial"/>
          <w:color w:val="000000"/>
        </w:rPr>
        <w:t>.</w:t>
      </w:r>
      <w:bookmarkEnd w:id="53"/>
      <w:r w:rsidR="000554C4">
        <w:rPr>
          <w:rFonts w:cs="Arial"/>
          <w:color w:val="000000"/>
        </w:rPr>
        <w:t xml:space="preserve"> </w:t>
      </w:r>
      <w:r w:rsidR="001A3AC7" w:rsidRPr="00F901BE">
        <w:rPr>
          <w:b w:val="0"/>
        </w:rPr>
        <w:t xml:space="preserve">Si el </w:t>
      </w:r>
      <w:r w:rsidR="00EC7B54" w:rsidRPr="00F901BE">
        <w:rPr>
          <w:b w:val="0"/>
        </w:rPr>
        <w:t>comercializado</w:t>
      </w:r>
      <w:r w:rsidR="001A3AC7" w:rsidRPr="00F901BE">
        <w:rPr>
          <w:b w:val="0"/>
        </w:rPr>
        <w:t>r tiene objeciones o requiere aclaraciones sobre la liquidación de los cargos por uso del SDL, podrá presentarlas por escrito al operador de red dentro del día calendario siguiente al recibo de la misma.</w:t>
      </w:r>
    </w:p>
    <w:p w:rsidR="005A0FBC" w:rsidRPr="00F901BE" w:rsidRDefault="005A0FBC" w:rsidP="00F901BE">
      <w:pPr>
        <w:pStyle w:val="Prrafodelista"/>
        <w:rPr>
          <w:rFonts w:ascii="Bookman Old Style" w:hAnsi="Bookman Old Style" w:cs="Arial"/>
          <w:b/>
          <w:sz w:val="24"/>
          <w:szCs w:val="24"/>
        </w:rPr>
      </w:pPr>
    </w:p>
    <w:p w:rsidR="00C96627" w:rsidRPr="00F901BE" w:rsidRDefault="005A0FBC" w:rsidP="00F901BE">
      <w:pPr>
        <w:pStyle w:val="Estilo2"/>
        <w:keepNext w:val="0"/>
        <w:tabs>
          <w:tab w:val="clear" w:pos="5126"/>
          <w:tab w:val="left" w:pos="1701"/>
        </w:tabs>
        <w:ind w:left="0"/>
        <w:outlineLvl w:val="2"/>
        <w:rPr>
          <w:rFonts w:cs="Arial"/>
          <w:b w:val="0"/>
        </w:rPr>
      </w:pPr>
      <w:bookmarkStart w:id="54" w:name="_Ref273631058"/>
      <w:r w:rsidRPr="00F901BE">
        <w:rPr>
          <w:rFonts w:cs="Arial"/>
          <w:color w:val="000000"/>
        </w:rPr>
        <w:t>Facturación de los cargos por uso del STR y del SDL.</w:t>
      </w:r>
      <w:r w:rsidRPr="00F901BE">
        <w:rPr>
          <w:rFonts w:cs="Arial"/>
          <w:b w:val="0"/>
          <w:color w:val="000000"/>
        </w:rPr>
        <w:t xml:space="preserve"> </w:t>
      </w:r>
      <w:r w:rsidRPr="00F901BE">
        <w:rPr>
          <w:rFonts w:cs="Arial"/>
          <w:b w:val="0"/>
        </w:rPr>
        <w:t xml:space="preserve">El </w:t>
      </w:r>
      <w:r w:rsidR="0078669F" w:rsidRPr="00F901BE">
        <w:rPr>
          <w:rFonts w:cs="Arial"/>
          <w:b w:val="0"/>
        </w:rPr>
        <w:t xml:space="preserve">operador </w:t>
      </w:r>
      <w:r w:rsidR="00FB65B9" w:rsidRPr="00F901BE">
        <w:rPr>
          <w:rFonts w:cs="Arial"/>
          <w:b w:val="0"/>
        </w:rPr>
        <w:t>de red</w:t>
      </w:r>
      <w:r w:rsidRPr="00F901BE">
        <w:rPr>
          <w:rFonts w:cs="Arial"/>
          <w:b w:val="0"/>
        </w:rPr>
        <w:t xml:space="preserve"> deberá facturar mensualmente los cargos por uso del STR y del SDL. Para ello deberá contestar las objeciones y solicitudes de aclaración presentadas por el </w:t>
      </w:r>
      <w:r w:rsidR="00EC7B54" w:rsidRPr="00F901BE">
        <w:rPr>
          <w:rFonts w:cs="Arial"/>
          <w:b w:val="0"/>
        </w:rPr>
        <w:t>comercializado</w:t>
      </w:r>
      <w:r w:rsidR="001631D8" w:rsidRPr="00F901BE">
        <w:rPr>
          <w:rFonts w:cs="Arial"/>
          <w:b w:val="0"/>
        </w:rPr>
        <w:t>r</w:t>
      </w:r>
      <w:r w:rsidRPr="00F901BE">
        <w:rPr>
          <w:rFonts w:cs="Arial"/>
          <w:b w:val="0"/>
        </w:rPr>
        <w:t xml:space="preserve"> </w:t>
      </w:r>
      <w:r w:rsidR="00CC67CE" w:rsidRPr="00F901BE">
        <w:rPr>
          <w:rFonts w:cs="Arial"/>
          <w:b w:val="0"/>
        </w:rPr>
        <w:t xml:space="preserve">sobre </w:t>
      </w:r>
      <w:r w:rsidRPr="00F901BE">
        <w:rPr>
          <w:rFonts w:cs="Arial"/>
          <w:b w:val="0"/>
        </w:rPr>
        <w:t>la liquidación de los cargos por uso del SDL e incorporar las correcciones correspondientes en la facturación definitiva. De igual forma deberá considerar la liquidación definitiva de los cargos por uso del STR entregada por el LAC.</w:t>
      </w:r>
      <w:bookmarkEnd w:id="54"/>
      <w:r w:rsidR="00C96627" w:rsidRPr="00F901BE">
        <w:rPr>
          <w:rFonts w:cs="Arial"/>
          <w:b w:val="0"/>
        </w:rPr>
        <w:t xml:space="preserve"> </w:t>
      </w:r>
    </w:p>
    <w:p w:rsidR="00C96627" w:rsidRPr="00F901BE" w:rsidRDefault="00C96627" w:rsidP="00F901BE">
      <w:pPr>
        <w:pStyle w:val="Prrafodelista"/>
        <w:ind w:left="0"/>
        <w:contextualSpacing/>
        <w:jc w:val="both"/>
        <w:rPr>
          <w:rFonts w:ascii="Bookman Old Style" w:hAnsi="Bookman Old Style" w:cs="Arial"/>
          <w:sz w:val="24"/>
          <w:szCs w:val="24"/>
        </w:rPr>
      </w:pPr>
    </w:p>
    <w:p w:rsidR="006D5B95" w:rsidRPr="00F901BE" w:rsidRDefault="006D5B95"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 xml:space="preserve">A más tardar el noveno día calendario del mes siguiente al mes calendario de consumo el operador de red deberá entregar al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la factura original o la factura electrónica que cumpla lo dispuesto en la reglamentación vigente sobre este tipo de documentos.</w:t>
      </w:r>
    </w:p>
    <w:p w:rsidR="006D5B95" w:rsidRPr="00F901BE" w:rsidRDefault="006D5B95" w:rsidP="00F901BE">
      <w:pPr>
        <w:pStyle w:val="Prrafodelista"/>
        <w:ind w:left="0"/>
        <w:jc w:val="both"/>
        <w:rPr>
          <w:rFonts w:ascii="Bookman Old Style" w:hAnsi="Bookman Old Style" w:cs="Arial"/>
          <w:sz w:val="24"/>
          <w:szCs w:val="24"/>
        </w:rPr>
      </w:pPr>
    </w:p>
    <w:p w:rsidR="00E80F46" w:rsidRPr="00F901BE" w:rsidRDefault="00B5070A" w:rsidP="00F901BE">
      <w:pPr>
        <w:pStyle w:val="Prrafodelista"/>
        <w:ind w:left="0"/>
        <w:jc w:val="both"/>
        <w:rPr>
          <w:rFonts w:ascii="Bookman Old Style" w:hAnsi="Bookman Old Style" w:cs="Arial"/>
          <w:sz w:val="24"/>
          <w:szCs w:val="24"/>
        </w:rPr>
      </w:pPr>
      <w:r w:rsidRPr="00F901BE">
        <w:rPr>
          <w:rFonts w:ascii="Bookman Old Style" w:hAnsi="Bookman Old Style" w:cs="Arial"/>
          <w:b/>
          <w:sz w:val="24"/>
          <w:szCs w:val="24"/>
        </w:rPr>
        <w:t>Parágrafo 1.</w:t>
      </w:r>
      <w:r w:rsidRPr="00F901BE">
        <w:rPr>
          <w:rFonts w:ascii="Bookman Old Style" w:hAnsi="Bookman Old Style" w:cs="Arial"/>
          <w:sz w:val="24"/>
          <w:szCs w:val="24"/>
        </w:rPr>
        <w:t xml:space="preserve"> </w:t>
      </w:r>
      <w:r w:rsidR="00E80F46" w:rsidRPr="00F901BE">
        <w:rPr>
          <w:rFonts w:ascii="Bookman Old Style" w:hAnsi="Bookman Old Style" w:cs="Arial"/>
          <w:sz w:val="24"/>
          <w:szCs w:val="24"/>
        </w:rPr>
        <w:t xml:space="preserve">El LAC deberá entregar al comercializador la liquidación por concepto de cargos por uso del STR a más tardar el día calendario siguiente a la publicación de la segunda liquidación que haga el ASIC en los términos previstos en el artículo </w:t>
      </w:r>
      <w:r w:rsidR="00571525" w:rsidRPr="00F901BE">
        <w:rPr>
          <w:rFonts w:ascii="Bookman Old Style" w:hAnsi="Bookman Old Style" w:cs="Arial"/>
          <w:sz w:val="24"/>
          <w:szCs w:val="24"/>
        </w:rPr>
        <w:t>21</w:t>
      </w:r>
      <w:r w:rsidR="00E80F46" w:rsidRPr="00F901BE">
        <w:rPr>
          <w:rFonts w:ascii="Bookman Old Style" w:hAnsi="Bookman Old Style" w:cs="Arial"/>
          <w:sz w:val="24"/>
          <w:szCs w:val="24"/>
        </w:rPr>
        <w:t xml:space="preserve"> de la Resolución CREG </w:t>
      </w:r>
      <w:r w:rsidR="000739AB">
        <w:rPr>
          <w:rFonts w:ascii="Bookman Old Style" w:hAnsi="Bookman Old Style" w:cs="Arial"/>
          <w:sz w:val="24"/>
          <w:szCs w:val="24"/>
        </w:rPr>
        <w:t>157</w:t>
      </w:r>
      <w:r w:rsidR="00571525" w:rsidRPr="00F901BE">
        <w:rPr>
          <w:rFonts w:ascii="Bookman Old Style" w:hAnsi="Bookman Old Style" w:cs="Arial"/>
          <w:sz w:val="24"/>
          <w:szCs w:val="24"/>
        </w:rPr>
        <w:t xml:space="preserve"> </w:t>
      </w:r>
      <w:r w:rsidR="00E80F46" w:rsidRPr="00F901BE">
        <w:rPr>
          <w:rFonts w:ascii="Bookman Old Style" w:hAnsi="Bookman Old Style" w:cs="Arial"/>
          <w:sz w:val="24"/>
          <w:szCs w:val="24"/>
        </w:rPr>
        <w:t>de 2011.</w:t>
      </w:r>
    </w:p>
    <w:p w:rsidR="00E80F46" w:rsidRPr="00F901BE" w:rsidRDefault="00E80F46" w:rsidP="00F901BE">
      <w:pPr>
        <w:pStyle w:val="Prrafodelista"/>
        <w:ind w:left="0"/>
        <w:jc w:val="both"/>
        <w:rPr>
          <w:rFonts w:ascii="Bookman Old Style" w:hAnsi="Bookman Old Style" w:cs="Arial"/>
          <w:sz w:val="24"/>
          <w:szCs w:val="24"/>
        </w:rPr>
      </w:pPr>
    </w:p>
    <w:p w:rsidR="00B5070A" w:rsidRPr="00F901BE" w:rsidRDefault="00E80F46" w:rsidP="00F901BE">
      <w:pPr>
        <w:pStyle w:val="Prrafodelista"/>
        <w:ind w:left="0"/>
        <w:jc w:val="both"/>
        <w:rPr>
          <w:rFonts w:ascii="Bookman Old Style" w:hAnsi="Bookman Old Style" w:cs="Arial"/>
          <w:sz w:val="24"/>
          <w:szCs w:val="24"/>
        </w:rPr>
      </w:pPr>
      <w:r w:rsidRPr="00F901BE">
        <w:rPr>
          <w:rFonts w:ascii="Bookman Old Style" w:hAnsi="Bookman Old Style" w:cs="Arial"/>
          <w:b/>
          <w:sz w:val="24"/>
          <w:szCs w:val="24"/>
        </w:rPr>
        <w:t>Parágrafo 2.</w:t>
      </w:r>
      <w:r w:rsidRPr="00F901BE">
        <w:rPr>
          <w:rFonts w:ascii="Bookman Old Style" w:hAnsi="Bookman Old Style" w:cs="Arial"/>
          <w:sz w:val="24"/>
          <w:szCs w:val="24"/>
        </w:rPr>
        <w:t xml:space="preserve"> </w:t>
      </w:r>
      <w:r w:rsidR="00B5070A" w:rsidRPr="00F901BE">
        <w:rPr>
          <w:rFonts w:ascii="Bookman Old Style" w:hAnsi="Bookman Old Style" w:cs="Arial"/>
          <w:sz w:val="24"/>
          <w:szCs w:val="24"/>
        </w:rPr>
        <w:t>El operador de red deberá incluir en la factura de los cargos por uso del STR y del SDL</w:t>
      </w:r>
      <w:r w:rsidR="009420F4" w:rsidRPr="00F901BE">
        <w:rPr>
          <w:rFonts w:ascii="Bookman Old Style" w:hAnsi="Bookman Old Style" w:cs="Arial"/>
          <w:sz w:val="24"/>
          <w:szCs w:val="24"/>
        </w:rPr>
        <w:t>,</w:t>
      </w:r>
      <w:r w:rsidR="00B5070A" w:rsidRPr="00F901BE">
        <w:rPr>
          <w:rFonts w:ascii="Bookman Old Style" w:hAnsi="Bookman Old Style" w:cs="Arial"/>
          <w:sz w:val="24"/>
          <w:szCs w:val="24"/>
        </w:rPr>
        <w:t xml:space="preserve"> las obligaciones del </w:t>
      </w:r>
      <w:r w:rsidR="00EC7B54" w:rsidRPr="00F901BE">
        <w:rPr>
          <w:rFonts w:ascii="Bookman Old Style" w:hAnsi="Bookman Old Style" w:cs="Arial"/>
          <w:sz w:val="24"/>
          <w:szCs w:val="24"/>
        </w:rPr>
        <w:t>comercializado</w:t>
      </w:r>
      <w:r w:rsidR="00B5070A" w:rsidRPr="00F901BE">
        <w:rPr>
          <w:rFonts w:ascii="Bookman Old Style" w:hAnsi="Bookman Old Style" w:cs="Arial"/>
          <w:sz w:val="24"/>
          <w:szCs w:val="24"/>
        </w:rPr>
        <w:t xml:space="preserve">r generadas en cumplimiento de los artículos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_Ref288578849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34</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_Ref288050118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48</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_Ref288578887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49</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y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_Ref288578893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50</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del presente Reglamento, después de deducir las obligaciones del operador de red con el </w:t>
      </w:r>
      <w:r w:rsidR="00EC7B54" w:rsidRPr="00F901BE">
        <w:rPr>
          <w:rFonts w:ascii="Bookman Old Style" w:hAnsi="Bookman Old Style" w:cs="Arial"/>
          <w:sz w:val="24"/>
          <w:szCs w:val="24"/>
        </w:rPr>
        <w:t>comercializado</w:t>
      </w:r>
      <w:r w:rsidR="00B5070A" w:rsidRPr="00F901BE">
        <w:rPr>
          <w:rFonts w:ascii="Bookman Old Style" w:hAnsi="Bookman Old Style" w:cs="Arial"/>
          <w:sz w:val="24"/>
          <w:szCs w:val="24"/>
        </w:rPr>
        <w:t xml:space="preserve">r ocasionadas en cumplimiento de los artículos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_Ref288578849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34</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y </w:t>
      </w:r>
      <w:r w:rsidR="001A3AC7" w:rsidRPr="00F901BE">
        <w:rPr>
          <w:rFonts w:ascii="Bookman Old Style" w:hAnsi="Bookman Old Style" w:cs="Arial"/>
          <w:sz w:val="24"/>
          <w:szCs w:val="24"/>
        </w:rPr>
        <w:fldChar w:fldCharType="begin"/>
      </w:r>
      <w:r w:rsidR="00B5070A" w:rsidRPr="00F901BE">
        <w:rPr>
          <w:rFonts w:ascii="Bookman Old Style" w:hAnsi="Bookman Old Style" w:cs="Arial"/>
          <w:sz w:val="24"/>
          <w:szCs w:val="24"/>
        </w:rPr>
        <w:instrText xml:space="preserve"> REF _Ref288050118 \n \h </w:instrText>
      </w:r>
      <w:r w:rsidR="004627DA" w:rsidRPr="00F901BE">
        <w:rPr>
          <w:rFonts w:ascii="Bookman Old Style" w:hAnsi="Bookman Old Style" w:cs="Arial"/>
          <w:sz w:val="24"/>
          <w:szCs w:val="24"/>
        </w:rPr>
        <w:instrText>\t</w:instrText>
      </w:r>
      <w:r w:rsidR="00B5070A" w:rsidRPr="00F901BE">
        <w:rPr>
          <w:rFonts w:ascii="Bookman Old Style" w:hAnsi="Bookman Old Style" w:cs="Arial"/>
          <w:sz w:val="24"/>
          <w:szCs w:val="24"/>
        </w:rPr>
        <w:instrText xml:space="preserve"> \* MERGEFORMAT </w:instrText>
      </w:r>
      <w:r w:rsidR="001A3AC7" w:rsidRPr="00F901BE">
        <w:rPr>
          <w:rFonts w:ascii="Bookman Old Style" w:hAnsi="Bookman Old Style" w:cs="Arial"/>
          <w:sz w:val="24"/>
          <w:szCs w:val="24"/>
        </w:rPr>
      </w:r>
      <w:r w:rsidR="001A3AC7" w:rsidRPr="00F901BE">
        <w:rPr>
          <w:rFonts w:ascii="Bookman Old Style" w:hAnsi="Bookman Old Style" w:cs="Arial"/>
          <w:sz w:val="24"/>
          <w:szCs w:val="24"/>
        </w:rPr>
        <w:fldChar w:fldCharType="separate"/>
      </w:r>
      <w:r w:rsidR="007549C2">
        <w:rPr>
          <w:rFonts w:ascii="Bookman Old Style" w:hAnsi="Bookman Old Style" w:cs="Arial"/>
          <w:sz w:val="24"/>
          <w:szCs w:val="24"/>
        </w:rPr>
        <w:t>48</w:t>
      </w:r>
      <w:r w:rsidR="001A3AC7" w:rsidRPr="00F901BE">
        <w:rPr>
          <w:rFonts w:ascii="Bookman Old Style" w:hAnsi="Bookman Old Style" w:cs="Arial"/>
          <w:sz w:val="24"/>
          <w:szCs w:val="24"/>
        </w:rPr>
        <w:fldChar w:fldCharType="end"/>
      </w:r>
      <w:r w:rsidR="00B5070A" w:rsidRPr="00F901BE">
        <w:rPr>
          <w:rFonts w:ascii="Bookman Old Style" w:hAnsi="Bookman Old Style" w:cs="Arial"/>
          <w:sz w:val="24"/>
          <w:szCs w:val="24"/>
        </w:rPr>
        <w:t xml:space="preserve"> del presente Reglamento</w:t>
      </w:r>
      <w:r w:rsidR="000554C4">
        <w:rPr>
          <w:rFonts w:ascii="Bookman Old Style" w:hAnsi="Bookman Old Style" w:cs="Arial"/>
          <w:sz w:val="24"/>
          <w:szCs w:val="24"/>
        </w:rPr>
        <w:t xml:space="preserve"> y del parágrafo del artículo 2 de la Resolución CREG </w:t>
      </w:r>
      <w:r w:rsidR="000739AB">
        <w:rPr>
          <w:rFonts w:ascii="Bookman Old Style" w:hAnsi="Bookman Old Style" w:cs="Arial"/>
          <w:sz w:val="24"/>
          <w:szCs w:val="24"/>
        </w:rPr>
        <w:t>159</w:t>
      </w:r>
      <w:r w:rsidR="000554C4">
        <w:rPr>
          <w:rFonts w:ascii="Bookman Old Style" w:hAnsi="Bookman Old Style" w:cs="Arial"/>
          <w:sz w:val="24"/>
          <w:szCs w:val="24"/>
        </w:rPr>
        <w:t xml:space="preserve"> de 2011</w:t>
      </w:r>
      <w:r w:rsidR="00B5070A" w:rsidRPr="00F901BE">
        <w:rPr>
          <w:rFonts w:ascii="Bookman Old Style" w:hAnsi="Bookman Old Style" w:cs="Arial"/>
          <w:sz w:val="24"/>
          <w:szCs w:val="24"/>
        </w:rPr>
        <w:t>.</w:t>
      </w:r>
    </w:p>
    <w:p w:rsidR="00B5070A" w:rsidRPr="00F901BE" w:rsidRDefault="00B5070A" w:rsidP="00F901BE">
      <w:pPr>
        <w:pStyle w:val="Prrafodelista"/>
        <w:ind w:left="0"/>
        <w:jc w:val="both"/>
        <w:rPr>
          <w:rFonts w:ascii="Bookman Old Style" w:hAnsi="Bookman Old Style" w:cs="Arial"/>
          <w:sz w:val="24"/>
          <w:szCs w:val="24"/>
        </w:rPr>
      </w:pPr>
    </w:p>
    <w:p w:rsidR="00B5070A" w:rsidRPr="00F901BE" w:rsidRDefault="00B5070A" w:rsidP="00F901BE">
      <w:pPr>
        <w:pStyle w:val="Prrafodelista"/>
        <w:ind w:left="0"/>
        <w:jc w:val="both"/>
        <w:rPr>
          <w:rFonts w:ascii="Bookman Old Style" w:hAnsi="Bookman Old Style" w:cs="Arial"/>
          <w:sz w:val="24"/>
          <w:szCs w:val="24"/>
        </w:rPr>
      </w:pPr>
      <w:r w:rsidRPr="00F901BE">
        <w:rPr>
          <w:rFonts w:ascii="Bookman Old Style" w:hAnsi="Bookman Old Style" w:cs="Arial"/>
          <w:b/>
          <w:sz w:val="24"/>
          <w:szCs w:val="24"/>
        </w:rPr>
        <w:t xml:space="preserve">Parágrafo </w:t>
      </w:r>
      <w:r w:rsidR="00E80F46" w:rsidRPr="00F901BE">
        <w:rPr>
          <w:rFonts w:ascii="Bookman Old Style" w:hAnsi="Bookman Old Style" w:cs="Arial"/>
          <w:b/>
          <w:sz w:val="24"/>
          <w:szCs w:val="24"/>
        </w:rPr>
        <w:t>3</w:t>
      </w:r>
      <w:r w:rsidRPr="00F901BE">
        <w:rPr>
          <w:rFonts w:ascii="Bookman Old Style" w:hAnsi="Bookman Old Style" w:cs="Arial"/>
          <w:b/>
          <w:sz w:val="24"/>
          <w:szCs w:val="24"/>
        </w:rPr>
        <w:t>.</w:t>
      </w:r>
      <w:r w:rsidRPr="00F901BE">
        <w:rPr>
          <w:rFonts w:ascii="Bookman Old Style" w:hAnsi="Bookman Old Style" w:cs="Arial"/>
          <w:sz w:val="24"/>
          <w:szCs w:val="24"/>
        </w:rPr>
        <w:t xml:space="preserve"> Si después de entregada la factura al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el operador de red identifica valores adeudados no incluidos en la factura, podrá incluir dichos valores en la factura del siguiente mes calendario. </w:t>
      </w:r>
    </w:p>
    <w:p w:rsidR="00B5070A" w:rsidRPr="00F901BE" w:rsidRDefault="00B5070A" w:rsidP="00F901BE">
      <w:pPr>
        <w:ind w:left="0"/>
        <w:jc w:val="both"/>
        <w:rPr>
          <w:rFonts w:ascii="Bookman Old Style" w:hAnsi="Bookman Old Style" w:cs="Arial"/>
          <w:lang w:val="es-CO"/>
        </w:rPr>
      </w:pPr>
    </w:p>
    <w:p w:rsidR="00DD68A8" w:rsidRPr="00F901BE" w:rsidRDefault="00DD68A8" w:rsidP="00F901BE">
      <w:pPr>
        <w:pStyle w:val="Estilo2"/>
        <w:keepNext w:val="0"/>
        <w:tabs>
          <w:tab w:val="clear" w:pos="5126"/>
          <w:tab w:val="left" w:pos="1701"/>
        </w:tabs>
        <w:ind w:left="0"/>
        <w:outlineLvl w:val="2"/>
        <w:rPr>
          <w:rFonts w:cs="Arial"/>
          <w:b w:val="0"/>
        </w:rPr>
      </w:pPr>
      <w:r w:rsidRPr="00F901BE">
        <w:rPr>
          <w:rFonts w:cs="Arial"/>
          <w:color w:val="000000"/>
          <w:lang w:val="es-ES"/>
        </w:rPr>
        <w:t>Objeciones a la factura</w:t>
      </w:r>
      <w:r w:rsidRPr="00F901BE">
        <w:rPr>
          <w:rFonts w:cs="Arial"/>
          <w:color w:val="000000"/>
        </w:rPr>
        <w:t>.</w:t>
      </w:r>
      <w:r w:rsidRPr="00F901BE">
        <w:rPr>
          <w:rFonts w:cs="Arial"/>
        </w:rPr>
        <w:t xml:space="preserve"> </w:t>
      </w:r>
      <w:r w:rsidRPr="00F901BE">
        <w:rPr>
          <w:rFonts w:cs="Arial"/>
          <w:b w:val="0"/>
          <w:lang w:val="es-ES"/>
        </w:rPr>
        <w:t>E</w:t>
      </w:r>
      <w:r w:rsidRPr="00F901BE">
        <w:rPr>
          <w:rFonts w:cs="Arial"/>
          <w:b w:val="0"/>
        </w:rPr>
        <w:t xml:space="preserve">l </w:t>
      </w:r>
      <w:r w:rsidR="00EC7B54" w:rsidRPr="00F901BE">
        <w:rPr>
          <w:rFonts w:cs="Arial"/>
          <w:b w:val="0"/>
        </w:rPr>
        <w:t>comercializado</w:t>
      </w:r>
      <w:r w:rsidRPr="00F901BE">
        <w:rPr>
          <w:rFonts w:cs="Arial"/>
          <w:b w:val="0"/>
        </w:rPr>
        <w:t xml:space="preserve">r </w:t>
      </w:r>
      <w:r w:rsidRPr="00F901BE">
        <w:rPr>
          <w:rFonts w:cs="Arial"/>
          <w:b w:val="0"/>
          <w:lang w:val="es-ES"/>
        </w:rPr>
        <w:t>podrá objetar la factura</w:t>
      </w:r>
      <w:r w:rsidR="004B78AA" w:rsidRPr="00F901BE">
        <w:rPr>
          <w:rFonts w:cs="Arial"/>
          <w:b w:val="0"/>
          <w:lang w:val="es-ES"/>
        </w:rPr>
        <w:t xml:space="preserve"> de </w:t>
      </w:r>
      <w:r w:rsidR="004B78AA" w:rsidRPr="00F901BE">
        <w:rPr>
          <w:rFonts w:cs="Arial"/>
          <w:b w:val="0"/>
        </w:rPr>
        <w:t>los cargos por uso del STR y del SDL</w:t>
      </w:r>
      <w:r w:rsidRPr="00F901BE">
        <w:rPr>
          <w:rFonts w:cs="Arial"/>
          <w:b w:val="0"/>
          <w:lang w:val="es-ES"/>
        </w:rPr>
        <w:t xml:space="preserve">, mediante comunicación escrita debidamente soportada, </w:t>
      </w:r>
      <w:r w:rsidRPr="00F901BE">
        <w:rPr>
          <w:rFonts w:cs="Arial"/>
          <w:b w:val="0"/>
        </w:rPr>
        <w:t xml:space="preserve">dentro de los dos (2) días calendario siguientes a la fecha de recibo de la </w:t>
      </w:r>
      <w:r w:rsidRPr="00F901BE">
        <w:rPr>
          <w:rFonts w:cs="Arial"/>
          <w:b w:val="0"/>
          <w:lang w:val="es-ES"/>
        </w:rPr>
        <w:t>factura</w:t>
      </w:r>
      <w:r w:rsidRPr="00F901BE">
        <w:rPr>
          <w:rFonts w:cs="Arial"/>
          <w:b w:val="0"/>
        </w:rPr>
        <w:t>.</w:t>
      </w:r>
    </w:p>
    <w:p w:rsidR="00DD68A8" w:rsidRPr="00F901BE" w:rsidRDefault="00DD68A8" w:rsidP="00F901BE">
      <w:pPr>
        <w:pStyle w:val="Prrafodelista"/>
        <w:ind w:left="360"/>
        <w:rPr>
          <w:rFonts w:ascii="Bookman Old Style" w:hAnsi="Bookman Old Style" w:cs="Arial"/>
          <w:sz w:val="24"/>
          <w:szCs w:val="24"/>
        </w:rPr>
      </w:pPr>
    </w:p>
    <w:p w:rsidR="00DD68A8" w:rsidRPr="00F901BE" w:rsidRDefault="00DD68A8"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Las objeciones procederán cuando se presenten errores aritméticos, cargos incorrectos, fecha de vencimiento incorrecta o cobro de conceptos no autorizados por la regulación. En estos casos se podrá glosar la factura, indicando claramente el valor objetado y el motivo.</w:t>
      </w:r>
    </w:p>
    <w:p w:rsidR="00DD68A8" w:rsidRPr="00F901BE" w:rsidRDefault="00DD68A8" w:rsidP="00F901BE">
      <w:pPr>
        <w:pStyle w:val="Prrafodelista"/>
        <w:ind w:left="0"/>
        <w:rPr>
          <w:rFonts w:ascii="Bookman Old Style" w:hAnsi="Bookman Old Style" w:cs="Arial"/>
          <w:sz w:val="24"/>
          <w:szCs w:val="24"/>
        </w:rPr>
      </w:pPr>
    </w:p>
    <w:p w:rsidR="00DD68A8" w:rsidRPr="00F901BE" w:rsidRDefault="00DD68A8"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lastRenderedPageBreak/>
        <w:t xml:space="preserve">Presentada formal y oportunamente la objeción, el operador de red deberá responderla y entregar al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una nueva factura respecto de la parte que haya sido objetada, en original o mediante factura electrónica que cumpla lo dispuesto en la reglamentación vigente sobre este tipo de documentos. La factura deberá ser pagada por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dentro de los términos previstos en </w:t>
      </w:r>
      <w:r w:rsidR="009E6C93" w:rsidRPr="00F901BE">
        <w:rPr>
          <w:rFonts w:ascii="Bookman Old Style" w:hAnsi="Bookman Old Style" w:cs="Arial"/>
          <w:sz w:val="24"/>
          <w:szCs w:val="24"/>
        </w:rPr>
        <w:t>este Reglamento</w:t>
      </w:r>
      <w:r w:rsidRPr="00F901BE">
        <w:rPr>
          <w:rFonts w:ascii="Bookman Old Style" w:hAnsi="Bookman Old Style" w:cs="Arial"/>
          <w:sz w:val="24"/>
          <w:szCs w:val="24"/>
        </w:rPr>
        <w:t>.</w:t>
      </w:r>
    </w:p>
    <w:p w:rsidR="00DD68A8" w:rsidRPr="00F901BE" w:rsidRDefault="00DD68A8" w:rsidP="00F901BE">
      <w:pPr>
        <w:pStyle w:val="Prrafodelista"/>
        <w:ind w:left="0"/>
        <w:jc w:val="both"/>
        <w:rPr>
          <w:rFonts w:ascii="Bookman Old Style" w:hAnsi="Bookman Old Style" w:cs="Arial"/>
          <w:sz w:val="24"/>
          <w:szCs w:val="24"/>
        </w:rPr>
      </w:pPr>
    </w:p>
    <w:p w:rsidR="00DD68A8" w:rsidRPr="00F901BE" w:rsidRDefault="00DD68A8" w:rsidP="00F901BE">
      <w:pPr>
        <w:pStyle w:val="Estilo2"/>
        <w:keepNext w:val="0"/>
        <w:tabs>
          <w:tab w:val="clear" w:pos="5126"/>
          <w:tab w:val="left" w:pos="1701"/>
        </w:tabs>
        <w:ind w:left="0"/>
        <w:outlineLvl w:val="2"/>
        <w:rPr>
          <w:rFonts w:cs="Arial"/>
          <w:b w:val="0"/>
        </w:rPr>
      </w:pPr>
      <w:r w:rsidRPr="00F901BE">
        <w:rPr>
          <w:rFonts w:cs="Arial"/>
          <w:color w:val="000000"/>
          <w:lang w:val="es-ES"/>
        </w:rPr>
        <w:t>Rechazo de la factura</w:t>
      </w:r>
      <w:r w:rsidRPr="00F901BE">
        <w:rPr>
          <w:rFonts w:cs="Arial"/>
          <w:color w:val="000000"/>
        </w:rPr>
        <w:t>.</w:t>
      </w:r>
      <w:r w:rsidRPr="00F901BE">
        <w:rPr>
          <w:rFonts w:cs="Arial"/>
        </w:rPr>
        <w:t xml:space="preserve"> </w:t>
      </w:r>
      <w:r w:rsidRPr="00F901BE">
        <w:rPr>
          <w:rFonts w:cs="Arial"/>
          <w:b w:val="0"/>
          <w:lang w:val="es-ES"/>
        </w:rPr>
        <w:t>E</w:t>
      </w:r>
      <w:r w:rsidRPr="00F901BE">
        <w:rPr>
          <w:rFonts w:cs="Arial"/>
          <w:b w:val="0"/>
        </w:rPr>
        <w:t xml:space="preserve">l </w:t>
      </w:r>
      <w:r w:rsidR="00EC7B54" w:rsidRPr="00F901BE">
        <w:rPr>
          <w:rFonts w:cs="Arial"/>
          <w:b w:val="0"/>
        </w:rPr>
        <w:t>comercializado</w:t>
      </w:r>
      <w:r w:rsidRPr="00F901BE">
        <w:rPr>
          <w:rFonts w:cs="Arial"/>
          <w:b w:val="0"/>
        </w:rPr>
        <w:t xml:space="preserve">r </w:t>
      </w:r>
      <w:r w:rsidRPr="00F901BE">
        <w:rPr>
          <w:rFonts w:cs="Arial"/>
          <w:b w:val="0"/>
          <w:lang w:val="es-ES"/>
        </w:rPr>
        <w:t>podrá rechazar la factura</w:t>
      </w:r>
      <w:r w:rsidR="004B78AA" w:rsidRPr="00F901BE">
        <w:rPr>
          <w:rFonts w:cs="Arial"/>
          <w:b w:val="0"/>
          <w:lang w:val="es-ES"/>
        </w:rPr>
        <w:t xml:space="preserve"> de </w:t>
      </w:r>
      <w:r w:rsidR="004B78AA" w:rsidRPr="00F901BE">
        <w:rPr>
          <w:rFonts w:cs="Arial"/>
          <w:b w:val="0"/>
        </w:rPr>
        <w:t>los cargos por uso del STR y del SDL</w:t>
      </w:r>
      <w:r w:rsidRPr="00F901BE">
        <w:rPr>
          <w:rFonts w:cs="Arial"/>
          <w:b w:val="0"/>
          <w:lang w:val="es-ES"/>
        </w:rPr>
        <w:t xml:space="preserve">, mediante comunicación escrita debidamente soportada, </w:t>
      </w:r>
      <w:r w:rsidRPr="00F901BE">
        <w:rPr>
          <w:rFonts w:cs="Arial"/>
          <w:b w:val="0"/>
        </w:rPr>
        <w:t xml:space="preserve">dentro de los dos (2) días calendario siguientes a la fecha de recibo de la </w:t>
      </w:r>
      <w:r w:rsidRPr="00F901BE">
        <w:rPr>
          <w:rFonts w:cs="Arial"/>
          <w:b w:val="0"/>
          <w:lang w:val="es-ES"/>
        </w:rPr>
        <w:t>factura</w:t>
      </w:r>
      <w:r w:rsidRPr="00F901BE">
        <w:rPr>
          <w:rFonts w:cs="Arial"/>
          <w:b w:val="0"/>
        </w:rPr>
        <w:t>.</w:t>
      </w:r>
    </w:p>
    <w:p w:rsidR="00836FB0" w:rsidRPr="00F901BE" w:rsidRDefault="00836FB0" w:rsidP="00F901BE">
      <w:pPr>
        <w:pStyle w:val="Prrafodelista"/>
        <w:ind w:left="0"/>
        <w:rPr>
          <w:rFonts w:ascii="Bookman Old Style" w:hAnsi="Bookman Old Style" w:cs="Arial"/>
          <w:sz w:val="24"/>
          <w:szCs w:val="24"/>
          <w:lang w:val="es-ES"/>
        </w:rPr>
      </w:pPr>
    </w:p>
    <w:p w:rsidR="00DD68A8" w:rsidRPr="00F901BE" w:rsidRDefault="00DD68A8"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El rechazo procederá cuando se presenten </w:t>
      </w:r>
      <w:r w:rsidR="001A3AC7" w:rsidRPr="00F901BE">
        <w:rPr>
          <w:rFonts w:ascii="Bookman Old Style" w:hAnsi="Bookman Old Style" w:cs="Arial"/>
          <w:color w:val="000000"/>
          <w:sz w:val="24"/>
          <w:szCs w:val="24"/>
        </w:rPr>
        <w:t>glosas superiores al 50% del valor de la factura o en los casos de tachaduras o enmendaduras</w:t>
      </w:r>
      <w:r w:rsidRPr="00F901BE">
        <w:rPr>
          <w:rFonts w:ascii="Bookman Old Style" w:hAnsi="Bookman Old Style" w:cs="Arial"/>
          <w:sz w:val="24"/>
          <w:szCs w:val="24"/>
        </w:rPr>
        <w:t>. En estos casos se indicará claramente el valor objetado y el motivo.</w:t>
      </w:r>
    </w:p>
    <w:p w:rsidR="00DD68A8" w:rsidRPr="00F901BE" w:rsidRDefault="00DD68A8" w:rsidP="00F901BE">
      <w:pPr>
        <w:pStyle w:val="Prrafodelista"/>
        <w:ind w:left="0"/>
        <w:rPr>
          <w:rFonts w:ascii="Bookman Old Style" w:hAnsi="Bookman Old Style" w:cs="Arial"/>
          <w:sz w:val="24"/>
          <w:szCs w:val="24"/>
        </w:rPr>
      </w:pPr>
    </w:p>
    <w:p w:rsidR="00DD68A8" w:rsidRPr="00F901BE" w:rsidRDefault="00DD68A8"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 xml:space="preserve">Presentado formal y oportunamente el rechazo, el operador de red deberá responderlo y entregar al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una nueva factura, en original o mediante factura electrónica que cumpla lo dispuesto en la reglamentación vigente sobre este tipo de documentos. La factura deberá ser pagada por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dentro de los términos previstos en </w:t>
      </w:r>
      <w:r w:rsidR="009E6C93" w:rsidRPr="00F901BE">
        <w:rPr>
          <w:rFonts w:ascii="Bookman Old Style" w:hAnsi="Bookman Old Style" w:cs="Arial"/>
          <w:sz w:val="24"/>
          <w:szCs w:val="24"/>
        </w:rPr>
        <w:t>este Reglamento</w:t>
      </w:r>
      <w:r w:rsidRPr="00F901BE">
        <w:rPr>
          <w:rFonts w:ascii="Bookman Old Style" w:hAnsi="Bookman Old Style" w:cs="Arial"/>
          <w:sz w:val="24"/>
          <w:szCs w:val="24"/>
        </w:rPr>
        <w:t>.</w:t>
      </w:r>
    </w:p>
    <w:p w:rsidR="00836FB0" w:rsidRPr="00F901BE" w:rsidRDefault="00836FB0" w:rsidP="00F901BE">
      <w:pPr>
        <w:pStyle w:val="Prrafodelista"/>
        <w:ind w:left="0"/>
        <w:rPr>
          <w:rFonts w:ascii="Bookman Old Style" w:hAnsi="Bookman Old Style" w:cs="Arial"/>
          <w:sz w:val="24"/>
          <w:szCs w:val="24"/>
        </w:rPr>
      </w:pPr>
    </w:p>
    <w:p w:rsidR="005A0FBC" w:rsidRPr="00F901BE" w:rsidRDefault="005A0FBC" w:rsidP="00F901BE">
      <w:pPr>
        <w:pStyle w:val="Estilo2"/>
        <w:keepNext w:val="0"/>
        <w:tabs>
          <w:tab w:val="clear" w:pos="5126"/>
          <w:tab w:val="left" w:pos="1701"/>
        </w:tabs>
        <w:ind w:left="0"/>
        <w:outlineLvl w:val="2"/>
        <w:rPr>
          <w:rFonts w:cs="Arial"/>
          <w:b w:val="0"/>
        </w:rPr>
      </w:pPr>
      <w:bookmarkStart w:id="55" w:name="_Ref273381236"/>
      <w:r w:rsidRPr="00F901BE">
        <w:rPr>
          <w:rFonts w:cs="Arial"/>
          <w:color w:val="000000"/>
        </w:rPr>
        <w:t xml:space="preserve">Pago de </w:t>
      </w:r>
      <w:r w:rsidR="004B78AA" w:rsidRPr="00F901BE">
        <w:rPr>
          <w:rFonts w:cs="Arial"/>
          <w:color w:val="000000"/>
        </w:rPr>
        <w:t>la factura</w:t>
      </w:r>
      <w:r w:rsidRPr="00F901BE">
        <w:rPr>
          <w:rFonts w:cs="Arial"/>
          <w:color w:val="000000"/>
        </w:rPr>
        <w:t>.</w:t>
      </w:r>
      <w:r w:rsidRPr="00F901BE">
        <w:rPr>
          <w:rFonts w:cs="Arial"/>
          <w:b w:val="0"/>
          <w:color w:val="000000"/>
        </w:rPr>
        <w:t xml:space="preserve"> </w:t>
      </w:r>
      <w:r w:rsidR="00980B6C" w:rsidRPr="00F901BE">
        <w:rPr>
          <w:b w:val="0"/>
        </w:rPr>
        <w:t>El vencimiento de la factura</w:t>
      </w:r>
      <w:r w:rsidR="00666A6B" w:rsidRPr="00F901BE">
        <w:rPr>
          <w:b w:val="0"/>
        </w:rPr>
        <w:t xml:space="preserve"> </w:t>
      </w:r>
      <w:r w:rsidR="00980B6C" w:rsidRPr="00F901BE">
        <w:rPr>
          <w:rFonts w:cs="Arial"/>
          <w:b w:val="0"/>
        </w:rPr>
        <w:t xml:space="preserve">de los cargos por uso del STR y del SDL, </w:t>
      </w:r>
      <w:r w:rsidR="00666A6B" w:rsidRPr="00F901BE">
        <w:rPr>
          <w:b w:val="0"/>
        </w:rPr>
        <w:t>emi</w:t>
      </w:r>
      <w:r w:rsidR="00980B6C" w:rsidRPr="00F901BE">
        <w:rPr>
          <w:b w:val="0"/>
        </w:rPr>
        <w:t>tida</w:t>
      </w:r>
      <w:r w:rsidR="00666A6B" w:rsidRPr="00F901BE">
        <w:rPr>
          <w:b w:val="0"/>
        </w:rPr>
        <w:t xml:space="preserve"> por el operador de red</w:t>
      </w:r>
      <w:r w:rsidR="00980B6C" w:rsidRPr="00F901BE">
        <w:rPr>
          <w:b w:val="0"/>
        </w:rPr>
        <w:t>,</w:t>
      </w:r>
      <w:r w:rsidR="00666A6B" w:rsidRPr="00F901BE">
        <w:rPr>
          <w:b w:val="0"/>
        </w:rPr>
        <w:t xml:space="preserve"> será el quinto día hábil posterior a la entrega de la </w:t>
      </w:r>
      <w:r w:rsidR="00980B6C" w:rsidRPr="00F901BE">
        <w:rPr>
          <w:b w:val="0"/>
        </w:rPr>
        <w:t>misma</w:t>
      </w:r>
      <w:r w:rsidR="00666A6B" w:rsidRPr="00F901BE">
        <w:rPr>
          <w:rFonts w:cs="Arial"/>
          <w:b w:val="0"/>
        </w:rPr>
        <w:t>, siempre y cuando ésta se emita una vez se haya agotado el procedimiento establecido en los artículos anteriores de este capítulo</w:t>
      </w:r>
      <w:r w:rsidR="00666A6B" w:rsidRPr="00F901BE">
        <w:rPr>
          <w:b w:val="0"/>
        </w:rPr>
        <w:t xml:space="preserve">. Para el efecto, al finalizar el día del vencimiento el operador de red deberá tener disponibles </w:t>
      </w:r>
      <w:r w:rsidR="00230B12" w:rsidRPr="00F901BE">
        <w:rPr>
          <w:b w:val="0"/>
        </w:rPr>
        <w:t xml:space="preserve">y efectivos </w:t>
      </w:r>
      <w:r w:rsidR="00666A6B" w:rsidRPr="00F901BE">
        <w:rPr>
          <w:b w:val="0"/>
        </w:rPr>
        <w:t>los recursos</w:t>
      </w:r>
      <w:r w:rsidR="00F33167" w:rsidRPr="00F901BE">
        <w:rPr>
          <w:b w:val="0"/>
        </w:rPr>
        <w:t xml:space="preserve"> de los pagos efectuados por los agentes</w:t>
      </w:r>
      <w:r w:rsidR="00666A6B" w:rsidRPr="00F901BE">
        <w:rPr>
          <w:b w:val="0"/>
        </w:rPr>
        <w:t>; en caso contrario se entenderá que no se ha realizado el pago.</w:t>
      </w:r>
      <w:bookmarkEnd w:id="55"/>
    </w:p>
    <w:p w:rsidR="005A0FBC" w:rsidRPr="00F901BE" w:rsidRDefault="005A0FBC" w:rsidP="00F901BE">
      <w:pPr>
        <w:pStyle w:val="Prrafodelista"/>
        <w:ind w:left="0"/>
        <w:jc w:val="both"/>
        <w:rPr>
          <w:rFonts w:ascii="Bookman Old Style" w:hAnsi="Bookman Old Style" w:cs="Arial"/>
          <w:sz w:val="24"/>
          <w:szCs w:val="24"/>
          <w:lang w:val="es-ES"/>
        </w:rPr>
      </w:pPr>
    </w:p>
    <w:p w:rsidR="00802D88" w:rsidRPr="00F901BE" w:rsidRDefault="00802D88"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deberá utilizar los procedimientos de pago que indique el operador de red y suministrar vía fax, correo o medio electrónico, la información completa del pago efectuado, a más tardar el día hábil siguiente a la fecha de pago. </w:t>
      </w:r>
    </w:p>
    <w:p w:rsidR="00802D88" w:rsidRPr="00F901BE" w:rsidRDefault="00802D88" w:rsidP="00F901BE">
      <w:pPr>
        <w:pStyle w:val="Prrafodelista"/>
        <w:ind w:left="0"/>
        <w:jc w:val="both"/>
        <w:rPr>
          <w:rFonts w:ascii="Bookman Old Style" w:hAnsi="Bookman Old Style" w:cs="Arial"/>
          <w:sz w:val="24"/>
          <w:szCs w:val="24"/>
        </w:rPr>
      </w:pPr>
    </w:p>
    <w:p w:rsidR="00802D88" w:rsidRPr="00F901BE" w:rsidRDefault="00802D88"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Si el pago no se realiza dentro del plazo estipulado,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incurrirá en incumplimiento de sus obligaciones y el operador de red podrá ejecutar l</w:t>
      </w:r>
      <w:r w:rsidR="000D271E" w:rsidRPr="00F901BE">
        <w:rPr>
          <w:rFonts w:ascii="Bookman Old Style" w:hAnsi="Bookman Old Style" w:cs="Arial"/>
          <w:sz w:val="24"/>
          <w:szCs w:val="24"/>
        </w:rPr>
        <w:t>as g</w:t>
      </w:r>
      <w:r w:rsidRPr="00F901BE">
        <w:rPr>
          <w:rFonts w:ascii="Bookman Old Style" w:hAnsi="Bookman Old Style" w:cs="Arial"/>
          <w:sz w:val="24"/>
          <w:szCs w:val="24"/>
        </w:rPr>
        <w:t xml:space="preserve">arantías presentadas por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Cuando estas garantías no sean suficientes para pagar las obligaciones de los cargos por uso del STR y del SDL, el operador de red podrá cobrar </w:t>
      </w:r>
      <w:r w:rsidR="00E727B0">
        <w:rPr>
          <w:rFonts w:ascii="Bookman Old Style" w:hAnsi="Bookman Old Style" w:cs="Arial"/>
          <w:sz w:val="24"/>
          <w:szCs w:val="24"/>
        </w:rPr>
        <w:t xml:space="preserve">la </w:t>
      </w:r>
      <w:r w:rsidR="00F801F2" w:rsidRPr="00F901BE">
        <w:rPr>
          <w:rFonts w:ascii="Bookman Old Style" w:hAnsi="Bookman Old Style" w:cs="Arial"/>
          <w:sz w:val="24"/>
          <w:szCs w:val="24"/>
        </w:rPr>
        <w:t xml:space="preserve">tasa </w:t>
      </w:r>
      <w:r w:rsidRPr="00F901BE">
        <w:rPr>
          <w:rFonts w:ascii="Bookman Old Style" w:hAnsi="Bookman Old Style" w:cs="Arial"/>
          <w:sz w:val="24"/>
          <w:szCs w:val="24"/>
        </w:rPr>
        <w:t xml:space="preserve">de </w:t>
      </w:r>
      <w:r w:rsidR="00F801F2" w:rsidRPr="00F901BE">
        <w:rPr>
          <w:rFonts w:ascii="Bookman Old Style" w:hAnsi="Bookman Old Style" w:cs="Arial"/>
          <w:sz w:val="24"/>
          <w:szCs w:val="24"/>
        </w:rPr>
        <w:t xml:space="preserve">interés </w:t>
      </w:r>
      <w:r w:rsidRPr="00F901BE">
        <w:rPr>
          <w:rFonts w:ascii="Bookman Old Style" w:hAnsi="Bookman Old Style" w:cs="Arial"/>
          <w:sz w:val="24"/>
          <w:szCs w:val="24"/>
        </w:rPr>
        <w:t xml:space="preserve">de </w:t>
      </w:r>
      <w:r w:rsidR="00F801F2" w:rsidRPr="00F901BE">
        <w:rPr>
          <w:rFonts w:ascii="Bookman Old Style" w:hAnsi="Bookman Old Style" w:cs="Arial"/>
          <w:sz w:val="24"/>
          <w:szCs w:val="24"/>
        </w:rPr>
        <w:t xml:space="preserve">mora </w:t>
      </w:r>
      <w:r w:rsidRPr="00F901BE">
        <w:rPr>
          <w:rFonts w:ascii="Bookman Old Style" w:hAnsi="Bookman Old Style" w:cs="Arial"/>
          <w:sz w:val="24"/>
          <w:szCs w:val="24"/>
        </w:rPr>
        <w:t>sobre los montos faltantes</w:t>
      </w:r>
      <w:r w:rsidR="000D271E" w:rsidRPr="00F901BE">
        <w:rPr>
          <w:rFonts w:ascii="Bookman Old Style" w:hAnsi="Bookman Old Style" w:cs="Arial"/>
          <w:sz w:val="24"/>
          <w:szCs w:val="24"/>
        </w:rPr>
        <w:t>.</w:t>
      </w:r>
    </w:p>
    <w:p w:rsidR="00802D88" w:rsidRPr="00F901BE" w:rsidRDefault="00802D88" w:rsidP="00F901BE">
      <w:pPr>
        <w:pStyle w:val="Prrafodelista"/>
        <w:ind w:left="0"/>
        <w:jc w:val="both"/>
        <w:rPr>
          <w:rFonts w:ascii="Bookman Old Style" w:hAnsi="Bookman Old Style" w:cs="Arial"/>
          <w:sz w:val="24"/>
          <w:szCs w:val="24"/>
        </w:rPr>
      </w:pPr>
    </w:p>
    <w:p w:rsidR="005A0FBC" w:rsidRPr="00F901BE" w:rsidRDefault="005A0FB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deberá pagar, dentro del plazo de la factura</w:t>
      </w:r>
      <w:r w:rsidR="00980B6C" w:rsidRPr="00F901BE">
        <w:rPr>
          <w:rFonts w:ascii="Bookman Old Style" w:hAnsi="Bookman Old Style" w:cs="Arial"/>
          <w:sz w:val="24"/>
          <w:szCs w:val="24"/>
        </w:rPr>
        <w:t xml:space="preserve"> </w:t>
      </w:r>
      <w:r w:rsidR="0041787A" w:rsidRPr="00F901BE">
        <w:rPr>
          <w:rFonts w:ascii="Bookman Old Style" w:hAnsi="Bookman Old Style" w:cs="Arial"/>
          <w:sz w:val="24"/>
          <w:szCs w:val="24"/>
        </w:rPr>
        <w:t xml:space="preserve">expedida según lo dispuesto en el </w:t>
      </w:r>
      <w:r w:rsidR="0041787A" w:rsidRPr="00F901BE">
        <w:rPr>
          <w:rFonts w:ascii="Bookman Old Style" w:hAnsi="Bookman Old Style" w:cs="Arial"/>
          <w:sz w:val="24"/>
          <w:szCs w:val="24"/>
        </w:rPr>
        <w:fldChar w:fldCharType="begin"/>
      </w:r>
      <w:r w:rsidR="0041787A" w:rsidRPr="00F901BE">
        <w:rPr>
          <w:rFonts w:ascii="Bookman Old Style" w:hAnsi="Bookman Old Style" w:cs="Arial"/>
          <w:sz w:val="24"/>
          <w:szCs w:val="24"/>
        </w:rPr>
        <w:instrText xml:space="preserve"> REF _Ref273631058 \r \h </w:instrText>
      </w:r>
      <w:r w:rsidR="00C54CBF" w:rsidRPr="00F901BE">
        <w:rPr>
          <w:rFonts w:ascii="Bookman Old Style" w:hAnsi="Bookman Old Style" w:cs="Arial"/>
          <w:sz w:val="24"/>
          <w:szCs w:val="24"/>
        </w:rPr>
        <w:instrText xml:space="preserve"> \* MERGEFORMAT </w:instrText>
      </w:r>
      <w:r w:rsidR="0041787A" w:rsidRPr="00F901BE">
        <w:rPr>
          <w:rFonts w:ascii="Bookman Old Style" w:hAnsi="Bookman Old Style" w:cs="Arial"/>
          <w:sz w:val="24"/>
          <w:szCs w:val="24"/>
        </w:rPr>
      </w:r>
      <w:r w:rsidR="0041787A" w:rsidRPr="00F901BE">
        <w:rPr>
          <w:rFonts w:ascii="Bookman Old Style" w:hAnsi="Bookman Old Style" w:cs="Arial"/>
          <w:sz w:val="24"/>
          <w:szCs w:val="24"/>
        </w:rPr>
        <w:fldChar w:fldCharType="separate"/>
      </w:r>
      <w:r w:rsidR="007549C2">
        <w:rPr>
          <w:rFonts w:ascii="Bookman Old Style" w:hAnsi="Bookman Old Style" w:cs="Arial"/>
          <w:sz w:val="24"/>
          <w:szCs w:val="24"/>
        </w:rPr>
        <w:t>Artículo 42</w:t>
      </w:r>
      <w:r w:rsidR="0041787A" w:rsidRPr="00F901BE">
        <w:rPr>
          <w:rFonts w:ascii="Bookman Old Style" w:hAnsi="Bookman Old Style" w:cs="Arial"/>
          <w:sz w:val="24"/>
          <w:szCs w:val="24"/>
        </w:rPr>
        <w:fldChar w:fldCharType="end"/>
      </w:r>
      <w:r w:rsidR="0041787A" w:rsidRPr="00F901BE">
        <w:rPr>
          <w:rFonts w:ascii="Bookman Old Style" w:hAnsi="Bookman Old Style" w:cs="Arial"/>
          <w:sz w:val="24"/>
          <w:szCs w:val="24"/>
        </w:rPr>
        <w:t xml:space="preserve"> de este Reglamento</w:t>
      </w:r>
      <w:r w:rsidRPr="00F901BE">
        <w:rPr>
          <w:rFonts w:ascii="Bookman Old Style" w:hAnsi="Bookman Old Style" w:cs="Arial"/>
          <w:sz w:val="24"/>
          <w:szCs w:val="24"/>
        </w:rPr>
        <w:t xml:space="preserve">, las sumas que no son </w:t>
      </w:r>
      <w:r w:rsidR="00F02089" w:rsidRPr="00F901BE">
        <w:rPr>
          <w:rFonts w:ascii="Bookman Old Style" w:hAnsi="Bookman Old Style" w:cs="Arial"/>
          <w:sz w:val="24"/>
          <w:szCs w:val="24"/>
        </w:rPr>
        <w:t xml:space="preserve">motivo de </w:t>
      </w:r>
      <w:r w:rsidRPr="00F901BE">
        <w:rPr>
          <w:rFonts w:ascii="Bookman Old Style" w:hAnsi="Bookman Old Style" w:cs="Arial"/>
          <w:sz w:val="24"/>
          <w:szCs w:val="24"/>
        </w:rPr>
        <w:t>obje</w:t>
      </w:r>
      <w:r w:rsidR="00F02089" w:rsidRPr="00F901BE">
        <w:rPr>
          <w:rFonts w:ascii="Bookman Old Style" w:hAnsi="Bookman Old Style" w:cs="Arial"/>
          <w:sz w:val="24"/>
          <w:szCs w:val="24"/>
        </w:rPr>
        <w:t>ción</w:t>
      </w:r>
      <w:r w:rsidRPr="00F901BE">
        <w:rPr>
          <w:rFonts w:ascii="Bookman Old Style" w:hAnsi="Bookman Old Style" w:cs="Arial"/>
          <w:sz w:val="24"/>
          <w:szCs w:val="24"/>
        </w:rPr>
        <w:t xml:space="preserve"> o</w:t>
      </w:r>
      <w:r w:rsidR="00980B6C" w:rsidRPr="00F901BE">
        <w:rPr>
          <w:rFonts w:ascii="Bookman Old Style" w:hAnsi="Bookman Old Style" w:cs="Arial"/>
          <w:sz w:val="24"/>
          <w:szCs w:val="24"/>
        </w:rPr>
        <w:t>,</w:t>
      </w:r>
      <w:r w:rsidRPr="00F901BE">
        <w:rPr>
          <w:rFonts w:ascii="Bookman Old Style" w:hAnsi="Bookman Old Style" w:cs="Arial"/>
          <w:sz w:val="24"/>
          <w:szCs w:val="24"/>
        </w:rPr>
        <w:t xml:space="preserve"> de lo contrario, el </w:t>
      </w:r>
      <w:r w:rsidR="007339E1" w:rsidRPr="00F901BE">
        <w:rPr>
          <w:rFonts w:ascii="Bookman Old Style" w:hAnsi="Bookman Old Style" w:cs="Arial"/>
          <w:sz w:val="24"/>
          <w:szCs w:val="24"/>
        </w:rPr>
        <w:t xml:space="preserve">operador </w:t>
      </w:r>
      <w:r w:rsidR="00FB65B9" w:rsidRPr="00F901BE">
        <w:rPr>
          <w:rFonts w:ascii="Bookman Old Style" w:hAnsi="Bookman Old Style" w:cs="Arial"/>
          <w:sz w:val="24"/>
          <w:szCs w:val="24"/>
        </w:rPr>
        <w:t>de red</w:t>
      </w:r>
      <w:r w:rsidRPr="00F901BE">
        <w:rPr>
          <w:rFonts w:ascii="Bookman Old Style" w:hAnsi="Bookman Old Style" w:cs="Arial"/>
          <w:sz w:val="24"/>
          <w:szCs w:val="24"/>
        </w:rPr>
        <w:t xml:space="preserve"> podrá hacer efectivas las </w:t>
      </w:r>
      <w:r w:rsidR="000D271E" w:rsidRPr="00F901BE">
        <w:rPr>
          <w:rFonts w:ascii="Bookman Old Style" w:hAnsi="Bookman Old Style" w:cs="Arial"/>
          <w:sz w:val="24"/>
          <w:szCs w:val="24"/>
        </w:rPr>
        <w:t>g</w:t>
      </w:r>
      <w:r w:rsidR="00163707" w:rsidRPr="00F901BE">
        <w:rPr>
          <w:rFonts w:ascii="Bookman Old Style" w:hAnsi="Bookman Old Style" w:cs="Arial"/>
          <w:sz w:val="24"/>
          <w:szCs w:val="24"/>
        </w:rPr>
        <w:t>arantía</w:t>
      </w:r>
      <w:r w:rsidRPr="00F901BE">
        <w:rPr>
          <w:rFonts w:ascii="Bookman Old Style" w:hAnsi="Bookman Old Style" w:cs="Arial"/>
          <w:sz w:val="24"/>
          <w:szCs w:val="24"/>
        </w:rPr>
        <w:t xml:space="preserve">s presentadas por 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w:t>
      </w:r>
      <w:r w:rsidR="00F02089" w:rsidRPr="00F901BE">
        <w:rPr>
          <w:rFonts w:ascii="Bookman Old Style" w:hAnsi="Bookman Old Style" w:cs="Arial"/>
          <w:sz w:val="24"/>
          <w:szCs w:val="24"/>
        </w:rPr>
        <w:t xml:space="preserve">hasta </w:t>
      </w:r>
      <w:r w:rsidRPr="00F901BE">
        <w:rPr>
          <w:rFonts w:ascii="Bookman Old Style" w:hAnsi="Bookman Old Style" w:cs="Arial"/>
          <w:sz w:val="24"/>
          <w:szCs w:val="24"/>
        </w:rPr>
        <w:t xml:space="preserve">por el </w:t>
      </w:r>
      <w:r w:rsidR="00F02089" w:rsidRPr="00F901BE">
        <w:rPr>
          <w:rFonts w:ascii="Bookman Old Style" w:hAnsi="Bookman Old Style" w:cs="Arial"/>
          <w:sz w:val="24"/>
          <w:szCs w:val="24"/>
        </w:rPr>
        <w:t xml:space="preserve">valor </w:t>
      </w:r>
      <w:r w:rsidRPr="00F901BE">
        <w:rPr>
          <w:rFonts w:ascii="Bookman Old Style" w:hAnsi="Bookman Old Style" w:cs="Arial"/>
          <w:sz w:val="24"/>
          <w:szCs w:val="24"/>
        </w:rPr>
        <w:t xml:space="preserve">correspondiente </w:t>
      </w:r>
      <w:r w:rsidR="00F02089" w:rsidRPr="00F901BE">
        <w:rPr>
          <w:rFonts w:ascii="Bookman Old Style" w:hAnsi="Bookman Old Style" w:cs="Arial"/>
          <w:sz w:val="24"/>
          <w:szCs w:val="24"/>
        </w:rPr>
        <w:t>a las sumas que no son objetadas</w:t>
      </w:r>
      <w:r w:rsidRPr="00F901BE">
        <w:rPr>
          <w:rFonts w:ascii="Bookman Old Style" w:hAnsi="Bookman Old Style" w:cs="Arial"/>
          <w:sz w:val="24"/>
          <w:szCs w:val="24"/>
        </w:rPr>
        <w:t>.</w:t>
      </w:r>
    </w:p>
    <w:p w:rsidR="005A0FBC" w:rsidRPr="00F901BE" w:rsidRDefault="005A0FBC" w:rsidP="00F901BE">
      <w:pPr>
        <w:pStyle w:val="Prrafodelista"/>
        <w:ind w:left="0"/>
        <w:contextualSpacing/>
        <w:jc w:val="both"/>
        <w:rPr>
          <w:rFonts w:ascii="Bookman Old Style" w:hAnsi="Bookman Old Style" w:cs="Arial"/>
          <w:sz w:val="24"/>
          <w:szCs w:val="24"/>
        </w:rPr>
      </w:pPr>
    </w:p>
    <w:p w:rsidR="005A0FBC" w:rsidRPr="00F901BE" w:rsidRDefault="005A0FB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lastRenderedPageBreak/>
        <w:t xml:space="preserve">Una vez resuelta la diferencia </w:t>
      </w:r>
      <w:r w:rsidR="00F02089" w:rsidRPr="00F901BE">
        <w:rPr>
          <w:rFonts w:ascii="Bookman Old Style" w:hAnsi="Bookman Old Style" w:cs="Arial"/>
          <w:sz w:val="24"/>
          <w:szCs w:val="24"/>
        </w:rPr>
        <w:t>que motiva la objeción</w:t>
      </w:r>
      <w:r w:rsidRPr="00F901BE">
        <w:rPr>
          <w:rFonts w:ascii="Bookman Old Style" w:hAnsi="Bookman Old Style" w:cs="Arial"/>
          <w:sz w:val="24"/>
          <w:szCs w:val="24"/>
        </w:rPr>
        <w:t xml:space="preserve">, si existieran valores faltantes, el </w:t>
      </w:r>
      <w:r w:rsidR="00EC7B54" w:rsidRPr="00F901BE">
        <w:rPr>
          <w:rFonts w:ascii="Bookman Old Style" w:hAnsi="Bookman Old Style" w:cs="Arial"/>
          <w:sz w:val="24"/>
          <w:szCs w:val="24"/>
        </w:rPr>
        <w:t>comercializado</w:t>
      </w:r>
      <w:r w:rsidR="001631D8" w:rsidRPr="00F901BE">
        <w:rPr>
          <w:rFonts w:ascii="Bookman Old Style" w:hAnsi="Bookman Old Style" w:cs="Arial"/>
          <w:sz w:val="24"/>
          <w:szCs w:val="24"/>
        </w:rPr>
        <w:t>r</w:t>
      </w:r>
      <w:r w:rsidRPr="00F901BE">
        <w:rPr>
          <w:rFonts w:ascii="Bookman Old Style" w:hAnsi="Bookman Old Style" w:cs="Arial"/>
          <w:sz w:val="24"/>
          <w:szCs w:val="24"/>
        </w:rPr>
        <w:t xml:space="preserve"> deberá cancelarlos reconociendo </w:t>
      </w:r>
      <w:r w:rsidR="004B78AA" w:rsidRPr="00F901BE">
        <w:rPr>
          <w:rFonts w:ascii="Bookman Old Style" w:hAnsi="Bookman Old Style" w:cs="Arial"/>
          <w:sz w:val="24"/>
          <w:szCs w:val="24"/>
        </w:rPr>
        <w:t xml:space="preserve">la </w:t>
      </w:r>
      <w:r w:rsidR="00EF750C" w:rsidRPr="00F901BE">
        <w:rPr>
          <w:rFonts w:ascii="Bookman Old Style" w:hAnsi="Bookman Old Style" w:cs="Arial"/>
          <w:sz w:val="24"/>
          <w:szCs w:val="24"/>
        </w:rPr>
        <w:t xml:space="preserve">tasa </w:t>
      </w:r>
      <w:r w:rsidR="004B78AA" w:rsidRPr="00F901BE">
        <w:rPr>
          <w:rFonts w:ascii="Bookman Old Style" w:hAnsi="Bookman Old Style" w:cs="Arial"/>
          <w:sz w:val="24"/>
          <w:szCs w:val="24"/>
        </w:rPr>
        <w:t xml:space="preserve">de </w:t>
      </w:r>
      <w:r w:rsidR="00EF750C" w:rsidRPr="00F901BE">
        <w:rPr>
          <w:rFonts w:ascii="Bookman Old Style" w:hAnsi="Bookman Old Style" w:cs="Arial"/>
          <w:sz w:val="24"/>
          <w:szCs w:val="24"/>
        </w:rPr>
        <w:t xml:space="preserve">interés de mora </w:t>
      </w:r>
      <w:r w:rsidRPr="00F901BE">
        <w:rPr>
          <w:rFonts w:ascii="Bookman Old Style" w:hAnsi="Bookman Old Style" w:cs="Arial"/>
          <w:sz w:val="24"/>
          <w:szCs w:val="24"/>
        </w:rPr>
        <w:t xml:space="preserve">si </w:t>
      </w:r>
      <w:r w:rsidR="00F02089" w:rsidRPr="00F901BE">
        <w:rPr>
          <w:rFonts w:ascii="Bookman Old Style" w:hAnsi="Bookman Old Style" w:cs="Arial"/>
          <w:sz w:val="24"/>
          <w:szCs w:val="24"/>
        </w:rPr>
        <w:t xml:space="preserve">la objeción </w:t>
      </w:r>
      <w:r w:rsidRPr="00F901BE">
        <w:rPr>
          <w:rFonts w:ascii="Bookman Old Style" w:hAnsi="Bookman Old Style" w:cs="Arial"/>
          <w:sz w:val="24"/>
          <w:szCs w:val="24"/>
        </w:rPr>
        <w:t>no es aceptad</w:t>
      </w:r>
      <w:r w:rsidR="00F02089" w:rsidRPr="00F901BE">
        <w:rPr>
          <w:rFonts w:ascii="Bookman Old Style" w:hAnsi="Bookman Old Style" w:cs="Arial"/>
          <w:sz w:val="24"/>
          <w:szCs w:val="24"/>
        </w:rPr>
        <w:t>a</w:t>
      </w:r>
      <w:r w:rsidRPr="00F901BE">
        <w:rPr>
          <w:rFonts w:ascii="Bookman Old Style" w:hAnsi="Bookman Old Style" w:cs="Arial"/>
          <w:sz w:val="24"/>
          <w:szCs w:val="24"/>
        </w:rPr>
        <w:t xml:space="preserve"> o</w:t>
      </w:r>
      <w:r w:rsidR="00F02089" w:rsidRPr="00F901BE">
        <w:rPr>
          <w:rFonts w:ascii="Bookman Old Style" w:hAnsi="Bookman Old Style" w:cs="Arial"/>
          <w:sz w:val="24"/>
          <w:szCs w:val="24"/>
        </w:rPr>
        <w:t>,</w:t>
      </w:r>
      <w:r w:rsidRPr="00F901BE">
        <w:rPr>
          <w:rFonts w:ascii="Bookman Old Style" w:hAnsi="Bookman Old Style" w:cs="Arial"/>
          <w:sz w:val="24"/>
          <w:szCs w:val="24"/>
        </w:rPr>
        <w:t xml:space="preserve"> en caso contrario</w:t>
      </w:r>
      <w:r w:rsidR="00F02089" w:rsidRPr="00F901BE">
        <w:rPr>
          <w:rFonts w:ascii="Bookman Old Style" w:hAnsi="Bookman Old Style" w:cs="Arial"/>
          <w:sz w:val="24"/>
          <w:szCs w:val="24"/>
        </w:rPr>
        <w:t xml:space="preserve">, la DTF vigente al momento del vencimiento de la factura </w:t>
      </w:r>
      <w:r w:rsidR="0041787A" w:rsidRPr="00F901BE">
        <w:rPr>
          <w:rFonts w:ascii="Bookman Old Style" w:hAnsi="Bookman Old Style" w:cs="Arial"/>
          <w:sz w:val="24"/>
          <w:szCs w:val="24"/>
        </w:rPr>
        <w:t xml:space="preserve">expedida según lo dispuesto en el </w:t>
      </w:r>
      <w:r w:rsidR="0041787A" w:rsidRPr="00F901BE">
        <w:rPr>
          <w:rFonts w:ascii="Bookman Old Style" w:hAnsi="Bookman Old Style" w:cs="Arial"/>
          <w:sz w:val="24"/>
          <w:szCs w:val="24"/>
        </w:rPr>
        <w:fldChar w:fldCharType="begin"/>
      </w:r>
      <w:r w:rsidR="0041787A" w:rsidRPr="00F901BE">
        <w:rPr>
          <w:rFonts w:ascii="Bookman Old Style" w:hAnsi="Bookman Old Style" w:cs="Arial"/>
          <w:sz w:val="24"/>
          <w:szCs w:val="24"/>
        </w:rPr>
        <w:instrText xml:space="preserve"> REF _Ref273631058 \r \h </w:instrText>
      </w:r>
      <w:r w:rsidR="00C54CBF" w:rsidRPr="00F901BE">
        <w:rPr>
          <w:rFonts w:ascii="Bookman Old Style" w:hAnsi="Bookman Old Style" w:cs="Arial"/>
          <w:sz w:val="24"/>
          <w:szCs w:val="24"/>
        </w:rPr>
        <w:instrText xml:space="preserve"> \* MERGEFORMAT </w:instrText>
      </w:r>
      <w:r w:rsidR="0041787A" w:rsidRPr="00F901BE">
        <w:rPr>
          <w:rFonts w:ascii="Bookman Old Style" w:hAnsi="Bookman Old Style" w:cs="Arial"/>
          <w:sz w:val="24"/>
          <w:szCs w:val="24"/>
        </w:rPr>
      </w:r>
      <w:r w:rsidR="0041787A" w:rsidRPr="00F901BE">
        <w:rPr>
          <w:rFonts w:ascii="Bookman Old Style" w:hAnsi="Bookman Old Style" w:cs="Arial"/>
          <w:sz w:val="24"/>
          <w:szCs w:val="24"/>
        </w:rPr>
        <w:fldChar w:fldCharType="separate"/>
      </w:r>
      <w:r w:rsidR="007549C2">
        <w:rPr>
          <w:rFonts w:ascii="Bookman Old Style" w:hAnsi="Bookman Old Style" w:cs="Arial"/>
          <w:sz w:val="24"/>
          <w:szCs w:val="24"/>
        </w:rPr>
        <w:t>Artículo 42</w:t>
      </w:r>
      <w:r w:rsidR="0041787A" w:rsidRPr="00F901BE">
        <w:rPr>
          <w:rFonts w:ascii="Bookman Old Style" w:hAnsi="Bookman Old Style" w:cs="Arial"/>
          <w:sz w:val="24"/>
          <w:szCs w:val="24"/>
        </w:rPr>
        <w:fldChar w:fldCharType="end"/>
      </w:r>
      <w:r w:rsidR="0041787A" w:rsidRPr="00F901BE">
        <w:rPr>
          <w:rFonts w:ascii="Bookman Old Style" w:hAnsi="Bookman Old Style" w:cs="Arial"/>
          <w:sz w:val="24"/>
          <w:szCs w:val="24"/>
        </w:rPr>
        <w:t xml:space="preserve"> de este Reglamento</w:t>
      </w:r>
      <w:r w:rsidRPr="00F901BE">
        <w:rPr>
          <w:rFonts w:ascii="Bookman Old Style" w:hAnsi="Bookman Old Style" w:cs="Arial"/>
          <w:sz w:val="24"/>
          <w:szCs w:val="24"/>
        </w:rPr>
        <w:t>.</w:t>
      </w:r>
    </w:p>
    <w:p w:rsidR="005A0FBC" w:rsidRPr="00CF0266" w:rsidRDefault="005A0FBC" w:rsidP="00F901BE">
      <w:pPr>
        <w:pStyle w:val="Prrafodelista"/>
        <w:rPr>
          <w:rFonts w:ascii="Bookman Old Style" w:hAnsi="Bookman Old Style" w:cs="Arial"/>
          <w:sz w:val="8"/>
          <w:szCs w:val="24"/>
        </w:rPr>
      </w:pPr>
    </w:p>
    <w:p w:rsidR="005A0FBC" w:rsidRPr="00F901BE" w:rsidRDefault="005A0FBC"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sz w:val="24"/>
          <w:szCs w:val="24"/>
        </w:rPr>
        <w:t>Los pagos que realicen las empresas se aplicarán primero a la cancelación de intereses de mora y luego al valor de capital, considerando la antigüedad de los vencimientos, de conformidad con el artículo 881 del Código de Comercio.</w:t>
      </w:r>
    </w:p>
    <w:p w:rsidR="005A0FBC" w:rsidRPr="00F901BE" w:rsidRDefault="005A0FBC" w:rsidP="00F901BE">
      <w:pPr>
        <w:pStyle w:val="Prrafodelista"/>
        <w:ind w:left="0"/>
        <w:contextualSpacing/>
        <w:jc w:val="both"/>
        <w:rPr>
          <w:rFonts w:ascii="Bookman Old Style" w:hAnsi="Bookman Old Style" w:cs="Arial"/>
          <w:sz w:val="24"/>
          <w:szCs w:val="24"/>
        </w:rPr>
      </w:pPr>
    </w:p>
    <w:p w:rsidR="00802D88" w:rsidRPr="00F901BE" w:rsidRDefault="001A3AC7" w:rsidP="00F901BE">
      <w:pPr>
        <w:pStyle w:val="Prrafodelista"/>
        <w:ind w:left="0"/>
        <w:contextualSpacing/>
        <w:jc w:val="both"/>
        <w:rPr>
          <w:rFonts w:ascii="Bookman Old Style" w:hAnsi="Bookman Old Style" w:cs="Arial"/>
          <w:sz w:val="24"/>
          <w:szCs w:val="24"/>
        </w:rPr>
      </w:pPr>
      <w:r w:rsidRPr="00F901BE">
        <w:rPr>
          <w:rFonts w:ascii="Bookman Old Style" w:hAnsi="Bookman Old Style" w:cs="Arial"/>
          <w:b/>
          <w:sz w:val="24"/>
          <w:szCs w:val="24"/>
        </w:rPr>
        <w:t>Parágrafo.</w:t>
      </w:r>
      <w:r w:rsidR="00802D88" w:rsidRPr="00F901BE">
        <w:rPr>
          <w:rFonts w:ascii="Bookman Old Style" w:hAnsi="Bookman Old Style" w:cs="Arial"/>
          <w:sz w:val="24"/>
          <w:szCs w:val="24"/>
        </w:rPr>
        <w:t xml:space="preserve"> El retraso en la emisión de la factura por parte del operador de red no afectará la vigencia o los valores de</w:t>
      </w:r>
      <w:r w:rsidR="00802D88" w:rsidRPr="00F901BE">
        <w:rPr>
          <w:rFonts w:ascii="Bookman Old Style" w:hAnsi="Bookman Old Style"/>
          <w:sz w:val="24"/>
          <w:szCs w:val="24"/>
        </w:rPr>
        <w:t xml:space="preserve"> </w:t>
      </w:r>
      <w:r w:rsidR="00802D88" w:rsidRPr="00F901BE">
        <w:rPr>
          <w:rFonts w:ascii="Bookman Old Style" w:hAnsi="Bookman Old Style" w:cs="Arial"/>
          <w:sz w:val="24"/>
          <w:szCs w:val="24"/>
        </w:rPr>
        <w:t xml:space="preserve">los mecanismos de cubrimiento para el pago de los cargos por uso del STR y del SDL presentados por el </w:t>
      </w:r>
      <w:r w:rsidR="00EC7B54" w:rsidRPr="00F901BE">
        <w:rPr>
          <w:rFonts w:ascii="Bookman Old Style" w:hAnsi="Bookman Old Style" w:cs="Arial"/>
          <w:sz w:val="24"/>
          <w:szCs w:val="24"/>
        </w:rPr>
        <w:t>comercializado</w:t>
      </w:r>
      <w:r w:rsidR="00802D88" w:rsidRPr="00F901BE">
        <w:rPr>
          <w:rFonts w:ascii="Bookman Old Style" w:hAnsi="Bookman Old Style" w:cs="Arial"/>
          <w:sz w:val="24"/>
          <w:szCs w:val="24"/>
        </w:rPr>
        <w:t xml:space="preserve">r al </w:t>
      </w:r>
      <w:r w:rsidR="00CF5A79">
        <w:rPr>
          <w:rFonts w:ascii="Bookman Old Style" w:hAnsi="Bookman Old Style" w:cs="Arial"/>
          <w:sz w:val="24"/>
          <w:szCs w:val="24"/>
        </w:rPr>
        <w:t>LAC</w:t>
      </w:r>
      <w:r w:rsidR="00802D88" w:rsidRPr="00F901BE">
        <w:rPr>
          <w:rFonts w:ascii="Bookman Old Style" w:hAnsi="Bookman Old Style" w:cs="Arial"/>
          <w:sz w:val="24"/>
          <w:szCs w:val="24"/>
        </w:rPr>
        <w:t>.</w:t>
      </w:r>
    </w:p>
    <w:p w:rsidR="005A0FBC" w:rsidRPr="00F901BE" w:rsidRDefault="005A0FBC" w:rsidP="00F901BE">
      <w:pPr>
        <w:pStyle w:val="Prrafodelista"/>
        <w:ind w:left="0"/>
        <w:contextualSpacing/>
        <w:jc w:val="both"/>
        <w:rPr>
          <w:rFonts w:ascii="Bookman Old Style" w:hAnsi="Bookman Old Style" w:cs="Arial"/>
          <w:sz w:val="24"/>
          <w:szCs w:val="24"/>
        </w:rPr>
      </w:pPr>
    </w:p>
    <w:p w:rsidR="007640B9" w:rsidRPr="00F901BE" w:rsidRDefault="007640B9" w:rsidP="00F901BE">
      <w:pPr>
        <w:pStyle w:val="Ttulo1"/>
        <w:ind w:left="0"/>
        <w:rPr>
          <w:rFonts w:ascii="Bookman Old Style" w:hAnsi="Bookman Old Style"/>
          <w:szCs w:val="24"/>
        </w:rPr>
      </w:pPr>
    </w:p>
    <w:p w:rsidR="00B838AF" w:rsidRPr="00F901BE" w:rsidRDefault="00B838AF" w:rsidP="00F901BE">
      <w:pPr>
        <w:pStyle w:val="Ttulo1"/>
        <w:ind w:left="0"/>
        <w:rPr>
          <w:rFonts w:ascii="Bookman Old Style" w:hAnsi="Bookman Old Style"/>
          <w:szCs w:val="24"/>
        </w:rPr>
      </w:pPr>
      <w:r w:rsidRPr="00F901BE">
        <w:rPr>
          <w:rFonts w:ascii="Bookman Old Style" w:hAnsi="Bookman Old Style"/>
          <w:szCs w:val="24"/>
        </w:rPr>
        <w:t>CAPÍTULO V</w:t>
      </w:r>
    </w:p>
    <w:p w:rsidR="00B838AF" w:rsidRPr="00F901BE" w:rsidRDefault="00FD6ACD"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 xml:space="preserve">Acceso al </w:t>
      </w:r>
      <w:r w:rsidR="007C5E7F" w:rsidRPr="00F901BE">
        <w:rPr>
          <w:rFonts w:ascii="Bookman Old Style" w:hAnsi="Bookman Old Style"/>
          <w:color w:val="000000"/>
          <w:sz w:val="24"/>
          <w:szCs w:val="24"/>
        </w:rPr>
        <w:t xml:space="preserve">Sistema </w:t>
      </w:r>
      <w:r w:rsidRPr="00F901BE">
        <w:rPr>
          <w:rFonts w:ascii="Bookman Old Style" w:hAnsi="Bookman Old Style"/>
          <w:color w:val="000000"/>
          <w:sz w:val="24"/>
          <w:szCs w:val="24"/>
        </w:rPr>
        <w:t>de Medida y Revisión de Instalaciones</w:t>
      </w:r>
    </w:p>
    <w:p w:rsidR="00B838AF" w:rsidRPr="00F901BE" w:rsidRDefault="00B838AF" w:rsidP="00F901BE">
      <w:pPr>
        <w:pStyle w:val="Prrafodelista"/>
        <w:ind w:left="0"/>
        <w:contextualSpacing/>
        <w:jc w:val="both"/>
        <w:rPr>
          <w:rFonts w:ascii="Bookman Old Style" w:hAnsi="Bookman Old Style" w:cs="Arial"/>
          <w:sz w:val="24"/>
          <w:szCs w:val="24"/>
          <w:lang w:val="es-ES_tradnl"/>
        </w:rPr>
      </w:pPr>
    </w:p>
    <w:p w:rsidR="002250AF" w:rsidRPr="00F901BE" w:rsidRDefault="002250AF" w:rsidP="00F901BE">
      <w:pPr>
        <w:pStyle w:val="Prrafodelista"/>
        <w:ind w:left="0"/>
        <w:contextualSpacing/>
        <w:jc w:val="both"/>
        <w:rPr>
          <w:rFonts w:ascii="Bookman Old Style" w:hAnsi="Bookman Old Style" w:cs="Arial"/>
          <w:sz w:val="24"/>
          <w:szCs w:val="24"/>
        </w:rPr>
      </w:pPr>
    </w:p>
    <w:p w:rsidR="00B838AF" w:rsidRPr="00F901BE" w:rsidRDefault="00B838AF" w:rsidP="00F901BE">
      <w:pPr>
        <w:pStyle w:val="Estilo2"/>
        <w:keepNext w:val="0"/>
        <w:tabs>
          <w:tab w:val="clear" w:pos="5126"/>
          <w:tab w:val="left" w:pos="1701"/>
        </w:tabs>
        <w:ind w:left="0"/>
        <w:outlineLvl w:val="2"/>
        <w:rPr>
          <w:rFonts w:cs="Arial"/>
          <w:b w:val="0"/>
        </w:rPr>
      </w:pPr>
      <w:r w:rsidRPr="00F901BE">
        <w:rPr>
          <w:rFonts w:cs="Arial"/>
          <w:color w:val="000000"/>
        </w:rPr>
        <w:t xml:space="preserve">Acceso al </w:t>
      </w:r>
      <w:r w:rsidR="007C5E7F" w:rsidRPr="00F901BE">
        <w:rPr>
          <w:rFonts w:cs="Arial"/>
          <w:color w:val="000000"/>
        </w:rPr>
        <w:t xml:space="preserve">Sistema </w:t>
      </w:r>
      <w:r w:rsidR="00163707" w:rsidRPr="00F901BE">
        <w:rPr>
          <w:rFonts w:cs="Arial"/>
          <w:color w:val="000000"/>
        </w:rPr>
        <w:t>de Medida</w:t>
      </w:r>
      <w:r w:rsidRPr="00F901BE">
        <w:rPr>
          <w:rFonts w:cs="Arial"/>
          <w:color w:val="000000"/>
        </w:rPr>
        <w:t xml:space="preserve">. </w:t>
      </w:r>
      <w:r w:rsidRPr="00F901BE">
        <w:rPr>
          <w:rFonts w:cs="Arial"/>
          <w:b w:val="0"/>
        </w:rPr>
        <w:t xml:space="preserve">El </w:t>
      </w:r>
      <w:r w:rsidR="00EC7B54" w:rsidRPr="00F901BE">
        <w:rPr>
          <w:rFonts w:cs="Arial"/>
          <w:b w:val="0"/>
        </w:rPr>
        <w:t>comercializado</w:t>
      </w:r>
      <w:r w:rsidR="001631D8" w:rsidRPr="00F901BE">
        <w:rPr>
          <w:rFonts w:cs="Arial"/>
          <w:b w:val="0"/>
        </w:rPr>
        <w:t>r</w:t>
      </w:r>
      <w:r w:rsidRPr="00F901BE">
        <w:rPr>
          <w:rFonts w:cs="Arial"/>
          <w:b w:val="0"/>
        </w:rPr>
        <w:t xml:space="preserve">, como agente responsable del correcto funcionamiento del </w:t>
      </w:r>
      <w:r w:rsidR="007C5E7F" w:rsidRPr="00F901BE">
        <w:rPr>
          <w:rFonts w:cs="Arial"/>
          <w:b w:val="0"/>
        </w:rPr>
        <w:t xml:space="preserve">Sistema </w:t>
      </w:r>
      <w:r w:rsidRPr="00F901BE">
        <w:rPr>
          <w:rFonts w:cs="Arial"/>
          <w:b w:val="0"/>
        </w:rPr>
        <w:t xml:space="preserve">de </w:t>
      </w:r>
      <w:r w:rsidR="007C5E7F" w:rsidRPr="00F901BE">
        <w:rPr>
          <w:rFonts w:cs="Arial"/>
          <w:b w:val="0"/>
        </w:rPr>
        <w:t>M</w:t>
      </w:r>
      <w:r w:rsidRPr="00F901BE">
        <w:rPr>
          <w:rFonts w:cs="Arial"/>
          <w:b w:val="0"/>
        </w:rPr>
        <w:t xml:space="preserve">edida, deberá cumplir lo dispuesto en el </w:t>
      </w:r>
      <w:r w:rsidR="006E4E61" w:rsidRPr="00F901BE">
        <w:rPr>
          <w:b w:val="0"/>
        </w:rPr>
        <w:t>Código de Medida, definido en la Resolución CREG 025 de 1995, y las disposiciones sobre medición contenidas en el numeral 7 del Anexo General de la Resolución CREG 070 de 1998, o en las normas que la</w:t>
      </w:r>
      <w:r w:rsidR="006E4E61">
        <w:rPr>
          <w:b w:val="0"/>
        </w:rPr>
        <w:t>s modifiquen o sustituyan</w:t>
      </w:r>
      <w:r w:rsidRPr="00F901BE">
        <w:rPr>
          <w:rFonts w:cs="Arial"/>
          <w:b w:val="0"/>
        </w:rPr>
        <w:t>, en cuanto al acceso al</w:t>
      </w:r>
      <w:r w:rsidR="001204DF" w:rsidRPr="00F901BE">
        <w:rPr>
          <w:rFonts w:cs="Arial"/>
          <w:b w:val="0"/>
        </w:rPr>
        <w:t xml:space="preserve"> Sistema</w:t>
      </w:r>
      <w:r w:rsidRPr="00F901BE">
        <w:rPr>
          <w:rFonts w:cs="Arial"/>
          <w:b w:val="0"/>
        </w:rPr>
        <w:t xml:space="preserve"> de </w:t>
      </w:r>
      <w:r w:rsidR="001204DF" w:rsidRPr="00F901BE">
        <w:rPr>
          <w:rFonts w:cs="Arial"/>
          <w:b w:val="0"/>
        </w:rPr>
        <w:t>M</w:t>
      </w:r>
      <w:r w:rsidRPr="00F901BE">
        <w:rPr>
          <w:rFonts w:cs="Arial"/>
          <w:b w:val="0"/>
        </w:rPr>
        <w:t>edida.</w:t>
      </w:r>
    </w:p>
    <w:p w:rsidR="00416882" w:rsidRPr="00F901BE" w:rsidRDefault="00416882" w:rsidP="00F901BE">
      <w:pPr>
        <w:pStyle w:val="Estilo5"/>
        <w:keepNext w:val="0"/>
        <w:widowControl w:val="0"/>
        <w:numPr>
          <w:ilvl w:val="0"/>
          <w:numId w:val="0"/>
        </w:numPr>
        <w:tabs>
          <w:tab w:val="left" w:pos="1560"/>
        </w:tabs>
        <w:spacing w:before="0" w:after="0"/>
        <w:ind w:left="720" w:hanging="360"/>
        <w:outlineLvl w:val="9"/>
        <w:rPr>
          <w:rFonts w:ascii="Bookman Old Style" w:hAnsi="Bookman Old Style"/>
          <w:b w:val="0"/>
          <w:bCs/>
          <w:color w:val="000000"/>
          <w:sz w:val="24"/>
          <w:szCs w:val="24"/>
          <w:lang w:val="es-CO"/>
        </w:rPr>
      </w:pPr>
    </w:p>
    <w:p w:rsidR="00B838AF" w:rsidRPr="00F901BE" w:rsidRDefault="00B838AF" w:rsidP="00F901BE">
      <w:pPr>
        <w:pStyle w:val="Estilo2"/>
        <w:keepNext w:val="0"/>
        <w:tabs>
          <w:tab w:val="clear" w:pos="5126"/>
          <w:tab w:val="left" w:pos="1701"/>
        </w:tabs>
        <w:ind w:left="0"/>
        <w:outlineLvl w:val="2"/>
        <w:rPr>
          <w:rFonts w:cs="Tahoma"/>
          <w:b w:val="0"/>
          <w:color w:val="000000"/>
        </w:rPr>
      </w:pPr>
      <w:bookmarkStart w:id="56" w:name="_Ref288050115"/>
      <w:r w:rsidRPr="00F901BE">
        <w:rPr>
          <w:rFonts w:cs="Arial"/>
          <w:color w:val="000000"/>
        </w:rPr>
        <w:t>Programación de visitas de revisión conjunta.</w:t>
      </w:r>
      <w:r w:rsidRPr="00F901BE">
        <w:rPr>
          <w:rFonts w:cs="Tahoma"/>
          <w:b w:val="0"/>
        </w:rPr>
        <w:t xml:space="preserve"> </w:t>
      </w:r>
      <w:r w:rsidRPr="00F901BE">
        <w:rPr>
          <w:rFonts w:cs="Tahoma"/>
          <w:b w:val="0"/>
          <w:color w:val="000000"/>
        </w:rPr>
        <w:t xml:space="preserve">Para </w:t>
      </w:r>
      <w:r w:rsidR="00BA0D24" w:rsidRPr="00F901BE">
        <w:rPr>
          <w:rFonts w:cs="Tahoma"/>
          <w:b w:val="0"/>
          <w:color w:val="000000"/>
          <w:lang w:val="es-ES"/>
        </w:rPr>
        <w:t xml:space="preserve">la </w:t>
      </w:r>
      <w:r w:rsidRPr="00F901BE">
        <w:rPr>
          <w:rFonts w:cs="Tahoma"/>
          <w:b w:val="0"/>
          <w:color w:val="000000"/>
        </w:rPr>
        <w:t>realiz</w:t>
      </w:r>
      <w:r w:rsidR="00D830A7" w:rsidRPr="00F901BE">
        <w:rPr>
          <w:rFonts w:cs="Tahoma"/>
          <w:b w:val="0"/>
          <w:color w:val="000000"/>
        </w:rPr>
        <w:t>ación</w:t>
      </w:r>
      <w:r w:rsidR="00BA0D24" w:rsidRPr="00F901BE">
        <w:rPr>
          <w:rFonts w:cs="Tahoma"/>
          <w:b w:val="0"/>
          <w:color w:val="000000"/>
          <w:lang w:val="es-ES"/>
        </w:rPr>
        <w:t xml:space="preserve"> de</w:t>
      </w:r>
      <w:r w:rsidRPr="00F901BE">
        <w:rPr>
          <w:rFonts w:cs="Tahoma"/>
          <w:b w:val="0"/>
          <w:color w:val="000000"/>
        </w:rPr>
        <w:t xml:space="preserve"> visitas que requieran la presencia del </w:t>
      </w:r>
      <w:r w:rsidR="00195B88" w:rsidRPr="00F901BE">
        <w:rPr>
          <w:rFonts w:cs="Tahoma"/>
          <w:b w:val="0"/>
          <w:color w:val="000000"/>
          <w:lang w:val="es-ES"/>
        </w:rPr>
        <w:t>operador de red</w:t>
      </w:r>
      <w:r w:rsidR="00195B88" w:rsidRPr="00F901BE">
        <w:rPr>
          <w:rFonts w:cs="Tahoma"/>
          <w:b w:val="0"/>
          <w:color w:val="000000"/>
        </w:rPr>
        <w:t xml:space="preserve"> </w:t>
      </w:r>
      <w:r w:rsidRPr="00F901BE">
        <w:rPr>
          <w:rFonts w:cs="Tahoma"/>
          <w:b w:val="0"/>
          <w:color w:val="000000"/>
        </w:rPr>
        <w:t xml:space="preserve">y del </w:t>
      </w:r>
      <w:r w:rsidR="00EC7B54" w:rsidRPr="00F901BE">
        <w:rPr>
          <w:rFonts w:cs="Tahoma"/>
          <w:b w:val="0"/>
          <w:color w:val="000000"/>
        </w:rPr>
        <w:t>comercializado</w:t>
      </w:r>
      <w:r w:rsidR="001631D8" w:rsidRPr="00F901BE">
        <w:rPr>
          <w:rFonts w:cs="Tahoma"/>
          <w:b w:val="0"/>
          <w:color w:val="000000"/>
        </w:rPr>
        <w:t>r</w:t>
      </w:r>
      <w:r w:rsidRPr="00F901BE">
        <w:rPr>
          <w:rFonts w:cs="Tahoma"/>
          <w:b w:val="0"/>
          <w:color w:val="000000"/>
        </w:rPr>
        <w:t>, el agente interesado deberá solicitar la visita al otro agente</w:t>
      </w:r>
      <w:r w:rsidR="00261460">
        <w:rPr>
          <w:rFonts w:cs="Tahoma"/>
          <w:b w:val="0"/>
          <w:color w:val="000000"/>
        </w:rPr>
        <w:t>,</w:t>
      </w:r>
      <w:r w:rsidRPr="00F901BE">
        <w:rPr>
          <w:rFonts w:cs="Tahoma"/>
          <w:b w:val="0"/>
          <w:color w:val="000000"/>
        </w:rPr>
        <w:t xml:space="preserve"> mediante comunicación escrita.</w:t>
      </w:r>
      <w:bookmarkEnd w:id="56"/>
    </w:p>
    <w:p w:rsidR="00B838AF" w:rsidRPr="00F901BE" w:rsidRDefault="00B838AF" w:rsidP="00F901BE">
      <w:pPr>
        <w:pStyle w:val="Prrafodelista"/>
        <w:ind w:left="360"/>
        <w:jc w:val="both"/>
        <w:rPr>
          <w:rFonts w:ascii="Bookman Old Style" w:hAnsi="Bookman Old Style" w:cs="Tahoma"/>
          <w:color w:val="000000"/>
          <w:sz w:val="24"/>
          <w:szCs w:val="24"/>
          <w:lang w:val="es-ES"/>
        </w:rPr>
      </w:pPr>
    </w:p>
    <w:p w:rsidR="00BA0D24" w:rsidRPr="00F901BE" w:rsidRDefault="00BA0D24" w:rsidP="00F901BE">
      <w:pPr>
        <w:pStyle w:val="Prrafodelista"/>
        <w:ind w:left="0"/>
        <w:contextualSpacing/>
        <w:jc w:val="both"/>
        <w:rPr>
          <w:rFonts w:ascii="Bookman Old Style" w:hAnsi="Bookman Old Style" w:cs="Tahoma"/>
          <w:sz w:val="24"/>
          <w:szCs w:val="24"/>
          <w:lang w:val="es-ES"/>
        </w:rPr>
      </w:pPr>
      <w:r w:rsidRPr="00F901BE">
        <w:rPr>
          <w:rFonts w:ascii="Bookman Old Style" w:hAnsi="Bookman Old Style" w:cs="Tahoma"/>
          <w:color w:val="000000"/>
          <w:sz w:val="24"/>
          <w:szCs w:val="24"/>
          <w:lang w:val="es-ES"/>
        </w:rPr>
        <w:t xml:space="preserve">El agente cuya presencia sea solicitada deberá notificar </w:t>
      </w:r>
      <w:r w:rsidRPr="00F901BE">
        <w:rPr>
          <w:rFonts w:ascii="Bookman Old Style" w:hAnsi="Bookman Old Style" w:cs="Tahoma"/>
          <w:sz w:val="24"/>
          <w:szCs w:val="24"/>
          <w:lang w:val="es-ES"/>
        </w:rPr>
        <w:t>la fecha y hora de la visita,</w:t>
      </w:r>
      <w:r w:rsidRPr="00F901BE">
        <w:rPr>
          <w:rFonts w:ascii="Bookman Old Style" w:hAnsi="Bookman Old Style" w:cs="Tahoma"/>
          <w:color w:val="000000"/>
          <w:sz w:val="24"/>
          <w:szCs w:val="24"/>
          <w:lang w:val="es-ES"/>
        </w:rPr>
        <w:t xml:space="preserve"> por un medio expedito</w:t>
      </w:r>
      <w:r w:rsidRPr="00F901BE">
        <w:rPr>
          <w:rFonts w:ascii="Bookman Old Style" w:hAnsi="Bookman Old Style" w:cs="Tahoma"/>
          <w:sz w:val="24"/>
          <w:szCs w:val="24"/>
          <w:lang w:val="es-ES"/>
        </w:rPr>
        <w:t xml:space="preserve"> como correo electrónico o fax, en un plazo no mayor a dieciocho </w:t>
      </w:r>
      <w:r w:rsidR="0041787A" w:rsidRPr="00F901BE">
        <w:rPr>
          <w:rFonts w:ascii="Bookman Old Style" w:hAnsi="Bookman Old Style" w:cs="Tahoma"/>
          <w:sz w:val="24"/>
          <w:szCs w:val="24"/>
          <w:lang w:val="es-ES"/>
        </w:rPr>
        <w:t xml:space="preserve">(18) </w:t>
      </w:r>
      <w:r w:rsidRPr="00F901BE">
        <w:rPr>
          <w:rFonts w:ascii="Bookman Old Style" w:hAnsi="Bookman Old Style" w:cs="Tahoma"/>
          <w:sz w:val="24"/>
          <w:szCs w:val="24"/>
          <w:lang w:val="es-ES"/>
        </w:rPr>
        <w:t xml:space="preserve">horas </w:t>
      </w:r>
      <w:r w:rsidR="005E7267">
        <w:rPr>
          <w:rFonts w:ascii="Bookman Old Style" w:hAnsi="Bookman Old Style" w:cs="Tahoma"/>
          <w:sz w:val="24"/>
          <w:szCs w:val="24"/>
          <w:lang w:val="es-ES"/>
        </w:rPr>
        <w:t xml:space="preserve">contadas </w:t>
      </w:r>
      <w:r w:rsidRPr="00F901BE">
        <w:rPr>
          <w:rFonts w:ascii="Bookman Old Style" w:hAnsi="Bookman Old Style" w:cs="Tahoma"/>
          <w:sz w:val="24"/>
          <w:szCs w:val="24"/>
          <w:lang w:val="es-ES"/>
        </w:rPr>
        <w:t xml:space="preserve">desde el recibo de la solicitud. La visita deberá </w:t>
      </w:r>
      <w:r w:rsidRPr="00F901BE">
        <w:rPr>
          <w:rFonts w:ascii="Bookman Old Style" w:hAnsi="Bookman Old Style" w:cs="Tahoma"/>
          <w:color w:val="000000"/>
          <w:sz w:val="24"/>
          <w:szCs w:val="24"/>
          <w:lang w:val="es-ES"/>
        </w:rPr>
        <w:t xml:space="preserve">realizarse dentro de las cuarenta y ocho </w:t>
      </w:r>
      <w:r w:rsidR="0041787A" w:rsidRPr="00F901BE">
        <w:rPr>
          <w:rFonts w:ascii="Bookman Old Style" w:hAnsi="Bookman Old Style" w:cs="Tahoma"/>
          <w:color w:val="000000"/>
          <w:sz w:val="24"/>
          <w:szCs w:val="24"/>
          <w:lang w:val="es-ES"/>
        </w:rPr>
        <w:t xml:space="preserve">(48) </w:t>
      </w:r>
      <w:r w:rsidRPr="00F901BE">
        <w:rPr>
          <w:rFonts w:ascii="Bookman Old Style" w:hAnsi="Bookman Old Style" w:cs="Tahoma"/>
          <w:color w:val="000000"/>
          <w:sz w:val="24"/>
          <w:szCs w:val="24"/>
          <w:lang w:val="es-ES"/>
        </w:rPr>
        <w:t xml:space="preserve">horas siguientes al recibo de la solicitud, o en el plazo definido de común acuerdo entre los dos agentes. Cuando se requiera </w:t>
      </w:r>
      <w:r w:rsidR="00E95CB2" w:rsidRPr="00F901BE">
        <w:rPr>
          <w:rFonts w:ascii="Bookman Old Style" w:hAnsi="Bookman Old Style" w:cs="Tahoma"/>
          <w:color w:val="000000"/>
          <w:sz w:val="24"/>
          <w:szCs w:val="24"/>
          <w:lang w:val="es-ES"/>
        </w:rPr>
        <w:t>interrumpir el servicio a los Usuarios</w:t>
      </w:r>
      <w:r w:rsidRPr="00F901BE">
        <w:rPr>
          <w:rFonts w:ascii="Bookman Old Style" w:hAnsi="Bookman Old Style" w:cs="Tahoma"/>
          <w:color w:val="000000"/>
          <w:sz w:val="24"/>
          <w:szCs w:val="24"/>
          <w:lang w:val="es-ES"/>
        </w:rPr>
        <w:t xml:space="preserve">, la visita deberá realizarse en un plazo no menor al establecido en el numeral </w:t>
      </w:r>
      <w:r w:rsidR="001A3AC7" w:rsidRPr="00F901BE">
        <w:rPr>
          <w:rFonts w:ascii="Bookman Old Style" w:hAnsi="Bookman Old Style" w:cs="Tahoma"/>
          <w:color w:val="000000"/>
          <w:sz w:val="24"/>
          <w:szCs w:val="24"/>
          <w:lang w:val="es-ES"/>
        </w:rPr>
        <w:fldChar w:fldCharType="begin"/>
      </w:r>
      <w:r w:rsidRPr="00F901BE">
        <w:rPr>
          <w:rFonts w:ascii="Bookman Old Style" w:hAnsi="Bookman Old Style" w:cs="Tahoma"/>
          <w:color w:val="000000"/>
          <w:sz w:val="24"/>
          <w:szCs w:val="24"/>
          <w:lang w:val="es-ES"/>
        </w:rPr>
        <w:instrText xml:space="preserve"> REF _Ref287951994 \r \h </w:instrText>
      </w:r>
      <w:r w:rsidR="00C54CBF" w:rsidRPr="00F901BE">
        <w:rPr>
          <w:rFonts w:ascii="Bookman Old Style" w:hAnsi="Bookman Old Style" w:cs="Tahoma"/>
          <w:color w:val="000000"/>
          <w:sz w:val="24"/>
          <w:szCs w:val="24"/>
          <w:lang w:val="es-ES"/>
        </w:rPr>
        <w:instrText xml:space="preserve"> \* MERGEFORMAT </w:instrText>
      </w:r>
      <w:r w:rsidR="001A3AC7" w:rsidRPr="00F901BE">
        <w:rPr>
          <w:rFonts w:ascii="Bookman Old Style" w:hAnsi="Bookman Old Style" w:cs="Tahoma"/>
          <w:color w:val="000000"/>
          <w:sz w:val="24"/>
          <w:szCs w:val="24"/>
          <w:lang w:val="es-ES"/>
        </w:rPr>
      </w:r>
      <w:r w:rsidR="001A3AC7" w:rsidRPr="00F901BE">
        <w:rPr>
          <w:rFonts w:ascii="Bookman Old Style" w:hAnsi="Bookman Old Style" w:cs="Tahoma"/>
          <w:color w:val="000000"/>
          <w:sz w:val="24"/>
          <w:szCs w:val="24"/>
          <w:lang w:val="es-ES"/>
        </w:rPr>
        <w:fldChar w:fldCharType="separate"/>
      </w:r>
      <w:r w:rsidR="007549C2">
        <w:rPr>
          <w:rFonts w:ascii="Bookman Old Style" w:hAnsi="Bookman Old Style" w:cs="Tahoma"/>
          <w:color w:val="000000"/>
          <w:sz w:val="24"/>
          <w:szCs w:val="24"/>
          <w:lang w:val="es-ES"/>
        </w:rPr>
        <w:t>3</w:t>
      </w:r>
      <w:r w:rsidR="001A3AC7" w:rsidRPr="00F901BE">
        <w:rPr>
          <w:rFonts w:ascii="Bookman Old Style" w:hAnsi="Bookman Old Style" w:cs="Tahoma"/>
          <w:color w:val="000000"/>
          <w:sz w:val="24"/>
          <w:szCs w:val="24"/>
          <w:lang w:val="es-ES"/>
        </w:rPr>
        <w:fldChar w:fldCharType="end"/>
      </w:r>
      <w:r w:rsidRPr="00F901BE">
        <w:rPr>
          <w:rFonts w:ascii="Bookman Old Style" w:hAnsi="Bookman Old Style" w:cs="Tahoma"/>
          <w:color w:val="000000"/>
          <w:sz w:val="24"/>
          <w:szCs w:val="24"/>
          <w:lang w:val="es-ES"/>
        </w:rPr>
        <w:t xml:space="preserve"> del </w:t>
      </w:r>
      <w:r w:rsidR="001A3AC7" w:rsidRPr="00F901BE">
        <w:rPr>
          <w:rFonts w:ascii="Bookman Old Style" w:hAnsi="Bookman Old Style" w:cs="Tahoma"/>
          <w:color w:val="000000"/>
          <w:sz w:val="24"/>
          <w:szCs w:val="24"/>
          <w:lang w:val="es-ES"/>
        </w:rPr>
        <w:fldChar w:fldCharType="begin"/>
      </w:r>
      <w:r w:rsidRPr="00F901BE">
        <w:rPr>
          <w:rFonts w:ascii="Bookman Old Style" w:hAnsi="Bookman Old Style" w:cs="Tahoma"/>
          <w:color w:val="000000"/>
          <w:sz w:val="24"/>
          <w:szCs w:val="24"/>
          <w:lang w:val="es-ES"/>
        </w:rPr>
        <w:instrText xml:space="preserve"> REF _Ref287952007 \r \h </w:instrText>
      </w:r>
      <w:r w:rsidR="00C54CBF" w:rsidRPr="00F901BE">
        <w:rPr>
          <w:rFonts w:ascii="Bookman Old Style" w:hAnsi="Bookman Old Style" w:cs="Tahoma"/>
          <w:color w:val="000000"/>
          <w:sz w:val="24"/>
          <w:szCs w:val="24"/>
          <w:lang w:val="es-ES"/>
        </w:rPr>
        <w:instrText xml:space="preserve"> \* MERGEFORMAT </w:instrText>
      </w:r>
      <w:r w:rsidR="001A3AC7" w:rsidRPr="00F901BE">
        <w:rPr>
          <w:rFonts w:ascii="Bookman Old Style" w:hAnsi="Bookman Old Style" w:cs="Tahoma"/>
          <w:color w:val="000000"/>
          <w:sz w:val="24"/>
          <w:szCs w:val="24"/>
          <w:lang w:val="es-ES"/>
        </w:rPr>
      </w:r>
      <w:r w:rsidR="001A3AC7" w:rsidRPr="00F901BE">
        <w:rPr>
          <w:rFonts w:ascii="Bookman Old Style" w:hAnsi="Bookman Old Style" w:cs="Tahoma"/>
          <w:color w:val="000000"/>
          <w:sz w:val="24"/>
          <w:szCs w:val="24"/>
          <w:lang w:val="es-ES"/>
        </w:rPr>
        <w:fldChar w:fldCharType="separate"/>
      </w:r>
      <w:r w:rsidR="007549C2">
        <w:rPr>
          <w:rFonts w:ascii="Bookman Old Style" w:hAnsi="Bookman Old Style" w:cs="Tahoma"/>
          <w:color w:val="000000"/>
          <w:sz w:val="24"/>
          <w:szCs w:val="24"/>
          <w:lang w:val="es-ES"/>
        </w:rPr>
        <w:t>Artículo 24</w:t>
      </w:r>
      <w:r w:rsidR="001A3AC7" w:rsidRPr="00F901BE">
        <w:rPr>
          <w:rFonts w:ascii="Bookman Old Style" w:hAnsi="Bookman Old Style" w:cs="Tahoma"/>
          <w:color w:val="000000"/>
          <w:sz w:val="24"/>
          <w:szCs w:val="24"/>
          <w:lang w:val="es-ES"/>
        </w:rPr>
        <w:fldChar w:fldCharType="end"/>
      </w:r>
      <w:r w:rsidR="00813F51">
        <w:rPr>
          <w:rFonts w:ascii="Bookman Old Style" w:hAnsi="Bookman Old Style" w:cs="Tahoma"/>
          <w:color w:val="000000"/>
          <w:sz w:val="24"/>
          <w:szCs w:val="24"/>
          <w:lang w:val="es-ES"/>
        </w:rPr>
        <w:t xml:space="preserve"> de este Reglamento</w:t>
      </w:r>
      <w:r w:rsidRPr="00F901BE">
        <w:rPr>
          <w:rFonts w:ascii="Bookman Old Style" w:hAnsi="Bookman Old Style" w:cs="Tahoma"/>
          <w:color w:val="000000"/>
          <w:sz w:val="24"/>
          <w:szCs w:val="24"/>
          <w:lang w:val="es-ES"/>
        </w:rPr>
        <w:t>.</w:t>
      </w:r>
    </w:p>
    <w:p w:rsidR="00B838AF" w:rsidRPr="00F901BE" w:rsidRDefault="00B838AF" w:rsidP="00F901BE">
      <w:pPr>
        <w:pStyle w:val="Prrafodelista"/>
        <w:ind w:left="360"/>
        <w:jc w:val="both"/>
        <w:rPr>
          <w:rFonts w:ascii="Bookman Old Style" w:hAnsi="Bookman Old Style" w:cs="Tahoma"/>
          <w:color w:val="000000"/>
          <w:sz w:val="24"/>
          <w:szCs w:val="24"/>
          <w:lang w:val="es-ES"/>
        </w:rPr>
      </w:pPr>
    </w:p>
    <w:p w:rsidR="00B838AF" w:rsidRPr="00F901BE" w:rsidRDefault="00B838AF" w:rsidP="00F901BE">
      <w:pPr>
        <w:pStyle w:val="Prrafodelista"/>
        <w:ind w:left="0"/>
        <w:contextualSpacing/>
        <w:jc w:val="both"/>
        <w:rPr>
          <w:rFonts w:ascii="Bookman Old Style" w:hAnsi="Bookman Old Style" w:cs="Tahoma"/>
          <w:color w:val="000000"/>
          <w:sz w:val="24"/>
          <w:szCs w:val="24"/>
          <w:lang w:val="es-ES"/>
        </w:rPr>
      </w:pPr>
      <w:r w:rsidRPr="00F901BE">
        <w:rPr>
          <w:rFonts w:ascii="Bookman Old Style" w:hAnsi="Bookman Old Style" w:cs="Tahoma"/>
          <w:color w:val="000000"/>
          <w:sz w:val="24"/>
          <w:szCs w:val="24"/>
        </w:rPr>
        <w:t xml:space="preserve">El agente solicitante de la visita deberá informar en la solicitud escrita </w:t>
      </w:r>
      <w:r w:rsidR="00E95CB2" w:rsidRPr="00F901BE">
        <w:rPr>
          <w:rFonts w:ascii="Bookman Old Style" w:hAnsi="Bookman Old Style" w:cs="Tahoma"/>
          <w:color w:val="000000"/>
          <w:sz w:val="24"/>
          <w:szCs w:val="24"/>
        </w:rPr>
        <w:t>las</w:t>
      </w:r>
      <w:r w:rsidRPr="00F901BE">
        <w:rPr>
          <w:rFonts w:ascii="Bookman Old Style" w:hAnsi="Bookman Old Style" w:cs="Tahoma"/>
          <w:color w:val="000000"/>
          <w:sz w:val="24"/>
          <w:szCs w:val="24"/>
        </w:rPr>
        <w:t xml:space="preserve"> </w:t>
      </w:r>
      <w:r w:rsidR="00E95CB2" w:rsidRPr="00F901BE">
        <w:rPr>
          <w:rFonts w:ascii="Bookman Old Style" w:hAnsi="Bookman Old Style" w:cs="Tahoma"/>
          <w:color w:val="000000"/>
          <w:sz w:val="24"/>
          <w:szCs w:val="24"/>
        </w:rPr>
        <w:t>labores</w:t>
      </w:r>
      <w:r w:rsidRPr="00F901BE">
        <w:rPr>
          <w:rFonts w:ascii="Bookman Old Style" w:hAnsi="Bookman Old Style" w:cs="Tahoma"/>
          <w:color w:val="000000"/>
          <w:sz w:val="24"/>
          <w:szCs w:val="24"/>
        </w:rPr>
        <w:t xml:space="preserve"> a </w:t>
      </w:r>
      <w:r w:rsidR="00E95CB2" w:rsidRPr="00F901BE">
        <w:rPr>
          <w:rFonts w:ascii="Bookman Old Style" w:hAnsi="Bookman Old Style" w:cs="Tahoma"/>
          <w:color w:val="000000"/>
          <w:sz w:val="24"/>
          <w:szCs w:val="24"/>
        </w:rPr>
        <w:t>desarrollar</w:t>
      </w:r>
      <w:r w:rsidRPr="00F901BE">
        <w:rPr>
          <w:rFonts w:ascii="Bookman Old Style" w:hAnsi="Bookman Old Style" w:cs="Tahoma"/>
          <w:color w:val="000000"/>
          <w:sz w:val="24"/>
          <w:szCs w:val="24"/>
        </w:rPr>
        <w:t>, para que se tomen las medidas preventivas que se requieran, salvo que se realicen específicamente para la detección de posibles irregularidades.</w:t>
      </w:r>
    </w:p>
    <w:p w:rsidR="00B838AF" w:rsidRPr="00F901BE" w:rsidRDefault="00B838AF" w:rsidP="00F901BE">
      <w:pPr>
        <w:pStyle w:val="Prrafodelista"/>
        <w:ind w:left="360"/>
        <w:jc w:val="both"/>
        <w:rPr>
          <w:rFonts w:ascii="Bookman Old Style" w:hAnsi="Bookman Old Style" w:cs="Tahoma"/>
          <w:color w:val="000000"/>
          <w:sz w:val="24"/>
          <w:szCs w:val="24"/>
          <w:lang w:val="es-ES"/>
        </w:rPr>
      </w:pPr>
    </w:p>
    <w:p w:rsidR="00B838AF" w:rsidRPr="00F901BE" w:rsidRDefault="00B838AF" w:rsidP="00F901BE">
      <w:pPr>
        <w:pStyle w:val="Prrafodelista"/>
        <w:ind w:left="0"/>
        <w:jc w:val="both"/>
        <w:rPr>
          <w:rFonts w:ascii="Bookman Old Style" w:hAnsi="Bookman Old Style" w:cs="Tahoma"/>
          <w:sz w:val="24"/>
          <w:szCs w:val="24"/>
          <w:lang w:val="es-ES"/>
        </w:rPr>
      </w:pPr>
      <w:r w:rsidRPr="00F901BE">
        <w:rPr>
          <w:rFonts w:ascii="Bookman Old Style" w:hAnsi="Bookman Old Style" w:cs="Tahoma"/>
          <w:sz w:val="24"/>
          <w:szCs w:val="24"/>
          <w:lang w:val="es-ES"/>
        </w:rPr>
        <w:t xml:space="preserve">Cuando la visita </w:t>
      </w:r>
      <w:r w:rsidRPr="00F901BE">
        <w:rPr>
          <w:rFonts w:ascii="Bookman Old Style" w:hAnsi="Bookman Old Style" w:cs="Tahoma"/>
          <w:color w:val="000000"/>
          <w:sz w:val="24"/>
          <w:szCs w:val="24"/>
        </w:rPr>
        <w:t>se realice específicamente para la detección de posibles irregularidades, e</w:t>
      </w:r>
      <w:r w:rsidRPr="00F901BE">
        <w:rPr>
          <w:rFonts w:ascii="Bookman Old Style" w:hAnsi="Bookman Old Style" w:cs="Tahoma"/>
          <w:sz w:val="24"/>
          <w:szCs w:val="24"/>
          <w:lang w:val="es-ES"/>
        </w:rPr>
        <w:t xml:space="preserve">l solicitante no tendrá que especificar la localización exacta de los </w:t>
      </w:r>
      <w:r w:rsidR="00365C99" w:rsidRPr="00F901BE">
        <w:rPr>
          <w:rFonts w:ascii="Bookman Old Style" w:hAnsi="Bookman Old Style" w:cs="Tahoma"/>
          <w:sz w:val="24"/>
          <w:szCs w:val="24"/>
          <w:lang w:val="es-ES"/>
        </w:rPr>
        <w:t>Usuario</w:t>
      </w:r>
      <w:r w:rsidRPr="00F901BE">
        <w:rPr>
          <w:rFonts w:ascii="Bookman Old Style" w:hAnsi="Bookman Old Style" w:cs="Tahoma"/>
          <w:sz w:val="24"/>
          <w:szCs w:val="24"/>
          <w:lang w:val="es-ES"/>
        </w:rPr>
        <w:t xml:space="preserve">s a visitar. En este caso solamente indicará </w:t>
      </w:r>
      <w:r w:rsidR="00813F51">
        <w:rPr>
          <w:rFonts w:ascii="Bookman Old Style" w:hAnsi="Bookman Old Style" w:cs="Tahoma"/>
          <w:sz w:val="24"/>
          <w:szCs w:val="24"/>
          <w:lang w:val="es-ES"/>
        </w:rPr>
        <w:t xml:space="preserve">un punto de encuentro, </w:t>
      </w:r>
      <w:r w:rsidRPr="00F901BE">
        <w:rPr>
          <w:rFonts w:ascii="Bookman Old Style" w:hAnsi="Bookman Old Style" w:cs="Tahoma"/>
          <w:sz w:val="24"/>
          <w:szCs w:val="24"/>
          <w:lang w:val="es-ES"/>
        </w:rPr>
        <w:t xml:space="preserve">el número de </w:t>
      </w:r>
      <w:r w:rsidR="00365C99" w:rsidRPr="00F901BE">
        <w:rPr>
          <w:rFonts w:ascii="Bookman Old Style" w:hAnsi="Bookman Old Style" w:cs="Tahoma"/>
          <w:sz w:val="24"/>
          <w:szCs w:val="24"/>
          <w:lang w:val="es-ES"/>
        </w:rPr>
        <w:t>Usuario</w:t>
      </w:r>
      <w:r w:rsidRPr="00F901BE">
        <w:rPr>
          <w:rFonts w:ascii="Bookman Old Style" w:hAnsi="Bookman Old Style" w:cs="Tahoma"/>
          <w:sz w:val="24"/>
          <w:szCs w:val="24"/>
          <w:lang w:val="es-ES"/>
        </w:rPr>
        <w:t>s a visitar y el tiempo requerido para la visita.</w:t>
      </w:r>
    </w:p>
    <w:p w:rsidR="0023325D" w:rsidRPr="00F901BE" w:rsidRDefault="0023325D" w:rsidP="00F901BE">
      <w:pPr>
        <w:pStyle w:val="Prrafodelista"/>
        <w:ind w:left="0"/>
        <w:jc w:val="both"/>
        <w:rPr>
          <w:rFonts w:ascii="Bookman Old Style" w:hAnsi="Bookman Old Style" w:cs="Tahoma"/>
          <w:color w:val="000000"/>
          <w:sz w:val="24"/>
          <w:szCs w:val="24"/>
          <w:lang w:val="es-ES"/>
        </w:rPr>
      </w:pPr>
      <w:r w:rsidRPr="004213AF">
        <w:rPr>
          <w:rFonts w:ascii="Bookman Old Style" w:hAnsi="Bookman Old Style" w:cs="Tahoma"/>
          <w:b/>
          <w:color w:val="000000"/>
          <w:sz w:val="24"/>
          <w:szCs w:val="24"/>
          <w:lang w:val="es-ES"/>
        </w:rPr>
        <w:lastRenderedPageBreak/>
        <w:t>Parágrafo.</w:t>
      </w:r>
      <w:r w:rsidRPr="00F901BE">
        <w:rPr>
          <w:rFonts w:ascii="Bookman Old Style" w:hAnsi="Bookman Old Style" w:cs="Tahoma"/>
          <w:color w:val="000000"/>
          <w:sz w:val="24"/>
          <w:szCs w:val="24"/>
          <w:lang w:val="es-ES"/>
        </w:rPr>
        <w:t xml:space="preserve"> Cuando se requiera el retiro de los sellos instalados por el operador de red o por el </w:t>
      </w:r>
      <w:r w:rsidR="00EC7B54" w:rsidRPr="00F901BE">
        <w:rPr>
          <w:rFonts w:ascii="Bookman Old Style" w:hAnsi="Bookman Old Style" w:cs="Tahoma"/>
          <w:color w:val="000000"/>
          <w:sz w:val="24"/>
          <w:szCs w:val="24"/>
          <w:lang w:val="es-ES"/>
        </w:rPr>
        <w:t>comercializado</w:t>
      </w:r>
      <w:r w:rsidRPr="00F901BE">
        <w:rPr>
          <w:rFonts w:ascii="Bookman Old Style" w:hAnsi="Bookman Old Style" w:cs="Tahoma"/>
          <w:color w:val="000000"/>
          <w:sz w:val="24"/>
          <w:szCs w:val="24"/>
          <w:lang w:val="es-ES"/>
        </w:rPr>
        <w:t>r, se deberá programar una visita de revisión conjunta, indicando expresamente esta necesidad en la solicitud de la visita.</w:t>
      </w:r>
    </w:p>
    <w:p w:rsidR="00B838AF" w:rsidRPr="00F901BE" w:rsidRDefault="00B838AF" w:rsidP="00F901BE">
      <w:pPr>
        <w:pStyle w:val="Prrafodelista"/>
        <w:ind w:left="0"/>
        <w:jc w:val="both"/>
        <w:rPr>
          <w:rFonts w:ascii="Bookman Old Style" w:hAnsi="Bookman Old Style" w:cs="Tahoma"/>
          <w:sz w:val="24"/>
          <w:szCs w:val="24"/>
          <w:lang w:val="es-ES"/>
        </w:rPr>
      </w:pPr>
    </w:p>
    <w:p w:rsidR="00B838AF" w:rsidRPr="00F901BE" w:rsidRDefault="00B838AF" w:rsidP="00F901BE">
      <w:pPr>
        <w:pStyle w:val="Estilo2"/>
        <w:keepNext w:val="0"/>
        <w:tabs>
          <w:tab w:val="clear" w:pos="5126"/>
          <w:tab w:val="left" w:pos="1701"/>
        </w:tabs>
        <w:ind w:left="0"/>
        <w:outlineLvl w:val="2"/>
        <w:rPr>
          <w:rFonts w:cs="Arial"/>
          <w:b w:val="0"/>
          <w:color w:val="000000"/>
        </w:rPr>
      </w:pPr>
      <w:bookmarkStart w:id="57" w:name="_Ref288050118"/>
      <w:r w:rsidRPr="00F901BE">
        <w:rPr>
          <w:rFonts w:cs="Arial"/>
          <w:color w:val="000000"/>
        </w:rPr>
        <w:t>Obligaciones en la visita de revisión conjunta.</w:t>
      </w:r>
      <w:r w:rsidR="006546DA" w:rsidRPr="00F901BE">
        <w:rPr>
          <w:rFonts w:cs="Arial"/>
          <w:color w:val="000000"/>
        </w:rPr>
        <w:t xml:space="preserve"> </w:t>
      </w:r>
      <w:r w:rsidRPr="00F901BE">
        <w:rPr>
          <w:rFonts w:cs="Arial"/>
          <w:b w:val="0"/>
          <w:color w:val="000000"/>
        </w:rPr>
        <w:t xml:space="preserve">En la fecha y hora prevista para la visita de revisión conjunta, el </w:t>
      </w:r>
      <w:r w:rsidR="007339E1" w:rsidRPr="00F901BE">
        <w:rPr>
          <w:rFonts w:cs="Arial"/>
          <w:b w:val="0"/>
          <w:color w:val="000000"/>
        </w:rPr>
        <w:t xml:space="preserve">operador </w:t>
      </w:r>
      <w:r w:rsidR="00FB65B9" w:rsidRPr="00F901BE">
        <w:rPr>
          <w:rFonts w:cs="Arial"/>
          <w:b w:val="0"/>
          <w:color w:val="000000"/>
        </w:rPr>
        <w:t>de red</w:t>
      </w:r>
      <w:r w:rsidRPr="00F901BE">
        <w:rPr>
          <w:rFonts w:cs="Arial"/>
          <w:b w:val="0"/>
          <w:color w:val="000000"/>
        </w:rPr>
        <w:t xml:space="preserve"> y el </w:t>
      </w:r>
      <w:r w:rsidR="00EC7B54" w:rsidRPr="00F901BE">
        <w:rPr>
          <w:rFonts w:cs="Arial"/>
          <w:b w:val="0"/>
          <w:color w:val="000000"/>
        </w:rPr>
        <w:t>comercializado</w:t>
      </w:r>
      <w:r w:rsidR="001631D8" w:rsidRPr="00F901BE">
        <w:rPr>
          <w:rFonts w:cs="Arial"/>
          <w:b w:val="0"/>
          <w:color w:val="000000"/>
        </w:rPr>
        <w:t>r</w:t>
      </w:r>
      <w:r w:rsidRPr="00F901BE">
        <w:rPr>
          <w:rFonts w:cs="Arial"/>
          <w:b w:val="0"/>
          <w:color w:val="000000"/>
        </w:rPr>
        <w:t xml:space="preserve"> deberán cumplir las siguientes obligaciones:</w:t>
      </w:r>
      <w:bookmarkEnd w:id="57"/>
    </w:p>
    <w:p w:rsidR="00B838AF" w:rsidRPr="00F901BE" w:rsidRDefault="00B838AF" w:rsidP="00F901BE">
      <w:pPr>
        <w:pStyle w:val="Prrafodelista"/>
        <w:ind w:left="0"/>
        <w:contextualSpacing/>
        <w:jc w:val="both"/>
        <w:rPr>
          <w:rFonts w:ascii="Bookman Old Style" w:hAnsi="Bookman Old Style" w:cs="Tahoma"/>
          <w:sz w:val="24"/>
          <w:szCs w:val="24"/>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Asistir a la visita.</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7959C4"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Desarrollar </w:t>
      </w:r>
      <w:r w:rsidR="00B838AF" w:rsidRPr="00F901BE">
        <w:rPr>
          <w:rFonts w:ascii="Bookman Old Style" w:hAnsi="Bookman Old Style" w:cs="Arial"/>
          <w:sz w:val="24"/>
          <w:szCs w:val="24"/>
          <w:lang w:val="es-ES"/>
        </w:rPr>
        <w:t xml:space="preserve">las </w:t>
      </w:r>
      <w:r w:rsidRPr="00F901BE">
        <w:rPr>
          <w:rFonts w:ascii="Bookman Old Style" w:hAnsi="Bookman Old Style" w:cs="Arial"/>
          <w:sz w:val="24"/>
          <w:szCs w:val="24"/>
          <w:lang w:val="es-ES"/>
        </w:rPr>
        <w:t>labores</w:t>
      </w:r>
      <w:r w:rsidR="00B838AF" w:rsidRPr="00F901BE">
        <w:rPr>
          <w:rFonts w:ascii="Bookman Old Style" w:hAnsi="Bookman Old Style" w:cs="Arial"/>
          <w:sz w:val="24"/>
          <w:szCs w:val="24"/>
          <w:lang w:val="es-ES"/>
        </w:rPr>
        <w:t xml:space="preserve"> indicad</w:t>
      </w:r>
      <w:r w:rsidRPr="00F901BE">
        <w:rPr>
          <w:rFonts w:ascii="Bookman Old Style" w:hAnsi="Bookman Old Style" w:cs="Arial"/>
          <w:sz w:val="24"/>
          <w:szCs w:val="24"/>
          <w:lang w:val="es-ES"/>
        </w:rPr>
        <w:t>a</w:t>
      </w:r>
      <w:r w:rsidR="00B838AF" w:rsidRPr="00F901BE">
        <w:rPr>
          <w:rFonts w:ascii="Bookman Old Style" w:hAnsi="Bookman Old Style" w:cs="Arial"/>
          <w:sz w:val="24"/>
          <w:szCs w:val="24"/>
          <w:lang w:val="es-ES"/>
        </w:rPr>
        <w:t>s por el agente solicitante en la solicitud de realización de la visita, de conformidad con lo dispuesto en la regulación vigente.</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Suscribir un acta en la que se dejará constancia de las maniobras y los procedimientos ejecutados y de los resultados de los mismos.</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El </w:t>
      </w:r>
      <w:r w:rsidR="007339E1" w:rsidRPr="00F901BE">
        <w:rPr>
          <w:rFonts w:ascii="Bookman Old Style" w:hAnsi="Bookman Old Style" w:cs="Arial"/>
          <w:sz w:val="24"/>
          <w:szCs w:val="24"/>
          <w:lang w:val="es-ES"/>
        </w:rPr>
        <w:t xml:space="preserve">operador </w:t>
      </w:r>
      <w:r w:rsidR="00FB65B9" w:rsidRPr="00F901BE">
        <w:rPr>
          <w:rFonts w:ascii="Bookman Old Style" w:hAnsi="Bookman Old Style" w:cs="Arial"/>
          <w:sz w:val="24"/>
          <w:szCs w:val="24"/>
          <w:lang w:val="es-ES"/>
        </w:rPr>
        <w:t>de red</w:t>
      </w:r>
      <w:r w:rsidRPr="00F901BE">
        <w:rPr>
          <w:rFonts w:ascii="Bookman Old Style" w:hAnsi="Bookman Old Style" w:cs="Arial"/>
          <w:sz w:val="24"/>
          <w:szCs w:val="24"/>
          <w:lang w:val="es-ES"/>
        </w:rPr>
        <w:t xml:space="preserve"> y el </w:t>
      </w:r>
      <w:r w:rsidR="00EC7B54" w:rsidRPr="00F901BE">
        <w:rPr>
          <w:rFonts w:ascii="Bookman Old Style" w:hAnsi="Bookman Old Style" w:cs="Arial"/>
          <w:sz w:val="24"/>
          <w:szCs w:val="24"/>
          <w:lang w:val="es-ES"/>
        </w:rPr>
        <w:t>comercializado</w:t>
      </w:r>
      <w:r w:rsidR="001631D8" w:rsidRPr="00F901BE">
        <w:rPr>
          <w:rFonts w:ascii="Bookman Old Style" w:hAnsi="Bookman Old Style" w:cs="Arial"/>
          <w:sz w:val="24"/>
          <w:szCs w:val="24"/>
          <w:lang w:val="es-ES"/>
        </w:rPr>
        <w:t>r</w:t>
      </w:r>
      <w:r w:rsidRPr="00F901BE">
        <w:rPr>
          <w:rFonts w:ascii="Bookman Old Style" w:hAnsi="Bookman Old Style" w:cs="Arial"/>
          <w:sz w:val="24"/>
          <w:szCs w:val="24"/>
          <w:lang w:val="es-ES"/>
        </w:rPr>
        <w:t xml:space="preserve"> podrán colocar los sellos que consideren necesarios para que el </w:t>
      </w:r>
      <w:r w:rsidR="00F05F39" w:rsidRPr="00F901BE">
        <w:rPr>
          <w:rFonts w:ascii="Bookman Old Style" w:hAnsi="Bookman Old Style" w:cs="Arial"/>
          <w:sz w:val="24"/>
          <w:szCs w:val="24"/>
          <w:lang w:val="es-ES"/>
        </w:rPr>
        <w:t xml:space="preserve">Sistema </w:t>
      </w:r>
      <w:r w:rsidR="00163707" w:rsidRPr="00F901BE">
        <w:rPr>
          <w:rFonts w:ascii="Bookman Old Style" w:hAnsi="Bookman Old Style" w:cs="Arial"/>
          <w:sz w:val="24"/>
          <w:szCs w:val="24"/>
          <w:lang w:val="es-ES"/>
        </w:rPr>
        <w:t>de Medida</w:t>
      </w:r>
      <w:r w:rsidRPr="00F901BE">
        <w:rPr>
          <w:rFonts w:ascii="Bookman Old Style" w:hAnsi="Bookman Old Style" w:cs="Arial"/>
          <w:sz w:val="24"/>
          <w:szCs w:val="24"/>
          <w:lang w:val="es-ES"/>
        </w:rPr>
        <w:t xml:space="preserve"> no sea alterado</w:t>
      </w:r>
      <w:r w:rsidR="001204DF" w:rsidRPr="00F901BE">
        <w:rPr>
          <w:rFonts w:ascii="Bookman Old Style" w:hAnsi="Bookman Old Style" w:cs="Arial"/>
          <w:sz w:val="24"/>
          <w:szCs w:val="24"/>
          <w:lang w:val="es-ES"/>
        </w:rPr>
        <w:t xml:space="preserve">, </w:t>
      </w:r>
      <w:r w:rsidR="00F05F39" w:rsidRPr="00F901BE">
        <w:rPr>
          <w:rFonts w:ascii="Bookman Old Style" w:hAnsi="Bookman Old Style" w:cs="Arial"/>
          <w:sz w:val="24"/>
          <w:szCs w:val="24"/>
          <w:lang w:val="es-ES"/>
        </w:rPr>
        <w:t xml:space="preserve">considerando lo </w:t>
      </w:r>
      <w:r w:rsidR="006D4F55" w:rsidRPr="00F901BE">
        <w:rPr>
          <w:rFonts w:ascii="Bookman Old Style" w:hAnsi="Bookman Old Style" w:cs="Arial"/>
          <w:sz w:val="24"/>
          <w:szCs w:val="24"/>
          <w:lang w:val="es-ES"/>
        </w:rPr>
        <w:t xml:space="preserve">dispuesto sobre la materia en </w:t>
      </w:r>
      <w:r w:rsidR="003B2D8A">
        <w:rPr>
          <w:rFonts w:ascii="Bookman Old Style" w:hAnsi="Bookman Old Style" w:cs="Arial"/>
          <w:sz w:val="24"/>
          <w:szCs w:val="24"/>
          <w:lang w:val="es-ES"/>
        </w:rPr>
        <w:t>los últimos dos incisos d</w:t>
      </w:r>
      <w:r w:rsidR="00F05F39" w:rsidRPr="00F901BE">
        <w:rPr>
          <w:rFonts w:ascii="Bookman Old Style" w:hAnsi="Bookman Old Style" w:cs="Arial"/>
          <w:sz w:val="24"/>
          <w:szCs w:val="24"/>
          <w:lang w:val="es-ES"/>
        </w:rPr>
        <w:t xml:space="preserve">el </w:t>
      </w:r>
      <w:r w:rsidR="00F05F39" w:rsidRPr="00F901BE">
        <w:rPr>
          <w:rFonts w:ascii="Bookman Old Style" w:hAnsi="Bookman Old Style" w:cs="Arial"/>
          <w:sz w:val="24"/>
          <w:szCs w:val="24"/>
          <w:lang w:val="es-ES"/>
        </w:rPr>
        <w:fldChar w:fldCharType="begin"/>
      </w:r>
      <w:r w:rsidR="00F05F39" w:rsidRPr="00F901BE">
        <w:rPr>
          <w:rFonts w:ascii="Bookman Old Style" w:hAnsi="Bookman Old Style" w:cs="Arial"/>
          <w:sz w:val="24"/>
          <w:szCs w:val="24"/>
          <w:lang w:val="es-ES"/>
        </w:rPr>
        <w:instrText xml:space="preserve"> REF _Ref297045933 \r \h </w:instrText>
      </w:r>
      <w:r w:rsidR="00C54CBF" w:rsidRPr="00F901BE">
        <w:rPr>
          <w:rFonts w:ascii="Bookman Old Style" w:hAnsi="Bookman Old Style" w:cs="Arial"/>
          <w:sz w:val="24"/>
          <w:szCs w:val="24"/>
          <w:lang w:val="es-ES"/>
        </w:rPr>
        <w:instrText xml:space="preserve"> \* MERGEFORMAT </w:instrText>
      </w:r>
      <w:r w:rsidR="00F05F39" w:rsidRPr="00F901BE">
        <w:rPr>
          <w:rFonts w:ascii="Bookman Old Style" w:hAnsi="Bookman Old Style" w:cs="Arial"/>
          <w:sz w:val="24"/>
          <w:szCs w:val="24"/>
          <w:lang w:val="es-ES"/>
        </w:rPr>
      </w:r>
      <w:r w:rsidR="00F05F39" w:rsidRPr="00F901BE">
        <w:rPr>
          <w:rFonts w:ascii="Bookman Old Style" w:hAnsi="Bookman Old Style" w:cs="Arial"/>
          <w:sz w:val="24"/>
          <w:szCs w:val="24"/>
          <w:lang w:val="es-ES"/>
        </w:rPr>
        <w:fldChar w:fldCharType="separate"/>
      </w:r>
      <w:r w:rsidR="007549C2">
        <w:rPr>
          <w:rFonts w:ascii="Bookman Old Style" w:hAnsi="Bookman Old Style" w:cs="Arial"/>
          <w:sz w:val="24"/>
          <w:szCs w:val="24"/>
          <w:lang w:val="es-ES"/>
        </w:rPr>
        <w:t>Artículo 34</w:t>
      </w:r>
      <w:r w:rsidR="00F05F39" w:rsidRPr="00F901BE">
        <w:rPr>
          <w:rFonts w:ascii="Bookman Old Style" w:hAnsi="Bookman Old Style" w:cs="Arial"/>
          <w:sz w:val="24"/>
          <w:szCs w:val="24"/>
          <w:lang w:val="es-ES"/>
        </w:rPr>
        <w:fldChar w:fldCharType="end"/>
      </w:r>
      <w:r w:rsidR="00F05F39" w:rsidRPr="00F901BE">
        <w:rPr>
          <w:rFonts w:ascii="Bookman Old Style" w:hAnsi="Bookman Old Style" w:cs="Arial"/>
          <w:sz w:val="24"/>
          <w:szCs w:val="24"/>
          <w:lang w:val="es-ES"/>
        </w:rPr>
        <w:t xml:space="preserve"> de este Reglamento</w:t>
      </w:r>
      <w:r w:rsidRPr="00F901BE">
        <w:rPr>
          <w:rFonts w:ascii="Bookman Old Style" w:hAnsi="Bookman Old Style" w:cs="Arial"/>
          <w:sz w:val="24"/>
          <w:szCs w:val="24"/>
          <w:lang w:val="es-ES"/>
        </w:rPr>
        <w:t>.</w:t>
      </w:r>
      <w:r w:rsidR="0046263D" w:rsidRPr="00F901BE">
        <w:rPr>
          <w:rFonts w:ascii="Bookman Old Style" w:hAnsi="Bookman Old Style" w:cs="Arial"/>
          <w:sz w:val="24"/>
          <w:szCs w:val="24"/>
          <w:lang w:val="es-ES"/>
        </w:rPr>
        <w:t xml:space="preserve"> Para el retiro de los sellos instalados por el operador de red o por el </w:t>
      </w:r>
      <w:r w:rsidR="00EC7B54" w:rsidRPr="00F901BE">
        <w:rPr>
          <w:rFonts w:ascii="Bookman Old Style" w:hAnsi="Bookman Old Style" w:cs="Arial"/>
          <w:sz w:val="24"/>
          <w:szCs w:val="24"/>
          <w:lang w:val="es-ES"/>
        </w:rPr>
        <w:t>comercializado</w:t>
      </w:r>
      <w:r w:rsidR="0046263D" w:rsidRPr="00F901BE">
        <w:rPr>
          <w:rFonts w:ascii="Bookman Old Style" w:hAnsi="Bookman Old Style" w:cs="Arial"/>
          <w:sz w:val="24"/>
          <w:szCs w:val="24"/>
          <w:lang w:val="es-ES"/>
        </w:rPr>
        <w:t xml:space="preserve">r se requerirá la asistencia de los </w:t>
      </w:r>
      <w:r w:rsidR="00C17D58" w:rsidRPr="00F901BE">
        <w:rPr>
          <w:rFonts w:ascii="Bookman Old Style" w:hAnsi="Bookman Old Style" w:cs="Arial"/>
          <w:sz w:val="24"/>
          <w:szCs w:val="24"/>
          <w:lang w:val="es-ES"/>
        </w:rPr>
        <w:t xml:space="preserve">dos </w:t>
      </w:r>
      <w:r w:rsidR="0046263D" w:rsidRPr="00F901BE">
        <w:rPr>
          <w:rFonts w:ascii="Bookman Old Style" w:hAnsi="Bookman Old Style" w:cs="Arial"/>
          <w:sz w:val="24"/>
          <w:szCs w:val="24"/>
          <w:lang w:val="es-ES"/>
        </w:rPr>
        <w:t>agentes.</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Si el agente al que se le solicitó la visita no se presenta a la misma, el agente solicitante podrá </w:t>
      </w:r>
      <w:r w:rsidR="007959C4" w:rsidRPr="00F901BE">
        <w:rPr>
          <w:rFonts w:ascii="Bookman Old Style" w:hAnsi="Bookman Old Style" w:cs="Arial"/>
          <w:sz w:val="24"/>
          <w:szCs w:val="24"/>
          <w:lang w:val="es-ES"/>
        </w:rPr>
        <w:t xml:space="preserve">desarrollar las labores </w:t>
      </w:r>
      <w:r w:rsidRPr="00F901BE">
        <w:rPr>
          <w:rFonts w:ascii="Bookman Old Style" w:hAnsi="Bookman Old Style" w:cs="Arial"/>
          <w:sz w:val="24"/>
          <w:szCs w:val="24"/>
          <w:lang w:val="es-ES"/>
        </w:rPr>
        <w:t>indicad</w:t>
      </w:r>
      <w:r w:rsidR="007959C4" w:rsidRPr="00F901BE">
        <w:rPr>
          <w:rFonts w:ascii="Bookman Old Style" w:hAnsi="Bookman Old Style" w:cs="Arial"/>
          <w:sz w:val="24"/>
          <w:szCs w:val="24"/>
          <w:lang w:val="es-ES"/>
        </w:rPr>
        <w:t>a</w:t>
      </w:r>
      <w:r w:rsidRPr="00F901BE">
        <w:rPr>
          <w:rFonts w:ascii="Bookman Old Style" w:hAnsi="Bookman Old Style" w:cs="Arial"/>
          <w:sz w:val="24"/>
          <w:szCs w:val="24"/>
          <w:lang w:val="es-ES"/>
        </w:rPr>
        <w:t xml:space="preserve">s en la solicitud de realización de la visita, siempre y cuando esto no implique la manipulación </w:t>
      </w:r>
      <w:r w:rsidR="003B2D8A">
        <w:rPr>
          <w:rFonts w:ascii="Bookman Old Style" w:hAnsi="Bookman Old Style" w:cs="Arial"/>
          <w:sz w:val="24"/>
          <w:szCs w:val="24"/>
          <w:lang w:val="es-ES"/>
        </w:rPr>
        <w:t xml:space="preserve">o el deterioro </w:t>
      </w:r>
      <w:r w:rsidRPr="00F901BE">
        <w:rPr>
          <w:rFonts w:ascii="Bookman Old Style" w:hAnsi="Bookman Old Style" w:cs="Arial"/>
          <w:sz w:val="24"/>
          <w:szCs w:val="24"/>
          <w:lang w:val="es-ES"/>
        </w:rPr>
        <w:t xml:space="preserve">de equipos o infraestructura bajo la responsabilidad del otro agente. En este caso, el </w:t>
      </w:r>
      <w:r w:rsidR="00365C99" w:rsidRPr="00F901BE">
        <w:rPr>
          <w:rFonts w:ascii="Bookman Old Style" w:hAnsi="Bookman Old Style" w:cs="Arial"/>
          <w:sz w:val="24"/>
          <w:szCs w:val="24"/>
          <w:lang w:val="es-ES"/>
        </w:rPr>
        <w:t>Usuario</w:t>
      </w:r>
      <w:r w:rsidRPr="00F901BE">
        <w:rPr>
          <w:rFonts w:ascii="Bookman Old Style" w:hAnsi="Bookman Old Style" w:cs="Arial"/>
          <w:sz w:val="24"/>
          <w:szCs w:val="24"/>
          <w:lang w:val="es-ES"/>
        </w:rPr>
        <w:t xml:space="preserve"> podrá suscribir el acta que levante el agente que realice la visita y en ella podrá consignar las observaciones que considere pertinentes. Copia del acta deberá ser remitida al agente que no participó en la visita, el día hábil siguiente a la realización de la misma.</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Si tras </w:t>
      </w:r>
      <w:r w:rsidR="007959C4" w:rsidRPr="00F901BE">
        <w:rPr>
          <w:rFonts w:ascii="Bookman Old Style" w:hAnsi="Bookman Old Style" w:cs="Arial"/>
          <w:sz w:val="24"/>
          <w:szCs w:val="24"/>
          <w:lang w:val="es-ES"/>
        </w:rPr>
        <w:t xml:space="preserve">el desarrollo de las labores </w:t>
      </w:r>
      <w:r w:rsidRPr="00F901BE">
        <w:rPr>
          <w:rFonts w:ascii="Bookman Old Style" w:hAnsi="Bookman Old Style" w:cs="Arial"/>
          <w:sz w:val="24"/>
          <w:szCs w:val="24"/>
          <w:lang w:val="es-ES"/>
        </w:rPr>
        <w:t>programad</w:t>
      </w:r>
      <w:r w:rsidR="007959C4" w:rsidRPr="00F901BE">
        <w:rPr>
          <w:rFonts w:ascii="Bookman Old Style" w:hAnsi="Bookman Old Style" w:cs="Arial"/>
          <w:sz w:val="24"/>
          <w:szCs w:val="24"/>
          <w:lang w:val="es-ES"/>
        </w:rPr>
        <w:t>a</w:t>
      </w:r>
      <w:r w:rsidRPr="00F901BE">
        <w:rPr>
          <w:rFonts w:ascii="Bookman Old Style" w:hAnsi="Bookman Old Style" w:cs="Arial"/>
          <w:sz w:val="24"/>
          <w:szCs w:val="24"/>
          <w:lang w:val="es-ES"/>
        </w:rPr>
        <w:t>s se evidencia que los equipos están funcionando correctamente, el agente solicitante le deberá pagar al otro agente los costos eficientes</w:t>
      </w:r>
      <w:r w:rsidR="009B622B" w:rsidRPr="00F901BE">
        <w:rPr>
          <w:rFonts w:ascii="Bookman Old Style" w:hAnsi="Bookman Old Style" w:cs="Arial"/>
          <w:sz w:val="24"/>
          <w:szCs w:val="24"/>
          <w:lang w:val="es-ES"/>
        </w:rPr>
        <w:t xml:space="preserve"> </w:t>
      </w:r>
      <w:r w:rsidR="0068288D" w:rsidRPr="00F901BE">
        <w:rPr>
          <w:rFonts w:ascii="Bookman Old Style" w:hAnsi="Bookman Old Style" w:cs="Arial"/>
          <w:sz w:val="24"/>
          <w:szCs w:val="24"/>
          <w:lang w:val="es-ES"/>
        </w:rPr>
        <w:t xml:space="preserve">en los que incurra por asistir a la visita, </w:t>
      </w:r>
      <w:r w:rsidR="009B622B" w:rsidRPr="00F901BE">
        <w:rPr>
          <w:rFonts w:ascii="Bookman Old Style" w:hAnsi="Bookman Old Style" w:cs="Arial"/>
          <w:sz w:val="24"/>
          <w:szCs w:val="24"/>
          <w:lang w:val="es-ES"/>
        </w:rPr>
        <w:t>publicados</w:t>
      </w:r>
      <w:r w:rsidR="00325AEA" w:rsidRPr="00F901BE">
        <w:rPr>
          <w:rFonts w:ascii="Bookman Old Style" w:hAnsi="Bookman Old Style" w:cs="Arial"/>
          <w:sz w:val="24"/>
          <w:szCs w:val="24"/>
          <w:lang w:val="es-ES"/>
        </w:rPr>
        <w:t xml:space="preserve"> </w:t>
      </w:r>
      <w:r w:rsidR="007959C4" w:rsidRPr="00F901BE">
        <w:rPr>
          <w:rFonts w:ascii="Bookman Old Style" w:hAnsi="Bookman Old Style" w:cs="Arial"/>
          <w:sz w:val="24"/>
          <w:szCs w:val="24"/>
          <w:lang w:val="es-ES"/>
        </w:rPr>
        <w:t xml:space="preserve">según </w:t>
      </w:r>
      <w:r w:rsidR="0041787A" w:rsidRPr="00F901BE">
        <w:rPr>
          <w:rFonts w:ascii="Bookman Old Style" w:hAnsi="Bookman Old Style" w:cs="Arial"/>
          <w:sz w:val="24"/>
          <w:szCs w:val="24"/>
          <w:lang w:val="es-ES"/>
        </w:rPr>
        <w:t xml:space="preserve">los artículos </w:t>
      </w:r>
      <w:r w:rsidR="001A3AC7" w:rsidRPr="00F901BE">
        <w:rPr>
          <w:rFonts w:ascii="Bookman Old Style" w:hAnsi="Bookman Old Style" w:cs="Arial"/>
          <w:sz w:val="24"/>
          <w:szCs w:val="24"/>
          <w:lang w:val="es-ES"/>
        </w:rPr>
        <w:fldChar w:fldCharType="begin"/>
      </w:r>
      <w:r w:rsidR="007959C4" w:rsidRPr="00F901BE">
        <w:rPr>
          <w:rFonts w:ascii="Bookman Old Style" w:hAnsi="Bookman Old Style" w:cs="Arial"/>
          <w:sz w:val="24"/>
          <w:szCs w:val="24"/>
          <w:lang w:val="es-ES"/>
        </w:rPr>
        <w:instrText xml:space="preserve"> REF _Ref288147474 \r \h </w:instrText>
      </w:r>
      <w:r w:rsidR="0041787A" w:rsidRPr="00F901BE">
        <w:rPr>
          <w:rFonts w:ascii="Bookman Old Style" w:hAnsi="Bookman Old Style" w:cs="Arial"/>
          <w:sz w:val="24"/>
          <w:szCs w:val="24"/>
          <w:lang w:val="es-ES"/>
        </w:rPr>
        <w:instrText>\t</w:instrText>
      </w:r>
      <w:r w:rsidR="00A0321B" w:rsidRPr="00F901BE">
        <w:rPr>
          <w:rFonts w:ascii="Bookman Old Style" w:hAnsi="Bookman Old Style" w:cs="Arial"/>
          <w:sz w:val="24"/>
          <w:szCs w:val="24"/>
          <w:lang w:val="es-ES"/>
        </w:rPr>
        <w:instrText xml:space="preserve"> \* MERGEFORMAT </w:instrText>
      </w:r>
      <w:r w:rsidR="001A3AC7" w:rsidRPr="00F901BE">
        <w:rPr>
          <w:rFonts w:ascii="Bookman Old Style" w:hAnsi="Bookman Old Style" w:cs="Arial"/>
          <w:sz w:val="24"/>
          <w:szCs w:val="24"/>
          <w:lang w:val="es-ES"/>
        </w:rPr>
      </w:r>
      <w:r w:rsidR="001A3AC7" w:rsidRPr="00F901BE">
        <w:rPr>
          <w:rFonts w:ascii="Bookman Old Style" w:hAnsi="Bookman Old Style" w:cs="Arial"/>
          <w:sz w:val="24"/>
          <w:szCs w:val="24"/>
          <w:lang w:val="es-ES"/>
        </w:rPr>
        <w:fldChar w:fldCharType="separate"/>
      </w:r>
      <w:r w:rsidR="007549C2">
        <w:rPr>
          <w:rFonts w:ascii="Bookman Old Style" w:hAnsi="Bookman Old Style" w:cs="Arial"/>
          <w:sz w:val="24"/>
          <w:szCs w:val="24"/>
          <w:lang w:val="es-ES"/>
        </w:rPr>
        <w:t>10</w:t>
      </w:r>
      <w:r w:rsidR="001A3AC7" w:rsidRPr="00F901BE">
        <w:rPr>
          <w:rFonts w:ascii="Bookman Old Style" w:hAnsi="Bookman Old Style" w:cs="Arial"/>
          <w:sz w:val="24"/>
          <w:szCs w:val="24"/>
          <w:lang w:val="es-ES"/>
        </w:rPr>
        <w:fldChar w:fldCharType="end"/>
      </w:r>
      <w:r w:rsidR="0068288D" w:rsidRPr="00F901BE">
        <w:rPr>
          <w:rFonts w:ascii="Bookman Old Style" w:hAnsi="Bookman Old Style" w:cs="Arial"/>
          <w:sz w:val="24"/>
          <w:szCs w:val="24"/>
          <w:lang w:val="es-ES"/>
        </w:rPr>
        <w:t xml:space="preserve"> </w:t>
      </w:r>
      <w:r w:rsidR="00D830A7" w:rsidRPr="00F901BE">
        <w:rPr>
          <w:rFonts w:ascii="Bookman Old Style" w:hAnsi="Bookman Old Style" w:cs="Arial"/>
          <w:sz w:val="24"/>
          <w:szCs w:val="24"/>
          <w:lang w:val="es-ES"/>
        </w:rPr>
        <w:t>y</w:t>
      </w:r>
      <w:r w:rsidR="007959C4" w:rsidRPr="00F901BE">
        <w:rPr>
          <w:rFonts w:ascii="Bookman Old Style" w:hAnsi="Bookman Old Style" w:cs="Arial"/>
          <w:sz w:val="24"/>
          <w:szCs w:val="24"/>
          <w:lang w:val="es-ES"/>
        </w:rPr>
        <w:t xml:space="preserve"> </w:t>
      </w:r>
      <w:r w:rsidR="001A3AC7" w:rsidRPr="00F901BE">
        <w:rPr>
          <w:rFonts w:ascii="Bookman Old Style" w:hAnsi="Bookman Old Style" w:cs="Arial"/>
          <w:sz w:val="24"/>
          <w:szCs w:val="24"/>
          <w:lang w:val="es-ES"/>
        </w:rPr>
        <w:fldChar w:fldCharType="begin"/>
      </w:r>
      <w:r w:rsidR="007959C4" w:rsidRPr="00F901BE">
        <w:rPr>
          <w:rFonts w:ascii="Bookman Old Style" w:hAnsi="Bookman Old Style" w:cs="Arial"/>
          <w:sz w:val="24"/>
          <w:szCs w:val="24"/>
          <w:lang w:val="es-ES"/>
        </w:rPr>
        <w:instrText xml:space="preserve"> REF _Ref287952007 \r \h </w:instrText>
      </w:r>
      <w:r w:rsidR="0041787A" w:rsidRPr="00F901BE">
        <w:rPr>
          <w:rFonts w:ascii="Bookman Old Style" w:hAnsi="Bookman Old Style" w:cs="Arial"/>
          <w:sz w:val="24"/>
          <w:szCs w:val="24"/>
          <w:lang w:val="es-ES"/>
        </w:rPr>
        <w:instrText>\t</w:instrText>
      </w:r>
      <w:r w:rsidR="00A0321B" w:rsidRPr="00F901BE">
        <w:rPr>
          <w:rFonts w:ascii="Bookman Old Style" w:hAnsi="Bookman Old Style" w:cs="Arial"/>
          <w:sz w:val="24"/>
          <w:szCs w:val="24"/>
          <w:lang w:val="es-ES"/>
        </w:rPr>
        <w:instrText xml:space="preserve"> \* MERGEFORMAT </w:instrText>
      </w:r>
      <w:r w:rsidR="001A3AC7" w:rsidRPr="00F901BE">
        <w:rPr>
          <w:rFonts w:ascii="Bookman Old Style" w:hAnsi="Bookman Old Style" w:cs="Arial"/>
          <w:sz w:val="24"/>
          <w:szCs w:val="24"/>
          <w:lang w:val="es-ES"/>
        </w:rPr>
      </w:r>
      <w:r w:rsidR="001A3AC7" w:rsidRPr="00F901BE">
        <w:rPr>
          <w:rFonts w:ascii="Bookman Old Style" w:hAnsi="Bookman Old Style" w:cs="Arial"/>
          <w:sz w:val="24"/>
          <w:szCs w:val="24"/>
          <w:lang w:val="es-ES"/>
        </w:rPr>
        <w:fldChar w:fldCharType="separate"/>
      </w:r>
      <w:r w:rsidR="007549C2">
        <w:rPr>
          <w:rFonts w:ascii="Bookman Old Style" w:hAnsi="Bookman Old Style" w:cs="Arial"/>
          <w:sz w:val="24"/>
          <w:szCs w:val="24"/>
          <w:lang w:val="es-ES"/>
        </w:rPr>
        <w:t>24</w:t>
      </w:r>
      <w:r w:rsidR="001A3AC7" w:rsidRPr="00F901BE">
        <w:rPr>
          <w:rFonts w:ascii="Bookman Old Style" w:hAnsi="Bookman Old Style" w:cs="Arial"/>
          <w:sz w:val="24"/>
          <w:szCs w:val="24"/>
          <w:lang w:val="es-ES"/>
        </w:rPr>
        <w:fldChar w:fldCharType="end"/>
      </w:r>
      <w:r w:rsidR="0068288D" w:rsidRPr="00F901BE">
        <w:rPr>
          <w:rFonts w:ascii="Bookman Old Style" w:hAnsi="Bookman Old Style" w:cs="Arial"/>
          <w:sz w:val="24"/>
          <w:szCs w:val="24"/>
          <w:lang w:val="es-ES"/>
        </w:rPr>
        <w:t xml:space="preserve"> de est</w:t>
      </w:r>
      <w:r w:rsidR="009E6C93" w:rsidRPr="00F901BE">
        <w:rPr>
          <w:rFonts w:ascii="Bookman Old Style" w:hAnsi="Bookman Old Style" w:cs="Arial"/>
          <w:sz w:val="24"/>
          <w:szCs w:val="24"/>
          <w:lang w:val="es-ES"/>
        </w:rPr>
        <w:t>e</w:t>
      </w:r>
      <w:r w:rsidR="0068288D" w:rsidRPr="00F901BE">
        <w:rPr>
          <w:rFonts w:ascii="Bookman Old Style" w:hAnsi="Bookman Old Style" w:cs="Arial"/>
          <w:sz w:val="24"/>
          <w:szCs w:val="24"/>
          <w:lang w:val="es-ES"/>
        </w:rPr>
        <w:t xml:space="preserve"> </w:t>
      </w:r>
      <w:r w:rsidR="009E6C93" w:rsidRPr="00F901BE">
        <w:rPr>
          <w:rFonts w:ascii="Bookman Old Style" w:hAnsi="Bookman Old Style" w:cs="Arial"/>
          <w:sz w:val="24"/>
          <w:szCs w:val="24"/>
          <w:lang w:val="es-ES"/>
        </w:rPr>
        <w:t>Reglamento</w:t>
      </w:r>
      <w:r w:rsidRPr="00F901BE">
        <w:rPr>
          <w:rFonts w:ascii="Bookman Old Style" w:hAnsi="Bookman Old Style" w:cs="Arial"/>
          <w:sz w:val="24"/>
          <w:szCs w:val="24"/>
          <w:lang w:val="es-ES"/>
        </w:rPr>
        <w:t>.</w:t>
      </w:r>
      <w:r w:rsidR="0042539D" w:rsidRPr="00F901BE">
        <w:rPr>
          <w:rFonts w:ascii="Bookman Old Style" w:hAnsi="Bookman Old Style" w:cs="Arial"/>
          <w:sz w:val="24"/>
          <w:szCs w:val="24"/>
          <w:lang w:val="es-ES"/>
        </w:rPr>
        <w:t xml:space="preserve"> En caso contrario lo</w:t>
      </w:r>
      <w:r w:rsidR="009B622B" w:rsidRPr="00F901BE">
        <w:rPr>
          <w:rFonts w:ascii="Bookman Old Style" w:hAnsi="Bookman Old Style" w:cs="Arial"/>
          <w:sz w:val="24"/>
          <w:szCs w:val="24"/>
          <w:lang w:val="es-ES"/>
        </w:rPr>
        <w:t>s costos serán asumidos por cada agente</w:t>
      </w:r>
      <w:r w:rsidR="003B2D8A">
        <w:rPr>
          <w:rFonts w:ascii="Bookman Old Style" w:hAnsi="Bookman Old Style" w:cs="Arial"/>
          <w:sz w:val="24"/>
          <w:szCs w:val="24"/>
          <w:lang w:val="es-ES"/>
        </w:rPr>
        <w:t>, según corresponda</w:t>
      </w:r>
      <w:r w:rsidR="0068288D" w:rsidRPr="00F901BE">
        <w:rPr>
          <w:rFonts w:ascii="Bookman Old Style" w:hAnsi="Bookman Old Style" w:cs="Arial"/>
          <w:sz w:val="24"/>
          <w:szCs w:val="24"/>
          <w:lang w:val="es-ES"/>
        </w:rPr>
        <w:t>.</w:t>
      </w:r>
    </w:p>
    <w:p w:rsidR="00B838AF" w:rsidRPr="00F901BE" w:rsidRDefault="00B838AF" w:rsidP="00F901BE">
      <w:pPr>
        <w:pStyle w:val="Prrafodelista"/>
        <w:ind w:left="567"/>
        <w:contextualSpacing/>
        <w:jc w:val="both"/>
        <w:rPr>
          <w:rFonts w:ascii="Bookman Old Style" w:hAnsi="Bookman Old Style" w:cs="Arial"/>
          <w:sz w:val="24"/>
          <w:szCs w:val="24"/>
          <w:lang w:val="es-ES"/>
        </w:rPr>
      </w:pPr>
    </w:p>
    <w:p w:rsidR="00B838AF" w:rsidRPr="00F901BE" w:rsidRDefault="00B838AF" w:rsidP="00F901BE">
      <w:pPr>
        <w:pStyle w:val="Prrafodelista"/>
        <w:numPr>
          <w:ilvl w:val="0"/>
          <w:numId w:val="295"/>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Si el agente solicitante no asiste a la visita, deberá pagar al otro agente los costos eficientes</w:t>
      </w:r>
      <w:r w:rsidR="00325AEA" w:rsidRPr="00F901BE">
        <w:rPr>
          <w:rFonts w:ascii="Bookman Old Style" w:hAnsi="Bookman Old Style" w:cs="Arial"/>
          <w:sz w:val="24"/>
          <w:szCs w:val="24"/>
          <w:lang w:val="es-ES"/>
        </w:rPr>
        <w:t xml:space="preserve"> </w:t>
      </w:r>
      <w:r w:rsidRPr="00F901BE">
        <w:rPr>
          <w:rFonts w:ascii="Bookman Old Style" w:hAnsi="Bookman Old Style" w:cs="Arial"/>
          <w:sz w:val="24"/>
          <w:szCs w:val="24"/>
          <w:lang w:val="es-ES"/>
        </w:rPr>
        <w:t>en los que incurra por asistir a la visita</w:t>
      </w:r>
      <w:r w:rsidR="0068288D" w:rsidRPr="00F901BE">
        <w:rPr>
          <w:rFonts w:ascii="Bookman Old Style" w:hAnsi="Bookman Old Style" w:cs="Arial"/>
          <w:sz w:val="24"/>
          <w:szCs w:val="24"/>
          <w:lang w:val="es-ES"/>
        </w:rPr>
        <w:t xml:space="preserve">, publicados según </w:t>
      </w:r>
      <w:r w:rsidR="00DE6A43" w:rsidRPr="00F901BE">
        <w:rPr>
          <w:rFonts w:ascii="Bookman Old Style" w:hAnsi="Bookman Old Style" w:cs="Arial"/>
          <w:sz w:val="24"/>
          <w:szCs w:val="24"/>
          <w:lang w:val="es-ES"/>
        </w:rPr>
        <w:t xml:space="preserve">los artículos </w:t>
      </w:r>
      <w:r w:rsidR="001A3AC7" w:rsidRPr="00F901BE">
        <w:rPr>
          <w:rFonts w:ascii="Bookman Old Style" w:hAnsi="Bookman Old Style" w:cs="Arial"/>
          <w:sz w:val="24"/>
          <w:szCs w:val="24"/>
          <w:lang w:val="es-ES"/>
        </w:rPr>
        <w:fldChar w:fldCharType="begin"/>
      </w:r>
      <w:r w:rsidR="0068288D" w:rsidRPr="00F901BE">
        <w:rPr>
          <w:rFonts w:ascii="Bookman Old Style" w:hAnsi="Bookman Old Style" w:cs="Arial"/>
          <w:sz w:val="24"/>
          <w:szCs w:val="24"/>
          <w:lang w:val="es-ES"/>
        </w:rPr>
        <w:instrText xml:space="preserve"> REF _Ref288147474 \r \h </w:instrText>
      </w:r>
      <w:r w:rsidR="00D830A7" w:rsidRPr="00F901BE">
        <w:rPr>
          <w:rFonts w:ascii="Bookman Old Style" w:hAnsi="Bookman Old Style" w:cs="Arial"/>
          <w:sz w:val="24"/>
          <w:szCs w:val="24"/>
          <w:lang w:val="es-ES"/>
        </w:rPr>
        <w:instrText>\t</w:instrText>
      </w:r>
      <w:r w:rsidR="00A0321B" w:rsidRPr="00F901BE">
        <w:rPr>
          <w:rFonts w:ascii="Bookman Old Style" w:hAnsi="Bookman Old Style" w:cs="Arial"/>
          <w:sz w:val="24"/>
          <w:szCs w:val="24"/>
          <w:lang w:val="es-ES"/>
        </w:rPr>
        <w:instrText xml:space="preserve"> \* MERGEFORMAT </w:instrText>
      </w:r>
      <w:r w:rsidR="001A3AC7" w:rsidRPr="00F901BE">
        <w:rPr>
          <w:rFonts w:ascii="Bookman Old Style" w:hAnsi="Bookman Old Style" w:cs="Arial"/>
          <w:sz w:val="24"/>
          <w:szCs w:val="24"/>
          <w:lang w:val="es-ES"/>
        </w:rPr>
      </w:r>
      <w:r w:rsidR="001A3AC7" w:rsidRPr="00F901BE">
        <w:rPr>
          <w:rFonts w:ascii="Bookman Old Style" w:hAnsi="Bookman Old Style" w:cs="Arial"/>
          <w:sz w:val="24"/>
          <w:szCs w:val="24"/>
          <w:lang w:val="es-ES"/>
        </w:rPr>
        <w:fldChar w:fldCharType="separate"/>
      </w:r>
      <w:r w:rsidR="007549C2">
        <w:rPr>
          <w:rFonts w:ascii="Bookman Old Style" w:hAnsi="Bookman Old Style" w:cs="Arial"/>
          <w:sz w:val="24"/>
          <w:szCs w:val="24"/>
          <w:lang w:val="es-ES"/>
        </w:rPr>
        <w:t>10</w:t>
      </w:r>
      <w:r w:rsidR="001A3AC7" w:rsidRPr="00F901BE">
        <w:rPr>
          <w:rFonts w:ascii="Bookman Old Style" w:hAnsi="Bookman Old Style" w:cs="Arial"/>
          <w:sz w:val="24"/>
          <w:szCs w:val="24"/>
          <w:lang w:val="es-ES"/>
        </w:rPr>
        <w:fldChar w:fldCharType="end"/>
      </w:r>
      <w:r w:rsidR="0068288D" w:rsidRPr="00F901BE">
        <w:rPr>
          <w:rFonts w:ascii="Bookman Old Style" w:hAnsi="Bookman Old Style" w:cs="Arial"/>
          <w:sz w:val="24"/>
          <w:szCs w:val="24"/>
          <w:lang w:val="es-ES"/>
        </w:rPr>
        <w:t xml:space="preserve"> y </w:t>
      </w:r>
      <w:r w:rsidR="001A3AC7" w:rsidRPr="00F901BE">
        <w:rPr>
          <w:rFonts w:ascii="Bookman Old Style" w:hAnsi="Bookman Old Style" w:cs="Arial"/>
          <w:sz w:val="24"/>
          <w:szCs w:val="24"/>
          <w:lang w:val="es-ES"/>
        </w:rPr>
        <w:fldChar w:fldCharType="begin"/>
      </w:r>
      <w:r w:rsidR="0068288D" w:rsidRPr="00F901BE">
        <w:rPr>
          <w:rFonts w:ascii="Bookman Old Style" w:hAnsi="Bookman Old Style" w:cs="Arial"/>
          <w:sz w:val="24"/>
          <w:szCs w:val="24"/>
          <w:lang w:val="es-ES"/>
        </w:rPr>
        <w:instrText xml:space="preserve"> REF _Ref287952007 \r \h </w:instrText>
      </w:r>
      <w:r w:rsidR="00D830A7" w:rsidRPr="00F901BE">
        <w:rPr>
          <w:rFonts w:ascii="Bookman Old Style" w:hAnsi="Bookman Old Style" w:cs="Arial"/>
          <w:sz w:val="24"/>
          <w:szCs w:val="24"/>
          <w:lang w:val="es-ES"/>
        </w:rPr>
        <w:instrText>\t</w:instrText>
      </w:r>
      <w:r w:rsidR="00A0321B" w:rsidRPr="00F901BE">
        <w:rPr>
          <w:rFonts w:ascii="Bookman Old Style" w:hAnsi="Bookman Old Style" w:cs="Arial"/>
          <w:sz w:val="24"/>
          <w:szCs w:val="24"/>
          <w:lang w:val="es-ES"/>
        </w:rPr>
        <w:instrText xml:space="preserve"> \* MERGEFORMAT </w:instrText>
      </w:r>
      <w:r w:rsidR="001A3AC7" w:rsidRPr="00F901BE">
        <w:rPr>
          <w:rFonts w:ascii="Bookman Old Style" w:hAnsi="Bookman Old Style" w:cs="Arial"/>
          <w:sz w:val="24"/>
          <w:szCs w:val="24"/>
          <w:lang w:val="es-ES"/>
        </w:rPr>
      </w:r>
      <w:r w:rsidR="001A3AC7" w:rsidRPr="00F901BE">
        <w:rPr>
          <w:rFonts w:ascii="Bookman Old Style" w:hAnsi="Bookman Old Style" w:cs="Arial"/>
          <w:sz w:val="24"/>
          <w:szCs w:val="24"/>
          <w:lang w:val="es-ES"/>
        </w:rPr>
        <w:fldChar w:fldCharType="separate"/>
      </w:r>
      <w:r w:rsidR="007549C2">
        <w:rPr>
          <w:rFonts w:ascii="Bookman Old Style" w:hAnsi="Bookman Old Style" w:cs="Arial"/>
          <w:sz w:val="24"/>
          <w:szCs w:val="24"/>
          <w:lang w:val="es-ES"/>
        </w:rPr>
        <w:t>24</w:t>
      </w:r>
      <w:r w:rsidR="001A3AC7" w:rsidRPr="00F901BE">
        <w:rPr>
          <w:rFonts w:ascii="Bookman Old Style" w:hAnsi="Bookman Old Style" w:cs="Arial"/>
          <w:sz w:val="24"/>
          <w:szCs w:val="24"/>
          <w:lang w:val="es-ES"/>
        </w:rPr>
        <w:fldChar w:fldCharType="end"/>
      </w:r>
      <w:r w:rsidR="0068288D" w:rsidRPr="00F901BE">
        <w:rPr>
          <w:rFonts w:ascii="Bookman Old Style" w:hAnsi="Bookman Old Style" w:cs="Arial"/>
          <w:sz w:val="24"/>
          <w:szCs w:val="24"/>
          <w:lang w:val="es-ES"/>
        </w:rPr>
        <w:t xml:space="preserve"> de est</w:t>
      </w:r>
      <w:r w:rsidR="009E6C93" w:rsidRPr="00F901BE">
        <w:rPr>
          <w:rFonts w:ascii="Bookman Old Style" w:hAnsi="Bookman Old Style" w:cs="Arial"/>
          <w:sz w:val="24"/>
          <w:szCs w:val="24"/>
          <w:lang w:val="es-ES"/>
        </w:rPr>
        <w:t>e</w:t>
      </w:r>
      <w:r w:rsidR="0068288D" w:rsidRPr="00F901BE">
        <w:rPr>
          <w:rFonts w:ascii="Bookman Old Style" w:hAnsi="Bookman Old Style" w:cs="Arial"/>
          <w:sz w:val="24"/>
          <w:szCs w:val="24"/>
          <w:lang w:val="es-ES"/>
        </w:rPr>
        <w:t xml:space="preserve"> </w:t>
      </w:r>
      <w:r w:rsidR="009E6C93" w:rsidRPr="00F901BE">
        <w:rPr>
          <w:rFonts w:ascii="Bookman Old Style" w:hAnsi="Bookman Old Style" w:cs="Arial"/>
          <w:sz w:val="24"/>
          <w:szCs w:val="24"/>
          <w:lang w:val="es-ES"/>
        </w:rPr>
        <w:t>Reglamento</w:t>
      </w:r>
      <w:r w:rsidRPr="00F901BE">
        <w:rPr>
          <w:rFonts w:ascii="Bookman Old Style" w:hAnsi="Bookman Old Style" w:cs="Arial"/>
          <w:sz w:val="24"/>
          <w:szCs w:val="24"/>
          <w:lang w:val="es-ES"/>
        </w:rPr>
        <w:t xml:space="preserve">. </w:t>
      </w:r>
    </w:p>
    <w:p w:rsidR="00B838AF" w:rsidRPr="00F901BE" w:rsidRDefault="00B838AF" w:rsidP="00F901BE">
      <w:pPr>
        <w:pStyle w:val="Prrafodelista"/>
        <w:ind w:left="0"/>
        <w:contextualSpacing/>
        <w:jc w:val="both"/>
        <w:rPr>
          <w:rFonts w:ascii="Bookman Old Style" w:hAnsi="Bookman Old Style" w:cs="Tahoma"/>
          <w:sz w:val="24"/>
          <w:szCs w:val="24"/>
        </w:rPr>
      </w:pPr>
    </w:p>
    <w:p w:rsidR="00B838AF" w:rsidRPr="00F901BE" w:rsidRDefault="00B838AF" w:rsidP="00F901BE">
      <w:pPr>
        <w:pStyle w:val="Prrafodelista"/>
        <w:ind w:left="0"/>
        <w:contextualSpacing/>
        <w:jc w:val="both"/>
        <w:rPr>
          <w:rFonts w:ascii="Bookman Old Style" w:hAnsi="Bookman Old Style" w:cs="Tahoma"/>
          <w:sz w:val="24"/>
          <w:szCs w:val="24"/>
        </w:rPr>
      </w:pPr>
      <w:r w:rsidRPr="00F901BE">
        <w:rPr>
          <w:rFonts w:ascii="Bookman Old Style" w:hAnsi="Bookman Old Style" w:cs="Tahoma"/>
          <w:b/>
          <w:sz w:val="24"/>
          <w:szCs w:val="24"/>
        </w:rPr>
        <w:t>Parágrafo</w:t>
      </w:r>
      <w:r w:rsidR="0017232E" w:rsidRPr="00F901BE">
        <w:rPr>
          <w:rFonts w:ascii="Bookman Old Style" w:hAnsi="Bookman Old Style" w:cs="Tahoma"/>
          <w:b/>
          <w:sz w:val="24"/>
          <w:szCs w:val="24"/>
        </w:rPr>
        <w:t xml:space="preserve"> 1</w:t>
      </w:r>
      <w:r w:rsidRPr="00F901BE">
        <w:rPr>
          <w:rFonts w:ascii="Bookman Old Style" w:hAnsi="Bookman Old Style" w:cs="Tahoma"/>
          <w:b/>
          <w:sz w:val="24"/>
          <w:szCs w:val="24"/>
        </w:rPr>
        <w:t>.</w:t>
      </w:r>
      <w:r w:rsidRPr="00F901BE">
        <w:rPr>
          <w:rFonts w:ascii="Bookman Old Style" w:hAnsi="Bookman Old Style" w:cs="Tahoma"/>
          <w:sz w:val="24"/>
          <w:szCs w:val="24"/>
        </w:rPr>
        <w:t xml:space="preserve"> Si </w:t>
      </w:r>
      <w:r w:rsidRPr="00F901BE">
        <w:rPr>
          <w:rFonts w:ascii="Bookman Old Style" w:hAnsi="Bookman Old Style" w:cs="Arial"/>
          <w:sz w:val="24"/>
          <w:szCs w:val="24"/>
          <w:lang w:val="es-ES"/>
        </w:rPr>
        <w:t xml:space="preserve">tras </w:t>
      </w:r>
      <w:r w:rsidR="0068288D" w:rsidRPr="00F901BE">
        <w:rPr>
          <w:rFonts w:ascii="Bookman Old Style" w:hAnsi="Bookman Old Style" w:cs="Arial"/>
          <w:sz w:val="24"/>
          <w:szCs w:val="24"/>
          <w:lang w:val="es-ES"/>
        </w:rPr>
        <w:t xml:space="preserve">el desarrollo de las labores </w:t>
      </w:r>
      <w:r w:rsidRPr="00F901BE">
        <w:rPr>
          <w:rFonts w:ascii="Bookman Old Style" w:hAnsi="Bookman Old Style" w:cs="Tahoma"/>
          <w:color w:val="000000"/>
          <w:sz w:val="24"/>
          <w:szCs w:val="24"/>
        </w:rPr>
        <w:t>programad</w:t>
      </w:r>
      <w:r w:rsidR="0068288D" w:rsidRPr="00F901BE">
        <w:rPr>
          <w:rFonts w:ascii="Bookman Old Style" w:hAnsi="Bookman Old Style" w:cs="Tahoma"/>
          <w:color w:val="000000"/>
          <w:sz w:val="24"/>
          <w:szCs w:val="24"/>
        </w:rPr>
        <w:t>a</w:t>
      </w:r>
      <w:r w:rsidRPr="00F901BE">
        <w:rPr>
          <w:rFonts w:ascii="Bookman Old Style" w:hAnsi="Bookman Old Style" w:cs="Tahoma"/>
          <w:color w:val="000000"/>
          <w:sz w:val="24"/>
          <w:szCs w:val="24"/>
        </w:rPr>
        <w:t xml:space="preserve">s se evidencia que </w:t>
      </w:r>
      <w:r w:rsidRPr="00F901BE">
        <w:rPr>
          <w:rFonts w:ascii="Bookman Old Style" w:hAnsi="Bookman Old Style" w:cs="Tahoma"/>
          <w:sz w:val="24"/>
          <w:szCs w:val="24"/>
        </w:rPr>
        <w:t xml:space="preserve">los activos de conexión no cumplen las normas técnicas aplicadas por el </w:t>
      </w:r>
      <w:r w:rsidR="007339E1" w:rsidRPr="00F901BE">
        <w:rPr>
          <w:rFonts w:ascii="Bookman Old Style" w:hAnsi="Bookman Old Style" w:cs="Tahoma"/>
          <w:sz w:val="24"/>
          <w:szCs w:val="24"/>
        </w:rPr>
        <w:t xml:space="preserve">operador </w:t>
      </w:r>
      <w:r w:rsidR="00FB65B9" w:rsidRPr="00F901BE">
        <w:rPr>
          <w:rFonts w:ascii="Bookman Old Style" w:hAnsi="Bookman Old Style" w:cs="Tahoma"/>
          <w:sz w:val="24"/>
          <w:szCs w:val="24"/>
        </w:rPr>
        <w:t>de red</w:t>
      </w:r>
      <w:r w:rsidRPr="00F901BE">
        <w:rPr>
          <w:rFonts w:ascii="Bookman Old Style" w:hAnsi="Bookman Old Style" w:cs="Tahoma"/>
          <w:sz w:val="24"/>
          <w:szCs w:val="24"/>
        </w:rPr>
        <w:t xml:space="preserve"> en su sistema y los reglamentos técnicos que sean aplicables, el </w:t>
      </w:r>
      <w:r w:rsidR="00EC7B54" w:rsidRPr="00F901BE">
        <w:rPr>
          <w:rFonts w:ascii="Bookman Old Style" w:hAnsi="Bookman Old Style" w:cs="Tahoma"/>
          <w:sz w:val="24"/>
          <w:szCs w:val="24"/>
        </w:rPr>
        <w:t>comercializado</w:t>
      </w:r>
      <w:r w:rsidR="001631D8" w:rsidRPr="00F901BE">
        <w:rPr>
          <w:rFonts w:ascii="Bookman Old Style" w:hAnsi="Bookman Old Style" w:cs="Tahoma"/>
          <w:sz w:val="24"/>
          <w:szCs w:val="24"/>
        </w:rPr>
        <w:t>r</w:t>
      </w:r>
      <w:r w:rsidRPr="00F901BE">
        <w:rPr>
          <w:rFonts w:ascii="Bookman Old Style" w:hAnsi="Bookman Old Style" w:cs="Tahoma"/>
          <w:sz w:val="24"/>
          <w:szCs w:val="24"/>
        </w:rPr>
        <w:t xml:space="preserve"> deberá verificar que el </w:t>
      </w:r>
      <w:r w:rsidR="00365C99" w:rsidRPr="00F901BE">
        <w:rPr>
          <w:rFonts w:ascii="Bookman Old Style" w:hAnsi="Bookman Old Style" w:cs="Tahoma"/>
          <w:sz w:val="24"/>
          <w:szCs w:val="24"/>
        </w:rPr>
        <w:t>Usuario</w:t>
      </w:r>
      <w:r w:rsidRPr="00F901BE">
        <w:rPr>
          <w:rFonts w:ascii="Bookman Old Style" w:hAnsi="Bookman Old Style" w:cs="Tahoma"/>
          <w:sz w:val="24"/>
          <w:szCs w:val="24"/>
        </w:rPr>
        <w:t xml:space="preserve"> realice las adecuaciones </w:t>
      </w:r>
      <w:r w:rsidRPr="00F901BE">
        <w:rPr>
          <w:rFonts w:ascii="Bookman Old Style" w:hAnsi="Bookman Old Style" w:cs="Tahoma"/>
          <w:sz w:val="24"/>
          <w:szCs w:val="24"/>
        </w:rPr>
        <w:lastRenderedPageBreak/>
        <w:t>correspondientes y programar una visita de revisión conjunta para constatar el cumplimiento de las normas y reglamentos mencionados.</w:t>
      </w:r>
    </w:p>
    <w:p w:rsidR="0017232E" w:rsidRPr="00F901BE" w:rsidRDefault="0017232E" w:rsidP="00F901BE">
      <w:pPr>
        <w:pStyle w:val="Prrafodelista"/>
        <w:ind w:left="0"/>
        <w:contextualSpacing/>
        <w:jc w:val="both"/>
        <w:rPr>
          <w:rFonts w:ascii="Bookman Old Style" w:hAnsi="Bookman Old Style" w:cs="Tahoma"/>
          <w:sz w:val="24"/>
          <w:szCs w:val="24"/>
        </w:rPr>
      </w:pPr>
    </w:p>
    <w:p w:rsidR="00B838AF" w:rsidRPr="00F901BE" w:rsidRDefault="0017232E" w:rsidP="00F901BE">
      <w:pPr>
        <w:pStyle w:val="Prrafodelista"/>
        <w:ind w:left="0"/>
        <w:contextualSpacing/>
        <w:jc w:val="both"/>
        <w:rPr>
          <w:rFonts w:ascii="Bookman Old Style" w:hAnsi="Bookman Old Style" w:cs="Tahoma"/>
          <w:sz w:val="24"/>
          <w:szCs w:val="24"/>
        </w:rPr>
      </w:pPr>
      <w:r w:rsidRPr="00F901BE">
        <w:rPr>
          <w:rFonts w:ascii="Bookman Old Style" w:hAnsi="Bookman Old Style" w:cs="Tahoma"/>
          <w:b/>
          <w:sz w:val="24"/>
          <w:szCs w:val="24"/>
        </w:rPr>
        <w:t>Parágrafo 2.</w:t>
      </w:r>
      <w:r w:rsidRPr="00F901BE">
        <w:rPr>
          <w:rFonts w:ascii="Bookman Old Style" w:hAnsi="Bookman Old Style" w:cs="Tahoma"/>
          <w:sz w:val="24"/>
          <w:szCs w:val="24"/>
        </w:rPr>
        <w:t xml:space="preserve"> La inasistencia reiterada </w:t>
      </w:r>
      <w:r w:rsidR="008B7D5E" w:rsidRPr="00F901BE">
        <w:rPr>
          <w:rFonts w:ascii="Bookman Old Style" w:hAnsi="Bookman Old Style" w:cs="Tahoma"/>
          <w:sz w:val="24"/>
          <w:szCs w:val="24"/>
        </w:rPr>
        <w:t>a las visitas de revisión conjunta por parte de un agente</w:t>
      </w:r>
      <w:r w:rsidRPr="00F901BE">
        <w:rPr>
          <w:rFonts w:ascii="Bookman Old Style" w:hAnsi="Bookman Old Style" w:cs="Tahoma"/>
          <w:sz w:val="24"/>
          <w:szCs w:val="24"/>
        </w:rPr>
        <w:t xml:space="preserve"> </w:t>
      </w:r>
      <w:r w:rsidR="0035429F" w:rsidRPr="00F901BE">
        <w:rPr>
          <w:rFonts w:ascii="Bookman Old Style" w:hAnsi="Bookman Old Style" w:cs="Tahoma"/>
          <w:sz w:val="24"/>
          <w:szCs w:val="24"/>
        </w:rPr>
        <w:t xml:space="preserve">podrá </w:t>
      </w:r>
      <w:r w:rsidRPr="00F901BE">
        <w:rPr>
          <w:rFonts w:ascii="Bookman Old Style" w:hAnsi="Bookman Old Style" w:cs="Tahoma"/>
          <w:sz w:val="24"/>
          <w:szCs w:val="24"/>
        </w:rPr>
        <w:t xml:space="preserve">ser </w:t>
      </w:r>
      <w:r w:rsidR="008B7D5E" w:rsidRPr="00F901BE">
        <w:rPr>
          <w:rFonts w:ascii="Bookman Old Style" w:hAnsi="Bookman Old Style" w:cs="Tahoma"/>
          <w:sz w:val="24"/>
          <w:szCs w:val="24"/>
        </w:rPr>
        <w:t xml:space="preserve">considerada </w:t>
      </w:r>
      <w:r w:rsidRPr="00F901BE">
        <w:rPr>
          <w:rFonts w:ascii="Bookman Old Style" w:hAnsi="Bookman Old Style" w:cs="Tahoma"/>
          <w:sz w:val="24"/>
          <w:szCs w:val="24"/>
        </w:rPr>
        <w:t>por la autoridad competente como una práctica restrictiva de la competencia.</w:t>
      </w:r>
    </w:p>
    <w:p w:rsidR="00B838AF" w:rsidRPr="00F901BE" w:rsidRDefault="00B838AF" w:rsidP="00F901BE">
      <w:pPr>
        <w:pStyle w:val="Prrafodelista"/>
        <w:ind w:left="0"/>
        <w:contextualSpacing/>
        <w:jc w:val="both"/>
        <w:rPr>
          <w:rFonts w:ascii="Bookman Old Style" w:hAnsi="Bookman Old Style" w:cs="Arial"/>
          <w:sz w:val="24"/>
          <w:szCs w:val="24"/>
        </w:rPr>
      </w:pPr>
    </w:p>
    <w:p w:rsidR="0017232E" w:rsidRPr="00F901BE" w:rsidRDefault="0017232E" w:rsidP="00F901BE">
      <w:pPr>
        <w:pStyle w:val="Prrafodelista"/>
        <w:ind w:left="0"/>
        <w:contextualSpacing/>
        <w:jc w:val="both"/>
        <w:rPr>
          <w:rFonts w:ascii="Bookman Old Style" w:hAnsi="Bookman Old Style" w:cs="Arial"/>
          <w:sz w:val="24"/>
          <w:szCs w:val="24"/>
        </w:rPr>
      </w:pPr>
    </w:p>
    <w:p w:rsidR="00703273" w:rsidRPr="00F901BE" w:rsidRDefault="00703273" w:rsidP="00F901BE">
      <w:pPr>
        <w:pStyle w:val="Ttulo1"/>
        <w:ind w:left="0"/>
        <w:rPr>
          <w:rFonts w:ascii="Bookman Old Style" w:hAnsi="Bookman Old Style"/>
          <w:szCs w:val="24"/>
        </w:rPr>
      </w:pPr>
      <w:bookmarkStart w:id="58" w:name="_Ref298856460"/>
      <w:r w:rsidRPr="00F901BE">
        <w:rPr>
          <w:rFonts w:ascii="Bookman Old Style" w:hAnsi="Bookman Old Style"/>
          <w:szCs w:val="24"/>
        </w:rPr>
        <w:t>CAPÍTULO VI</w:t>
      </w:r>
      <w:bookmarkEnd w:id="58"/>
    </w:p>
    <w:p w:rsidR="00703273" w:rsidRPr="00F901BE" w:rsidRDefault="00703273"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Suspensión, Corte, Reconexión y Reinstalación del Servicio</w:t>
      </w:r>
    </w:p>
    <w:p w:rsidR="00703273" w:rsidRDefault="00703273"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p>
    <w:p w:rsidR="00E7364B" w:rsidRPr="00F901BE" w:rsidRDefault="00E7364B"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p>
    <w:p w:rsidR="00836FB0" w:rsidRPr="00F901BE" w:rsidRDefault="00703273" w:rsidP="00F901BE">
      <w:pPr>
        <w:pStyle w:val="Estilo2"/>
        <w:keepNext w:val="0"/>
        <w:tabs>
          <w:tab w:val="clear" w:pos="5126"/>
          <w:tab w:val="left" w:pos="1701"/>
        </w:tabs>
        <w:ind w:left="0"/>
        <w:outlineLvl w:val="2"/>
        <w:rPr>
          <w:rFonts w:cs="Arial"/>
        </w:rPr>
      </w:pPr>
      <w:bookmarkStart w:id="59" w:name="_Ref288578887"/>
      <w:r w:rsidRPr="00F901BE">
        <w:rPr>
          <w:rFonts w:cs="Arial"/>
          <w:color w:val="000000"/>
        </w:rPr>
        <w:t>Suspensión</w:t>
      </w:r>
      <w:r w:rsidR="00E727B0">
        <w:rPr>
          <w:rFonts w:cs="Arial"/>
          <w:color w:val="000000"/>
        </w:rPr>
        <w:t xml:space="preserve"> y</w:t>
      </w:r>
      <w:r w:rsidR="001D6584" w:rsidRPr="00F901BE">
        <w:rPr>
          <w:rFonts w:cs="Arial"/>
          <w:color w:val="000000"/>
        </w:rPr>
        <w:t xml:space="preserve"> </w:t>
      </w:r>
      <w:r w:rsidR="00A528AA">
        <w:rPr>
          <w:rFonts w:cs="Arial"/>
          <w:color w:val="000000"/>
        </w:rPr>
        <w:t>r</w:t>
      </w:r>
      <w:r w:rsidR="001D6584" w:rsidRPr="00F901BE">
        <w:rPr>
          <w:rFonts w:cs="Arial"/>
          <w:color w:val="000000"/>
        </w:rPr>
        <w:t>econexión</w:t>
      </w:r>
      <w:r w:rsidRPr="00F901BE">
        <w:rPr>
          <w:rFonts w:cs="Arial"/>
          <w:color w:val="000000"/>
        </w:rPr>
        <w:t xml:space="preserve"> del servicio. </w:t>
      </w:r>
      <w:r w:rsidRPr="00F901BE">
        <w:rPr>
          <w:rFonts w:cs="Arial"/>
          <w:b w:val="0"/>
        </w:rPr>
        <w:t xml:space="preserve">El </w:t>
      </w:r>
      <w:r w:rsidR="00EC7B54" w:rsidRPr="00F901BE">
        <w:rPr>
          <w:rFonts w:cs="Arial"/>
          <w:b w:val="0"/>
        </w:rPr>
        <w:t>comercializado</w:t>
      </w:r>
      <w:r w:rsidR="00CF5DB0" w:rsidRPr="00F901BE">
        <w:rPr>
          <w:rFonts w:cs="Arial"/>
          <w:b w:val="0"/>
        </w:rPr>
        <w:t xml:space="preserve">r </w:t>
      </w:r>
      <w:r w:rsidRPr="00F901BE">
        <w:rPr>
          <w:rFonts w:cs="Arial"/>
          <w:b w:val="0"/>
        </w:rPr>
        <w:t xml:space="preserve">será el único responsable </w:t>
      </w:r>
      <w:r w:rsidR="00FC7964" w:rsidRPr="00F901BE">
        <w:rPr>
          <w:rFonts w:cs="Arial"/>
          <w:b w:val="0"/>
        </w:rPr>
        <w:t>por la</w:t>
      </w:r>
      <w:r w:rsidR="00CF162F" w:rsidRPr="00F901BE">
        <w:rPr>
          <w:rFonts w:cs="Arial"/>
          <w:b w:val="0"/>
        </w:rPr>
        <w:t>s decisiones de</w:t>
      </w:r>
      <w:r w:rsidR="00FC7964" w:rsidRPr="00F901BE">
        <w:rPr>
          <w:rFonts w:cs="Arial"/>
          <w:b w:val="0"/>
        </w:rPr>
        <w:t xml:space="preserve"> suspensión</w:t>
      </w:r>
      <w:r w:rsidR="00E727B0">
        <w:rPr>
          <w:rFonts w:cs="Arial"/>
          <w:b w:val="0"/>
        </w:rPr>
        <w:t xml:space="preserve"> y</w:t>
      </w:r>
      <w:r w:rsidR="001D6584" w:rsidRPr="00F901BE">
        <w:rPr>
          <w:rFonts w:cs="Arial"/>
          <w:b w:val="0"/>
        </w:rPr>
        <w:t xml:space="preserve"> reconexión</w:t>
      </w:r>
      <w:r w:rsidR="00FC7964" w:rsidRPr="00F901BE">
        <w:rPr>
          <w:rFonts w:cs="Arial"/>
          <w:b w:val="0"/>
        </w:rPr>
        <w:t xml:space="preserve"> </w:t>
      </w:r>
      <w:r w:rsidRPr="00F901BE">
        <w:rPr>
          <w:rFonts w:cs="Arial"/>
          <w:b w:val="0"/>
        </w:rPr>
        <w:t xml:space="preserve">del servicio a los </w:t>
      </w:r>
      <w:r w:rsidR="00365C99" w:rsidRPr="00F901BE">
        <w:rPr>
          <w:rFonts w:cs="Arial"/>
          <w:b w:val="0"/>
        </w:rPr>
        <w:t>Usuario</w:t>
      </w:r>
      <w:r w:rsidRPr="00F901BE">
        <w:rPr>
          <w:rFonts w:cs="Arial"/>
          <w:b w:val="0"/>
        </w:rPr>
        <w:t>s que atiende</w:t>
      </w:r>
      <w:r w:rsidR="00DB06AC" w:rsidRPr="00F901BE">
        <w:rPr>
          <w:rFonts w:cs="Arial"/>
          <w:b w:val="0"/>
        </w:rPr>
        <w:t>, en cumplimiento del contrato del servicio público domiciliario de energía eléctrica</w:t>
      </w:r>
      <w:r w:rsidRPr="00F901BE">
        <w:rPr>
          <w:rFonts w:cs="Arial"/>
          <w:b w:val="0"/>
        </w:rPr>
        <w:t>.</w:t>
      </w:r>
      <w:bookmarkEnd w:id="59"/>
      <w:r w:rsidRPr="00F901BE">
        <w:rPr>
          <w:rFonts w:cs="Arial"/>
          <w:b w:val="0"/>
        </w:rPr>
        <w:t xml:space="preserve"> </w:t>
      </w:r>
    </w:p>
    <w:p w:rsidR="00836FB0" w:rsidRPr="00F901BE" w:rsidRDefault="00836FB0" w:rsidP="00F901BE">
      <w:pPr>
        <w:pStyle w:val="Prrafodelista"/>
        <w:ind w:left="0"/>
        <w:jc w:val="both"/>
        <w:rPr>
          <w:rFonts w:ascii="Bookman Old Style" w:hAnsi="Bookman Old Style" w:cs="Arial"/>
          <w:sz w:val="24"/>
          <w:szCs w:val="24"/>
        </w:rPr>
      </w:pPr>
    </w:p>
    <w:p w:rsidR="00836FB0" w:rsidRPr="00F901BE" w:rsidRDefault="00D64A1C"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 xml:space="preserve">Para la suspensión o reconexión del servicio </w:t>
      </w:r>
      <w:r w:rsidR="00126F78" w:rsidRPr="00F901BE">
        <w:rPr>
          <w:rFonts w:ascii="Bookman Old Style" w:hAnsi="Bookman Old Style" w:cs="Arial"/>
          <w:sz w:val="24"/>
          <w:szCs w:val="24"/>
        </w:rPr>
        <w:t>se deberá observar, además de lo dispuesto en los artículos 138, 140 y 142 de la Ley 142 de 1994, las siguientes disposiciones:</w:t>
      </w:r>
    </w:p>
    <w:p w:rsidR="00836FB0" w:rsidRPr="00F901BE" w:rsidRDefault="00836FB0" w:rsidP="00F901BE">
      <w:pPr>
        <w:pStyle w:val="Prrafodelista"/>
        <w:ind w:left="0"/>
        <w:jc w:val="both"/>
        <w:rPr>
          <w:rFonts w:ascii="Bookman Old Style" w:hAnsi="Bookman Old Style" w:cs="Arial"/>
          <w:sz w:val="24"/>
          <w:szCs w:val="24"/>
        </w:rPr>
      </w:pPr>
    </w:p>
    <w:p w:rsidR="00836FB0" w:rsidRPr="00F901BE" w:rsidRDefault="001D6584" w:rsidP="00F901BE">
      <w:pPr>
        <w:numPr>
          <w:ilvl w:val="0"/>
          <w:numId w:val="263"/>
        </w:numPr>
        <w:ind w:left="567" w:hanging="567"/>
        <w:jc w:val="both"/>
        <w:rPr>
          <w:rFonts w:ascii="Bookman Old Style" w:hAnsi="Bookman Old Style" w:cs="Arial"/>
        </w:rPr>
      </w:pPr>
      <w:r w:rsidRPr="00F901BE">
        <w:rPr>
          <w:rFonts w:ascii="Bookman Old Style" w:hAnsi="Bookman Old Style" w:cs="Arial"/>
        </w:rPr>
        <w:t xml:space="preserve">El </w:t>
      </w:r>
      <w:r w:rsidR="00EC7B54" w:rsidRPr="00F901BE">
        <w:rPr>
          <w:rFonts w:ascii="Bookman Old Style" w:hAnsi="Bookman Old Style" w:cs="Arial"/>
        </w:rPr>
        <w:t>comercializado</w:t>
      </w:r>
      <w:r w:rsidR="001F3D62" w:rsidRPr="00F901BE">
        <w:rPr>
          <w:rFonts w:ascii="Bookman Old Style" w:hAnsi="Bookman Old Style" w:cs="Arial"/>
        </w:rPr>
        <w:t xml:space="preserve">r </w:t>
      </w:r>
      <w:r w:rsidR="00F573B0" w:rsidRPr="00F901BE">
        <w:rPr>
          <w:rFonts w:ascii="Bookman Old Style" w:hAnsi="Bookman Old Style" w:cs="Arial"/>
        </w:rPr>
        <w:t>realizará</w:t>
      </w:r>
      <w:r w:rsidR="001F3D62" w:rsidRPr="00F901BE">
        <w:rPr>
          <w:rFonts w:ascii="Bookman Old Style" w:hAnsi="Bookman Old Style" w:cs="Arial"/>
        </w:rPr>
        <w:t xml:space="preserve"> la</w:t>
      </w:r>
      <w:r w:rsidR="00CF162F" w:rsidRPr="00F901BE">
        <w:rPr>
          <w:rFonts w:ascii="Bookman Old Style" w:hAnsi="Bookman Old Style" w:cs="Arial"/>
        </w:rPr>
        <w:t xml:space="preserve">s maniobras de </w:t>
      </w:r>
      <w:r w:rsidR="008C5F8D" w:rsidRPr="00F901BE">
        <w:rPr>
          <w:rFonts w:ascii="Bookman Old Style" w:hAnsi="Bookman Old Style" w:cs="Arial"/>
        </w:rPr>
        <w:t>suspensión</w:t>
      </w:r>
      <w:r w:rsidRPr="00F901BE">
        <w:rPr>
          <w:rFonts w:ascii="Bookman Old Style" w:hAnsi="Bookman Old Style" w:cs="Arial"/>
        </w:rPr>
        <w:t xml:space="preserve"> o reconexión</w:t>
      </w:r>
      <w:r w:rsidR="001F3D62" w:rsidRPr="00F901BE">
        <w:rPr>
          <w:rFonts w:ascii="Bookman Old Style" w:hAnsi="Bookman Old Style" w:cs="Arial"/>
        </w:rPr>
        <w:t xml:space="preserve"> del servicio </w:t>
      </w:r>
      <w:r w:rsidR="00F573B0" w:rsidRPr="00F901BE">
        <w:rPr>
          <w:rFonts w:ascii="Bookman Old Style" w:hAnsi="Bookman Old Style" w:cs="Arial"/>
        </w:rPr>
        <w:t xml:space="preserve">a </w:t>
      </w:r>
      <w:r w:rsidR="00365C99" w:rsidRPr="00F901BE">
        <w:rPr>
          <w:rFonts w:ascii="Bookman Old Style" w:hAnsi="Bookman Old Style" w:cs="Arial"/>
        </w:rPr>
        <w:t>Usuario</w:t>
      </w:r>
      <w:r w:rsidR="00F573B0" w:rsidRPr="00F901BE">
        <w:rPr>
          <w:rFonts w:ascii="Bookman Old Style" w:hAnsi="Bookman Old Style" w:cs="Arial"/>
        </w:rPr>
        <w:t>s conectados al</w:t>
      </w:r>
      <w:r w:rsidR="00CF162F" w:rsidRPr="00F901BE">
        <w:rPr>
          <w:rFonts w:ascii="Bookman Old Style" w:hAnsi="Bookman Old Style" w:cs="Arial"/>
        </w:rPr>
        <w:t xml:space="preserve"> nivel de tensión 1</w:t>
      </w:r>
      <w:r w:rsidR="00F573B0" w:rsidRPr="00F901BE">
        <w:rPr>
          <w:rFonts w:ascii="Bookman Old Style" w:hAnsi="Bookman Old Style" w:cs="Arial"/>
        </w:rPr>
        <w:t>,</w:t>
      </w:r>
      <w:r w:rsidR="00CF162F" w:rsidRPr="00F901BE">
        <w:rPr>
          <w:rFonts w:ascii="Bookman Old Style" w:hAnsi="Bookman Old Style" w:cs="Arial"/>
        </w:rPr>
        <w:t xml:space="preserve"> </w:t>
      </w:r>
      <w:r w:rsidR="00F573B0" w:rsidRPr="00F901BE">
        <w:rPr>
          <w:rFonts w:ascii="Bookman Old Style" w:hAnsi="Bookman Old Style" w:cs="Arial"/>
        </w:rPr>
        <w:t xml:space="preserve">siempre y cuando </w:t>
      </w:r>
      <w:r w:rsidR="001E7E19" w:rsidRPr="00F901BE">
        <w:rPr>
          <w:rFonts w:ascii="Bookman Old Style" w:hAnsi="Bookman Old Style" w:cs="Arial"/>
        </w:rPr>
        <w:t xml:space="preserve">no </w:t>
      </w:r>
      <w:r w:rsidR="00F573B0" w:rsidRPr="00F901BE">
        <w:rPr>
          <w:rFonts w:ascii="Bookman Old Style" w:hAnsi="Bookman Old Style" w:cs="Arial"/>
        </w:rPr>
        <w:t xml:space="preserve">deba </w:t>
      </w:r>
      <w:r w:rsidR="00CF162F" w:rsidRPr="00F901BE">
        <w:rPr>
          <w:rFonts w:ascii="Bookman Old Style" w:hAnsi="Bookman Old Style" w:cs="Arial"/>
        </w:rPr>
        <w:t>intervenir activos de uso</w:t>
      </w:r>
      <w:r w:rsidR="00E7364B">
        <w:rPr>
          <w:rFonts w:ascii="Bookman Old Style" w:hAnsi="Bookman Old Style" w:cs="Arial"/>
        </w:rPr>
        <w:t xml:space="preserve"> o sus acciones no impliquen el deterioro de los mismos</w:t>
      </w:r>
      <w:r w:rsidR="001F3D62" w:rsidRPr="00F901BE">
        <w:rPr>
          <w:rFonts w:ascii="Bookman Old Style" w:hAnsi="Bookman Old Style" w:cs="Arial"/>
        </w:rPr>
        <w:t xml:space="preserve">. </w:t>
      </w:r>
    </w:p>
    <w:p w:rsidR="00836FB0" w:rsidRPr="00F901BE" w:rsidRDefault="00836FB0" w:rsidP="00F901BE">
      <w:pPr>
        <w:pStyle w:val="Prrafodelista"/>
        <w:ind w:left="567"/>
        <w:contextualSpacing/>
        <w:jc w:val="both"/>
        <w:rPr>
          <w:rFonts w:ascii="Bookman Old Style" w:hAnsi="Bookman Old Style" w:cs="Arial"/>
          <w:sz w:val="24"/>
          <w:szCs w:val="24"/>
          <w:lang w:val="es-ES"/>
        </w:rPr>
      </w:pPr>
    </w:p>
    <w:p w:rsidR="00836FB0" w:rsidRPr="00F901BE" w:rsidRDefault="00703273" w:rsidP="00F901BE">
      <w:pPr>
        <w:pStyle w:val="Prrafodelista"/>
        <w:numPr>
          <w:ilvl w:val="0"/>
          <w:numId w:val="263"/>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El </w:t>
      </w:r>
      <w:r w:rsidR="00EC7B54" w:rsidRPr="00F901BE">
        <w:rPr>
          <w:rFonts w:ascii="Bookman Old Style" w:hAnsi="Bookman Old Style" w:cs="Arial"/>
          <w:sz w:val="24"/>
          <w:szCs w:val="24"/>
          <w:lang w:val="es-ES"/>
        </w:rPr>
        <w:t>comercializado</w:t>
      </w:r>
      <w:r w:rsidRPr="00F901BE">
        <w:rPr>
          <w:rFonts w:ascii="Bookman Old Style" w:hAnsi="Bookman Old Style" w:cs="Arial"/>
          <w:sz w:val="24"/>
          <w:szCs w:val="24"/>
          <w:lang w:val="es-ES"/>
        </w:rPr>
        <w:t xml:space="preserve">r </w:t>
      </w:r>
      <w:r w:rsidR="001F3D62" w:rsidRPr="00F901BE">
        <w:rPr>
          <w:rFonts w:ascii="Bookman Old Style" w:hAnsi="Bookman Old Style" w:cs="Arial"/>
          <w:sz w:val="24"/>
          <w:szCs w:val="24"/>
          <w:lang w:val="es-ES"/>
        </w:rPr>
        <w:t xml:space="preserve">deberá solicitar por </w:t>
      </w:r>
      <w:r w:rsidRPr="00F901BE">
        <w:rPr>
          <w:rFonts w:ascii="Bookman Old Style" w:hAnsi="Bookman Old Style" w:cs="Arial"/>
          <w:sz w:val="24"/>
          <w:szCs w:val="24"/>
          <w:lang w:val="es-ES"/>
        </w:rPr>
        <w:t>escrito al operador de red</w:t>
      </w:r>
      <w:r w:rsidR="001F3D62" w:rsidRPr="00F901BE">
        <w:rPr>
          <w:rFonts w:ascii="Bookman Old Style" w:hAnsi="Bookman Old Style" w:cs="Arial"/>
          <w:sz w:val="24"/>
          <w:szCs w:val="24"/>
          <w:lang w:val="es-ES"/>
        </w:rPr>
        <w:t xml:space="preserve"> la suspensión </w:t>
      </w:r>
      <w:r w:rsidR="001D6584" w:rsidRPr="00F901BE">
        <w:rPr>
          <w:rFonts w:ascii="Bookman Old Style" w:hAnsi="Bookman Old Style" w:cs="Arial"/>
          <w:sz w:val="24"/>
          <w:szCs w:val="24"/>
          <w:lang w:val="es-ES"/>
        </w:rPr>
        <w:t xml:space="preserve">o reconexión </w:t>
      </w:r>
      <w:r w:rsidR="001F3D62" w:rsidRPr="00F901BE">
        <w:rPr>
          <w:rFonts w:ascii="Bookman Old Style" w:hAnsi="Bookman Old Style" w:cs="Arial"/>
          <w:sz w:val="24"/>
          <w:szCs w:val="24"/>
          <w:lang w:val="es-ES"/>
        </w:rPr>
        <w:t xml:space="preserve">del servicio </w:t>
      </w:r>
      <w:r w:rsidR="00F573B0" w:rsidRPr="00F901BE">
        <w:rPr>
          <w:rFonts w:ascii="Bookman Old Style" w:hAnsi="Bookman Old Style" w:cs="Arial"/>
          <w:sz w:val="24"/>
          <w:szCs w:val="24"/>
          <w:lang w:val="es-ES"/>
        </w:rPr>
        <w:t xml:space="preserve">a los siguientes </w:t>
      </w:r>
      <w:r w:rsidR="00365C99" w:rsidRPr="00F901BE">
        <w:rPr>
          <w:rFonts w:ascii="Bookman Old Style" w:hAnsi="Bookman Old Style" w:cs="Arial"/>
          <w:sz w:val="24"/>
          <w:szCs w:val="24"/>
          <w:lang w:val="es-ES"/>
        </w:rPr>
        <w:t>Usuario</w:t>
      </w:r>
      <w:r w:rsidR="00F573B0" w:rsidRPr="00F901BE">
        <w:rPr>
          <w:rFonts w:ascii="Bookman Old Style" w:hAnsi="Bookman Old Style" w:cs="Arial"/>
          <w:sz w:val="24"/>
          <w:szCs w:val="24"/>
          <w:lang w:val="es-ES"/>
        </w:rPr>
        <w:t>s:</w:t>
      </w:r>
    </w:p>
    <w:p w:rsidR="00836FB0" w:rsidRPr="00F901BE" w:rsidRDefault="00836FB0" w:rsidP="00F901BE">
      <w:pPr>
        <w:contextualSpacing/>
        <w:jc w:val="both"/>
        <w:rPr>
          <w:rFonts w:ascii="Bookman Old Style" w:hAnsi="Bookman Old Style" w:cs="Arial"/>
        </w:rPr>
      </w:pPr>
    </w:p>
    <w:p w:rsidR="00836FB0" w:rsidRPr="00F901BE" w:rsidRDefault="00126F78" w:rsidP="00F901BE">
      <w:pPr>
        <w:numPr>
          <w:ilvl w:val="0"/>
          <w:numId w:val="266"/>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w:t>
      </w:r>
      <w:r w:rsidR="001A3AC7" w:rsidRPr="00F901BE">
        <w:rPr>
          <w:rFonts w:ascii="Bookman Old Style" w:hAnsi="Bookman Old Style" w:cs="Arial"/>
        </w:rPr>
        <w:t>onectados al nivel de tensión 1 cuando las maniobras requeridas impliquen intervenir activos de uso</w:t>
      </w:r>
      <w:r w:rsidRPr="00F901BE">
        <w:rPr>
          <w:rFonts w:ascii="Bookman Old Style" w:hAnsi="Bookman Old Style" w:cs="Arial"/>
        </w:rPr>
        <w:t>.</w:t>
      </w:r>
    </w:p>
    <w:p w:rsidR="00836FB0" w:rsidRPr="00F901BE" w:rsidRDefault="00836FB0" w:rsidP="00F901BE">
      <w:pPr>
        <w:autoSpaceDE w:val="0"/>
        <w:autoSpaceDN w:val="0"/>
        <w:adjustRightInd w:val="0"/>
        <w:ind w:left="993"/>
        <w:jc w:val="both"/>
        <w:rPr>
          <w:rFonts w:ascii="Bookman Old Style" w:hAnsi="Bookman Old Style" w:cs="Arial"/>
        </w:rPr>
      </w:pPr>
    </w:p>
    <w:p w:rsidR="00836FB0" w:rsidRPr="00F901BE" w:rsidRDefault="00126F78" w:rsidP="00F901BE">
      <w:pPr>
        <w:numPr>
          <w:ilvl w:val="0"/>
          <w:numId w:val="266"/>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C</w:t>
      </w:r>
      <w:r w:rsidR="001A3AC7" w:rsidRPr="00F901BE">
        <w:rPr>
          <w:rFonts w:ascii="Bookman Old Style" w:hAnsi="Bookman Old Style" w:cs="Arial"/>
        </w:rPr>
        <w:t xml:space="preserve">onectados a los niveles de tensión </w:t>
      </w:r>
      <w:r w:rsidR="00DB06AC" w:rsidRPr="00F901BE">
        <w:rPr>
          <w:rFonts w:ascii="Bookman Old Style" w:hAnsi="Bookman Old Style" w:cs="Arial"/>
        </w:rPr>
        <w:t xml:space="preserve">2, </w:t>
      </w:r>
      <w:r w:rsidR="001A3AC7" w:rsidRPr="00F901BE">
        <w:rPr>
          <w:rFonts w:ascii="Bookman Old Style" w:hAnsi="Bookman Old Style" w:cs="Arial"/>
        </w:rPr>
        <w:t>3 o 4</w:t>
      </w:r>
      <w:r w:rsidRPr="00F901BE">
        <w:rPr>
          <w:rFonts w:ascii="Bookman Old Style" w:hAnsi="Bookman Old Style" w:cs="Arial"/>
        </w:rPr>
        <w:t>.</w:t>
      </w:r>
    </w:p>
    <w:p w:rsidR="00703273" w:rsidRPr="00F901BE" w:rsidRDefault="00703273" w:rsidP="00F901BE">
      <w:pPr>
        <w:pStyle w:val="Prrafodelista"/>
        <w:ind w:left="567" w:hanging="567"/>
        <w:contextualSpacing/>
        <w:jc w:val="both"/>
        <w:rPr>
          <w:rFonts w:ascii="Bookman Old Style" w:hAnsi="Bookman Old Style" w:cs="Arial"/>
          <w:sz w:val="24"/>
          <w:szCs w:val="24"/>
          <w:lang w:val="es-ES"/>
        </w:rPr>
      </w:pPr>
    </w:p>
    <w:p w:rsidR="00836FB0" w:rsidRPr="00F901BE" w:rsidRDefault="008407BA" w:rsidP="00F901BE">
      <w:pPr>
        <w:pStyle w:val="Prrafodelista"/>
        <w:numPr>
          <w:ilvl w:val="0"/>
          <w:numId w:val="263"/>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En los eventos en que el comercializador solicite al operador de red la suspensión o reconexión del servicio, el operador de red deberá considerar:</w:t>
      </w:r>
    </w:p>
    <w:p w:rsidR="008407BA" w:rsidRPr="00F901BE" w:rsidRDefault="008407BA" w:rsidP="00F901BE">
      <w:pPr>
        <w:contextualSpacing/>
        <w:jc w:val="both"/>
        <w:rPr>
          <w:rFonts w:ascii="Bookman Old Style" w:hAnsi="Bookman Old Style" w:cs="Arial"/>
        </w:rPr>
      </w:pPr>
    </w:p>
    <w:p w:rsidR="00836FB0" w:rsidRPr="00F901BE" w:rsidRDefault="008407BA" w:rsidP="00F901BE">
      <w:pPr>
        <w:numPr>
          <w:ilvl w:val="0"/>
          <w:numId w:val="267"/>
        </w:numPr>
        <w:autoSpaceDE w:val="0"/>
        <w:autoSpaceDN w:val="0"/>
        <w:adjustRightInd w:val="0"/>
        <w:jc w:val="both"/>
        <w:rPr>
          <w:rFonts w:ascii="Bookman Old Style" w:hAnsi="Bookman Old Style" w:cs="Arial"/>
        </w:rPr>
      </w:pPr>
      <w:r w:rsidRPr="00F901BE">
        <w:rPr>
          <w:rFonts w:ascii="Bookman Old Style" w:hAnsi="Bookman Old Style" w:cs="Arial"/>
        </w:rPr>
        <w:t>Las maniobras de suspensión o reconexión deberán ser p</w:t>
      </w:r>
      <w:r w:rsidR="001A3AC7" w:rsidRPr="00F901BE">
        <w:rPr>
          <w:rFonts w:ascii="Bookman Old Style" w:hAnsi="Bookman Old Style" w:cs="Arial"/>
        </w:rPr>
        <w:t>rograma</w:t>
      </w:r>
      <w:r w:rsidRPr="00F901BE">
        <w:rPr>
          <w:rFonts w:ascii="Bookman Old Style" w:hAnsi="Bookman Old Style" w:cs="Arial"/>
        </w:rPr>
        <w:t>das</w:t>
      </w:r>
      <w:r w:rsidR="001A3AC7" w:rsidRPr="00F901BE">
        <w:rPr>
          <w:rFonts w:ascii="Bookman Old Style" w:hAnsi="Bookman Old Style" w:cs="Arial"/>
        </w:rPr>
        <w:t xml:space="preserve"> y realiza</w:t>
      </w:r>
      <w:r w:rsidRPr="00F901BE">
        <w:rPr>
          <w:rFonts w:ascii="Bookman Old Style" w:hAnsi="Bookman Old Style" w:cs="Arial"/>
        </w:rPr>
        <w:t>das</w:t>
      </w:r>
      <w:r w:rsidR="001A3AC7" w:rsidRPr="00F901BE">
        <w:rPr>
          <w:rFonts w:ascii="Bookman Old Style" w:hAnsi="Bookman Old Style" w:cs="Arial"/>
        </w:rPr>
        <w:t xml:space="preserve"> </w:t>
      </w:r>
      <w:r w:rsidR="002D04E1" w:rsidRPr="00F901BE">
        <w:rPr>
          <w:rFonts w:ascii="Bookman Old Style" w:hAnsi="Bookman Old Style" w:cs="Arial"/>
        </w:rPr>
        <w:t xml:space="preserve">dentro de los </w:t>
      </w:r>
      <w:r w:rsidR="001A3AC7" w:rsidRPr="00F901BE">
        <w:rPr>
          <w:rFonts w:ascii="Bookman Old Style" w:hAnsi="Bookman Old Style" w:cs="Arial"/>
        </w:rPr>
        <w:t xml:space="preserve">tres (3) días hábiles </w:t>
      </w:r>
      <w:r w:rsidR="002D04E1" w:rsidRPr="00F901BE">
        <w:rPr>
          <w:rFonts w:ascii="Bookman Old Style" w:hAnsi="Bookman Old Style" w:cs="Arial"/>
        </w:rPr>
        <w:t xml:space="preserve">siguientes al recibo </w:t>
      </w:r>
      <w:r w:rsidR="001A3AC7" w:rsidRPr="00F901BE">
        <w:rPr>
          <w:rFonts w:ascii="Bookman Old Style" w:hAnsi="Bookman Old Style" w:cs="Arial"/>
        </w:rPr>
        <w:t xml:space="preserve">de la solicitud escrita del </w:t>
      </w:r>
      <w:r w:rsidR="00EC7B54" w:rsidRPr="00F901BE">
        <w:rPr>
          <w:rFonts w:ascii="Bookman Old Style" w:hAnsi="Bookman Old Style" w:cs="Arial"/>
        </w:rPr>
        <w:t>comercializado</w:t>
      </w:r>
      <w:r w:rsidR="001A3AC7" w:rsidRPr="00F901BE">
        <w:rPr>
          <w:rFonts w:ascii="Bookman Old Style" w:hAnsi="Bookman Old Style" w:cs="Arial"/>
        </w:rPr>
        <w:t>r</w:t>
      </w:r>
      <w:r w:rsidR="00415864" w:rsidRPr="00F901BE">
        <w:rPr>
          <w:rFonts w:ascii="Bookman Old Style" w:hAnsi="Bookman Old Style" w:cs="Arial"/>
        </w:rPr>
        <w:t xml:space="preserve">, salvo que el </w:t>
      </w:r>
      <w:r w:rsidR="00EC7B54" w:rsidRPr="00F901BE">
        <w:rPr>
          <w:rFonts w:ascii="Bookman Old Style" w:hAnsi="Bookman Old Style" w:cs="Arial"/>
        </w:rPr>
        <w:t>comercializado</w:t>
      </w:r>
      <w:r w:rsidR="00415864" w:rsidRPr="00F901BE">
        <w:rPr>
          <w:rFonts w:ascii="Bookman Old Style" w:hAnsi="Bookman Old Style" w:cs="Arial"/>
        </w:rPr>
        <w:t>r solicite la cancelación de las mismas mediante comunicación escrita.</w:t>
      </w:r>
    </w:p>
    <w:p w:rsidR="00836FB0" w:rsidRPr="00F901BE" w:rsidRDefault="00836FB0" w:rsidP="00F901BE">
      <w:pPr>
        <w:autoSpaceDE w:val="0"/>
        <w:autoSpaceDN w:val="0"/>
        <w:adjustRightInd w:val="0"/>
        <w:ind w:left="927"/>
        <w:jc w:val="both"/>
        <w:rPr>
          <w:rFonts w:ascii="Bookman Old Style" w:hAnsi="Bookman Old Style" w:cs="Arial"/>
        </w:rPr>
      </w:pPr>
    </w:p>
    <w:p w:rsidR="00836FB0" w:rsidRPr="00F901BE" w:rsidRDefault="001A3AC7" w:rsidP="00F901BE">
      <w:pPr>
        <w:numPr>
          <w:ilvl w:val="0"/>
          <w:numId w:val="267"/>
        </w:numPr>
        <w:autoSpaceDE w:val="0"/>
        <w:autoSpaceDN w:val="0"/>
        <w:adjustRightInd w:val="0"/>
        <w:jc w:val="both"/>
        <w:rPr>
          <w:rFonts w:ascii="Bookman Old Style" w:hAnsi="Bookman Old Style" w:cs="Arial"/>
        </w:rPr>
      </w:pPr>
      <w:r w:rsidRPr="00F901BE">
        <w:rPr>
          <w:rFonts w:ascii="Bookman Old Style" w:hAnsi="Bookman Old Style" w:cs="Arial"/>
        </w:rPr>
        <w:t xml:space="preserve">Si transcurrido el plazo del </w:t>
      </w:r>
      <w:r w:rsidR="008407BA" w:rsidRPr="00F901BE">
        <w:rPr>
          <w:rFonts w:ascii="Bookman Old Style" w:hAnsi="Bookman Old Style" w:cs="Arial"/>
        </w:rPr>
        <w:t>literal</w:t>
      </w:r>
      <w:r w:rsidRPr="00F901BE">
        <w:rPr>
          <w:rFonts w:ascii="Bookman Old Style" w:hAnsi="Bookman Old Style" w:cs="Arial"/>
        </w:rPr>
        <w:t xml:space="preserve"> anterior el operador de red no ha realizado la suspensión del servicio, se hará responsable por los consumos de energía del </w:t>
      </w:r>
      <w:r w:rsidR="00365C99" w:rsidRPr="00F901BE">
        <w:rPr>
          <w:rFonts w:ascii="Bookman Old Style" w:hAnsi="Bookman Old Style" w:cs="Arial"/>
        </w:rPr>
        <w:t>Usuario</w:t>
      </w:r>
      <w:r w:rsidRPr="00F901BE">
        <w:rPr>
          <w:rFonts w:ascii="Bookman Old Style" w:hAnsi="Bookman Old Style" w:cs="Arial"/>
        </w:rPr>
        <w:t xml:space="preserve"> desde el vencimiento del plazo.</w:t>
      </w:r>
    </w:p>
    <w:p w:rsidR="00836FB0" w:rsidRPr="00F901BE" w:rsidRDefault="00836FB0" w:rsidP="00F901BE">
      <w:pPr>
        <w:pStyle w:val="Prrafodelista"/>
        <w:rPr>
          <w:rFonts w:ascii="Bookman Old Style" w:hAnsi="Bookman Old Style" w:cs="Arial"/>
          <w:sz w:val="24"/>
          <w:szCs w:val="24"/>
        </w:rPr>
      </w:pPr>
    </w:p>
    <w:p w:rsidR="00836FB0" w:rsidRPr="00F901BE" w:rsidRDefault="001A3AC7" w:rsidP="00F901BE">
      <w:pPr>
        <w:numPr>
          <w:ilvl w:val="0"/>
          <w:numId w:val="267"/>
        </w:numPr>
        <w:autoSpaceDE w:val="0"/>
        <w:autoSpaceDN w:val="0"/>
        <w:adjustRightInd w:val="0"/>
        <w:jc w:val="both"/>
        <w:rPr>
          <w:rFonts w:ascii="Bookman Old Style" w:hAnsi="Bookman Old Style" w:cs="Arial"/>
        </w:rPr>
      </w:pPr>
      <w:r w:rsidRPr="00F901BE">
        <w:rPr>
          <w:rFonts w:ascii="Bookman Old Style" w:hAnsi="Bookman Old Style" w:cs="Arial"/>
        </w:rPr>
        <w:t xml:space="preserve">Si transcurrido el plazo establecido en el </w:t>
      </w:r>
      <w:r w:rsidR="008407BA" w:rsidRPr="00F901BE">
        <w:rPr>
          <w:rFonts w:ascii="Bookman Old Style" w:hAnsi="Bookman Old Style" w:cs="Arial"/>
        </w:rPr>
        <w:t>literal a) de este numeral</w:t>
      </w:r>
      <w:r w:rsidRPr="00F901BE">
        <w:rPr>
          <w:rFonts w:ascii="Bookman Old Style" w:hAnsi="Bookman Old Style" w:cs="Arial"/>
        </w:rPr>
        <w:t xml:space="preserve"> el operador de red no ha realizado la reconexión del servicio, se </w:t>
      </w:r>
      <w:r w:rsidRPr="00F901BE">
        <w:rPr>
          <w:rFonts w:ascii="Bookman Old Style" w:hAnsi="Bookman Old Style" w:cs="Arial"/>
        </w:rPr>
        <w:lastRenderedPageBreak/>
        <w:t>considerará como falla del servicio, de acuerdo con el articulo142 de la Ley 142 de 1994, y el operador de red deberá pagar las respectivas compensaciones establecidas en la Resolución CREG 097 de 2008 o aquellas que la modifiquen o sustituyan.</w:t>
      </w:r>
    </w:p>
    <w:p w:rsidR="00836FB0" w:rsidRPr="00F901BE" w:rsidRDefault="00836FB0" w:rsidP="00F901BE">
      <w:pPr>
        <w:pStyle w:val="Prrafodelista"/>
        <w:rPr>
          <w:rFonts w:ascii="Bookman Old Style" w:hAnsi="Bookman Old Style" w:cs="Arial"/>
          <w:sz w:val="24"/>
          <w:szCs w:val="24"/>
        </w:rPr>
      </w:pPr>
    </w:p>
    <w:p w:rsidR="00836FB0" w:rsidRPr="00F901BE" w:rsidRDefault="001A3AC7" w:rsidP="00F901BE">
      <w:pPr>
        <w:numPr>
          <w:ilvl w:val="0"/>
          <w:numId w:val="267"/>
        </w:numPr>
        <w:autoSpaceDE w:val="0"/>
        <w:autoSpaceDN w:val="0"/>
        <w:adjustRightInd w:val="0"/>
        <w:jc w:val="both"/>
        <w:rPr>
          <w:rFonts w:ascii="Bookman Old Style" w:hAnsi="Bookman Old Style" w:cs="Arial"/>
        </w:rPr>
      </w:pPr>
      <w:r w:rsidRPr="00F901BE">
        <w:rPr>
          <w:rFonts w:ascii="Bookman Old Style" w:hAnsi="Bookman Old Style" w:cs="Arial"/>
        </w:rPr>
        <w:t xml:space="preserve">El </w:t>
      </w:r>
      <w:r w:rsidR="00EC7B54" w:rsidRPr="00F901BE">
        <w:rPr>
          <w:rFonts w:ascii="Bookman Old Style" w:hAnsi="Bookman Old Style" w:cs="Arial"/>
        </w:rPr>
        <w:t>comercializado</w:t>
      </w:r>
      <w:r w:rsidRPr="00F901BE">
        <w:rPr>
          <w:rFonts w:ascii="Bookman Old Style" w:hAnsi="Bookman Old Style" w:cs="Arial"/>
        </w:rPr>
        <w:t>r será responsable de los perjuicios que se lleguen a causar como resultado de la suspensión indebida o la demora en la solicitud de reconexión del servicio</w:t>
      </w:r>
      <w:r w:rsidR="000C401A" w:rsidRPr="00F901BE">
        <w:rPr>
          <w:rFonts w:ascii="Bookman Old Style" w:hAnsi="Bookman Old Style" w:cs="Arial"/>
        </w:rPr>
        <w:t>.</w:t>
      </w:r>
    </w:p>
    <w:p w:rsidR="00703273" w:rsidRPr="00F901BE" w:rsidRDefault="00703273" w:rsidP="00F901BE">
      <w:pPr>
        <w:ind w:left="0"/>
        <w:jc w:val="both"/>
        <w:rPr>
          <w:rFonts w:ascii="Bookman Old Style" w:hAnsi="Bookman Old Style" w:cs="Arial"/>
        </w:rPr>
      </w:pPr>
    </w:p>
    <w:p w:rsidR="00FC7964" w:rsidRPr="00F901BE" w:rsidRDefault="001A3AC7" w:rsidP="00F901BE">
      <w:pPr>
        <w:pStyle w:val="Estilo5"/>
        <w:keepNext w:val="0"/>
        <w:widowControl w:val="0"/>
        <w:numPr>
          <w:ilvl w:val="0"/>
          <w:numId w:val="0"/>
        </w:numPr>
        <w:spacing w:before="0" w:after="0"/>
        <w:outlineLvl w:val="9"/>
        <w:rPr>
          <w:rFonts w:ascii="Bookman Old Style" w:hAnsi="Bookman Old Style" w:cs="Arial"/>
          <w:b w:val="0"/>
          <w:sz w:val="24"/>
          <w:szCs w:val="24"/>
        </w:rPr>
      </w:pPr>
      <w:r w:rsidRPr="00F901BE">
        <w:rPr>
          <w:rFonts w:ascii="Bookman Old Style" w:hAnsi="Bookman Old Style"/>
          <w:color w:val="000000"/>
          <w:sz w:val="24"/>
          <w:szCs w:val="24"/>
        </w:rPr>
        <w:t>Parágrafo</w:t>
      </w:r>
      <w:r w:rsidR="004F4635" w:rsidRPr="00F901BE">
        <w:rPr>
          <w:rFonts w:ascii="Bookman Old Style" w:hAnsi="Bookman Old Style"/>
          <w:color w:val="000000"/>
          <w:sz w:val="24"/>
          <w:szCs w:val="24"/>
        </w:rPr>
        <w:t xml:space="preserve"> 1</w:t>
      </w:r>
      <w:r w:rsidR="004507F6" w:rsidRPr="00F901BE">
        <w:rPr>
          <w:rFonts w:ascii="Bookman Old Style" w:hAnsi="Bookman Old Style"/>
          <w:color w:val="000000"/>
          <w:sz w:val="24"/>
          <w:szCs w:val="24"/>
        </w:rPr>
        <w:t>.</w:t>
      </w:r>
      <w:r w:rsidR="00E837FE" w:rsidRPr="00F901BE">
        <w:rPr>
          <w:rFonts w:ascii="Bookman Old Style" w:hAnsi="Bookman Old Style"/>
          <w:color w:val="000000"/>
          <w:sz w:val="24"/>
          <w:szCs w:val="24"/>
        </w:rPr>
        <w:t xml:space="preserve"> </w:t>
      </w:r>
      <w:r w:rsidR="00E837FE" w:rsidRPr="00F901BE">
        <w:rPr>
          <w:rFonts w:ascii="Bookman Old Style" w:hAnsi="Bookman Old Style"/>
          <w:b w:val="0"/>
          <w:color w:val="000000"/>
          <w:sz w:val="24"/>
          <w:szCs w:val="24"/>
        </w:rPr>
        <w:t>Si al momento de la reconexión se encuentran rotos los sellos de</w:t>
      </w:r>
      <w:r w:rsidR="00844042" w:rsidRPr="00F901BE">
        <w:rPr>
          <w:rFonts w:ascii="Bookman Old Style" w:hAnsi="Bookman Old Style"/>
          <w:b w:val="0"/>
          <w:color w:val="000000"/>
          <w:sz w:val="24"/>
          <w:szCs w:val="24"/>
        </w:rPr>
        <w:t>l otro agente</w:t>
      </w:r>
      <w:r w:rsidR="00927CDE" w:rsidRPr="00F901BE">
        <w:rPr>
          <w:rFonts w:ascii="Bookman Old Style" w:hAnsi="Bookman Old Style"/>
          <w:b w:val="0"/>
          <w:color w:val="000000"/>
          <w:sz w:val="24"/>
          <w:szCs w:val="24"/>
        </w:rPr>
        <w:t>,</w:t>
      </w:r>
      <w:r w:rsidR="00E837FE" w:rsidRPr="00F901BE">
        <w:rPr>
          <w:rFonts w:ascii="Bookman Old Style" w:hAnsi="Bookman Old Style"/>
          <w:b w:val="0"/>
          <w:color w:val="000000"/>
          <w:sz w:val="24"/>
          <w:szCs w:val="24"/>
        </w:rPr>
        <w:t xml:space="preserve"> </w:t>
      </w:r>
      <w:r w:rsidR="00927CDE" w:rsidRPr="00F901BE">
        <w:rPr>
          <w:rFonts w:ascii="Bookman Old Style" w:hAnsi="Bookman Old Style" w:cs="Arial"/>
          <w:b w:val="0"/>
          <w:sz w:val="24"/>
          <w:szCs w:val="24"/>
        </w:rPr>
        <w:t xml:space="preserve">para la reconexión del </w:t>
      </w:r>
      <w:r w:rsidR="00365C99" w:rsidRPr="00F901BE">
        <w:rPr>
          <w:rFonts w:ascii="Bookman Old Style" w:hAnsi="Bookman Old Style" w:cs="Arial"/>
          <w:b w:val="0"/>
          <w:sz w:val="24"/>
          <w:szCs w:val="24"/>
        </w:rPr>
        <w:t>Usuario</w:t>
      </w:r>
      <w:r w:rsidR="00927CDE" w:rsidRPr="00F901BE">
        <w:rPr>
          <w:rFonts w:ascii="Bookman Old Style" w:hAnsi="Bookman Old Style" w:cs="Arial"/>
          <w:b w:val="0"/>
          <w:sz w:val="24"/>
          <w:szCs w:val="24"/>
        </w:rPr>
        <w:t xml:space="preserve"> </w:t>
      </w:r>
      <w:r w:rsidRPr="00F901BE">
        <w:rPr>
          <w:rFonts w:ascii="Bookman Old Style" w:hAnsi="Bookman Old Style" w:cs="Arial"/>
          <w:b w:val="0"/>
          <w:sz w:val="24"/>
          <w:szCs w:val="24"/>
        </w:rPr>
        <w:t xml:space="preserve">se </w:t>
      </w:r>
      <w:r w:rsidR="00927CDE" w:rsidRPr="00F901BE">
        <w:rPr>
          <w:rFonts w:ascii="Bookman Old Style" w:hAnsi="Bookman Old Style" w:cs="Arial"/>
          <w:b w:val="0"/>
          <w:sz w:val="24"/>
          <w:szCs w:val="24"/>
        </w:rPr>
        <w:t xml:space="preserve">requerirá </w:t>
      </w:r>
      <w:r w:rsidRPr="00F901BE">
        <w:rPr>
          <w:rFonts w:ascii="Bookman Old Style" w:hAnsi="Bookman Old Style" w:cs="Arial"/>
          <w:b w:val="0"/>
          <w:sz w:val="24"/>
          <w:szCs w:val="24"/>
        </w:rPr>
        <w:t xml:space="preserve">de </w:t>
      </w:r>
      <w:r w:rsidR="00927CDE" w:rsidRPr="00F901BE">
        <w:rPr>
          <w:rFonts w:ascii="Bookman Old Style" w:hAnsi="Bookman Old Style" w:cs="Arial"/>
          <w:b w:val="0"/>
          <w:sz w:val="24"/>
          <w:szCs w:val="24"/>
        </w:rPr>
        <w:t xml:space="preserve">una </w:t>
      </w:r>
      <w:r w:rsidRPr="00F901BE">
        <w:rPr>
          <w:rFonts w:ascii="Bookman Old Style" w:hAnsi="Bookman Old Style" w:cs="Arial"/>
          <w:b w:val="0"/>
          <w:sz w:val="24"/>
          <w:szCs w:val="24"/>
        </w:rPr>
        <w:t>visita de revisión conjunta</w:t>
      </w:r>
      <w:r w:rsidR="00927CDE" w:rsidRPr="00F901BE">
        <w:rPr>
          <w:rFonts w:ascii="Bookman Old Style" w:hAnsi="Bookman Old Style" w:cs="Arial"/>
          <w:b w:val="0"/>
          <w:sz w:val="24"/>
          <w:szCs w:val="24"/>
        </w:rPr>
        <w:t>,</w:t>
      </w:r>
      <w:r w:rsidRPr="00F901BE">
        <w:rPr>
          <w:rFonts w:ascii="Bookman Old Style" w:hAnsi="Bookman Old Style" w:cs="Arial"/>
          <w:b w:val="0"/>
          <w:sz w:val="24"/>
          <w:szCs w:val="24"/>
        </w:rPr>
        <w:t xml:space="preserve"> definida en </w:t>
      </w:r>
      <w:r w:rsidR="00D830A7" w:rsidRPr="00F901BE">
        <w:rPr>
          <w:rFonts w:ascii="Bookman Old Style" w:hAnsi="Bookman Old Style" w:cs="Arial"/>
          <w:b w:val="0"/>
          <w:sz w:val="24"/>
          <w:szCs w:val="24"/>
        </w:rPr>
        <w:t xml:space="preserve">los artículos </w:t>
      </w:r>
      <w:r w:rsidRPr="00F901BE">
        <w:rPr>
          <w:rFonts w:ascii="Bookman Old Style" w:hAnsi="Bookman Old Style" w:cs="Arial"/>
          <w:b w:val="0"/>
          <w:sz w:val="24"/>
          <w:szCs w:val="24"/>
        </w:rPr>
        <w:fldChar w:fldCharType="begin"/>
      </w:r>
      <w:r w:rsidRPr="00F901BE">
        <w:rPr>
          <w:rFonts w:ascii="Bookman Old Style" w:hAnsi="Bookman Old Style" w:cs="Arial"/>
          <w:b w:val="0"/>
          <w:sz w:val="24"/>
          <w:szCs w:val="24"/>
        </w:rPr>
        <w:instrText xml:space="preserve"> REF _Ref288050115 \r \h </w:instrText>
      </w:r>
      <w:r w:rsidR="00D830A7" w:rsidRPr="00F901BE">
        <w:rPr>
          <w:rFonts w:ascii="Bookman Old Style" w:hAnsi="Bookman Old Style" w:cs="Arial"/>
          <w:b w:val="0"/>
          <w:sz w:val="24"/>
          <w:szCs w:val="24"/>
        </w:rPr>
        <w:instrText>\t</w:instrText>
      </w:r>
      <w:r w:rsidR="008A03A3" w:rsidRPr="00F901BE">
        <w:rPr>
          <w:rFonts w:ascii="Bookman Old Style" w:hAnsi="Bookman Old Style" w:cs="Arial"/>
          <w:b w:val="0"/>
          <w:sz w:val="24"/>
          <w:szCs w:val="24"/>
        </w:rPr>
        <w:instrText xml:space="preserve"> \* MERGEFORMAT </w:instrText>
      </w:r>
      <w:r w:rsidRPr="00F901BE">
        <w:rPr>
          <w:rFonts w:ascii="Bookman Old Style" w:hAnsi="Bookman Old Style" w:cs="Arial"/>
          <w:b w:val="0"/>
          <w:sz w:val="24"/>
          <w:szCs w:val="24"/>
        </w:rPr>
      </w:r>
      <w:r w:rsidRPr="00F901BE">
        <w:rPr>
          <w:rFonts w:ascii="Bookman Old Style" w:hAnsi="Bookman Old Style" w:cs="Arial"/>
          <w:b w:val="0"/>
          <w:sz w:val="24"/>
          <w:szCs w:val="24"/>
        </w:rPr>
        <w:fldChar w:fldCharType="separate"/>
      </w:r>
      <w:r w:rsidR="007549C2">
        <w:rPr>
          <w:rFonts w:ascii="Bookman Old Style" w:hAnsi="Bookman Old Style" w:cs="Arial"/>
          <w:b w:val="0"/>
          <w:sz w:val="24"/>
          <w:szCs w:val="24"/>
        </w:rPr>
        <w:t>47</w:t>
      </w:r>
      <w:r w:rsidRPr="00F901BE">
        <w:rPr>
          <w:rFonts w:ascii="Bookman Old Style" w:hAnsi="Bookman Old Style" w:cs="Arial"/>
          <w:b w:val="0"/>
          <w:sz w:val="24"/>
          <w:szCs w:val="24"/>
        </w:rPr>
        <w:fldChar w:fldCharType="end"/>
      </w:r>
      <w:r w:rsidRPr="00F901BE">
        <w:rPr>
          <w:rFonts w:ascii="Bookman Old Style" w:hAnsi="Bookman Old Style" w:cs="Arial"/>
          <w:b w:val="0"/>
          <w:sz w:val="24"/>
          <w:szCs w:val="24"/>
        </w:rPr>
        <w:t xml:space="preserve"> </w:t>
      </w:r>
      <w:r w:rsidR="00927CDE" w:rsidRPr="00F901BE">
        <w:rPr>
          <w:rFonts w:ascii="Bookman Old Style" w:hAnsi="Bookman Old Style" w:cs="Arial"/>
          <w:b w:val="0"/>
          <w:sz w:val="24"/>
          <w:szCs w:val="24"/>
        </w:rPr>
        <w:t xml:space="preserve">y </w:t>
      </w:r>
      <w:r w:rsidRPr="00F901BE">
        <w:rPr>
          <w:rFonts w:ascii="Bookman Old Style" w:hAnsi="Bookman Old Style" w:cs="Arial"/>
          <w:b w:val="0"/>
          <w:sz w:val="24"/>
          <w:szCs w:val="24"/>
        </w:rPr>
        <w:fldChar w:fldCharType="begin"/>
      </w:r>
      <w:r w:rsidRPr="00F901BE">
        <w:rPr>
          <w:rFonts w:ascii="Bookman Old Style" w:hAnsi="Bookman Old Style" w:cs="Arial"/>
          <w:b w:val="0"/>
          <w:sz w:val="24"/>
          <w:szCs w:val="24"/>
        </w:rPr>
        <w:instrText xml:space="preserve"> REF _Ref288050118 \r \h </w:instrText>
      </w:r>
      <w:r w:rsidR="00D830A7" w:rsidRPr="00F901BE">
        <w:rPr>
          <w:rFonts w:ascii="Bookman Old Style" w:hAnsi="Bookman Old Style" w:cs="Arial"/>
          <w:b w:val="0"/>
          <w:sz w:val="24"/>
          <w:szCs w:val="24"/>
        </w:rPr>
        <w:instrText>\t</w:instrText>
      </w:r>
      <w:r w:rsidR="008A03A3" w:rsidRPr="00F901BE">
        <w:rPr>
          <w:rFonts w:ascii="Bookman Old Style" w:hAnsi="Bookman Old Style" w:cs="Arial"/>
          <w:b w:val="0"/>
          <w:sz w:val="24"/>
          <w:szCs w:val="24"/>
        </w:rPr>
        <w:instrText xml:space="preserve"> \* MERGEFORMAT </w:instrText>
      </w:r>
      <w:r w:rsidRPr="00F901BE">
        <w:rPr>
          <w:rFonts w:ascii="Bookman Old Style" w:hAnsi="Bookman Old Style" w:cs="Arial"/>
          <w:b w:val="0"/>
          <w:sz w:val="24"/>
          <w:szCs w:val="24"/>
        </w:rPr>
      </w:r>
      <w:r w:rsidRPr="00F901BE">
        <w:rPr>
          <w:rFonts w:ascii="Bookman Old Style" w:hAnsi="Bookman Old Style" w:cs="Arial"/>
          <w:b w:val="0"/>
          <w:sz w:val="24"/>
          <w:szCs w:val="24"/>
        </w:rPr>
        <w:fldChar w:fldCharType="separate"/>
      </w:r>
      <w:r w:rsidR="007549C2">
        <w:rPr>
          <w:rFonts w:ascii="Bookman Old Style" w:hAnsi="Bookman Old Style" w:cs="Arial"/>
          <w:b w:val="0"/>
          <w:sz w:val="24"/>
          <w:szCs w:val="24"/>
        </w:rPr>
        <w:t>48</w:t>
      </w:r>
      <w:r w:rsidRPr="00F901BE">
        <w:rPr>
          <w:rFonts w:ascii="Bookman Old Style" w:hAnsi="Bookman Old Style" w:cs="Arial"/>
          <w:b w:val="0"/>
          <w:sz w:val="24"/>
          <w:szCs w:val="24"/>
        </w:rPr>
        <w:fldChar w:fldCharType="end"/>
      </w:r>
      <w:r w:rsidRPr="00F901BE">
        <w:rPr>
          <w:rFonts w:ascii="Bookman Old Style" w:hAnsi="Bookman Old Style" w:cs="Arial"/>
          <w:b w:val="0"/>
          <w:sz w:val="24"/>
          <w:szCs w:val="24"/>
        </w:rPr>
        <w:t xml:space="preserve"> de est</w:t>
      </w:r>
      <w:r w:rsidR="009E6C93" w:rsidRPr="00F901BE">
        <w:rPr>
          <w:rFonts w:ascii="Bookman Old Style" w:hAnsi="Bookman Old Style" w:cs="Arial"/>
          <w:b w:val="0"/>
          <w:sz w:val="24"/>
          <w:szCs w:val="24"/>
        </w:rPr>
        <w:t>e</w:t>
      </w:r>
      <w:r w:rsidRPr="00F901BE">
        <w:rPr>
          <w:rFonts w:ascii="Bookman Old Style" w:hAnsi="Bookman Old Style" w:cs="Arial"/>
          <w:b w:val="0"/>
          <w:sz w:val="24"/>
          <w:szCs w:val="24"/>
        </w:rPr>
        <w:t xml:space="preserve"> </w:t>
      </w:r>
      <w:r w:rsidR="009E6C93" w:rsidRPr="00F901BE">
        <w:rPr>
          <w:rFonts w:ascii="Bookman Old Style" w:hAnsi="Bookman Old Style" w:cs="Arial"/>
          <w:b w:val="0"/>
          <w:sz w:val="24"/>
          <w:szCs w:val="24"/>
        </w:rPr>
        <w:t>Reglamento</w:t>
      </w:r>
      <w:r w:rsidR="00927CDE" w:rsidRPr="00F901BE">
        <w:rPr>
          <w:rFonts w:ascii="Bookman Old Style" w:hAnsi="Bookman Old Style" w:cs="Arial"/>
          <w:b w:val="0"/>
          <w:sz w:val="24"/>
          <w:szCs w:val="24"/>
        </w:rPr>
        <w:t>.</w:t>
      </w:r>
    </w:p>
    <w:p w:rsidR="00415864" w:rsidRPr="00F901BE" w:rsidRDefault="00415864" w:rsidP="00F901BE">
      <w:pPr>
        <w:pStyle w:val="Estilo5"/>
        <w:keepNext w:val="0"/>
        <w:widowControl w:val="0"/>
        <w:numPr>
          <w:ilvl w:val="0"/>
          <w:numId w:val="0"/>
        </w:numPr>
        <w:spacing w:before="0" w:after="0"/>
        <w:outlineLvl w:val="9"/>
        <w:rPr>
          <w:rFonts w:ascii="Bookman Old Style" w:hAnsi="Bookman Old Style" w:cs="Arial"/>
          <w:b w:val="0"/>
          <w:sz w:val="24"/>
          <w:szCs w:val="24"/>
        </w:rPr>
      </w:pPr>
    </w:p>
    <w:p w:rsidR="004F4635" w:rsidRPr="00F901BE" w:rsidRDefault="004F4635"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r w:rsidRPr="00F901BE">
        <w:rPr>
          <w:rFonts w:ascii="Bookman Old Style" w:hAnsi="Bookman Old Style"/>
          <w:color w:val="000000"/>
          <w:sz w:val="24"/>
          <w:szCs w:val="24"/>
        </w:rPr>
        <w:t xml:space="preserve">Parágrafo 2. </w:t>
      </w:r>
      <w:r w:rsidR="0035569E" w:rsidRPr="00F901BE">
        <w:rPr>
          <w:rFonts w:ascii="Bookman Old Style" w:hAnsi="Bookman Old Style"/>
          <w:b w:val="0"/>
          <w:color w:val="000000"/>
          <w:sz w:val="24"/>
          <w:szCs w:val="24"/>
        </w:rPr>
        <w:t xml:space="preserve">Cuando </w:t>
      </w:r>
      <w:r w:rsidR="00B35C7E" w:rsidRPr="00F901BE">
        <w:rPr>
          <w:rFonts w:ascii="Bookman Old Style" w:hAnsi="Bookman Old Style"/>
          <w:b w:val="0"/>
          <w:color w:val="000000"/>
          <w:sz w:val="24"/>
          <w:szCs w:val="24"/>
        </w:rPr>
        <w:t xml:space="preserve">el Usuario no permita </w:t>
      </w:r>
      <w:r w:rsidR="00204343" w:rsidRPr="00F901BE">
        <w:rPr>
          <w:rFonts w:ascii="Bookman Old Style" w:hAnsi="Bookman Old Style"/>
          <w:b w:val="0"/>
          <w:color w:val="000000"/>
          <w:sz w:val="24"/>
          <w:szCs w:val="24"/>
        </w:rPr>
        <w:t>el acceso del</w:t>
      </w:r>
      <w:r w:rsidR="0035569E" w:rsidRPr="00F901BE">
        <w:rPr>
          <w:rFonts w:ascii="Bookman Old Style" w:hAnsi="Bookman Old Style"/>
          <w:color w:val="000000"/>
          <w:sz w:val="24"/>
          <w:szCs w:val="24"/>
        </w:rPr>
        <w:t xml:space="preserve"> </w:t>
      </w:r>
      <w:r w:rsidR="001A3AC7" w:rsidRPr="00F901BE">
        <w:rPr>
          <w:rFonts w:ascii="Bookman Old Style" w:hAnsi="Bookman Old Style"/>
          <w:b w:val="0"/>
          <w:color w:val="000000"/>
          <w:sz w:val="24"/>
          <w:szCs w:val="24"/>
        </w:rPr>
        <w:t>operador de red</w:t>
      </w:r>
      <w:r w:rsidR="0035569E" w:rsidRPr="00F901BE">
        <w:rPr>
          <w:rFonts w:ascii="Bookman Old Style" w:hAnsi="Bookman Old Style"/>
          <w:b w:val="0"/>
          <w:color w:val="000000"/>
          <w:sz w:val="24"/>
          <w:szCs w:val="24"/>
        </w:rPr>
        <w:t xml:space="preserve"> a </w:t>
      </w:r>
      <w:r w:rsidR="00B35C7E" w:rsidRPr="00F901BE">
        <w:rPr>
          <w:rFonts w:ascii="Bookman Old Style" w:hAnsi="Bookman Old Style"/>
          <w:b w:val="0"/>
          <w:color w:val="000000"/>
          <w:sz w:val="24"/>
          <w:szCs w:val="24"/>
        </w:rPr>
        <w:t xml:space="preserve">sus </w:t>
      </w:r>
      <w:r w:rsidR="0035569E" w:rsidRPr="00F901BE">
        <w:rPr>
          <w:rFonts w:ascii="Bookman Old Style" w:hAnsi="Bookman Old Style"/>
          <w:b w:val="0"/>
          <w:color w:val="000000"/>
          <w:sz w:val="24"/>
          <w:szCs w:val="24"/>
        </w:rPr>
        <w:t>instalaci</w:t>
      </w:r>
      <w:r w:rsidR="00B35C7E" w:rsidRPr="00F901BE">
        <w:rPr>
          <w:rFonts w:ascii="Bookman Old Style" w:hAnsi="Bookman Old Style"/>
          <w:b w:val="0"/>
          <w:color w:val="000000"/>
          <w:sz w:val="24"/>
          <w:szCs w:val="24"/>
        </w:rPr>
        <w:t xml:space="preserve">ones </w:t>
      </w:r>
      <w:r w:rsidR="0035569E" w:rsidRPr="00F901BE">
        <w:rPr>
          <w:rFonts w:ascii="Bookman Old Style" w:hAnsi="Bookman Old Style"/>
          <w:b w:val="0"/>
          <w:color w:val="000000"/>
          <w:sz w:val="24"/>
          <w:szCs w:val="24"/>
        </w:rPr>
        <w:t>para realizar la suspensión</w:t>
      </w:r>
      <w:r w:rsidR="0052400C" w:rsidRPr="00F901BE">
        <w:rPr>
          <w:rFonts w:ascii="Bookman Old Style" w:hAnsi="Bookman Old Style"/>
          <w:b w:val="0"/>
          <w:color w:val="000000"/>
          <w:sz w:val="24"/>
          <w:szCs w:val="24"/>
        </w:rPr>
        <w:t>,</w:t>
      </w:r>
      <w:r w:rsidR="00DB06AC" w:rsidRPr="00F901BE">
        <w:rPr>
          <w:rFonts w:ascii="Bookman Old Style" w:hAnsi="Bookman Old Style"/>
          <w:b w:val="0"/>
          <w:color w:val="000000"/>
          <w:sz w:val="24"/>
          <w:szCs w:val="24"/>
        </w:rPr>
        <w:t xml:space="preserve"> en al menos dos ocasiones</w:t>
      </w:r>
      <w:r w:rsidR="0052400C" w:rsidRPr="00F901BE">
        <w:rPr>
          <w:rFonts w:ascii="Bookman Old Style" w:hAnsi="Bookman Old Style"/>
          <w:b w:val="0"/>
          <w:color w:val="000000"/>
          <w:sz w:val="24"/>
          <w:szCs w:val="24"/>
        </w:rPr>
        <w:t xml:space="preserve"> entre las cuales medi</w:t>
      </w:r>
      <w:r w:rsidR="00E727B0">
        <w:rPr>
          <w:rFonts w:ascii="Bookman Old Style" w:hAnsi="Bookman Old Style"/>
          <w:b w:val="0"/>
          <w:color w:val="000000"/>
          <w:sz w:val="24"/>
          <w:szCs w:val="24"/>
        </w:rPr>
        <w:t>e</w:t>
      </w:r>
      <w:r w:rsidR="0052400C" w:rsidRPr="00F901BE">
        <w:rPr>
          <w:rFonts w:ascii="Bookman Old Style" w:hAnsi="Bookman Old Style"/>
          <w:b w:val="0"/>
          <w:color w:val="000000"/>
          <w:sz w:val="24"/>
          <w:szCs w:val="24"/>
        </w:rPr>
        <w:t xml:space="preserve"> un término de al menos veinticuatro (24) horas</w:t>
      </w:r>
      <w:r w:rsidR="0035569E" w:rsidRPr="00F901BE">
        <w:rPr>
          <w:rFonts w:ascii="Bookman Old Style" w:hAnsi="Bookman Old Style"/>
          <w:b w:val="0"/>
          <w:color w:val="000000"/>
          <w:sz w:val="24"/>
          <w:szCs w:val="24"/>
        </w:rPr>
        <w:t xml:space="preserve">, se entenderá que hay un incumplimiento del contrato de prestación del servicio en materia que afecta gravemente al </w:t>
      </w:r>
      <w:r w:rsidR="00EC7B54" w:rsidRPr="00F901BE">
        <w:rPr>
          <w:rFonts w:ascii="Bookman Old Style" w:hAnsi="Bookman Old Style"/>
          <w:b w:val="0"/>
          <w:color w:val="000000"/>
          <w:sz w:val="24"/>
          <w:szCs w:val="24"/>
        </w:rPr>
        <w:t>comercializado</w:t>
      </w:r>
      <w:r w:rsidR="0035569E" w:rsidRPr="00F901BE">
        <w:rPr>
          <w:rFonts w:ascii="Bookman Old Style" w:hAnsi="Bookman Old Style"/>
          <w:b w:val="0"/>
          <w:color w:val="000000"/>
          <w:sz w:val="24"/>
          <w:szCs w:val="24"/>
        </w:rPr>
        <w:t>r o a terceros</w:t>
      </w:r>
      <w:r w:rsidR="00B35C7E" w:rsidRPr="00F901BE">
        <w:rPr>
          <w:rFonts w:ascii="Bookman Old Style" w:hAnsi="Bookman Old Style"/>
          <w:b w:val="0"/>
          <w:color w:val="000000"/>
          <w:sz w:val="24"/>
          <w:szCs w:val="24"/>
        </w:rPr>
        <w:t xml:space="preserve">, caso en el cual el operador de red procederá a solicitarle al </w:t>
      </w:r>
      <w:r w:rsidR="00EC7B54" w:rsidRPr="00F901BE">
        <w:rPr>
          <w:rFonts w:ascii="Bookman Old Style" w:hAnsi="Bookman Old Style"/>
          <w:b w:val="0"/>
          <w:color w:val="000000"/>
          <w:sz w:val="24"/>
          <w:szCs w:val="24"/>
        </w:rPr>
        <w:t>comercializado</w:t>
      </w:r>
      <w:r w:rsidR="00B35C7E" w:rsidRPr="00F901BE">
        <w:rPr>
          <w:rFonts w:ascii="Bookman Old Style" w:hAnsi="Bookman Old Style"/>
          <w:b w:val="0"/>
          <w:color w:val="000000"/>
          <w:sz w:val="24"/>
          <w:szCs w:val="24"/>
        </w:rPr>
        <w:t xml:space="preserve">r la instrucción de corte del servicio. Si el </w:t>
      </w:r>
      <w:r w:rsidR="00EC7B54" w:rsidRPr="00F901BE">
        <w:rPr>
          <w:rFonts w:ascii="Bookman Old Style" w:hAnsi="Bookman Old Style"/>
          <w:b w:val="0"/>
          <w:color w:val="000000"/>
          <w:sz w:val="24"/>
          <w:szCs w:val="24"/>
        </w:rPr>
        <w:t>comercializado</w:t>
      </w:r>
      <w:r w:rsidR="00B35C7E" w:rsidRPr="00F901BE">
        <w:rPr>
          <w:rFonts w:ascii="Bookman Old Style" w:hAnsi="Bookman Old Style"/>
          <w:b w:val="0"/>
          <w:color w:val="000000"/>
          <w:sz w:val="24"/>
          <w:szCs w:val="24"/>
        </w:rPr>
        <w:t xml:space="preserve">r no imparte esta instrucción </w:t>
      </w:r>
      <w:r w:rsidR="00204343" w:rsidRPr="00F901BE">
        <w:rPr>
          <w:rFonts w:ascii="Bookman Old Style" w:hAnsi="Bookman Old Style"/>
          <w:b w:val="0"/>
          <w:color w:val="000000"/>
          <w:sz w:val="24"/>
          <w:szCs w:val="24"/>
        </w:rPr>
        <w:t>e</w:t>
      </w:r>
      <w:r w:rsidR="00B35C7E" w:rsidRPr="00F901BE">
        <w:rPr>
          <w:rFonts w:ascii="Bookman Old Style" w:hAnsi="Bookman Old Style"/>
          <w:b w:val="0"/>
          <w:color w:val="000000"/>
          <w:sz w:val="24"/>
          <w:szCs w:val="24"/>
        </w:rPr>
        <w:t xml:space="preserve">l día hábil siguiente </w:t>
      </w:r>
      <w:r w:rsidR="003064B9">
        <w:rPr>
          <w:rFonts w:ascii="Bookman Old Style" w:hAnsi="Bookman Old Style"/>
          <w:b w:val="0"/>
          <w:color w:val="000000"/>
          <w:sz w:val="24"/>
          <w:szCs w:val="24"/>
        </w:rPr>
        <w:t xml:space="preserve">al recibo de </w:t>
      </w:r>
      <w:r w:rsidR="00B35C7E" w:rsidRPr="00F901BE">
        <w:rPr>
          <w:rFonts w:ascii="Bookman Old Style" w:hAnsi="Bookman Old Style"/>
          <w:b w:val="0"/>
          <w:color w:val="000000"/>
          <w:sz w:val="24"/>
          <w:szCs w:val="24"/>
        </w:rPr>
        <w:t xml:space="preserve">la mencionada solicitud, el </w:t>
      </w:r>
      <w:r w:rsidR="00EC7B54" w:rsidRPr="00F901BE">
        <w:rPr>
          <w:rFonts w:ascii="Bookman Old Style" w:hAnsi="Bookman Old Style"/>
          <w:b w:val="0"/>
          <w:color w:val="000000"/>
          <w:sz w:val="24"/>
          <w:szCs w:val="24"/>
        </w:rPr>
        <w:t>comercializado</w:t>
      </w:r>
      <w:r w:rsidR="00B35C7E" w:rsidRPr="00F901BE">
        <w:rPr>
          <w:rFonts w:ascii="Bookman Old Style" w:hAnsi="Bookman Old Style"/>
          <w:b w:val="0"/>
          <w:color w:val="000000"/>
          <w:sz w:val="24"/>
          <w:szCs w:val="24"/>
        </w:rPr>
        <w:t xml:space="preserve">r se hará responsable por los consumos de energía del </w:t>
      </w:r>
      <w:r w:rsidR="00365C99" w:rsidRPr="00F901BE">
        <w:rPr>
          <w:rFonts w:ascii="Bookman Old Style" w:hAnsi="Bookman Old Style"/>
          <w:b w:val="0"/>
          <w:color w:val="000000"/>
          <w:sz w:val="24"/>
          <w:szCs w:val="24"/>
        </w:rPr>
        <w:t>Usuario</w:t>
      </w:r>
      <w:r w:rsidR="00B35C7E" w:rsidRPr="00F901BE">
        <w:rPr>
          <w:rFonts w:ascii="Bookman Old Style" w:hAnsi="Bookman Old Style"/>
          <w:b w:val="0"/>
          <w:color w:val="000000"/>
          <w:sz w:val="24"/>
          <w:szCs w:val="24"/>
        </w:rPr>
        <w:t xml:space="preserve"> desde el vencimiento de este nuevo plazo.</w:t>
      </w:r>
    </w:p>
    <w:p w:rsidR="006474A4" w:rsidRPr="00F901BE" w:rsidRDefault="006474A4"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p>
    <w:p w:rsidR="006474A4" w:rsidRPr="00F901BE" w:rsidRDefault="006474A4"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r w:rsidRPr="00F901BE">
        <w:rPr>
          <w:rFonts w:ascii="Bookman Old Style" w:hAnsi="Bookman Old Style"/>
          <w:color w:val="000000"/>
          <w:sz w:val="24"/>
          <w:szCs w:val="24"/>
        </w:rPr>
        <w:t>Parágrafo 3.</w:t>
      </w:r>
      <w:r w:rsidRPr="00F901BE">
        <w:rPr>
          <w:rFonts w:ascii="Bookman Old Style" w:hAnsi="Bookman Old Style"/>
          <w:b w:val="0"/>
          <w:color w:val="000000"/>
          <w:sz w:val="24"/>
          <w:szCs w:val="24"/>
        </w:rPr>
        <w:t xml:space="preserve"> En los eventos en que</w:t>
      </w:r>
      <w:r w:rsidR="00200721" w:rsidRPr="00F901BE">
        <w:rPr>
          <w:rFonts w:ascii="Bookman Old Style" w:hAnsi="Bookman Old Style"/>
          <w:b w:val="0"/>
          <w:color w:val="000000"/>
          <w:sz w:val="24"/>
          <w:szCs w:val="24"/>
        </w:rPr>
        <w:t>, por solicitud del comercializador,</w:t>
      </w:r>
      <w:r w:rsidRPr="00F901BE">
        <w:rPr>
          <w:rFonts w:ascii="Bookman Old Style" w:hAnsi="Bookman Old Style"/>
          <w:b w:val="0"/>
          <w:color w:val="000000"/>
          <w:sz w:val="24"/>
          <w:szCs w:val="24"/>
        </w:rPr>
        <w:t xml:space="preserve"> el operador de red realice la suspensión o reconexión del servicio a un Usuario, </w:t>
      </w:r>
      <w:r w:rsidR="00200721" w:rsidRPr="00F901BE">
        <w:rPr>
          <w:rFonts w:ascii="Bookman Old Style" w:hAnsi="Bookman Old Style"/>
          <w:b w:val="0"/>
          <w:color w:val="000000"/>
          <w:sz w:val="24"/>
          <w:szCs w:val="24"/>
        </w:rPr>
        <w:t>el comercializador</w:t>
      </w:r>
      <w:r w:rsidRPr="00F901BE">
        <w:rPr>
          <w:rFonts w:ascii="Bookman Old Style" w:hAnsi="Bookman Old Style"/>
          <w:b w:val="0"/>
          <w:color w:val="000000"/>
          <w:sz w:val="24"/>
          <w:szCs w:val="24"/>
        </w:rPr>
        <w:t xml:space="preserve"> asumirá los costos eficientes en que incurra el operador de red.</w:t>
      </w:r>
    </w:p>
    <w:p w:rsidR="004F4635" w:rsidRPr="00F901BE" w:rsidRDefault="004F4635" w:rsidP="00F901BE">
      <w:pPr>
        <w:pStyle w:val="Estilo5"/>
        <w:keepNext w:val="0"/>
        <w:widowControl w:val="0"/>
        <w:numPr>
          <w:ilvl w:val="0"/>
          <w:numId w:val="0"/>
        </w:numPr>
        <w:spacing w:before="0" w:after="0"/>
        <w:outlineLvl w:val="9"/>
        <w:rPr>
          <w:rFonts w:ascii="Bookman Old Style" w:hAnsi="Bookman Old Style" w:cs="Arial"/>
          <w:b w:val="0"/>
          <w:sz w:val="24"/>
          <w:szCs w:val="24"/>
        </w:rPr>
      </w:pPr>
    </w:p>
    <w:p w:rsidR="00FC7964" w:rsidRPr="00F901BE" w:rsidRDefault="00FC7964" w:rsidP="00F901BE">
      <w:pPr>
        <w:pStyle w:val="Estilo2"/>
        <w:keepNext w:val="0"/>
        <w:tabs>
          <w:tab w:val="clear" w:pos="5126"/>
          <w:tab w:val="left" w:pos="1701"/>
        </w:tabs>
        <w:ind w:left="0"/>
        <w:outlineLvl w:val="2"/>
        <w:rPr>
          <w:rFonts w:cs="Arial"/>
          <w:b w:val="0"/>
        </w:rPr>
      </w:pPr>
      <w:bookmarkStart w:id="60" w:name="_Ref288578893"/>
      <w:r w:rsidRPr="00F901BE">
        <w:rPr>
          <w:rFonts w:cs="Arial"/>
          <w:color w:val="000000"/>
        </w:rPr>
        <w:t xml:space="preserve">Corte </w:t>
      </w:r>
      <w:r w:rsidR="00E727B0">
        <w:rPr>
          <w:rFonts w:cs="Arial"/>
          <w:color w:val="000000"/>
        </w:rPr>
        <w:t>y</w:t>
      </w:r>
      <w:r w:rsidR="009962B2" w:rsidRPr="00F901BE">
        <w:rPr>
          <w:rFonts w:cs="Arial"/>
          <w:color w:val="000000"/>
        </w:rPr>
        <w:t xml:space="preserve"> </w:t>
      </w:r>
      <w:r w:rsidR="00A528AA">
        <w:rPr>
          <w:rFonts w:cs="Arial"/>
          <w:color w:val="000000"/>
        </w:rPr>
        <w:t>r</w:t>
      </w:r>
      <w:r w:rsidR="009962B2" w:rsidRPr="00F901BE">
        <w:rPr>
          <w:rFonts w:cs="Arial"/>
          <w:color w:val="000000"/>
        </w:rPr>
        <w:t xml:space="preserve">einstalación </w:t>
      </w:r>
      <w:r w:rsidRPr="00F901BE">
        <w:rPr>
          <w:rFonts w:cs="Arial"/>
          <w:color w:val="000000"/>
        </w:rPr>
        <w:t xml:space="preserve">del servicio. </w:t>
      </w:r>
      <w:r w:rsidR="00415864" w:rsidRPr="00F901BE">
        <w:rPr>
          <w:rFonts w:cs="Arial"/>
          <w:b w:val="0"/>
        </w:rPr>
        <w:t xml:space="preserve">El </w:t>
      </w:r>
      <w:r w:rsidR="00EC7B54" w:rsidRPr="00F901BE">
        <w:rPr>
          <w:rFonts w:cs="Arial"/>
          <w:b w:val="0"/>
        </w:rPr>
        <w:t>comercializado</w:t>
      </w:r>
      <w:r w:rsidR="00415864" w:rsidRPr="00F901BE">
        <w:rPr>
          <w:rFonts w:cs="Arial"/>
          <w:b w:val="0"/>
        </w:rPr>
        <w:t xml:space="preserve">r será el único responsable por las decisiones de corte </w:t>
      </w:r>
      <w:r w:rsidR="00E727B0">
        <w:rPr>
          <w:rFonts w:cs="Arial"/>
          <w:b w:val="0"/>
        </w:rPr>
        <w:t>y</w:t>
      </w:r>
      <w:r w:rsidR="00415864" w:rsidRPr="00F901BE">
        <w:rPr>
          <w:rFonts w:cs="Arial"/>
          <w:b w:val="0"/>
        </w:rPr>
        <w:t xml:space="preserve"> reinstalación del servicio a los </w:t>
      </w:r>
      <w:r w:rsidR="00365C99" w:rsidRPr="00F901BE">
        <w:rPr>
          <w:rFonts w:cs="Arial"/>
          <w:b w:val="0"/>
        </w:rPr>
        <w:t>Usuario</w:t>
      </w:r>
      <w:r w:rsidR="00415864" w:rsidRPr="00F901BE">
        <w:rPr>
          <w:rFonts w:cs="Arial"/>
          <w:b w:val="0"/>
        </w:rPr>
        <w:t>s que atiende</w:t>
      </w:r>
      <w:r w:rsidR="00DB06AC" w:rsidRPr="00F901BE">
        <w:rPr>
          <w:rFonts w:cs="Arial"/>
          <w:b w:val="0"/>
        </w:rPr>
        <w:t>, en cumplimiento del contrato del servicio público domiciliario de energía eléctrica</w:t>
      </w:r>
      <w:r w:rsidR="00415864" w:rsidRPr="00F901BE">
        <w:rPr>
          <w:rFonts w:cs="Arial"/>
          <w:b w:val="0"/>
        </w:rPr>
        <w:t>.</w:t>
      </w:r>
      <w:bookmarkEnd w:id="60"/>
    </w:p>
    <w:p w:rsidR="00FC7964" w:rsidRPr="00F901BE" w:rsidRDefault="00FC7964" w:rsidP="00F901BE">
      <w:pPr>
        <w:pStyle w:val="Prrafodelista"/>
        <w:ind w:left="360"/>
        <w:jc w:val="both"/>
        <w:rPr>
          <w:rFonts w:ascii="Bookman Old Style" w:hAnsi="Bookman Old Style" w:cs="Arial"/>
          <w:sz w:val="24"/>
          <w:szCs w:val="24"/>
        </w:rPr>
      </w:pPr>
    </w:p>
    <w:p w:rsidR="00836FB0" w:rsidRPr="00F901BE" w:rsidRDefault="00415864" w:rsidP="00F901BE">
      <w:pPr>
        <w:pStyle w:val="Prrafodelista"/>
        <w:ind w:left="0"/>
        <w:jc w:val="both"/>
        <w:rPr>
          <w:rFonts w:ascii="Bookman Old Style" w:hAnsi="Bookman Old Style" w:cs="Arial"/>
          <w:sz w:val="24"/>
          <w:szCs w:val="24"/>
        </w:rPr>
      </w:pPr>
      <w:r w:rsidRPr="00F901BE">
        <w:rPr>
          <w:rFonts w:ascii="Bookman Old Style" w:hAnsi="Bookman Old Style" w:cs="Arial"/>
          <w:sz w:val="24"/>
          <w:szCs w:val="24"/>
        </w:rPr>
        <w:t>Para el corte o reinstalación del servicio se deberá observar, además de lo dispuesto en los artículos 141 y 142 de la Ley 142 de 1994, las siguientes disposiciones:</w:t>
      </w:r>
    </w:p>
    <w:p w:rsidR="00836FB0" w:rsidRPr="00F901BE" w:rsidRDefault="00836FB0" w:rsidP="00F901BE">
      <w:pPr>
        <w:pStyle w:val="Prrafodelista"/>
        <w:ind w:left="0"/>
        <w:jc w:val="both"/>
        <w:rPr>
          <w:rFonts w:ascii="Bookman Old Style" w:hAnsi="Bookman Old Style" w:cs="Arial"/>
          <w:sz w:val="24"/>
          <w:szCs w:val="24"/>
        </w:rPr>
      </w:pPr>
    </w:p>
    <w:p w:rsidR="00836FB0" w:rsidRPr="00F901BE" w:rsidRDefault="007E081E" w:rsidP="00F901BE">
      <w:pPr>
        <w:numPr>
          <w:ilvl w:val="0"/>
          <w:numId w:val="264"/>
        </w:numPr>
        <w:ind w:left="567" w:hanging="567"/>
        <w:jc w:val="both"/>
        <w:rPr>
          <w:rFonts w:ascii="Bookman Old Style" w:hAnsi="Bookman Old Style" w:cs="Arial"/>
        </w:rPr>
      </w:pPr>
      <w:r w:rsidRPr="00F901BE">
        <w:rPr>
          <w:rFonts w:ascii="Bookman Old Style" w:hAnsi="Bookman Old Style" w:cs="Arial"/>
        </w:rPr>
        <w:t xml:space="preserve">El </w:t>
      </w:r>
      <w:r w:rsidR="00EC7B54" w:rsidRPr="00F901BE">
        <w:rPr>
          <w:rFonts w:ascii="Bookman Old Style" w:hAnsi="Bookman Old Style" w:cs="Arial"/>
        </w:rPr>
        <w:t>comercializado</w:t>
      </w:r>
      <w:r w:rsidRPr="00F901BE">
        <w:rPr>
          <w:rFonts w:ascii="Bookman Old Style" w:hAnsi="Bookman Old Style" w:cs="Arial"/>
        </w:rPr>
        <w:t xml:space="preserve">r no podrá realizar </w:t>
      </w:r>
      <w:r w:rsidR="0065346A" w:rsidRPr="00F901BE">
        <w:rPr>
          <w:rFonts w:ascii="Bookman Old Style" w:hAnsi="Bookman Old Style" w:cs="Arial"/>
        </w:rPr>
        <w:t xml:space="preserve">maniobras de </w:t>
      </w:r>
      <w:r w:rsidRPr="00F901BE">
        <w:rPr>
          <w:rFonts w:ascii="Bookman Old Style" w:hAnsi="Bookman Old Style" w:cs="Arial"/>
        </w:rPr>
        <w:t xml:space="preserve">corte </w:t>
      </w:r>
      <w:r w:rsidR="0065346A" w:rsidRPr="00F901BE">
        <w:rPr>
          <w:rFonts w:ascii="Bookman Old Style" w:hAnsi="Bookman Old Style" w:cs="Arial"/>
        </w:rPr>
        <w:t>o reinstalación</w:t>
      </w:r>
      <w:r w:rsidR="009962B2" w:rsidRPr="00F901BE">
        <w:rPr>
          <w:rFonts w:ascii="Bookman Old Style" w:hAnsi="Bookman Old Style" w:cs="Arial"/>
        </w:rPr>
        <w:t xml:space="preserve"> </w:t>
      </w:r>
      <w:r w:rsidRPr="00F901BE">
        <w:rPr>
          <w:rFonts w:ascii="Bookman Old Style" w:hAnsi="Bookman Old Style" w:cs="Arial"/>
        </w:rPr>
        <w:t>del servicio. Cuando requiera que se realice</w:t>
      </w:r>
      <w:r w:rsidR="0065346A" w:rsidRPr="00F901BE">
        <w:rPr>
          <w:rFonts w:ascii="Bookman Old Style" w:hAnsi="Bookman Old Style" w:cs="Arial"/>
        </w:rPr>
        <w:t>n estas maniobras</w:t>
      </w:r>
      <w:r w:rsidRPr="00F901BE">
        <w:rPr>
          <w:rFonts w:ascii="Bookman Old Style" w:hAnsi="Bookman Old Style" w:cs="Arial"/>
        </w:rPr>
        <w:t>, lo deberá solicitar por escrito al operador de red</w:t>
      </w:r>
      <w:r w:rsidR="009962B2" w:rsidRPr="00F901BE">
        <w:rPr>
          <w:rFonts w:ascii="Bookman Old Style" w:hAnsi="Bookman Old Style" w:cs="Arial"/>
        </w:rPr>
        <w:t>.</w:t>
      </w:r>
    </w:p>
    <w:p w:rsidR="00836FB0" w:rsidRPr="00F901BE" w:rsidRDefault="00836FB0" w:rsidP="00F901BE">
      <w:pPr>
        <w:jc w:val="both"/>
        <w:rPr>
          <w:rFonts w:ascii="Bookman Old Style" w:hAnsi="Bookman Old Style" w:cs="Arial"/>
        </w:rPr>
      </w:pPr>
    </w:p>
    <w:p w:rsidR="00836FB0" w:rsidRPr="00F901BE" w:rsidRDefault="0065346A" w:rsidP="00F901BE">
      <w:pPr>
        <w:numPr>
          <w:ilvl w:val="0"/>
          <w:numId w:val="264"/>
        </w:numPr>
        <w:ind w:left="567" w:hanging="567"/>
        <w:jc w:val="both"/>
        <w:rPr>
          <w:rFonts w:ascii="Bookman Old Style" w:hAnsi="Bookman Old Style" w:cs="Arial"/>
        </w:rPr>
      </w:pPr>
      <w:r w:rsidRPr="00F901BE">
        <w:rPr>
          <w:rFonts w:ascii="Bookman Old Style" w:hAnsi="Bookman Old Style" w:cs="Arial"/>
        </w:rPr>
        <w:t xml:space="preserve">Las maniobras de corte deberán ser programadas y realizadas </w:t>
      </w:r>
      <w:r w:rsidR="002D04E1" w:rsidRPr="00F901BE">
        <w:rPr>
          <w:rFonts w:ascii="Bookman Old Style" w:hAnsi="Bookman Old Style" w:cs="Arial"/>
        </w:rPr>
        <w:t xml:space="preserve">dentro de los </w:t>
      </w:r>
      <w:r w:rsidRPr="00F901BE">
        <w:rPr>
          <w:rFonts w:ascii="Bookman Old Style" w:hAnsi="Bookman Old Style" w:cs="Arial"/>
        </w:rPr>
        <w:t xml:space="preserve">tres (3) días hábiles </w:t>
      </w:r>
      <w:r w:rsidR="002D04E1" w:rsidRPr="00F901BE">
        <w:rPr>
          <w:rFonts w:ascii="Bookman Old Style" w:hAnsi="Bookman Old Style" w:cs="Arial"/>
        </w:rPr>
        <w:t xml:space="preserve">siguientes al </w:t>
      </w:r>
      <w:r w:rsidRPr="00F901BE">
        <w:rPr>
          <w:rFonts w:ascii="Bookman Old Style" w:hAnsi="Bookman Old Style" w:cs="Arial"/>
        </w:rPr>
        <w:t xml:space="preserve">recibo de la solicitud escrita del </w:t>
      </w:r>
      <w:r w:rsidR="00EC7B54" w:rsidRPr="00F901BE">
        <w:rPr>
          <w:rFonts w:ascii="Bookman Old Style" w:hAnsi="Bookman Old Style" w:cs="Arial"/>
        </w:rPr>
        <w:t>comercializado</w:t>
      </w:r>
      <w:r w:rsidRPr="00F901BE">
        <w:rPr>
          <w:rFonts w:ascii="Bookman Old Style" w:hAnsi="Bookman Old Style" w:cs="Arial"/>
        </w:rPr>
        <w:t xml:space="preserve">r, salvo que el </w:t>
      </w:r>
      <w:r w:rsidR="00EC7B54" w:rsidRPr="00F901BE">
        <w:rPr>
          <w:rFonts w:ascii="Bookman Old Style" w:hAnsi="Bookman Old Style" w:cs="Arial"/>
        </w:rPr>
        <w:t>comercializado</w:t>
      </w:r>
      <w:r w:rsidRPr="00F901BE">
        <w:rPr>
          <w:rFonts w:ascii="Bookman Old Style" w:hAnsi="Bookman Old Style" w:cs="Arial"/>
        </w:rPr>
        <w:t>r solicite la cancelación de las mismas mediante comunicación escrita.</w:t>
      </w:r>
    </w:p>
    <w:p w:rsidR="00836FB0" w:rsidRPr="00F901BE" w:rsidRDefault="00836FB0" w:rsidP="00F901BE">
      <w:pPr>
        <w:pStyle w:val="Prrafodelista"/>
        <w:rPr>
          <w:rFonts w:ascii="Bookman Old Style" w:hAnsi="Bookman Old Style" w:cs="Arial"/>
          <w:sz w:val="24"/>
          <w:szCs w:val="24"/>
        </w:rPr>
      </w:pPr>
    </w:p>
    <w:p w:rsidR="00E9434E" w:rsidRPr="00F901BE" w:rsidRDefault="0002007A" w:rsidP="00F901BE">
      <w:pPr>
        <w:pStyle w:val="Prrafodelista"/>
        <w:numPr>
          <w:ilvl w:val="0"/>
          <w:numId w:val="264"/>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Cuando 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o suscriptor cumpla las condiciones para la reinstalación del servicio,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deberá presentar la solicitud </w:t>
      </w:r>
      <w:r w:rsidRPr="00F901BE">
        <w:rPr>
          <w:rFonts w:ascii="Bookman Old Style" w:hAnsi="Bookman Old Style" w:cs="Arial"/>
          <w:sz w:val="24"/>
          <w:szCs w:val="24"/>
        </w:rPr>
        <w:lastRenderedPageBreak/>
        <w:t xml:space="preserve">escrita de reinstalación al operador de red, </w:t>
      </w:r>
      <w:r w:rsidR="00A04638" w:rsidRPr="00F901BE">
        <w:rPr>
          <w:rFonts w:ascii="Bookman Old Style" w:hAnsi="Bookman Old Style" w:cs="Arial"/>
          <w:sz w:val="24"/>
          <w:szCs w:val="24"/>
        </w:rPr>
        <w:t xml:space="preserve">el cual </w:t>
      </w:r>
      <w:r w:rsidR="00E9434E" w:rsidRPr="00F901BE">
        <w:rPr>
          <w:rFonts w:ascii="Bookman Old Style" w:hAnsi="Bookman Old Style" w:cs="Arial"/>
          <w:sz w:val="24"/>
          <w:szCs w:val="24"/>
        </w:rPr>
        <w:t xml:space="preserve">deberá realizarla </w:t>
      </w:r>
      <w:r w:rsidR="00E9434E" w:rsidRPr="00F901BE">
        <w:rPr>
          <w:rFonts w:ascii="Bookman Old Style" w:hAnsi="Bookman Old Style" w:cs="Arial"/>
          <w:sz w:val="24"/>
          <w:szCs w:val="24"/>
          <w:lang w:val="es-ES"/>
        </w:rPr>
        <w:t>dentro de los siete (7) días hábiles siguientes a la fecha de recibo de la solicitud del comercializador, en el caso de los niveles de tensión 1, 2 y 3</w:t>
      </w:r>
      <w:r w:rsidR="00B14CF5" w:rsidRPr="00F901BE">
        <w:rPr>
          <w:rFonts w:ascii="Bookman Old Style" w:hAnsi="Bookman Old Style" w:cs="Arial"/>
          <w:sz w:val="24"/>
          <w:szCs w:val="24"/>
          <w:lang w:val="es-ES"/>
        </w:rPr>
        <w:t>, o dentro de los dos (2) meses siguientes, e</w:t>
      </w:r>
      <w:r w:rsidR="00E9434E" w:rsidRPr="00F901BE">
        <w:rPr>
          <w:rFonts w:ascii="Bookman Old Style" w:hAnsi="Bookman Old Style" w:cs="Arial"/>
          <w:sz w:val="24"/>
          <w:szCs w:val="24"/>
          <w:lang w:val="es-ES"/>
        </w:rPr>
        <w:t>n el caso del nivel de tensión 4.</w:t>
      </w:r>
    </w:p>
    <w:p w:rsidR="00E9434E" w:rsidRPr="00F901BE" w:rsidRDefault="00E9434E" w:rsidP="00F901BE">
      <w:pPr>
        <w:pStyle w:val="Prrafodelista"/>
        <w:rPr>
          <w:rFonts w:ascii="Bookman Old Style" w:hAnsi="Bookman Old Style" w:cs="Arial"/>
          <w:sz w:val="24"/>
          <w:szCs w:val="24"/>
        </w:rPr>
      </w:pPr>
    </w:p>
    <w:p w:rsidR="00836FB0" w:rsidRPr="00F901BE" w:rsidRDefault="00BF50D6" w:rsidP="00F901BE">
      <w:pPr>
        <w:pStyle w:val="Prrafodelista"/>
        <w:numPr>
          <w:ilvl w:val="0"/>
          <w:numId w:val="264"/>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lang w:val="es-ES"/>
        </w:rPr>
        <w:t xml:space="preserve">El </w:t>
      </w:r>
      <w:r w:rsidR="00EC7B54" w:rsidRPr="00F901BE">
        <w:rPr>
          <w:rFonts w:ascii="Bookman Old Style" w:hAnsi="Bookman Old Style" w:cs="Arial"/>
          <w:sz w:val="24"/>
          <w:szCs w:val="24"/>
          <w:lang w:val="es-ES"/>
        </w:rPr>
        <w:t>comercializado</w:t>
      </w:r>
      <w:r w:rsidRPr="00F901BE">
        <w:rPr>
          <w:rFonts w:ascii="Bookman Old Style" w:hAnsi="Bookman Old Style" w:cs="Arial"/>
          <w:sz w:val="24"/>
          <w:szCs w:val="24"/>
          <w:lang w:val="es-ES"/>
        </w:rPr>
        <w:t xml:space="preserve">r será responsable de los perjuicios que se lleguen a causar como resultado del corte indebido del servicio o la demora en la solicitud de </w:t>
      </w:r>
      <w:r w:rsidR="001A3AC7" w:rsidRPr="00F901BE">
        <w:rPr>
          <w:rFonts w:ascii="Bookman Old Style" w:hAnsi="Bookman Old Style" w:cs="Arial"/>
          <w:sz w:val="24"/>
          <w:szCs w:val="24"/>
          <w:lang w:val="es-ES"/>
        </w:rPr>
        <w:t>reinstalación</w:t>
      </w:r>
      <w:r w:rsidRPr="00F901BE">
        <w:rPr>
          <w:rFonts w:ascii="Bookman Old Style" w:hAnsi="Bookman Old Style" w:cs="Arial"/>
          <w:sz w:val="24"/>
          <w:szCs w:val="24"/>
          <w:lang w:val="es-ES"/>
        </w:rPr>
        <w:t xml:space="preserve"> del servicio</w:t>
      </w:r>
      <w:r w:rsidRPr="00F901BE">
        <w:rPr>
          <w:rFonts w:ascii="Bookman Old Style" w:hAnsi="Bookman Old Style" w:cs="Arial"/>
          <w:sz w:val="24"/>
          <w:szCs w:val="24"/>
        </w:rPr>
        <w:t>.</w:t>
      </w:r>
    </w:p>
    <w:p w:rsidR="00200721" w:rsidRPr="00F901BE" w:rsidRDefault="00200721"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p>
    <w:p w:rsidR="00200721" w:rsidRPr="00F901BE" w:rsidRDefault="00200721" w:rsidP="00F901BE">
      <w:pPr>
        <w:pStyle w:val="Estilo5"/>
        <w:keepNext w:val="0"/>
        <w:widowControl w:val="0"/>
        <w:numPr>
          <w:ilvl w:val="0"/>
          <w:numId w:val="0"/>
        </w:numPr>
        <w:spacing w:before="0" w:after="0"/>
        <w:outlineLvl w:val="9"/>
        <w:rPr>
          <w:rFonts w:ascii="Bookman Old Style" w:hAnsi="Bookman Old Style"/>
          <w:b w:val="0"/>
          <w:color w:val="000000"/>
          <w:sz w:val="24"/>
          <w:szCs w:val="24"/>
        </w:rPr>
      </w:pPr>
      <w:r w:rsidRPr="00F901BE">
        <w:rPr>
          <w:rFonts w:ascii="Bookman Old Style" w:hAnsi="Bookman Old Style"/>
          <w:color w:val="000000"/>
          <w:sz w:val="24"/>
          <w:szCs w:val="24"/>
        </w:rPr>
        <w:t>Parágrafo.</w:t>
      </w:r>
      <w:r w:rsidRPr="00F901BE">
        <w:rPr>
          <w:rFonts w:ascii="Bookman Old Style" w:hAnsi="Bookman Old Style"/>
          <w:b w:val="0"/>
          <w:color w:val="000000"/>
          <w:sz w:val="24"/>
          <w:szCs w:val="24"/>
        </w:rPr>
        <w:t xml:space="preserve"> En los eventos en que, por solicitud del comercializador, el operador de red realice el corte o la reinstalación del servicio a un Usuario, el comercializador asumirá los costos eficientes en que incurra el operador de red.</w:t>
      </w:r>
    </w:p>
    <w:p w:rsidR="00D351E1" w:rsidRDefault="00D351E1" w:rsidP="00F901BE">
      <w:pPr>
        <w:pStyle w:val="Prrafodelista"/>
        <w:ind w:left="0"/>
        <w:rPr>
          <w:rFonts w:ascii="Bookman Old Style" w:hAnsi="Bookman Old Style" w:cs="Arial"/>
          <w:sz w:val="24"/>
          <w:szCs w:val="24"/>
        </w:rPr>
      </w:pPr>
    </w:p>
    <w:p w:rsidR="00CC2494" w:rsidRPr="00F901BE" w:rsidRDefault="00CC2494" w:rsidP="00F901BE">
      <w:pPr>
        <w:pStyle w:val="Prrafodelista"/>
        <w:ind w:left="0"/>
        <w:rPr>
          <w:rFonts w:ascii="Bookman Old Style" w:hAnsi="Bookman Old Style" w:cs="Arial"/>
          <w:sz w:val="24"/>
          <w:szCs w:val="24"/>
        </w:rPr>
      </w:pPr>
    </w:p>
    <w:p w:rsidR="00D351E1" w:rsidRPr="00F901BE" w:rsidRDefault="00D351E1" w:rsidP="00F901BE">
      <w:pPr>
        <w:pStyle w:val="Ttulo1"/>
        <w:keepNext w:val="0"/>
        <w:widowControl w:val="0"/>
        <w:ind w:left="0"/>
        <w:rPr>
          <w:rFonts w:ascii="Bookman Old Style" w:hAnsi="Bookman Old Style"/>
          <w:szCs w:val="24"/>
        </w:rPr>
      </w:pPr>
      <w:bookmarkStart w:id="61" w:name="_Ref296681694"/>
      <w:r w:rsidRPr="00F901BE">
        <w:rPr>
          <w:rFonts w:ascii="Bookman Old Style" w:hAnsi="Bookman Old Style"/>
          <w:szCs w:val="24"/>
        </w:rPr>
        <w:t>TÍTULO VI</w:t>
      </w:r>
      <w:bookmarkEnd w:id="61"/>
    </w:p>
    <w:p w:rsidR="00D351E1" w:rsidRPr="00F901BE" w:rsidRDefault="00D351E1" w:rsidP="00F901BE">
      <w:pPr>
        <w:pStyle w:val="Ttulo1"/>
        <w:keepNext w:val="0"/>
        <w:widowControl w:val="0"/>
        <w:ind w:left="0"/>
        <w:rPr>
          <w:rFonts w:ascii="Bookman Old Style" w:hAnsi="Bookman Old Style"/>
          <w:szCs w:val="24"/>
        </w:rPr>
      </w:pPr>
      <w:r w:rsidRPr="00F901BE">
        <w:rPr>
          <w:rFonts w:ascii="Bookman Old Style" w:hAnsi="Bookman Old Style"/>
          <w:szCs w:val="24"/>
        </w:rPr>
        <w:t>RELACIÓN DE LOS COMERCIALIZADORES CON OTROS COMERCIALIZADORES</w:t>
      </w:r>
    </w:p>
    <w:p w:rsidR="00D351E1" w:rsidRPr="00F901BE" w:rsidRDefault="00D351E1" w:rsidP="00F901BE">
      <w:pPr>
        <w:pStyle w:val="Prrafodelista"/>
        <w:ind w:left="0"/>
        <w:rPr>
          <w:rFonts w:ascii="Bookman Old Style" w:hAnsi="Bookman Old Style" w:cs="Arial"/>
          <w:sz w:val="24"/>
          <w:szCs w:val="24"/>
        </w:rPr>
      </w:pPr>
    </w:p>
    <w:p w:rsidR="00F26241" w:rsidRPr="00F901BE" w:rsidRDefault="00F26241" w:rsidP="00F901BE">
      <w:pPr>
        <w:pStyle w:val="Prrafodelista"/>
        <w:ind w:left="0"/>
        <w:rPr>
          <w:rFonts w:ascii="Bookman Old Style" w:hAnsi="Bookman Old Style" w:cs="Arial"/>
          <w:sz w:val="24"/>
          <w:szCs w:val="24"/>
        </w:rPr>
      </w:pPr>
    </w:p>
    <w:p w:rsidR="00F26241" w:rsidRPr="00F901BE" w:rsidRDefault="00F26241" w:rsidP="00F901BE">
      <w:pPr>
        <w:pStyle w:val="Ttulo1"/>
        <w:keepNext w:val="0"/>
        <w:widowControl w:val="0"/>
        <w:ind w:left="0"/>
        <w:rPr>
          <w:rFonts w:ascii="Bookman Old Style" w:hAnsi="Bookman Old Style"/>
          <w:szCs w:val="24"/>
        </w:rPr>
      </w:pPr>
      <w:bookmarkStart w:id="62" w:name="_Ref304975619"/>
      <w:r w:rsidRPr="00F901BE">
        <w:rPr>
          <w:rFonts w:ascii="Bookman Old Style" w:hAnsi="Bookman Old Style"/>
          <w:szCs w:val="24"/>
        </w:rPr>
        <w:t>CAPÍTULO I</w:t>
      </w:r>
      <w:bookmarkEnd w:id="62"/>
    </w:p>
    <w:p w:rsidR="00F26241" w:rsidRPr="00F901BE" w:rsidRDefault="00F26241"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Liquidación ante Irregularidades en el Sistema de Medida</w:t>
      </w:r>
    </w:p>
    <w:p w:rsidR="00F26241" w:rsidRDefault="00F26241" w:rsidP="00F901BE">
      <w:pPr>
        <w:pStyle w:val="Estilo5"/>
        <w:keepNext w:val="0"/>
        <w:widowControl w:val="0"/>
        <w:numPr>
          <w:ilvl w:val="0"/>
          <w:numId w:val="0"/>
        </w:numPr>
        <w:tabs>
          <w:tab w:val="left" w:pos="4080"/>
        </w:tabs>
        <w:spacing w:before="0" w:after="0"/>
        <w:outlineLvl w:val="9"/>
        <w:rPr>
          <w:rFonts w:ascii="Bookman Old Style" w:hAnsi="Bookman Old Style"/>
          <w:b w:val="0"/>
          <w:bCs/>
          <w:color w:val="000000"/>
          <w:sz w:val="24"/>
          <w:szCs w:val="24"/>
          <w:lang w:val="es-CO"/>
        </w:rPr>
      </w:pPr>
    </w:p>
    <w:p w:rsidR="003064B9" w:rsidRPr="00F901BE" w:rsidRDefault="003064B9" w:rsidP="00F901BE">
      <w:pPr>
        <w:pStyle w:val="Estilo5"/>
        <w:keepNext w:val="0"/>
        <w:widowControl w:val="0"/>
        <w:numPr>
          <w:ilvl w:val="0"/>
          <w:numId w:val="0"/>
        </w:numPr>
        <w:tabs>
          <w:tab w:val="left" w:pos="4080"/>
        </w:tabs>
        <w:spacing w:before="0" w:after="0"/>
        <w:outlineLvl w:val="9"/>
        <w:rPr>
          <w:rFonts w:ascii="Bookman Old Style" w:hAnsi="Bookman Old Style"/>
          <w:b w:val="0"/>
          <w:bCs/>
          <w:color w:val="000000"/>
          <w:sz w:val="24"/>
          <w:szCs w:val="24"/>
          <w:lang w:val="es-CO"/>
        </w:rPr>
      </w:pPr>
    </w:p>
    <w:p w:rsidR="00F26241" w:rsidRPr="00F901BE" w:rsidRDefault="00850EE0" w:rsidP="00F901BE">
      <w:pPr>
        <w:pStyle w:val="Estilo2"/>
        <w:keepNext w:val="0"/>
        <w:tabs>
          <w:tab w:val="clear" w:pos="5126"/>
          <w:tab w:val="left" w:pos="1701"/>
        </w:tabs>
        <w:ind w:left="0"/>
        <w:outlineLvl w:val="2"/>
        <w:rPr>
          <w:rFonts w:cs="Arial"/>
          <w:b w:val="0"/>
        </w:rPr>
      </w:pPr>
      <w:r w:rsidRPr="00F901BE">
        <w:rPr>
          <w:rFonts w:cs="Arial"/>
          <w:color w:val="000000"/>
        </w:rPr>
        <w:t>L</w:t>
      </w:r>
      <w:r w:rsidR="00F26241" w:rsidRPr="00F901BE">
        <w:rPr>
          <w:rFonts w:cs="Arial"/>
          <w:color w:val="000000"/>
        </w:rPr>
        <w:t xml:space="preserve">iquidación </w:t>
      </w:r>
      <w:r w:rsidRPr="00F901BE">
        <w:rPr>
          <w:rFonts w:cs="Arial"/>
          <w:color w:val="000000"/>
        </w:rPr>
        <w:t xml:space="preserve">cuando la irregularidad se identifica antes del reporte </w:t>
      </w:r>
      <w:r w:rsidR="00F26241" w:rsidRPr="00F901BE">
        <w:rPr>
          <w:rFonts w:cs="Arial"/>
          <w:color w:val="000000"/>
        </w:rPr>
        <w:t>al ASIC.</w:t>
      </w:r>
      <w:r w:rsidR="00F26241" w:rsidRPr="00F901BE">
        <w:rPr>
          <w:rFonts w:cs="Arial"/>
          <w:b w:val="0"/>
          <w:color w:val="000000"/>
        </w:rPr>
        <w:t xml:space="preserve"> </w:t>
      </w:r>
      <w:r w:rsidR="00F26241" w:rsidRPr="00F901BE">
        <w:rPr>
          <w:rFonts w:cs="Arial"/>
          <w:b w:val="0"/>
        </w:rPr>
        <w:t xml:space="preserve">Cuando antes de reportar la información al ASIC el comercializador o el operador de red identifiquen que existen fallas en el Sistema de Medida de una Frontera Comercial, y hasta que se realicen </w:t>
      </w:r>
      <w:r w:rsidR="00F26241" w:rsidRPr="00EE0B73">
        <w:rPr>
          <w:rFonts w:cs="Arial"/>
          <w:b w:val="0"/>
        </w:rPr>
        <w:t xml:space="preserve">las reparaciones </w:t>
      </w:r>
      <w:r w:rsidR="00F10468" w:rsidRPr="00EE0B73">
        <w:rPr>
          <w:rFonts w:cs="Arial"/>
          <w:b w:val="0"/>
        </w:rPr>
        <w:t>o la reposición</w:t>
      </w:r>
      <w:r w:rsidR="00F10468">
        <w:rPr>
          <w:rFonts w:cs="Arial"/>
          <w:b w:val="0"/>
        </w:rPr>
        <w:t xml:space="preserve"> </w:t>
      </w:r>
      <w:r w:rsidR="00F26241" w:rsidRPr="00F901BE">
        <w:rPr>
          <w:rFonts w:cs="Arial"/>
          <w:b w:val="0"/>
        </w:rPr>
        <w:t>correspondientes, se aplicarán las disposiciones que establezca el Código de Medida o la norma que lo modifique o sustituya</w:t>
      </w:r>
      <w:r w:rsidR="00F10468">
        <w:rPr>
          <w:rFonts w:cs="Arial"/>
          <w:b w:val="0"/>
        </w:rPr>
        <w:t xml:space="preserve"> para determinar el consumo de la respectiva </w:t>
      </w:r>
      <w:r w:rsidR="00EE0B73">
        <w:rPr>
          <w:rFonts w:cs="Arial"/>
          <w:b w:val="0"/>
        </w:rPr>
        <w:t>F</w:t>
      </w:r>
      <w:r w:rsidR="00F10468">
        <w:rPr>
          <w:rFonts w:cs="Arial"/>
          <w:b w:val="0"/>
        </w:rPr>
        <w:t>rontera</w:t>
      </w:r>
      <w:r w:rsidR="00EE0B73">
        <w:rPr>
          <w:rFonts w:cs="Arial"/>
          <w:b w:val="0"/>
        </w:rPr>
        <w:t xml:space="preserve"> Comercial</w:t>
      </w:r>
      <w:r w:rsidR="00F26241" w:rsidRPr="00F901BE">
        <w:rPr>
          <w:rFonts w:cs="Arial"/>
          <w:b w:val="0"/>
        </w:rPr>
        <w:t>.</w:t>
      </w:r>
    </w:p>
    <w:p w:rsidR="00F26241" w:rsidRPr="00F901BE" w:rsidRDefault="00F26241" w:rsidP="00F901BE">
      <w:pPr>
        <w:pStyle w:val="Prrafodelista"/>
        <w:ind w:left="0"/>
        <w:rPr>
          <w:rFonts w:ascii="Bookman Old Style" w:hAnsi="Bookman Old Style" w:cs="Arial"/>
          <w:sz w:val="24"/>
          <w:szCs w:val="24"/>
        </w:rPr>
      </w:pPr>
    </w:p>
    <w:p w:rsidR="00F26241" w:rsidRPr="00F901BE" w:rsidRDefault="00850EE0" w:rsidP="00F901BE">
      <w:pPr>
        <w:pStyle w:val="Estilo2"/>
        <w:keepNext w:val="0"/>
        <w:tabs>
          <w:tab w:val="clear" w:pos="5126"/>
          <w:tab w:val="left" w:pos="1701"/>
        </w:tabs>
        <w:ind w:left="0"/>
        <w:outlineLvl w:val="2"/>
        <w:rPr>
          <w:rFonts w:cs="Arial"/>
          <w:b w:val="0"/>
        </w:rPr>
      </w:pPr>
      <w:r w:rsidRPr="00F901BE">
        <w:rPr>
          <w:rFonts w:cs="Arial"/>
          <w:color w:val="000000"/>
        </w:rPr>
        <w:t>Re</w:t>
      </w:r>
      <w:r w:rsidR="00F26241" w:rsidRPr="00F901BE">
        <w:rPr>
          <w:rFonts w:cs="Arial"/>
          <w:color w:val="000000"/>
        </w:rPr>
        <w:t>liquidación de consumos ya reportados al ASIC.</w:t>
      </w:r>
      <w:r w:rsidR="00F26241" w:rsidRPr="00F901BE">
        <w:rPr>
          <w:rFonts w:cs="Arial"/>
          <w:b w:val="0"/>
          <w:color w:val="000000"/>
        </w:rPr>
        <w:t xml:space="preserve"> Cuando </w:t>
      </w:r>
      <w:r w:rsidR="00F26241" w:rsidRPr="00F901BE">
        <w:rPr>
          <w:rFonts w:cs="Arial"/>
          <w:b w:val="0"/>
        </w:rPr>
        <w:t xml:space="preserve">con posterioridad al plazo establecido en el numeral 2 del artículo 10 de la Resolución CREG 084 de 2007, el comercializador o el operador de red identifiquen irregularidades en el Sistema de Medida por las que no se hayan podido registrar en forma real la energía consumida, deberán </w:t>
      </w:r>
      <w:r w:rsidR="003064B9">
        <w:rPr>
          <w:rFonts w:cs="Arial"/>
          <w:b w:val="0"/>
        </w:rPr>
        <w:t>i</w:t>
      </w:r>
      <w:r w:rsidR="00F26241" w:rsidRPr="00F901BE">
        <w:rPr>
          <w:rFonts w:cs="Arial"/>
          <w:b w:val="0"/>
        </w:rPr>
        <w:t>nformar sobre lo ocurrido a los demás comercializadores presentes en el respectivo mercado de comercialización durante la ocurrencia de las irregularidades para que los afectados ejerzan sus derechos.</w:t>
      </w:r>
    </w:p>
    <w:p w:rsidR="00F26241" w:rsidRPr="00F901BE" w:rsidRDefault="00F26241" w:rsidP="00F901BE">
      <w:pPr>
        <w:pStyle w:val="Prrafodelista"/>
        <w:ind w:left="0"/>
        <w:rPr>
          <w:rFonts w:ascii="Bookman Old Style" w:hAnsi="Bookman Old Style" w:cs="Arial"/>
          <w:sz w:val="24"/>
          <w:szCs w:val="24"/>
        </w:rPr>
      </w:pPr>
    </w:p>
    <w:p w:rsidR="00F26241" w:rsidRPr="00F901BE" w:rsidRDefault="00F26241" w:rsidP="00F901BE">
      <w:pPr>
        <w:pStyle w:val="Prrafodelista"/>
        <w:ind w:left="0"/>
        <w:rPr>
          <w:rFonts w:ascii="Bookman Old Style" w:hAnsi="Bookman Old Style" w:cs="Arial"/>
          <w:sz w:val="24"/>
          <w:szCs w:val="24"/>
        </w:rPr>
      </w:pPr>
    </w:p>
    <w:p w:rsidR="00D351E1" w:rsidRPr="00F901BE" w:rsidRDefault="00D351E1" w:rsidP="00F901BE">
      <w:pPr>
        <w:pStyle w:val="Ttulo1"/>
        <w:keepNext w:val="0"/>
        <w:widowControl w:val="0"/>
        <w:ind w:left="0"/>
        <w:rPr>
          <w:rFonts w:ascii="Bookman Old Style" w:hAnsi="Bookman Old Style"/>
          <w:szCs w:val="24"/>
        </w:rPr>
      </w:pPr>
      <w:bookmarkStart w:id="63" w:name="_Ref296681692"/>
      <w:bookmarkStart w:id="64" w:name="_Ref298856865"/>
      <w:r w:rsidRPr="00F901BE">
        <w:rPr>
          <w:rFonts w:ascii="Bookman Old Style" w:hAnsi="Bookman Old Style"/>
          <w:szCs w:val="24"/>
        </w:rPr>
        <w:t>CAPÍTULO I</w:t>
      </w:r>
      <w:bookmarkEnd w:id="63"/>
      <w:r w:rsidR="00F26241" w:rsidRPr="00F901BE">
        <w:rPr>
          <w:rFonts w:ascii="Bookman Old Style" w:hAnsi="Bookman Old Style"/>
          <w:szCs w:val="24"/>
        </w:rPr>
        <w:t>I</w:t>
      </w:r>
      <w:bookmarkEnd w:id="64"/>
    </w:p>
    <w:p w:rsidR="00D351E1" w:rsidRPr="00F901BE" w:rsidRDefault="00D351E1" w:rsidP="00F901BE">
      <w:pPr>
        <w:pStyle w:val="Ttulo1"/>
        <w:keepNext w:val="0"/>
        <w:widowControl w:val="0"/>
        <w:ind w:left="0"/>
        <w:rPr>
          <w:rFonts w:ascii="Bookman Old Style" w:hAnsi="Bookman Old Style"/>
          <w:szCs w:val="24"/>
        </w:rPr>
      </w:pPr>
      <w:r w:rsidRPr="00F901BE">
        <w:rPr>
          <w:rFonts w:ascii="Bookman Old Style" w:hAnsi="Bookman Old Style"/>
          <w:szCs w:val="24"/>
        </w:rPr>
        <w:t>Cambio de Comercializador</w:t>
      </w:r>
    </w:p>
    <w:p w:rsidR="00D351E1" w:rsidRPr="00F901BE" w:rsidRDefault="00D351E1" w:rsidP="00F901BE">
      <w:pPr>
        <w:pStyle w:val="Prrafodelista"/>
        <w:ind w:left="0"/>
        <w:rPr>
          <w:rFonts w:ascii="Bookman Old Style" w:hAnsi="Bookman Old Style" w:cs="Arial"/>
          <w:bCs/>
          <w:sz w:val="24"/>
          <w:szCs w:val="24"/>
          <w:lang w:val="es-ES" w:eastAsia="ar-SA"/>
        </w:rPr>
      </w:pPr>
    </w:p>
    <w:p w:rsidR="00D351E1" w:rsidRPr="00F901BE" w:rsidRDefault="00D351E1" w:rsidP="00F901BE">
      <w:pPr>
        <w:pStyle w:val="Prrafodelista"/>
        <w:ind w:left="0"/>
        <w:rPr>
          <w:rFonts w:ascii="Bookman Old Style" w:hAnsi="Bookman Old Style" w:cs="Arial"/>
          <w:bCs/>
          <w:sz w:val="24"/>
          <w:szCs w:val="24"/>
          <w:lang w:val="es-ES" w:eastAsia="ar-SA"/>
        </w:rPr>
      </w:pPr>
    </w:p>
    <w:p w:rsidR="00D351E1" w:rsidRPr="00F901BE" w:rsidRDefault="00D351E1" w:rsidP="00F901BE">
      <w:pPr>
        <w:pStyle w:val="Estilo2"/>
        <w:keepNext w:val="0"/>
        <w:tabs>
          <w:tab w:val="clear" w:pos="5126"/>
          <w:tab w:val="left" w:pos="1701"/>
        </w:tabs>
        <w:ind w:left="0"/>
        <w:outlineLvl w:val="2"/>
        <w:rPr>
          <w:rFonts w:cs="Arial"/>
          <w:b w:val="0"/>
        </w:rPr>
      </w:pPr>
      <w:r w:rsidRPr="00F901BE">
        <w:rPr>
          <w:rFonts w:cs="Arial"/>
        </w:rPr>
        <w:t>Información</w:t>
      </w:r>
      <w:r w:rsidRPr="00F901BE">
        <w:rPr>
          <w:rFonts w:cs="Arial"/>
          <w:color w:val="000000"/>
        </w:rPr>
        <w:t xml:space="preserve"> para los </w:t>
      </w:r>
      <w:r w:rsidR="00365C99" w:rsidRPr="00F901BE">
        <w:rPr>
          <w:rFonts w:cs="Arial"/>
          <w:color w:val="000000"/>
        </w:rPr>
        <w:t>Usuario</w:t>
      </w:r>
      <w:r w:rsidRPr="00F901BE">
        <w:rPr>
          <w:rFonts w:cs="Arial"/>
          <w:color w:val="000000"/>
        </w:rPr>
        <w:t xml:space="preserve">s. </w:t>
      </w:r>
      <w:r w:rsidRPr="00F901BE">
        <w:rPr>
          <w:rFonts w:cs="Arial"/>
          <w:b w:val="0"/>
          <w:color w:val="000000"/>
        </w:rPr>
        <w:t xml:space="preserve">Todos los agentes que desarrollen la actividad de </w:t>
      </w:r>
      <w:r w:rsidR="00DF3118" w:rsidRPr="00F901BE">
        <w:rPr>
          <w:rFonts w:cs="Arial"/>
          <w:b w:val="0"/>
          <w:color w:val="000000"/>
        </w:rPr>
        <w:t>C</w:t>
      </w:r>
      <w:r w:rsidRPr="00F901BE">
        <w:rPr>
          <w:rFonts w:cs="Arial"/>
          <w:b w:val="0"/>
          <w:color w:val="000000"/>
        </w:rPr>
        <w:t xml:space="preserve">omercialización de energía eléctrica deberán incluir en su página web un enlace </w:t>
      </w:r>
      <w:r w:rsidR="00DF3118" w:rsidRPr="00F901BE">
        <w:rPr>
          <w:rFonts w:cs="Arial"/>
          <w:b w:val="0"/>
          <w:color w:val="000000"/>
        </w:rPr>
        <w:t xml:space="preserve">en el que únicamente se publique </w:t>
      </w:r>
      <w:r w:rsidRPr="00F901BE">
        <w:rPr>
          <w:rFonts w:cs="Arial"/>
          <w:b w:val="0"/>
          <w:color w:val="000000"/>
        </w:rPr>
        <w:lastRenderedPageBreak/>
        <w:t xml:space="preserve">información </w:t>
      </w:r>
      <w:r w:rsidR="00BA51EC">
        <w:rPr>
          <w:rFonts w:cs="Arial"/>
          <w:b w:val="0"/>
          <w:color w:val="000000"/>
        </w:rPr>
        <w:t xml:space="preserve">actualizada </w:t>
      </w:r>
      <w:r w:rsidR="00DF3118" w:rsidRPr="00F901BE">
        <w:rPr>
          <w:rFonts w:cs="Arial"/>
          <w:b w:val="0"/>
          <w:color w:val="000000"/>
        </w:rPr>
        <w:t xml:space="preserve">sobre </w:t>
      </w:r>
      <w:r w:rsidRPr="00F901BE">
        <w:rPr>
          <w:rFonts w:cs="Arial"/>
          <w:b w:val="0"/>
          <w:color w:val="000000"/>
        </w:rPr>
        <w:t xml:space="preserve">el proceso de cambio de </w:t>
      </w:r>
      <w:r w:rsidR="00EC7B54" w:rsidRPr="00F901BE">
        <w:rPr>
          <w:rFonts w:cs="Arial"/>
          <w:b w:val="0"/>
          <w:color w:val="000000"/>
        </w:rPr>
        <w:t>comercializado</w:t>
      </w:r>
      <w:r w:rsidRPr="00F901BE">
        <w:rPr>
          <w:rFonts w:cs="Arial"/>
          <w:b w:val="0"/>
          <w:color w:val="000000"/>
        </w:rPr>
        <w:t>r</w:t>
      </w:r>
      <w:r w:rsidR="00DF3118" w:rsidRPr="00F901BE">
        <w:rPr>
          <w:rFonts w:cs="Arial"/>
          <w:b w:val="0"/>
          <w:color w:val="000000"/>
        </w:rPr>
        <w:t>,</w:t>
      </w:r>
      <w:r w:rsidRPr="00F901BE">
        <w:rPr>
          <w:rFonts w:cs="Arial"/>
          <w:b w:val="0"/>
          <w:color w:val="000000"/>
        </w:rPr>
        <w:t xml:space="preserve"> que incluya por lo menos: </w:t>
      </w:r>
    </w:p>
    <w:p w:rsidR="00D351E1" w:rsidRPr="00CF0266" w:rsidRDefault="00D351E1" w:rsidP="00F901BE">
      <w:pPr>
        <w:pStyle w:val="Prrafodelista"/>
        <w:autoSpaceDE w:val="0"/>
        <w:autoSpaceDN w:val="0"/>
        <w:adjustRightInd w:val="0"/>
        <w:ind w:left="714"/>
        <w:jc w:val="both"/>
        <w:rPr>
          <w:rFonts w:ascii="Bookman Old Style" w:hAnsi="Bookman Old Style" w:cs="Arial"/>
          <w:color w:val="000000"/>
          <w:sz w:val="6"/>
          <w:szCs w:val="24"/>
          <w:lang w:val="es-ES"/>
        </w:rPr>
      </w:pPr>
    </w:p>
    <w:p w:rsidR="00D351E1" w:rsidRPr="00F901BE" w:rsidRDefault="00D351E1" w:rsidP="00F901BE">
      <w:pPr>
        <w:pStyle w:val="Prrafodelista"/>
        <w:numPr>
          <w:ilvl w:val="0"/>
          <w:numId w:val="245"/>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Un enunciado claro y conciso que informe sobre el derecho que le asiste al </w:t>
      </w:r>
      <w:r w:rsidR="00B91BA7" w:rsidRPr="00F901BE">
        <w:rPr>
          <w:rFonts w:ascii="Bookman Old Style" w:hAnsi="Bookman Old Style" w:cs="Arial"/>
          <w:sz w:val="24"/>
          <w:szCs w:val="24"/>
        </w:rPr>
        <w:t>Usuario</w:t>
      </w:r>
      <w:r w:rsidRPr="00F901BE">
        <w:rPr>
          <w:rFonts w:ascii="Bookman Old Style" w:hAnsi="Bookman Old Style" w:cs="Arial"/>
          <w:sz w:val="24"/>
          <w:szCs w:val="24"/>
        </w:rPr>
        <w:t xml:space="preserve"> a elegir libremente su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haciendo hincapié en la diferencia entre la figura del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y la del operador de red.</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D351E1" w:rsidP="00F901BE">
      <w:pPr>
        <w:pStyle w:val="Prrafodelista"/>
        <w:numPr>
          <w:ilvl w:val="0"/>
          <w:numId w:val="245"/>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número de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res que prestan el servicio en cada mercado de comercialización </w:t>
      </w:r>
      <w:r w:rsidR="00BF4719" w:rsidRPr="00F901BE">
        <w:rPr>
          <w:rFonts w:ascii="Bookman Old Style" w:hAnsi="Bookman Old Style" w:cs="Arial"/>
          <w:sz w:val="24"/>
          <w:szCs w:val="24"/>
        </w:rPr>
        <w:t>que atiende</w:t>
      </w:r>
      <w:r w:rsidRPr="00F901BE">
        <w:rPr>
          <w:rFonts w:ascii="Bookman Old Style" w:hAnsi="Bookman Old Style" w:cs="Arial"/>
          <w:sz w:val="24"/>
          <w:szCs w:val="24"/>
        </w:rPr>
        <w:t>.</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BF4719" w:rsidP="00F901BE">
      <w:pPr>
        <w:pStyle w:val="Prrafodelista"/>
        <w:numPr>
          <w:ilvl w:val="0"/>
          <w:numId w:val="245"/>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costo unitario de prestación del servicio a </w:t>
      </w:r>
      <w:r w:rsidR="00365C99" w:rsidRPr="00F901BE">
        <w:rPr>
          <w:rFonts w:ascii="Bookman Old Style" w:hAnsi="Bookman Old Style" w:cs="Arial"/>
          <w:sz w:val="24"/>
          <w:szCs w:val="24"/>
        </w:rPr>
        <w:t>Usuario</w:t>
      </w:r>
      <w:r w:rsidRPr="00F901BE">
        <w:rPr>
          <w:rFonts w:ascii="Bookman Old Style" w:hAnsi="Bookman Old Style" w:cs="Arial"/>
          <w:sz w:val="24"/>
          <w:szCs w:val="24"/>
        </w:rPr>
        <w:t>s regulados que ha aplicado en cada mercado de comercialización durante el mes correspondiente y cada uno de los doce (12) meses anteriores</w:t>
      </w:r>
      <w:r w:rsidR="00D351E1" w:rsidRPr="00F901BE">
        <w:rPr>
          <w:rFonts w:ascii="Bookman Old Style" w:hAnsi="Bookman Old Style" w:cs="Arial"/>
          <w:sz w:val="24"/>
          <w:szCs w:val="24"/>
        </w:rPr>
        <w:t>.</w:t>
      </w:r>
    </w:p>
    <w:p w:rsidR="00D351E1" w:rsidRPr="00F901BE" w:rsidRDefault="00D351E1" w:rsidP="00F901BE">
      <w:pPr>
        <w:pStyle w:val="Prrafodelista"/>
        <w:rPr>
          <w:rFonts w:ascii="Bookman Old Style" w:hAnsi="Bookman Old Style" w:cs="Arial"/>
          <w:sz w:val="24"/>
          <w:szCs w:val="24"/>
        </w:rPr>
      </w:pPr>
    </w:p>
    <w:p w:rsidR="00D351E1" w:rsidRPr="00F901BE" w:rsidRDefault="00D351E1" w:rsidP="00F901BE">
      <w:pPr>
        <w:pStyle w:val="Prrafodelista"/>
        <w:numPr>
          <w:ilvl w:val="0"/>
          <w:numId w:val="245"/>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Información sobre </w:t>
      </w:r>
      <w:r w:rsidR="0011311F" w:rsidRPr="00F901BE">
        <w:rPr>
          <w:rFonts w:ascii="Bookman Old Style" w:hAnsi="Bookman Old Style" w:cs="Arial"/>
          <w:sz w:val="24"/>
          <w:szCs w:val="24"/>
        </w:rPr>
        <w:t>la</w:t>
      </w:r>
      <w:r w:rsidR="00DF3118" w:rsidRPr="00F901BE">
        <w:rPr>
          <w:rFonts w:ascii="Bookman Old Style" w:hAnsi="Bookman Old Style" w:cs="Arial"/>
          <w:sz w:val="24"/>
          <w:szCs w:val="24"/>
        </w:rPr>
        <w:t xml:space="preserve">s </w:t>
      </w:r>
      <w:r w:rsidR="0011311F" w:rsidRPr="00F901BE">
        <w:rPr>
          <w:rFonts w:ascii="Bookman Old Style" w:hAnsi="Bookman Old Style" w:cs="Arial"/>
          <w:sz w:val="24"/>
          <w:szCs w:val="24"/>
        </w:rPr>
        <w:t>clases</w:t>
      </w:r>
      <w:r w:rsidRPr="00F901BE">
        <w:rPr>
          <w:rFonts w:ascii="Bookman Old Style" w:hAnsi="Bookman Old Style" w:cs="Arial"/>
          <w:sz w:val="24"/>
          <w:szCs w:val="24"/>
        </w:rPr>
        <w:t xml:space="preserve"> de contrat</w:t>
      </w:r>
      <w:r w:rsidR="00DF3118" w:rsidRPr="00F901BE">
        <w:rPr>
          <w:rFonts w:ascii="Bookman Old Style" w:hAnsi="Bookman Old Style" w:cs="Arial"/>
          <w:sz w:val="24"/>
          <w:szCs w:val="24"/>
        </w:rPr>
        <w:t>o</w:t>
      </w:r>
      <w:r w:rsidRPr="00F901BE">
        <w:rPr>
          <w:rFonts w:ascii="Bookman Old Style" w:hAnsi="Bookman Old Style" w:cs="Arial"/>
          <w:sz w:val="24"/>
          <w:szCs w:val="24"/>
        </w:rPr>
        <w:t xml:space="preserve"> ofrecidos por la empresa</w:t>
      </w:r>
      <w:r w:rsidR="0011311F" w:rsidRPr="00F901BE">
        <w:rPr>
          <w:rFonts w:ascii="Bookman Old Style" w:hAnsi="Bookman Old Style" w:cs="Arial"/>
          <w:sz w:val="24"/>
          <w:szCs w:val="24"/>
        </w:rPr>
        <w:t xml:space="preserve"> a</w:t>
      </w:r>
      <w:r w:rsidR="00DF3118" w:rsidRPr="00F901BE">
        <w:rPr>
          <w:rFonts w:ascii="Bookman Old Style" w:hAnsi="Bookman Old Style" w:cs="Arial"/>
          <w:sz w:val="24"/>
          <w:szCs w:val="24"/>
        </w:rPr>
        <w:t xml:space="preserve"> cada tipo de </w:t>
      </w:r>
      <w:r w:rsidR="00365C99" w:rsidRPr="00F901BE">
        <w:rPr>
          <w:rFonts w:ascii="Bookman Old Style" w:hAnsi="Bookman Old Style" w:cs="Arial"/>
          <w:sz w:val="24"/>
          <w:szCs w:val="24"/>
        </w:rPr>
        <w:t>Usuario</w:t>
      </w:r>
      <w:r w:rsidRPr="00F901BE">
        <w:rPr>
          <w:rFonts w:ascii="Bookman Old Style" w:hAnsi="Bookman Old Style" w:cs="Arial"/>
          <w:sz w:val="24"/>
          <w:szCs w:val="24"/>
        </w:rPr>
        <w:t>.</w:t>
      </w:r>
    </w:p>
    <w:p w:rsidR="00D351E1" w:rsidRPr="00F901BE" w:rsidRDefault="00D351E1" w:rsidP="00F901BE">
      <w:pPr>
        <w:pStyle w:val="Prrafodelista"/>
        <w:rPr>
          <w:rFonts w:ascii="Bookman Old Style" w:hAnsi="Bookman Old Style" w:cs="Arial"/>
          <w:sz w:val="24"/>
          <w:szCs w:val="24"/>
        </w:rPr>
      </w:pPr>
    </w:p>
    <w:p w:rsidR="00D351E1" w:rsidRPr="00F901BE" w:rsidRDefault="00D351E1" w:rsidP="00F901BE">
      <w:pPr>
        <w:pStyle w:val="Prrafodelista"/>
        <w:numPr>
          <w:ilvl w:val="0"/>
          <w:numId w:val="245"/>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Información detallada sobre los requisitos y el procedimiento para el cambio de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w:t>
      </w:r>
    </w:p>
    <w:p w:rsidR="00D351E1" w:rsidRPr="00F901BE" w:rsidRDefault="00D351E1" w:rsidP="00F901BE">
      <w:pPr>
        <w:autoSpaceDE w:val="0"/>
        <w:autoSpaceDN w:val="0"/>
        <w:adjustRightInd w:val="0"/>
        <w:jc w:val="both"/>
        <w:rPr>
          <w:rFonts w:ascii="Bookman Old Style" w:hAnsi="Bookman Old Style" w:cs="Arial"/>
          <w:color w:val="000000"/>
          <w:lang w:val="es-CO"/>
        </w:rPr>
      </w:pPr>
    </w:p>
    <w:p w:rsidR="00D351E1" w:rsidRPr="00F901BE" w:rsidRDefault="00D351E1" w:rsidP="00F901BE">
      <w:pPr>
        <w:autoSpaceDE w:val="0"/>
        <w:autoSpaceDN w:val="0"/>
        <w:adjustRightInd w:val="0"/>
        <w:ind w:left="0"/>
        <w:jc w:val="both"/>
        <w:rPr>
          <w:rFonts w:ascii="Bookman Old Style" w:hAnsi="Bookman Old Style" w:cs="Arial"/>
          <w:color w:val="000000"/>
        </w:rPr>
      </w:pPr>
      <w:r w:rsidRPr="00F901BE">
        <w:rPr>
          <w:rFonts w:ascii="Bookman Old Style" w:hAnsi="Bookman Old Style" w:cs="Arial"/>
          <w:color w:val="000000"/>
        </w:rPr>
        <w:t xml:space="preserve">Los </w:t>
      </w:r>
      <w:r w:rsidR="00EC7B54" w:rsidRPr="00F901BE">
        <w:rPr>
          <w:rFonts w:ascii="Bookman Old Style" w:hAnsi="Bookman Old Style" w:cs="Arial"/>
          <w:color w:val="000000"/>
        </w:rPr>
        <w:t>comercializado</w:t>
      </w:r>
      <w:r w:rsidRPr="00F901BE">
        <w:rPr>
          <w:rFonts w:ascii="Bookman Old Style" w:hAnsi="Bookman Old Style" w:cs="Arial"/>
          <w:color w:val="000000"/>
        </w:rPr>
        <w:t>res deberán indicar en sus facturas la página web en la que se publica esta información.</w:t>
      </w:r>
    </w:p>
    <w:p w:rsidR="00D351E1" w:rsidRPr="00F901BE" w:rsidRDefault="00D351E1" w:rsidP="00F901BE">
      <w:pPr>
        <w:autoSpaceDE w:val="0"/>
        <w:autoSpaceDN w:val="0"/>
        <w:adjustRightInd w:val="0"/>
        <w:jc w:val="both"/>
        <w:rPr>
          <w:rFonts w:ascii="Bookman Old Style" w:hAnsi="Bookman Old Style" w:cs="Arial"/>
          <w:color w:val="000000"/>
        </w:rPr>
      </w:pPr>
    </w:p>
    <w:p w:rsidR="00D351E1" w:rsidRPr="00F901BE" w:rsidRDefault="00D351E1" w:rsidP="00F901BE">
      <w:pPr>
        <w:pStyle w:val="Estilo2"/>
        <w:keepNext w:val="0"/>
        <w:numPr>
          <w:ilvl w:val="0"/>
          <w:numId w:val="0"/>
        </w:numPr>
        <w:tabs>
          <w:tab w:val="left" w:pos="1701"/>
        </w:tabs>
        <w:outlineLvl w:val="2"/>
        <w:rPr>
          <w:rFonts w:cs="Arial"/>
          <w:b w:val="0"/>
          <w:color w:val="000000"/>
        </w:rPr>
      </w:pPr>
      <w:r w:rsidRPr="00F901BE">
        <w:rPr>
          <w:rFonts w:cs="Arial"/>
          <w:b w:val="0"/>
          <w:color w:val="000000"/>
        </w:rPr>
        <w:t xml:space="preserve">El ASIC deberá publicar en su página web la lista de aquellos </w:t>
      </w:r>
      <w:r w:rsidR="00EC7B54" w:rsidRPr="00F901BE">
        <w:rPr>
          <w:rFonts w:cs="Arial"/>
          <w:b w:val="0"/>
          <w:color w:val="000000"/>
        </w:rPr>
        <w:t>comercializado</w:t>
      </w:r>
      <w:r w:rsidRPr="00F901BE">
        <w:rPr>
          <w:rFonts w:cs="Arial"/>
          <w:b w:val="0"/>
          <w:color w:val="000000"/>
        </w:rPr>
        <w:t xml:space="preserve">res que en el último mes calendario han realizado transacciones en el mercado mayorista de energía y no se encuentran incursos en ninguna de las causales de </w:t>
      </w:r>
      <w:r w:rsidR="001C5785" w:rsidRPr="00F901BE">
        <w:rPr>
          <w:rFonts w:cs="Arial"/>
          <w:b w:val="0"/>
          <w:color w:val="000000"/>
        </w:rPr>
        <w:t xml:space="preserve">Retiro </w:t>
      </w:r>
      <w:r w:rsidRPr="00F901BE">
        <w:rPr>
          <w:rFonts w:cs="Arial"/>
          <w:b w:val="0"/>
          <w:color w:val="000000"/>
        </w:rPr>
        <w:t>de</w:t>
      </w:r>
      <w:r w:rsidR="001C5785">
        <w:rPr>
          <w:rFonts w:cs="Arial"/>
          <w:b w:val="0"/>
          <w:color w:val="000000"/>
        </w:rPr>
        <w:t>l MEM</w:t>
      </w:r>
      <w:r w:rsidRPr="00F901BE">
        <w:rPr>
          <w:rFonts w:cs="Arial"/>
          <w:b w:val="0"/>
          <w:color w:val="000000"/>
        </w:rPr>
        <w:t>.</w:t>
      </w:r>
    </w:p>
    <w:p w:rsidR="00D351E1" w:rsidRPr="00F901BE" w:rsidRDefault="00D351E1" w:rsidP="00F901BE">
      <w:pPr>
        <w:pStyle w:val="Prrafodelista"/>
        <w:ind w:left="0"/>
        <w:rPr>
          <w:rFonts w:ascii="Bookman Old Style" w:hAnsi="Bookman Old Style" w:cs="Arial"/>
          <w:color w:val="000000"/>
          <w:sz w:val="24"/>
          <w:szCs w:val="24"/>
        </w:rPr>
      </w:pPr>
    </w:p>
    <w:p w:rsidR="00D351E1" w:rsidRPr="00F901BE" w:rsidRDefault="00D351E1" w:rsidP="00F901BE">
      <w:pPr>
        <w:pStyle w:val="Estilo2"/>
        <w:keepNext w:val="0"/>
        <w:tabs>
          <w:tab w:val="clear" w:pos="5126"/>
          <w:tab w:val="left" w:pos="1701"/>
        </w:tabs>
        <w:ind w:left="0"/>
        <w:outlineLvl w:val="2"/>
        <w:rPr>
          <w:rFonts w:cs="Arial"/>
          <w:b w:val="0"/>
        </w:rPr>
      </w:pPr>
      <w:r w:rsidRPr="00F901BE">
        <w:rPr>
          <w:rFonts w:cs="Arial"/>
        </w:rPr>
        <w:t xml:space="preserve">Requisitos para el cambio de </w:t>
      </w:r>
      <w:r w:rsidR="00EC7B54" w:rsidRPr="00F901BE">
        <w:rPr>
          <w:rFonts w:cs="Arial"/>
        </w:rPr>
        <w:t>comercializado</w:t>
      </w:r>
      <w:r w:rsidRPr="00F901BE">
        <w:rPr>
          <w:rFonts w:cs="Arial"/>
        </w:rPr>
        <w:t>r.</w:t>
      </w:r>
      <w:r w:rsidRPr="00F901BE">
        <w:rPr>
          <w:rFonts w:cs="Arial"/>
          <w:b w:val="0"/>
        </w:rPr>
        <w:t xml:space="preserve"> Para </w:t>
      </w:r>
      <w:r w:rsidR="00EE0B73">
        <w:rPr>
          <w:rFonts w:cs="Arial"/>
          <w:b w:val="0"/>
        </w:rPr>
        <w:t>el cambio de comercializador</w:t>
      </w:r>
      <w:r w:rsidRPr="00F901BE">
        <w:rPr>
          <w:rFonts w:cs="Arial"/>
          <w:b w:val="0"/>
        </w:rPr>
        <w:t xml:space="preserve">, el nuevo </w:t>
      </w:r>
      <w:r w:rsidR="00EC7B54" w:rsidRPr="00F901BE">
        <w:rPr>
          <w:rFonts w:cs="Arial"/>
          <w:b w:val="0"/>
        </w:rPr>
        <w:t>comercializado</w:t>
      </w:r>
      <w:r w:rsidRPr="00F901BE">
        <w:rPr>
          <w:rFonts w:cs="Arial"/>
          <w:b w:val="0"/>
        </w:rPr>
        <w:t xml:space="preserve">r verificará que </w:t>
      </w:r>
      <w:r w:rsidR="00EE0B73">
        <w:rPr>
          <w:rFonts w:cs="Arial"/>
          <w:b w:val="0"/>
        </w:rPr>
        <w:t xml:space="preserve">el </w:t>
      </w:r>
      <w:r w:rsidR="00EE0B73" w:rsidRPr="00F901BE">
        <w:rPr>
          <w:rFonts w:cs="Arial"/>
          <w:b w:val="0"/>
        </w:rPr>
        <w:t xml:space="preserve">Usuario </w:t>
      </w:r>
      <w:r w:rsidR="008F5CAD">
        <w:rPr>
          <w:rFonts w:cs="Arial"/>
          <w:b w:val="0"/>
        </w:rPr>
        <w:t>que le ha solicitado el servicio</w:t>
      </w:r>
      <w:r w:rsidR="008F5CAD" w:rsidRPr="00F901BE">
        <w:rPr>
          <w:rFonts w:cs="Arial"/>
          <w:b w:val="0"/>
        </w:rPr>
        <w:t xml:space="preserve"> </w:t>
      </w:r>
      <w:r w:rsidRPr="00F901BE">
        <w:rPr>
          <w:rFonts w:cs="Arial"/>
          <w:b w:val="0"/>
        </w:rPr>
        <w:t>cumpla los siguientes requisitos:</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D351E1" w:rsidP="00F901BE">
      <w:pPr>
        <w:pStyle w:val="Prrafodelista"/>
        <w:numPr>
          <w:ilvl w:val="0"/>
          <w:numId w:val="23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Haber cumplido los tiempos de permanencia mínima con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que le presta el servicio, de acuerdo con lo establecido en el artículo 15 de la Resolución 108 de 1997 y la Resolución 131 de 1998, o aquellas que las modifiquen o sustituyan.</w:t>
      </w:r>
    </w:p>
    <w:p w:rsidR="009A297D" w:rsidRPr="00F901BE" w:rsidRDefault="009A297D" w:rsidP="00F901BE">
      <w:pPr>
        <w:pStyle w:val="Prrafodelista"/>
        <w:ind w:left="567"/>
        <w:contextualSpacing/>
        <w:jc w:val="both"/>
        <w:rPr>
          <w:rFonts w:ascii="Bookman Old Style" w:hAnsi="Bookman Old Style" w:cs="Arial"/>
          <w:sz w:val="24"/>
          <w:szCs w:val="24"/>
        </w:rPr>
      </w:pPr>
    </w:p>
    <w:p w:rsidR="009450E4" w:rsidRPr="00F901BE" w:rsidRDefault="009450E4" w:rsidP="00F901BE">
      <w:pPr>
        <w:pStyle w:val="Prrafodelista"/>
        <w:numPr>
          <w:ilvl w:val="0"/>
          <w:numId w:val="237"/>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Estar a paz y salvo con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 le presta el servicio. </w:t>
      </w:r>
    </w:p>
    <w:p w:rsidR="00D351E1" w:rsidRPr="00F901BE" w:rsidRDefault="00D351E1" w:rsidP="00F901BE">
      <w:pPr>
        <w:pStyle w:val="Prrafodelista"/>
        <w:rPr>
          <w:rFonts w:ascii="Bookman Old Style" w:hAnsi="Bookman Old Style" w:cs="Arial"/>
          <w:sz w:val="24"/>
          <w:szCs w:val="24"/>
        </w:rPr>
      </w:pPr>
    </w:p>
    <w:p w:rsidR="00D351E1" w:rsidRPr="008F5CAD" w:rsidRDefault="00D351E1" w:rsidP="00F901BE">
      <w:pPr>
        <w:pStyle w:val="Prrafodelista"/>
        <w:numPr>
          <w:ilvl w:val="0"/>
          <w:numId w:val="237"/>
        </w:numPr>
        <w:ind w:left="567" w:hanging="567"/>
        <w:contextualSpacing/>
        <w:jc w:val="both"/>
        <w:rPr>
          <w:rFonts w:ascii="Bookman Old Style" w:hAnsi="Bookman Old Style" w:cs="Arial"/>
          <w:sz w:val="24"/>
          <w:szCs w:val="24"/>
        </w:rPr>
      </w:pPr>
      <w:r w:rsidRPr="008F5CAD">
        <w:rPr>
          <w:rFonts w:ascii="Bookman Old Style" w:hAnsi="Bookman Old Style" w:cs="Arial"/>
          <w:sz w:val="24"/>
          <w:szCs w:val="24"/>
        </w:rPr>
        <w:t xml:space="preserve">Haber </w:t>
      </w:r>
      <w:r w:rsidR="00550751" w:rsidRPr="008F5CAD">
        <w:rPr>
          <w:rFonts w:ascii="Bookman Old Style" w:hAnsi="Bookman Old Style" w:cs="Arial"/>
          <w:sz w:val="24"/>
          <w:szCs w:val="24"/>
        </w:rPr>
        <w:t xml:space="preserve">garantizado </w:t>
      </w:r>
      <w:r w:rsidRPr="008F5CAD">
        <w:rPr>
          <w:rFonts w:ascii="Bookman Old Style" w:hAnsi="Bookman Old Style" w:cs="Arial"/>
          <w:sz w:val="24"/>
          <w:szCs w:val="24"/>
        </w:rPr>
        <w:t xml:space="preserve">el pago de que trata el </w:t>
      </w:r>
      <w:r w:rsidRPr="008F5CAD">
        <w:rPr>
          <w:rFonts w:ascii="Bookman Old Style" w:hAnsi="Bookman Old Style" w:cs="Arial"/>
          <w:sz w:val="24"/>
          <w:szCs w:val="24"/>
        </w:rPr>
        <w:fldChar w:fldCharType="begin"/>
      </w:r>
      <w:r w:rsidRPr="008F5CAD">
        <w:rPr>
          <w:rFonts w:ascii="Bookman Old Style" w:hAnsi="Bookman Old Style" w:cs="Arial"/>
          <w:sz w:val="24"/>
          <w:szCs w:val="24"/>
        </w:rPr>
        <w:instrText xml:space="preserve"> REF _Ref292817173 \r \h </w:instrText>
      </w:r>
      <w:r w:rsidR="00C54CBF" w:rsidRPr="008F5CAD">
        <w:rPr>
          <w:rFonts w:ascii="Bookman Old Style" w:hAnsi="Bookman Old Style" w:cs="Arial"/>
          <w:sz w:val="24"/>
          <w:szCs w:val="24"/>
        </w:rPr>
        <w:instrText xml:space="preserve"> \* MERGEFORMAT </w:instrText>
      </w:r>
      <w:r w:rsidRPr="008F5CAD">
        <w:rPr>
          <w:rFonts w:ascii="Bookman Old Style" w:hAnsi="Bookman Old Style" w:cs="Arial"/>
          <w:sz w:val="24"/>
          <w:szCs w:val="24"/>
        </w:rPr>
      </w:r>
      <w:r w:rsidRPr="008F5CAD">
        <w:rPr>
          <w:rFonts w:ascii="Bookman Old Style" w:hAnsi="Bookman Old Style" w:cs="Arial"/>
          <w:sz w:val="24"/>
          <w:szCs w:val="24"/>
        </w:rPr>
        <w:fldChar w:fldCharType="separate"/>
      </w:r>
      <w:r w:rsidR="007549C2">
        <w:rPr>
          <w:rFonts w:ascii="Bookman Old Style" w:hAnsi="Bookman Old Style" w:cs="Arial"/>
          <w:sz w:val="24"/>
          <w:szCs w:val="24"/>
        </w:rPr>
        <w:t>Artículo 58</w:t>
      </w:r>
      <w:r w:rsidRPr="008F5CAD">
        <w:rPr>
          <w:rFonts w:ascii="Bookman Old Style" w:hAnsi="Bookman Old Style" w:cs="Arial"/>
          <w:sz w:val="24"/>
          <w:szCs w:val="24"/>
        </w:rPr>
        <w:fldChar w:fldCharType="end"/>
      </w:r>
      <w:r w:rsidRPr="008F5CAD">
        <w:rPr>
          <w:rFonts w:ascii="Bookman Old Style" w:hAnsi="Bookman Old Style" w:cs="Arial"/>
          <w:sz w:val="24"/>
          <w:szCs w:val="24"/>
        </w:rPr>
        <w:t xml:space="preserve"> de est</w:t>
      </w:r>
      <w:r w:rsidR="009E6C93" w:rsidRPr="008F5CAD">
        <w:rPr>
          <w:rFonts w:ascii="Bookman Old Style" w:hAnsi="Bookman Old Style" w:cs="Arial"/>
          <w:sz w:val="24"/>
          <w:szCs w:val="24"/>
        </w:rPr>
        <w:t>e</w:t>
      </w:r>
      <w:r w:rsidRPr="008F5CAD">
        <w:rPr>
          <w:rFonts w:ascii="Bookman Old Style" w:hAnsi="Bookman Old Style" w:cs="Arial"/>
          <w:sz w:val="24"/>
          <w:szCs w:val="24"/>
        </w:rPr>
        <w:t xml:space="preserve"> </w:t>
      </w:r>
      <w:r w:rsidR="009E6C93" w:rsidRPr="008F5CAD">
        <w:rPr>
          <w:rFonts w:ascii="Bookman Old Style" w:hAnsi="Bookman Old Style" w:cs="Arial"/>
          <w:sz w:val="24"/>
          <w:szCs w:val="24"/>
        </w:rPr>
        <w:t>Reglamento</w:t>
      </w:r>
      <w:r w:rsidR="00550751" w:rsidRPr="008F5CAD">
        <w:rPr>
          <w:rFonts w:ascii="Bookman Old Style" w:hAnsi="Bookman Old Style" w:cs="Arial"/>
          <w:sz w:val="24"/>
          <w:szCs w:val="24"/>
        </w:rPr>
        <w:t>.</w:t>
      </w:r>
    </w:p>
    <w:p w:rsidR="00D351E1" w:rsidRPr="00F901BE" w:rsidRDefault="00D351E1" w:rsidP="00F901BE">
      <w:pPr>
        <w:pStyle w:val="Prrafodelista"/>
        <w:ind w:left="0"/>
        <w:rPr>
          <w:rFonts w:ascii="Bookman Old Style" w:hAnsi="Bookman Old Style" w:cs="Arial"/>
          <w:sz w:val="24"/>
          <w:szCs w:val="24"/>
        </w:rPr>
      </w:pPr>
    </w:p>
    <w:p w:rsidR="00D351E1" w:rsidRPr="00F901BE" w:rsidRDefault="00D351E1" w:rsidP="00F901BE">
      <w:pPr>
        <w:pStyle w:val="Estilo2"/>
        <w:keepNext w:val="0"/>
        <w:tabs>
          <w:tab w:val="clear" w:pos="5126"/>
          <w:tab w:val="left" w:pos="1701"/>
        </w:tabs>
        <w:ind w:left="0"/>
        <w:outlineLvl w:val="2"/>
        <w:rPr>
          <w:rFonts w:cs="Arial"/>
          <w:b w:val="0"/>
        </w:rPr>
      </w:pPr>
      <w:r w:rsidRPr="00F901BE">
        <w:rPr>
          <w:rFonts w:cs="Arial"/>
        </w:rPr>
        <w:t xml:space="preserve">Solicitud de prestación del servicio que implica cambio de </w:t>
      </w:r>
      <w:r w:rsidR="00EC7B54" w:rsidRPr="00F901BE">
        <w:rPr>
          <w:rFonts w:cs="Arial"/>
        </w:rPr>
        <w:t>comercializado</w:t>
      </w:r>
      <w:r w:rsidRPr="00F901BE">
        <w:rPr>
          <w:rFonts w:cs="Arial"/>
        </w:rPr>
        <w:t xml:space="preserve">r. </w:t>
      </w:r>
      <w:r w:rsidRPr="00F901BE">
        <w:rPr>
          <w:rFonts w:cs="Arial"/>
          <w:b w:val="0"/>
        </w:rPr>
        <w:t xml:space="preserve">El </w:t>
      </w:r>
      <w:r w:rsidR="00365C99" w:rsidRPr="00F901BE">
        <w:rPr>
          <w:rFonts w:cs="Arial"/>
          <w:b w:val="0"/>
        </w:rPr>
        <w:t>Usuario</w:t>
      </w:r>
      <w:r w:rsidRPr="00F901BE">
        <w:rPr>
          <w:rFonts w:cs="Arial"/>
          <w:b w:val="0"/>
        </w:rPr>
        <w:t xml:space="preserve"> interesado contactará al agente que haya elegido como nuevo prestador del servicio y lo habilitará expresamente para gestionar el cambio de </w:t>
      </w:r>
      <w:r w:rsidR="00EC7B54" w:rsidRPr="00F901BE">
        <w:rPr>
          <w:rFonts w:cs="Arial"/>
          <w:b w:val="0"/>
        </w:rPr>
        <w:t>comercializado</w:t>
      </w:r>
      <w:r w:rsidRPr="00F901BE">
        <w:rPr>
          <w:rFonts w:cs="Arial"/>
          <w:b w:val="0"/>
        </w:rPr>
        <w:t>r.</w:t>
      </w:r>
    </w:p>
    <w:p w:rsidR="00D351E1" w:rsidRPr="00F901BE" w:rsidRDefault="00D351E1" w:rsidP="00F901BE">
      <w:pPr>
        <w:pStyle w:val="Prrafodelista"/>
        <w:rPr>
          <w:rFonts w:ascii="Bookman Old Style" w:hAnsi="Bookman Old Style" w:cs="Arial"/>
          <w:bCs/>
          <w:sz w:val="24"/>
          <w:szCs w:val="24"/>
          <w:lang w:val="es-ES" w:eastAsia="ar-SA"/>
        </w:rPr>
      </w:pPr>
    </w:p>
    <w:p w:rsidR="00C10386" w:rsidRPr="00F901BE" w:rsidRDefault="00C10386" w:rsidP="00F901BE">
      <w:pPr>
        <w:autoSpaceDE w:val="0"/>
        <w:autoSpaceDN w:val="0"/>
        <w:adjustRightInd w:val="0"/>
        <w:ind w:left="0"/>
        <w:jc w:val="both"/>
        <w:rPr>
          <w:rFonts w:ascii="Bookman Old Style" w:hAnsi="Bookman Old Style" w:cs="Arial"/>
          <w:bCs/>
          <w:lang w:eastAsia="ar-SA"/>
        </w:rPr>
      </w:pPr>
      <w:r w:rsidRPr="00F901BE">
        <w:rPr>
          <w:rFonts w:ascii="Bookman Old Style" w:hAnsi="Bookman Old Style" w:cs="Arial"/>
          <w:bCs/>
          <w:lang w:eastAsia="ar-SA"/>
        </w:rPr>
        <w:t xml:space="preserve">El </w:t>
      </w:r>
      <w:r w:rsidR="00EC7B54" w:rsidRPr="00F901BE">
        <w:rPr>
          <w:rFonts w:ascii="Bookman Old Style" w:hAnsi="Bookman Old Style" w:cs="Arial"/>
          <w:bCs/>
          <w:lang w:eastAsia="ar-SA"/>
        </w:rPr>
        <w:t>comercializado</w:t>
      </w:r>
      <w:r w:rsidRPr="00F901BE">
        <w:rPr>
          <w:rFonts w:ascii="Bookman Old Style" w:hAnsi="Bookman Old Style" w:cs="Arial"/>
          <w:bCs/>
          <w:lang w:eastAsia="ar-SA"/>
        </w:rPr>
        <w:t xml:space="preserve">r que le presta el servicio al Usuario no podrá hacer exigible la participación del mismo en el proceso de cambio de </w:t>
      </w:r>
      <w:r w:rsidR="00EC7B54" w:rsidRPr="00F901BE">
        <w:rPr>
          <w:rFonts w:ascii="Bookman Old Style" w:hAnsi="Bookman Old Style" w:cs="Arial"/>
          <w:bCs/>
          <w:lang w:eastAsia="ar-SA"/>
        </w:rPr>
        <w:t>comercializado</w:t>
      </w:r>
      <w:r w:rsidRPr="00F901BE">
        <w:rPr>
          <w:rFonts w:ascii="Bookman Old Style" w:hAnsi="Bookman Old Style" w:cs="Arial"/>
          <w:bCs/>
          <w:lang w:eastAsia="ar-SA"/>
        </w:rPr>
        <w:t>r</w:t>
      </w:r>
      <w:r w:rsidR="00247E99" w:rsidRPr="00F901BE">
        <w:rPr>
          <w:rFonts w:ascii="Bookman Old Style" w:hAnsi="Bookman Old Style" w:cs="Arial"/>
          <w:bCs/>
          <w:lang w:eastAsia="ar-SA"/>
        </w:rPr>
        <w:t xml:space="preserve"> y se entenderá directamente con el nuevo prestador del servicio</w:t>
      </w:r>
      <w:r w:rsidRPr="00F901BE">
        <w:rPr>
          <w:rFonts w:ascii="Bookman Old Style" w:hAnsi="Bookman Old Style" w:cs="Arial"/>
          <w:bCs/>
          <w:lang w:eastAsia="ar-SA"/>
        </w:rPr>
        <w:t>.</w:t>
      </w:r>
    </w:p>
    <w:p w:rsidR="00D351E1" w:rsidRPr="00F901BE" w:rsidRDefault="00D351E1" w:rsidP="00F901BE">
      <w:pPr>
        <w:pStyle w:val="Prrafodelista"/>
        <w:ind w:left="0"/>
        <w:contextualSpacing/>
        <w:jc w:val="both"/>
        <w:rPr>
          <w:rFonts w:ascii="Bookman Old Style" w:hAnsi="Bookman Old Style" w:cs="Arial"/>
          <w:bCs/>
          <w:sz w:val="24"/>
          <w:szCs w:val="24"/>
          <w:lang w:val="es-ES" w:eastAsia="ar-SA"/>
        </w:rPr>
      </w:pPr>
    </w:p>
    <w:p w:rsidR="00D351E1" w:rsidRPr="00F901BE" w:rsidRDefault="00D351E1" w:rsidP="00F901BE">
      <w:pPr>
        <w:pStyle w:val="Estilo2"/>
        <w:keepNext w:val="0"/>
        <w:tabs>
          <w:tab w:val="clear" w:pos="5126"/>
          <w:tab w:val="left" w:pos="1701"/>
        </w:tabs>
        <w:ind w:left="0"/>
        <w:outlineLvl w:val="2"/>
        <w:rPr>
          <w:rFonts w:cs="Arial"/>
          <w:b w:val="0"/>
        </w:rPr>
      </w:pPr>
      <w:bookmarkStart w:id="65" w:name="_Ref294023651"/>
      <w:r w:rsidRPr="00F901BE">
        <w:rPr>
          <w:rFonts w:cs="Arial"/>
        </w:rPr>
        <w:lastRenderedPageBreak/>
        <w:t xml:space="preserve">Paz y salvo. </w:t>
      </w:r>
      <w:r w:rsidRPr="00F901BE">
        <w:rPr>
          <w:rFonts w:cs="Arial"/>
          <w:b w:val="0"/>
        </w:rPr>
        <w:t>Para</w:t>
      </w:r>
      <w:r w:rsidRPr="00F901BE">
        <w:rPr>
          <w:rFonts w:cs="Arial"/>
        </w:rPr>
        <w:t xml:space="preserve"> </w:t>
      </w:r>
      <w:r w:rsidRPr="00F901BE">
        <w:rPr>
          <w:rFonts w:cs="Arial"/>
          <w:b w:val="0"/>
        </w:rPr>
        <w:t xml:space="preserve">la expedición del paz y salvo que se requiere para el cambio de </w:t>
      </w:r>
      <w:r w:rsidR="00EC7B54" w:rsidRPr="00F901BE">
        <w:rPr>
          <w:rFonts w:cs="Arial"/>
          <w:b w:val="0"/>
        </w:rPr>
        <w:t>comercializado</w:t>
      </w:r>
      <w:r w:rsidRPr="00F901BE">
        <w:rPr>
          <w:rFonts w:cs="Arial"/>
          <w:b w:val="0"/>
        </w:rPr>
        <w:t>r, se deberán observar las siguientes reglas:</w:t>
      </w:r>
      <w:bookmarkEnd w:id="65"/>
    </w:p>
    <w:p w:rsidR="00D351E1" w:rsidRPr="00CF0266" w:rsidRDefault="00D351E1" w:rsidP="00F901BE">
      <w:pPr>
        <w:pStyle w:val="Prrafodelista"/>
        <w:ind w:left="0"/>
        <w:rPr>
          <w:rFonts w:ascii="Bookman Old Style" w:hAnsi="Bookman Old Style" w:cs="Arial"/>
          <w:sz w:val="10"/>
          <w:szCs w:val="24"/>
        </w:rPr>
      </w:pPr>
    </w:p>
    <w:p w:rsidR="00D351E1" w:rsidRPr="00F901BE" w:rsidRDefault="00D351E1" w:rsidP="00F901BE">
      <w:pPr>
        <w:pStyle w:val="Prrafodelista"/>
        <w:numPr>
          <w:ilvl w:val="0"/>
          <w:numId w:val="23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directamente o a través del nuevo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le solicitará al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que le presta el servicio un documento que certifique que se encuentra a paz y salvo por conceptos relacionados directamente con la prestación del servicio.</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D351E1" w:rsidP="00F901BE">
      <w:pPr>
        <w:pStyle w:val="Prrafodelista"/>
        <w:numPr>
          <w:ilvl w:val="0"/>
          <w:numId w:val="23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paz y salvo corresponderá </w:t>
      </w:r>
      <w:r w:rsidR="00AE331A" w:rsidRPr="00F901BE">
        <w:rPr>
          <w:rFonts w:ascii="Bookman Old Style" w:hAnsi="Bookman Old Style" w:cs="Arial"/>
          <w:sz w:val="24"/>
          <w:szCs w:val="24"/>
        </w:rPr>
        <w:t xml:space="preserve">a </w:t>
      </w:r>
      <w:r w:rsidRPr="00F901BE">
        <w:rPr>
          <w:rFonts w:ascii="Bookman Old Style" w:hAnsi="Bookman Old Style" w:cs="Arial"/>
          <w:sz w:val="24"/>
          <w:szCs w:val="24"/>
        </w:rPr>
        <w:t xml:space="preserve">los consumos facturados al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Por consiguiente no se requerirá paz y salvo por consumos no facturados al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por parte del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r que le presta el servicio.</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D351E1" w:rsidP="00F901BE">
      <w:pPr>
        <w:pStyle w:val="Prrafodelista"/>
        <w:numPr>
          <w:ilvl w:val="0"/>
          <w:numId w:val="23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 le presta el servicio deberá dar respuesta a la solicitud de paz y salvo dentro de los cinco (5) días hábiles siguientes al día en que se hace la solicitud. En caso de que 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no se encuentre a paz y salvo con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 le presta el servicio, éste deberá dar respuesta por escrito, dentro del plazo señalado, indicando claramente </w:t>
      </w:r>
      <w:r w:rsidR="00AE331A" w:rsidRPr="00F901BE">
        <w:rPr>
          <w:rFonts w:ascii="Bookman Old Style" w:hAnsi="Bookman Old Style" w:cs="Arial"/>
          <w:sz w:val="24"/>
          <w:szCs w:val="24"/>
        </w:rPr>
        <w:t>los números de referencia de las</w:t>
      </w:r>
      <w:r w:rsidRPr="00F901BE">
        <w:rPr>
          <w:rFonts w:ascii="Bookman Old Style" w:hAnsi="Bookman Old Style" w:cs="Arial"/>
          <w:sz w:val="24"/>
          <w:szCs w:val="24"/>
        </w:rPr>
        <w:t xml:space="preserve"> facturas en mora, el período de suministro correspondiente y el valor pendiente de pago del respectivo </w:t>
      </w:r>
      <w:r w:rsidR="00365C99" w:rsidRPr="00F901BE">
        <w:rPr>
          <w:rFonts w:ascii="Bookman Old Style" w:hAnsi="Bookman Old Style" w:cs="Arial"/>
          <w:sz w:val="24"/>
          <w:szCs w:val="24"/>
        </w:rPr>
        <w:t>Usuario</w:t>
      </w:r>
      <w:r w:rsidRPr="00F901BE">
        <w:rPr>
          <w:rFonts w:ascii="Bookman Old Style" w:hAnsi="Bookman Old Style" w:cs="Arial"/>
          <w:sz w:val="24"/>
          <w:szCs w:val="24"/>
        </w:rPr>
        <w:t>.</w:t>
      </w:r>
    </w:p>
    <w:p w:rsidR="00D351E1" w:rsidRPr="00F901BE" w:rsidRDefault="00D351E1" w:rsidP="00F901BE">
      <w:pPr>
        <w:pStyle w:val="Prrafodelista"/>
        <w:ind w:left="567"/>
        <w:contextualSpacing/>
        <w:jc w:val="both"/>
        <w:rPr>
          <w:rFonts w:ascii="Bookman Old Style" w:hAnsi="Bookman Old Style" w:cs="Arial"/>
          <w:sz w:val="24"/>
          <w:szCs w:val="24"/>
        </w:rPr>
      </w:pPr>
    </w:p>
    <w:p w:rsidR="00D351E1" w:rsidRPr="00F901BE" w:rsidRDefault="00D351E1" w:rsidP="00F901BE">
      <w:pPr>
        <w:pStyle w:val="Prrafodelista"/>
        <w:numPr>
          <w:ilvl w:val="0"/>
          <w:numId w:val="23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El documento que se emita como paz y salvo deberá contener, como mínimo, los siguientes elementos:</w:t>
      </w:r>
    </w:p>
    <w:p w:rsidR="00D351E1" w:rsidRPr="00F901BE" w:rsidRDefault="00D351E1" w:rsidP="00F901BE">
      <w:pPr>
        <w:pStyle w:val="Prrafodelista"/>
        <w:ind w:left="0"/>
        <w:rPr>
          <w:rFonts w:ascii="Bookman Old Style" w:hAnsi="Bookman Old Style" w:cs="Arial"/>
          <w:sz w:val="24"/>
          <w:szCs w:val="24"/>
        </w:rPr>
      </w:pPr>
      <w:r w:rsidRPr="00F901BE">
        <w:rPr>
          <w:rFonts w:ascii="Bookman Old Style" w:hAnsi="Bookman Old Style" w:cs="Arial"/>
          <w:sz w:val="24"/>
          <w:szCs w:val="24"/>
        </w:rPr>
        <w:t xml:space="preserve"> </w:t>
      </w: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Identificación del </w:t>
      </w:r>
      <w:r w:rsidR="00EC7B54" w:rsidRPr="00F901BE">
        <w:rPr>
          <w:rFonts w:ascii="Bookman Old Style" w:hAnsi="Bookman Old Style" w:cs="Arial"/>
        </w:rPr>
        <w:t>comercializado</w:t>
      </w:r>
      <w:r w:rsidRPr="00F901BE">
        <w:rPr>
          <w:rFonts w:ascii="Bookman Old Style" w:hAnsi="Bookman Old Style" w:cs="Arial"/>
        </w:rPr>
        <w:t xml:space="preserve">r que le presta el servicio al </w:t>
      </w:r>
      <w:r w:rsidR="009943A2" w:rsidRPr="00F901BE">
        <w:rPr>
          <w:rFonts w:ascii="Bookman Old Style" w:hAnsi="Bookman Old Style" w:cs="Arial"/>
        </w:rPr>
        <w:t>Usuario</w:t>
      </w:r>
      <w:r w:rsidRPr="00F901BE">
        <w:rPr>
          <w:rFonts w:ascii="Bookman Old Style" w:hAnsi="Bookman Old Style" w:cs="Arial"/>
        </w:rPr>
        <w:t>.</w:t>
      </w:r>
    </w:p>
    <w:p w:rsidR="00D351E1" w:rsidRPr="00F901BE" w:rsidRDefault="00D351E1" w:rsidP="00F901BE">
      <w:pPr>
        <w:autoSpaceDE w:val="0"/>
        <w:autoSpaceDN w:val="0"/>
        <w:adjustRightInd w:val="0"/>
        <w:ind w:left="993"/>
        <w:jc w:val="both"/>
        <w:rPr>
          <w:rFonts w:ascii="Bookman Old Style" w:hAnsi="Bookman Old Style" w:cs="Arial"/>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Fecha de expedición.</w:t>
      </w:r>
    </w:p>
    <w:p w:rsidR="00D351E1" w:rsidRPr="00F901BE" w:rsidRDefault="00D351E1" w:rsidP="00F901BE">
      <w:pPr>
        <w:pStyle w:val="Prrafodelista"/>
        <w:rPr>
          <w:rFonts w:ascii="Bookman Old Style" w:hAnsi="Bookman Old Style" w:cs="Arial"/>
          <w:sz w:val="24"/>
          <w:szCs w:val="24"/>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Identificación del </w:t>
      </w:r>
      <w:r w:rsidR="009943A2" w:rsidRPr="00F901BE">
        <w:rPr>
          <w:rFonts w:ascii="Bookman Old Style" w:hAnsi="Bookman Old Style" w:cs="Arial"/>
        </w:rPr>
        <w:t>Usuario</w:t>
      </w:r>
      <w:r w:rsidRPr="00F901BE">
        <w:rPr>
          <w:rFonts w:ascii="Bookman Old Style" w:hAnsi="Bookman Old Style" w:cs="Arial"/>
        </w:rPr>
        <w:t xml:space="preserve">: incluyendo el nombre, NIU, y la dirección del predio para el cual se solicita </w:t>
      </w:r>
      <w:proofErr w:type="gramStart"/>
      <w:r w:rsidRPr="00F901BE">
        <w:rPr>
          <w:rFonts w:ascii="Bookman Old Style" w:hAnsi="Bookman Old Style" w:cs="Arial"/>
        </w:rPr>
        <w:t>el</w:t>
      </w:r>
      <w:proofErr w:type="gramEnd"/>
      <w:r w:rsidRPr="00F901BE">
        <w:rPr>
          <w:rFonts w:ascii="Bookman Old Style" w:hAnsi="Bookman Old Style" w:cs="Arial"/>
        </w:rPr>
        <w:t xml:space="preserve"> paz y salvo.</w:t>
      </w:r>
    </w:p>
    <w:p w:rsidR="00D351E1" w:rsidRPr="00F901BE" w:rsidRDefault="00D351E1" w:rsidP="00F901BE">
      <w:pPr>
        <w:pStyle w:val="Prrafodelista"/>
        <w:rPr>
          <w:rFonts w:ascii="Bookman Old Style" w:hAnsi="Bookman Old Style" w:cs="Arial"/>
          <w:sz w:val="24"/>
          <w:szCs w:val="24"/>
          <w:lang w:val="es-ES"/>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Último período facturado y la lectura correspondiente.</w:t>
      </w:r>
    </w:p>
    <w:p w:rsidR="00D351E1" w:rsidRPr="00F901BE" w:rsidRDefault="00D351E1" w:rsidP="00F901BE">
      <w:pPr>
        <w:pStyle w:val="Prrafodelista"/>
        <w:rPr>
          <w:rFonts w:ascii="Bookman Old Style" w:hAnsi="Bookman Old Style" w:cs="Arial"/>
          <w:sz w:val="24"/>
          <w:szCs w:val="24"/>
          <w:lang w:val="es-ES"/>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Cartera corriente: números de </w:t>
      </w:r>
      <w:r w:rsidR="00AE331A" w:rsidRPr="00F901BE">
        <w:rPr>
          <w:rFonts w:ascii="Bookman Old Style" w:hAnsi="Bookman Old Style" w:cs="Arial"/>
        </w:rPr>
        <w:t xml:space="preserve">referencia de </w:t>
      </w:r>
      <w:r w:rsidRPr="00F901BE">
        <w:rPr>
          <w:rFonts w:ascii="Bookman Old Style" w:hAnsi="Bookman Old Style" w:cs="Arial"/>
        </w:rPr>
        <w:t>las facturas emitidas y que aún no se han vencido, indicando para cada una el concepto, valor y fecha de vencimiento.</w:t>
      </w:r>
    </w:p>
    <w:p w:rsidR="00D351E1" w:rsidRPr="00F901BE" w:rsidRDefault="00D351E1" w:rsidP="00F901BE">
      <w:pPr>
        <w:autoSpaceDE w:val="0"/>
        <w:autoSpaceDN w:val="0"/>
        <w:adjustRightInd w:val="0"/>
        <w:ind w:left="993"/>
        <w:jc w:val="both"/>
        <w:rPr>
          <w:rFonts w:ascii="Bookman Old Style" w:hAnsi="Bookman Old Style" w:cs="Arial"/>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Acuerdos de pago: informar sobre los acuerdos de pago firmados con el </w:t>
      </w:r>
      <w:r w:rsidR="00365C99" w:rsidRPr="00F901BE">
        <w:rPr>
          <w:rFonts w:ascii="Bookman Old Style" w:hAnsi="Bookman Old Style" w:cs="Arial"/>
        </w:rPr>
        <w:t>Usuario</w:t>
      </w:r>
      <w:r w:rsidRPr="00F901BE">
        <w:rPr>
          <w:rFonts w:ascii="Bookman Old Style" w:hAnsi="Bookman Old Style" w:cs="Arial"/>
        </w:rPr>
        <w:t>, indicando las cuotas pendientes y el saldo adeudado, discriminando el capital y los intereses.</w:t>
      </w:r>
    </w:p>
    <w:p w:rsidR="00D351E1" w:rsidRPr="00F901BE" w:rsidRDefault="00D351E1" w:rsidP="00F901BE">
      <w:pPr>
        <w:autoSpaceDE w:val="0"/>
        <w:autoSpaceDN w:val="0"/>
        <w:adjustRightInd w:val="0"/>
        <w:ind w:left="993"/>
        <w:jc w:val="both"/>
        <w:rPr>
          <w:rFonts w:ascii="Bookman Old Style" w:hAnsi="Bookman Old Style" w:cs="Arial"/>
        </w:rPr>
      </w:pPr>
    </w:p>
    <w:p w:rsidR="00D351E1" w:rsidRPr="00F901BE" w:rsidRDefault="00D351E1" w:rsidP="00F901BE">
      <w:pPr>
        <w:numPr>
          <w:ilvl w:val="0"/>
          <w:numId w:val="238"/>
        </w:numPr>
        <w:autoSpaceDE w:val="0"/>
        <w:autoSpaceDN w:val="0"/>
        <w:adjustRightInd w:val="0"/>
        <w:ind w:left="993" w:hanging="426"/>
        <w:jc w:val="both"/>
        <w:rPr>
          <w:rFonts w:ascii="Bookman Old Style" w:hAnsi="Bookman Old Style" w:cs="Arial"/>
        </w:rPr>
      </w:pPr>
      <w:r w:rsidRPr="00F901BE">
        <w:rPr>
          <w:rFonts w:ascii="Bookman Old Style" w:hAnsi="Bookman Old Style" w:cs="Arial"/>
        </w:rPr>
        <w:t xml:space="preserve">Procesos pendientes por resolver: indicar si el </w:t>
      </w:r>
      <w:r w:rsidR="00365C99" w:rsidRPr="00F901BE">
        <w:rPr>
          <w:rFonts w:ascii="Bookman Old Style" w:hAnsi="Bookman Old Style" w:cs="Arial"/>
        </w:rPr>
        <w:t>Usuario</w:t>
      </w:r>
      <w:r w:rsidRPr="00F901BE">
        <w:rPr>
          <w:rFonts w:ascii="Bookman Old Style" w:hAnsi="Bookman Old Style" w:cs="Arial"/>
        </w:rPr>
        <w:t xml:space="preserve"> tiene o no procesos de investigación </w:t>
      </w:r>
      <w:r w:rsidR="00F418F4" w:rsidRPr="00F901BE">
        <w:rPr>
          <w:rFonts w:ascii="Bookman Old Style" w:hAnsi="Bookman Old Style" w:cs="Arial"/>
        </w:rPr>
        <w:t xml:space="preserve">en curso </w:t>
      </w:r>
      <w:r w:rsidRPr="00F901BE">
        <w:rPr>
          <w:rFonts w:ascii="Bookman Old Style" w:hAnsi="Bookman Old Style" w:cs="Arial"/>
        </w:rPr>
        <w:t>por posibles fraudes, que en caso de resolverse a favor de la empresa generarían nuevas obligaciones por consumos dejados de facturar.</w:t>
      </w:r>
    </w:p>
    <w:p w:rsidR="00D351E1" w:rsidRPr="00F901BE" w:rsidRDefault="00D351E1" w:rsidP="00F901BE">
      <w:pPr>
        <w:pStyle w:val="Prrafodelista"/>
        <w:ind w:left="0"/>
        <w:rPr>
          <w:rFonts w:ascii="Bookman Old Style" w:hAnsi="Bookman Old Style" w:cs="Arial"/>
          <w:sz w:val="24"/>
          <w:szCs w:val="24"/>
          <w:lang w:val="es-ES"/>
        </w:rPr>
      </w:pPr>
    </w:p>
    <w:p w:rsidR="00D351E1" w:rsidRDefault="00D351E1" w:rsidP="00F901BE">
      <w:pPr>
        <w:pStyle w:val="Prrafodelista"/>
        <w:ind w:left="0"/>
        <w:jc w:val="both"/>
        <w:rPr>
          <w:rFonts w:ascii="Bookman Old Style" w:hAnsi="Bookman Old Style" w:cs="Arial"/>
          <w:sz w:val="24"/>
          <w:szCs w:val="24"/>
        </w:rPr>
      </w:pPr>
      <w:r w:rsidRPr="00F901BE">
        <w:rPr>
          <w:rFonts w:ascii="Bookman Old Style" w:hAnsi="Bookman Old Style" w:cs="Arial"/>
          <w:b/>
          <w:sz w:val="24"/>
          <w:szCs w:val="24"/>
        </w:rPr>
        <w:t>Parágrafo.</w:t>
      </w:r>
      <w:r w:rsidRPr="00F901BE">
        <w:rPr>
          <w:rFonts w:ascii="Bookman Old Style" w:hAnsi="Bookman Old Style" w:cs="Arial"/>
          <w:sz w:val="24"/>
          <w:szCs w:val="24"/>
        </w:rPr>
        <w:t xml:space="preserve"> El paz y salvo que expida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 atiende al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no perderá validez para efectos del cambio de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si aquél omite incluir alguno de los elementos señalados en el numeral 4 de este artículo. Sin perjuicio de lo anterior el </w:t>
      </w:r>
      <w:r w:rsidR="00EC7B54" w:rsidRPr="00F901BE">
        <w:rPr>
          <w:rFonts w:ascii="Bookman Old Style" w:hAnsi="Bookman Old Style" w:cs="Arial"/>
          <w:sz w:val="24"/>
          <w:szCs w:val="24"/>
        </w:rPr>
        <w:t>comercializado</w:t>
      </w:r>
      <w:r w:rsidRPr="00F901BE">
        <w:rPr>
          <w:rFonts w:ascii="Bookman Old Style" w:hAnsi="Bookman Old Style" w:cs="Arial"/>
          <w:sz w:val="24"/>
          <w:szCs w:val="24"/>
        </w:rPr>
        <w:t xml:space="preserve">r que prestaba el servicio podrá hacer </w:t>
      </w:r>
      <w:r w:rsidRPr="00F901BE">
        <w:rPr>
          <w:rFonts w:ascii="Bookman Old Style" w:hAnsi="Bookman Old Style" w:cs="Arial"/>
          <w:sz w:val="24"/>
          <w:szCs w:val="24"/>
        </w:rPr>
        <w:lastRenderedPageBreak/>
        <w:t xml:space="preserve">uso de los mecanismos y acciones legales para exigir del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el pago de los valores que éste le pueda adeudar al momento del cambio de </w:t>
      </w:r>
      <w:r w:rsidR="00375FAE" w:rsidRPr="00F901BE">
        <w:rPr>
          <w:rFonts w:ascii="Bookman Old Style" w:hAnsi="Bookman Old Style" w:cs="Arial"/>
          <w:sz w:val="24"/>
          <w:szCs w:val="24"/>
        </w:rPr>
        <w:t>comercializado</w:t>
      </w:r>
      <w:r w:rsidRPr="00F901BE">
        <w:rPr>
          <w:rFonts w:ascii="Bookman Old Style" w:hAnsi="Bookman Old Style" w:cs="Arial"/>
          <w:sz w:val="24"/>
          <w:szCs w:val="24"/>
        </w:rPr>
        <w:t>r.</w:t>
      </w:r>
    </w:p>
    <w:p w:rsidR="00C71ABA" w:rsidRPr="00F901BE" w:rsidRDefault="00C71ABA" w:rsidP="00F901BE">
      <w:pPr>
        <w:pStyle w:val="Prrafodelista"/>
        <w:ind w:left="0"/>
        <w:jc w:val="both"/>
        <w:rPr>
          <w:rFonts w:ascii="Bookman Old Style" w:hAnsi="Bookman Old Style" w:cs="Arial"/>
          <w:sz w:val="24"/>
          <w:szCs w:val="24"/>
        </w:rPr>
      </w:pPr>
    </w:p>
    <w:p w:rsidR="00D351E1" w:rsidRPr="00CF0266" w:rsidRDefault="00D351E1" w:rsidP="00F901BE">
      <w:pPr>
        <w:pStyle w:val="Prrafodelista"/>
        <w:ind w:left="0"/>
        <w:jc w:val="both"/>
        <w:rPr>
          <w:rFonts w:ascii="Bookman Old Style" w:hAnsi="Bookman Old Style" w:cs="Arial"/>
          <w:sz w:val="8"/>
          <w:szCs w:val="24"/>
        </w:rPr>
      </w:pPr>
    </w:p>
    <w:p w:rsidR="00D351E1" w:rsidRPr="00F901BE" w:rsidRDefault="00D351E1" w:rsidP="00F901BE">
      <w:pPr>
        <w:pStyle w:val="Estilo2"/>
        <w:keepNext w:val="0"/>
        <w:tabs>
          <w:tab w:val="clear" w:pos="5126"/>
          <w:tab w:val="left" w:pos="1701"/>
        </w:tabs>
        <w:ind w:left="0"/>
        <w:outlineLvl w:val="2"/>
        <w:rPr>
          <w:rFonts w:cs="Arial"/>
          <w:b w:val="0"/>
        </w:rPr>
      </w:pPr>
      <w:r w:rsidRPr="00F901BE">
        <w:rPr>
          <w:rFonts w:cs="Arial"/>
        </w:rPr>
        <w:t xml:space="preserve">Registro de la Frontera Comercial y adecuación del Sistema de Medida. </w:t>
      </w:r>
      <w:r w:rsidRPr="00F901BE">
        <w:rPr>
          <w:rFonts w:cs="Arial"/>
          <w:b w:val="0"/>
        </w:rPr>
        <w:t xml:space="preserve">El nuevo </w:t>
      </w:r>
      <w:r w:rsidR="00375FAE" w:rsidRPr="00F901BE">
        <w:rPr>
          <w:rFonts w:cs="Arial"/>
          <w:b w:val="0"/>
        </w:rPr>
        <w:t>comercializado</w:t>
      </w:r>
      <w:r w:rsidRPr="00F901BE">
        <w:rPr>
          <w:rFonts w:cs="Arial"/>
          <w:b w:val="0"/>
        </w:rPr>
        <w:t xml:space="preserve">r solicitará al ASIC el registro de la Frontera </w:t>
      </w:r>
      <w:r w:rsidR="00FB3433" w:rsidRPr="00F901BE">
        <w:rPr>
          <w:rFonts w:cs="Arial"/>
          <w:b w:val="0"/>
        </w:rPr>
        <w:t xml:space="preserve">de </w:t>
      </w:r>
      <w:r w:rsidRPr="00F901BE">
        <w:rPr>
          <w:rFonts w:cs="Arial"/>
          <w:b w:val="0"/>
        </w:rPr>
        <w:t>Comercial</w:t>
      </w:r>
      <w:r w:rsidR="00FB3433" w:rsidRPr="00F901BE">
        <w:rPr>
          <w:rFonts w:cs="Arial"/>
          <w:b w:val="0"/>
        </w:rPr>
        <w:t>ización para Agentes y Usuarios</w:t>
      </w:r>
      <w:r w:rsidRPr="00F901BE">
        <w:rPr>
          <w:rFonts w:cs="Arial"/>
          <w:b w:val="0"/>
        </w:rPr>
        <w:t xml:space="preserve">, para lo cual cumplirá lo establecido en </w:t>
      </w:r>
      <w:r w:rsidR="00FB3433" w:rsidRPr="00F901BE">
        <w:rPr>
          <w:b w:val="0"/>
        </w:rPr>
        <w:t xml:space="preserve">el </w:t>
      </w:r>
      <w:r w:rsidR="00FB3433" w:rsidRPr="00F901BE">
        <w:rPr>
          <w:b w:val="0"/>
        </w:rPr>
        <w:fldChar w:fldCharType="begin"/>
      </w:r>
      <w:r w:rsidR="00FB3433" w:rsidRPr="00F901BE">
        <w:rPr>
          <w:b w:val="0"/>
        </w:rPr>
        <w:instrText xml:space="preserve"> REF _Ref297048724 \r \h  \* MERGEFORMAT </w:instrText>
      </w:r>
      <w:r w:rsidR="00FB3433" w:rsidRPr="00F901BE">
        <w:rPr>
          <w:b w:val="0"/>
        </w:rPr>
      </w:r>
      <w:r w:rsidR="00FB3433" w:rsidRPr="00F901BE">
        <w:rPr>
          <w:b w:val="0"/>
        </w:rPr>
        <w:fldChar w:fldCharType="separate"/>
      </w:r>
      <w:r w:rsidR="007549C2">
        <w:rPr>
          <w:b w:val="0"/>
        </w:rPr>
        <w:t>Artículo 13</w:t>
      </w:r>
      <w:r w:rsidR="00FB3433" w:rsidRPr="00F901BE">
        <w:rPr>
          <w:b w:val="0"/>
        </w:rPr>
        <w:fldChar w:fldCharType="end"/>
      </w:r>
      <w:r w:rsidR="00FB3433" w:rsidRPr="00F901BE">
        <w:t xml:space="preserve"> </w:t>
      </w:r>
      <w:r w:rsidRPr="00F901BE">
        <w:rPr>
          <w:rFonts w:cs="Arial"/>
          <w:b w:val="0"/>
        </w:rPr>
        <w:t xml:space="preserve">de </w:t>
      </w:r>
      <w:r w:rsidR="00FB3433" w:rsidRPr="00F901BE">
        <w:rPr>
          <w:rFonts w:cs="Arial"/>
          <w:b w:val="0"/>
        </w:rPr>
        <w:t>este Reglamento</w:t>
      </w:r>
      <w:r w:rsidRPr="00F901BE">
        <w:rPr>
          <w:rFonts w:cs="Arial"/>
          <w:b w:val="0"/>
        </w:rPr>
        <w:t>.</w:t>
      </w:r>
    </w:p>
    <w:p w:rsidR="00D351E1" w:rsidRPr="00CF0266" w:rsidRDefault="00D351E1" w:rsidP="00F901BE">
      <w:pPr>
        <w:autoSpaceDE w:val="0"/>
        <w:autoSpaceDN w:val="0"/>
        <w:adjustRightInd w:val="0"/>
        <w:ind w:left="0"/>
        <w:jc w:val="both"/>
        <w:rPr>
          <w:rFonts w:ascii="Bookman Old Style" w:hAnsi="Bookman Old Style" w:cs="Arial"/>
          <w:bCs/>
          <w:sz w:val="22"/>
          <w:lang w:val="es-CO" w:eastAsia="ar-SA"/>
        </w:rPr>
      </w:pPr>
    </w:p>
    <w:p w:rsidR="00D351E1" w:rsidRPr="00F901BE" w:rsidRDefault="00D351E1" w:rsidP="00F901BE">
      <w:pPr>
        <w:autoSpaceDE w:val="0"/>
        <w:autoSpaceDN w:val="0"/>
        <w:adjustRightInd w:val="0"/>
        <w:ind w:left="0"/>
        <w:jc w:val="both"/>
        <w:rPr>
          <w:rFonts w:ascii="Bookman Old Style" w:hAnsi="Bookman Old Style" w:cs="Arial"/>
          <w:bCs/>
          <w:lang w:eastAsia="ar-SA"/>
        </w:rPr>
      </w:pPr>
      <w:r w:rsidRPr="00F901BE">
        <w:rPr>
          <w:rFonts w:ascii="Bookman Old Style" w:hAnsi="Bookman Old Style" w:cs="Arial"/>
          <w:bCs/>
          <w:lang w:eastAsia="ar-SA"/>
        </w:rPr>
        <w:t xml:space="preserve">El nuevo </w:t>
      </w:r>
      <w:r w:rsidR="00375FAE" w:rsidRPr="00F901BE">
        <w:rPr>
          <w:rFonts w:ascii="Bookman Old Style" w:hAnsi="Bookman Old Style" w:cs="Arial"/>
          <w:bCs/>
          <w:lang w:eastAsia="ar-SA"/>
        </w:rPr>
        <w:t>comercializado</w:t>
      </w:r>
      <w:r w:rsidRPr="00F901BE">
        <w:rPr>
          <w:rFonts w:ascii="Bookman Old Style" w:hAnsi="Bookman Old Style" w:cs="Arial"/>
          <w:bCs/>
          <w:lang w:eastAsia="ar-SA"/>
        </w:rPr>
        <w:t xml:space="preserve">r procederá a realizar, en caso de ser necesario, el cambio o la adecuación del Sistema de Medida de la respectiva </w:t>
      </w:r>
      <w:r w:rsidR="00FB3433" w:rsidRPr="00F901BE">
        <w:rPr>
          <w:rFonts w:ascii="Bookman Old Style" w:hAnsi="Bookman Old Style" w:cs="Arial"/>
          <w:bCs/>
          <w:lang w:eastAsia="ar-SA"/>
        </w:rPr>
        <w:t>Frontera Comercial</w:t>
      </w:r>
      <w:r w:rsidRPr="00F901BE">
        <w:rPr>
          <w:rFonts w:ascii="Bookman Old Style" w:hAnsi="Bookman Old Style" w:cs="Arial"/>
          <w:bCs/>
          <w:lang w:eastAsia="ar-SA"/>
        </w:rPr>
        <w:t xml:space="preserve">, en los términos establecidos en la Resolución CREG 131 de 1998 y el </w:t>
      </w:r>
      <w:r w:rsidR="006E4E61" w:rsidRPr="00F901BE">
        <w:rPr>
          <w:rFonts w:ascii="Bookman Old Style" w:hAnsi="Bookman Old Style"/>
        </w:rPr>
        <w:t>Código de Medida, definido en la Resolución CREG 025 de 1995, y las disposiciones sobre medición contenidas en el numeral 7 del Anexo General de la Resolución CREG 070 de 1998, o en las normas que la</w:t>
      </w:r>
      <w:r w:rsidR="006E4E61">
        <w:rPr>
          <w:rFonts w:ascii="Bookman Old Style" w:hAnsi="Bookman Old Style"/>
        </w:rPr>
        <w:t>s modifiquen o sustituyan</w:t>
      </w:r>
      <w:r w:rsidRPr="00F901BE">
        <w:rPr>
          <w:rFonts w:ascii="Bookman Old Style" w:hAnsi="Bookman Old Style" w:cs="Arial"/>
          <w:bCs/>
          <w:lang w:eastAsia="ar-SA"/>
        </w:rPr>
        <w:t>.</w:t>
      </w:r>
    </w:p>
    <w:p w:rsidR="00D351E1" w:rsidRPr="00CF0266" w:rsidRDefault="00D351E1" w:rsidP="00F901BE">
      <w:pPr>
        <w:autoSpaceDE w:val="0"/>
        <w:autoSpaceDN w:val="0"/>
        <w:adjustRightInd w:val="0"/>
        <w:ind w:left="0"/>
        <w:jc w:val="both"/>
        <w:rPr>
          <w:rFonts w:ascii="Bookman Old Style" w:hAnsi="Bookman Old Style" w:cs="Arial"/>
          <w:bCs/>
          <w:sz w:val="22"/>
          <w:lang w:eastAsia="ar-SA"/>
        </w:rPr>
      </w:pPr>
    </w:p>
    <w:p w:rsidR="00D351E1" w:rsidRPr="00F901BE" w:rsidRDefault="00D351E1" w:rsidP="00F901BE">
      <w:pPr>
        <w:pStyle w:val="Estilo2"/>
        <w:keepNext w:val="0"/>
        <w:tabs>
          <w:tab w:val="clear" w:pos="5126"/>
          <w:tab w:val="left" w:pos="1701"/>
        </w:tabs>
        <w:ind w:left="0"/>
        <w:outlineLvl w:val="2"/>
        <w:rPr>
          <w:rFonts w:cs="Arial"/>
          <w:b w:val="0"/>
        </w:rPr>
      </w:pPr>
      <w:bookmarkStart w:id="66" w:name="_Ref292817173"/>
      <w:r w:rsidRPr="00F901BE">
        <w:rPr>
          <w:rFonts w:cs="Arial"/>
        </w:rPr>
        <w:t xml:space="preserve">Mecanismos para asegurar el pago. </w:t>
      </w:r>
      <w:r w:rsidRPr="00F901BE">
        <w:rPr>
          <w:rFonts w:cs="Arial"/>
          <w:b w:val="0"/>
        </w:rPr>
        <w:t xml:space="preserve">Para </w:t>
      </w:r>
      <w:r w:rsidR="003064B9">
        <w:rPr>
          <w:rFonts w:cs="Arial"/>
          <w:b w:val="0"/>
        </w:rPr>
        <w:t>asegurar</w:t>
      </w:r>
      <w:r w:rsidR="003064B9" w:rsidRPr="00F901BE">
        <w:rPr>
          <w:rFonts w:cs="Arial"/>
          <w:b w:val="0"/>
        </w:rPr>
        <w:t xml:space="preserve"> </w:t>
      </w:r>
      <w:r w:rsidRPr="00F901BE">
        <w:rPr>
          <w:rFonts w:cs="Arial"/>
          <w:b w:val="0"/>
        </w:rPr>
        <w:t xml:space="preserve">el pago de los consumos facturados y/o realizados y no facturados entre la expedición del paz y salvo de que trata el </w:t>
      </w:r>
      <w:r w:rsidR="00EE5252" w:rsidRPr="00F901BE">
        <w:rPr>
          <w:rFonts w:cs="Arial"/>
          <w:b w:val="0"/>
        </w:rPr>
        <w:fldChar w:fldCharType="begin"/>
      </w:r>
      <w:r w:rsidR="00EE5252" w:rsidRPr="00F901BE">
        <w:rPr>
          <w:rFonts w:cs="Arial"/>
          <w:b w:val="0"/>
        </w:rPr>
        <w:instrText xml:space="preserve"> REF _Ref294023651 \r \h </w:instrText>
      </w:r>
      <w:r w:rsidR="00C54CBF" w:rsidRPr="00F901BE">
        <w:rPr>
          <w:rFonts w:cs="Arial"/>
          <w:b w:val="0"/>
        </w:rPr>
        <w:instrText xml:space="preserve"> \* MERGEFORMAT </w:instrText>
      </w:r>
      <w:r w:rsidR="00EE5252" w:rsidRPr="00F901BE">
        <w:rPr>
          <w:rFonts w:cs="Arial"/>
          <w:b w:val="0"/>
        </w:rPr>
      </w:r>
      <w:r w:rsidR="00EE5252" w:rsidRPr="00F901BE">
        <w:rPr>
          <w:rFonts w:cs="Arial"/>
          <w:b w:val="0"/>
        </w:rPr>
        <w:fldChar w:fldCharType="separate"/>
      </w:r>
      <w:r w:rsidR="007549C2">
        <w:rPr>
          <w:rFonts w:cs="Arial"/>
          <w:b w:val="0"/>
        </w:rPr>
        <w:t>Artículo 56</w:t>
      </w:r>
      <w:r w:rsidR="00EE5252" w:rsidRPr="00F901BE">
        <w:rPr>
          <w:rFonts w:cs="Arial"/>
          <w:b w:val="0"/>
        </w:rPr>
        <w:fldChar w:fldCharType="end"/>
      </w:r>
      <w:r w:rsidR="00EE5252" w:rsidRPr="00F901BE">
        <w:rPr>
          <w:rFonts w:cs="Arial"/>
          <w:b w:val="0"/>
        </w:rPr>
        <w:t xml:space="preserve"> </w:t>
      </w:r>
      <w:r w:rsidRPr="00F901BE">
        <w:rPr>
          <w:rFonts w:cs="Arial"/>
          <w:b w:val="0"/>
        </w:rPr>
        <w:t>de est</w:t>
      </w:r>
      <w:r w:rsidR="009E6C93" w:rsidRPr="00F901BE">
        <w:rPr>
          <w:rFonts w:cs="Arial"/>
          <w:b w:val="0"/>
        </w:rPr>
        <w:t>e</w:t>
      </w:r>
      <w:r w:rsidRPr="00F901BE">
        <w:rPr>
          <w:rFonts w:cs="Arial"/>
          <w:b w:val="0"/>
        </w:rPr>
        <w:t xml:space="preserve"> </w:t>
      </w:r>
      <w:r w:rsidR="009E6C93" w:rsidRPr="00F901BE">
        <w:rPr>
          <w:rFonts w:cs="Arial"/>
          <w:b w:val="0"/>
        </w:rPr>
        <w:t xml:space="preserve">Reglamento </w:t>
      </w:r>
      <w:r w:rsidRPr="00F901BE">
        <w:rPr>
          <w:rFonts w:cs="Arial"/>
          <w:b w:val="0"/>
        </w:rPr>
        <w:t xml:space="preserve">y el momento del cambio de </w:t>
      </w:r>
      <w:r w:rsidR="00375FAE" w:rsidRPr="00F901BE">
        <w:rPr>
          <w:rFonts w:cs="Arial"/>
          <w:b w:val="0"/>
        </w:rPr>
        <w:t>comercializado</w:t>
      </w:r>
      <w:r w:rsidRPr="00F901BE">
        <w:rPr>
          <w:rFonts w:cs="Arial"/>
          <w:b w:val="0"/>
        </w:rPr>
        <w:t>r, se podrá utilizar alguno de los siguientes mecanismos:</w:t>
      </w:r>
      <w:bookmarkEnd w:id="66"/>
    </w:p>
    <w:p w:rsidR="00D351E1" w:rsidRPr="00CF0266" w:rsidRDefault="00D351E1" w:rsidP="00F901BE">
      <w:pPr>
        <w:pStyle w:val="Prrafodelista"/>
        <w:ind w:left="0"/>
        <w:rPr>
          <w:rFonts w:ascii="Bookman Old Style" w:hAnsi="Bookman Old Style" w:cs="Arial"/>
          <w:sz w:val="22"/>
          <w:szCs w:val="24"/>
        </w:rPr>
      </w:pPr>
    </w:p>
    <w:p w:rsidR="00D351E1" w:rsidRPr="00F901BE" w:rsidRDefault="00D351E1" w:rsidP="00F901BE">
      <w:pPr>
        <w:pStyle w:val="Prrafodelista"/>
        <w:numPr>
          <w:ilvl w:val="0"/>
          <w:numId w:val="232"/>
        </w:numPr>
        <w:ind w:left="567" w:hanging="567"/>
        <w:contextualSpacing/>
        <w:jc w:val="both"/>
        <w:rPr>
          <w:rFonts w:ascii="Bookman Old Style" w:hAnsi="Bookman Old Style" w:cs="Arial"/>
          <w:sz w:val="24"/>
          <w:szCs w:val="24"/>
          <w:lang w:val="es-ES"/>
        </w:rPr>
      </w:pPr>
      <w:r w:rsidRPr="00F901BE">
        <w:rPr>
          <w:rFonts w:ascii="Bookman Old Style" w:hAnsi="Bookman Old Style" w:cs="Arial"/>
          <w:sz w:val="24"/>
          <w:szCs w:val="24"/>
        </w:rPr>
        <w:t xml:space="preserve">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deberá realizar el pago de los consumos facturados y garantizar, con un título valor, el pago de los consumos realizados y no facturados.</w:t>
      </w:r>
    </w:p>
    <w:p w:rsidR="00D351E1" w:rsidRPr="00CF0266" w:rsidRDefault="00D351E1" w:rsidP="00F901BE">
      <w:pPr>
        <w:pStyle w:val="Prrafodelista"/>
        <w:ind w:left="567"/>
        <w:contextualSpacing/>
        <w:jc w:val="both"/>
        <w:rPr>
          <w:rFonts w:ascii="Bookman Old Style" w:hAnsi="Bookman Old Style" w:cs="Arial"/>
          <w:sz w:val="22"/>
          <w:szCs w:val="24"/>
        </w:rPr>
      </w:pPr>
    </w:p>
    <w:p w:rsidR="00D351E1" w:rsidRPr="00F901BE" w:rsidRDefault="00D351E1" w:rsidP="00F901BE">
      <w:pPr>
        <w:pStyle w:val="Prrafodelista"/>
        <w:numPr>
          <w:ilvl w:val="0"/>
          <w:numId w:val="232"/>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deberá realizar el pago de los consumos facturados y el prepago de los consumos realizados y no facturados. El consumo no facturado se estimará con base en el promedio de consumo del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durante los últimos seis meses.</w:t>
      </w:r>
    </w:p>
    <w:p w:rsidR="00D351E1" w:rsidRPr="00CF0266" w:rsidRDefault="00D351E1" w:rsidP="00F901BE">
      <w:pPr>
        <w:pStyle w:val="Prrafodelista"/>
        <w:ind w:left="567"/>
        <w:contextualSpacing/>
        <w:jc w:val="both"/>
        <w:rPr>
          <w:rFonts w:ascii="Bookman Old Style" w:hAnsi="Bookman Old Style" w:cs="Arial"/>
          <w:sz w:val="22"/>
          <w:szCs w:val="24"/>
        </w:rPr>
      </w:pPr>
    </w:p>
    <w:p w:rsidR="00D351E1" w:rsidRPr="00F901BE" w:rsidRDefault="00D351E1" w:rsidP="00F901BE">
      <w:pPr>
        <w:pStyle w:val="Prrafodelista"/>
        <w:ind w:left="567"/>
        <w:contextualSpacing/>
        <w:jc w:val="both"/>
        <w:rPr>
          <w:rFonts w:ascii="Bookman Old Style" w:hAnsi="Bookman Old Style" w:cs="Arial"/>
          <w:sz w:val="24"/>
          <w:szCs w:val="24"/>
        </w:rPr>
      </w:pPr>
      <w:r w:rsidRPr="00F901BE">
        <w:rPr>
          <w:rFonts w:ascii="Bookman Old Style" w:hAnsi="Bookman Old Style" w:cs="Arial"/>
          <w:sz w:val="24"/>
          <w:szCs w:val="24"/>
        </w:rPr>
        <w:t xml:space="preserve">Si queda un saldo a favor del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éste podrá autorizar al nuevo </w:t>
      </w:r>
      <w:r w:rsidR="00375FAE" w:rsidRPr="00F901BE">
        <w:rPr>
          <w:rFonts w:ascii="Bookman Old Style" w:hAnsi="Bookman Old Style" w:cs="Arial"/>
          <w:sz w:val="24"/>
          <w:szCs w:val="24"/>
        </w:rPr>
        <w:t>comercializado</w:t>
      </w:r>
      <w:r w:rsidRPr="00F901BE">
        <w:rPr>
          <w:rFonts w:ascii="Bookman Old Style" w:hAnsi="Bookman Old Style" w:cs="Arial"/>
          <w:sz w:val="24"/>
          <w:szCs w:val="24"/>
        </w:rPr>
        <w:t xml:space="preserve">r para que lo reclame al </w:t>
      </w:r>
      <w:r w:rsidR="00375FAE" w:rsidRPr="00F901BE">
        <w:rPr>
          <w:rFonts w:ascii="Bookman Old Style" w:hAnsi="Bookman Old Style" w:cs="Arial"/>
          <w:sz w:val="24"/>
          <w:szCs w:val="24"/>
        </w:rPr>
        <w:t>comercializado</w:t>
      </w:r>
      <w:r w:rsidRPr="00F901BE">
        <w:rPr>
          <w:rFonts w:ascii="Bookman Old Style" w:hAnsi="Bookman Old Style" w:cs="Arial"/>
          <w:sz w:val="24"/>
          <w:szCs w:val="24"/>
        </w:rPr>
        <w:t>r que le prestaba el servicio y lo abone al pago de la siguiente factura.</w:t>
      </w:r>
    </w:p>
    <w:p w:rsidR="00D351E1" w:rsidRPr="00CF0266" w:rsidRDefault="00D351E1" w:rsidP="00F901BE">
      <w:pPr>
        <w:pStyle w:val="Prrafodelista"/>
        <w:ind w:left="567"/>
        <w:contextualSpacing/>
        <w:jc w:val="both"/>
        <w:rPr>
          <w:rFonts w:ascii="Bookman Old Style" w:hAnsi="Bookman Old Style" w:cs="Arial"/>
          <w:sz w:val="22"/>
          <w:szCs w:val="24"/>
          <w:lang w:val="es-ES"/>
        </w:rPr>
      </w:pPr>
    </w:p>
    <w:p w:rsidR="00D351E1" w:rsidRPr="00F901BE" w:rsidRDefault="00D351E1" w:rsidP="00F901BE">
      <w:pPr>
        <w:pStyle w:val="Prrafodelista"/>
        <w:numPr>
          <w:ilvl w:val="0"/>
          <w:numId w:val="232"/>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Previo acuerdo entre el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y el nuevo </w:t>
      </w:r>
      <w:r w:rsidR="00375FAE" w:rsidRPr="00F901BE">
        <w:rPr>
          <w:rFonts w:ascii="Bookman Old Style" w:hAnsi="Bookman Old Style" w:cs="Arial"/>
          <w:sz w:val="24"/>
          <w:szCs w:val="24"/>
        </w:rPr>
        <w:t>comercializado</w:t>
      </w:r>
      <w:r w:rsidRPr="00F901BE">
        <w:rPr>
          <w:rFonts w:ascii="Bookman Old Style" w:hAnsi="Bookman Old Style" w:cs="Arial"/>
          <w:sz w:val="24"/>
          <w:szCs w:val="24"/>
        </w:rPr>
        <w:t xml:space="preserve">r, éste asumirá el pago de los consumos facturados y el de los consumos realizados y no facturados. El nuevo </w:t>
      </w:r>
      <w:r w:rsidR="00375FAE" w:rsidRPr="00F901BE">
        <w:rPr>
          <w:rFonts w:ascii="Bookman Old Style" w:hAnsi="Bookman Old Style" w:cs="Arial"/>
          <w:sz w:val="24"/>
          <w:szCs w:val="24"/>
        </w:rPr>
        <w:t>comercializado</w:t>
      </w:r>
      <w:r w:rsidRPr="00F901BE">
        <w:rPr>
          <w:rFonts w:ascii="Bookman Old Style" w:hAnsi="Bookman Old Style" w:cs="Arial"/>
          <w:sz w:val="24"/>
          <w:szCs w:val="24"/>
        </w:rPr>
        <w:t xml:space="preserve">r deberá cobrar al </w:t>
      </w:r>
      <w:r w:rsidR="00365C99" w:rsidRPr="00F901BE">
        <w:rPr>
          <w:rFonts w:ascii="Bookman Old Style" w:hAnsi="Bookman Old Style" w:cs="Arial"/>
          <w:sz w:val="24"/>
          <w:szCs w:val="24"/>
        </w:rPr>
        <w:t>Usuario</w:t>
      </w:r>
      <w:r w:rsidRPr="00F901BE">
        <w:rPr>
          <w:rFonts w:ascii="Bookman Old Style" w:hAnsi="Bookman Old Style" w:cs="Arial"/>
          <w:sz w:val="24"/>
          <w:szCs w:val="24"/>
        </w:rPr>
        <w:t xml:space="preserve"> el valor de los pagos que haya realizado por los conceptos antes mencionados.</w:t>
      </w:r>
    </w:p>
    <w:p w:rsidR="00D351E1" w:rsidRPr="00CF0266" w:rsidRDefault="00D351E1" w:rsidP="00F901BE">
      <w:pPr>
        <w:pStyle w:val="Prrafodelista"/>
        <w:ind w:left="0"/>
        <w:rPr>
          <w:rFonts w:ascii="Bookman Old Style" w:hAnsi="Bookman Old Style" w:cs="Arial"/>
          <w:bCs/>
          <w:sz w:val="22"/>
          <w:szCs w:val="24"/>
          <w:lang w:val="es-ES" w:eastAsia="ar-SA"/>
        </w:rPr>
      </w:pPr>
    </w:p>
    <w:p w:rsidR="00D351E1" w:rsidRPr="00F901BE" w:rsidRDefault="00D351E1" w:rsidP="00F901BE">
      <w:pPr>
        <w:autoSpaceDE w:val="0"/>
        <w:autoSpaceDN w:val="0"/>
        <w:adjustRightInd w:val="0"/>
        <w:ind w:left="0"/>
        <w:jc w:val="both"/>
        <w:rPr>
          <w:rFonts w:ascii="Bookman Old Style" w:hAnsi="Bookman Old Style" w:cs="Arial"/>
          <w:bCs/>
          <w:lang w:eastAsia="ar-SA"/>
        </w:rPr>
      </w:pPr>
      <w:r w:rsidRPr="00F901BE">
        <w:rPr>
          <w:rFonts w:ascii="Bookman Old Style" w:hAnsi="Bookman Old Style" w:cs="Arial"/>
          <w:b/>
          <w:bCs/>
          <w:lang w:eastAsia="ar-SA"/>
        </w:rPr>
        <w:t>Parágrafo.</w:t>
      </w:r>
      <w:r w:rsidRPr="00F901BE">
        <w:rPr>
          <w:rFonts w:ascii="Bookman Old Style" w:hAnsi="Bookman Old Style" w:cs="Arial"/>
          <w:bCs/>
          <w:lang w:eastAsia="ar-SA"/>
        </w:rPr>
        <w:t xml:space="preserve"> La lectura del medidor en la fecha de registro de la Frontera Comercial, y por tanto del momento en que se hace efectivo el cambio de </w:t>
      </w:r>
      <w:r w:rsidR="00375FAE" w:rsidRPr="00F901BE">
        <w:rPr>
          <w:rFonts w:ascii="Bookman Old Style" w:hAnsi="Bookman Old Style" w:cs="Arial"/>
          <w:bCs/>
          <w:lang w:eastAsia="ar-SA"/>
        </w:rPr>
        <w:t>comercializado</w:t>
      </w:r>
      <w:r w:rsidRPr="00F901BE">
        <w:rPr>
          <w:rFonts w:ascii="Bookman Old Style" w:hAnsi="Bookman Old Style" w:cs="Arial"/>
          <w:bCs/>
          <w:lang w:eastAsia="ar-SA"/>
        </w:rPr>
        <w:t>r, deberá ser informad</w:t>
      </w:r>
      <w:r w:rsidR="00EE5252" w:rsidRPr="00F901BE">
        <w:rPr>
          <w:rFonts w:ascii="Bookman Old Style" w:hAnsi="Bookman Old Style" w:cs="Arial"/>
          <w:bCs/>
          <w:lang w:eastAsia="ar-SA"/>
        </w:rPr>
        <w:t>a</w:t>
      </w:r>
      <w:r w:rsidRPr="00F901BE">
        <w:rPr>
          <w:rFonts w:ascii="Bookman Old Style" w:hAnsi="Bookman Old Style" w:cs="Arial"/>
          <w:bCs/>
          <w:lang w:eastAsia="ar-SA"/>
        </w:rPr>
        <w:t xml:space="preserve"> al nuevo </w:t>
      </w:r>
      <w:r w:rsidR="00375FAE" w:rsidRPr="00F901BE">
        <w:rPr>
          <w:rFonts w:ascii="Bookman Old Style" w:hAnsi="Bookman Old Style" w:cs="Arial"/>
          <w:bCs/>
          <w:lang w:eastAsia="ar-SA"/>
        </w:rPr>
        <w:t>comercializado</w:t>
      </w:r>
      <w:r w:rsidRPr="00F901BE">
        <w:rPr>
          <w:rFonts w:ascii="Bookman Old Style" w:hAnsi="Bookman Old Style" w:cs="Arial"/>
          <w:bCs/>
          <w:lang w:eastAsia="ar-SA"/>
        </w:rPr>
        <w:t xml:space="preserve">r por parte del </w:t>
      </w:r>
      <w:r w:rsidR="00375FAE" w:rsidRPr="00F901BE">
        <w:rPr>
          <w:rFonts w:ascii="Bookman Old Style" w:hAnsi="Bookman Old Style" w:cs="Arial"/>
          <w:bCs/>
          <w:lang w:eastAsia="ar-SA"/>
        </w:rPr>
        <w:t>comercializado</w:t>
      </w:r>
      <w:r w:rsidRPr="00F901BE">
        <w:rPr>
          <w:rFonts w:ascii="Bookman Old Style" w:hAnsi="Bookman Old Style" w:cs="Arial"/>
          <w:bCs/>
          <w:lang w:eastAsia="ar-SA"/>
        </w:rPr>
        <w:t xml:space="preserve">r que le prestaba el servicio al </w:t>
      </w:r>
      <w:r w:rsidR="00365C99" w:rsidRPr="00F901BE">
        <w:rPr>
          <w:rFonts w:ascii="Bookman Old Style" w:hAnsi="Bookman Old Style" w:cs="Arial"/>
          <w:bCs/>
          <w:lang w:eastAsia="ar-SA"/>
        </w:rPr>
        <w:t>Usuario</w:t>
      </w:r>
      <w:r w:rsidRPr="00F901BE">
        <w:rPr>
          <w:rFonts w:ascii="Bookman Old Style" w:hAnsi="Bookman Old Style" w:cs="Arial"/>
          <w:bCs/>
          <w:lang w:eastAsia="ar-SA"/>
        </w:rPr>
        <w:t>, para efectos de determinar los consumos realizados y no facturados.</w:t>
      </w:r>
    </w:p>
    <w:p w:rsidR="00D351E1" w:rsidRPr="00CF0266" w:rsidRDefault="00D351E1" w:rsidP="00F901BE">
      <w:pPr>
        <w:autoSpaceDE w:val="0"/>
        <w:autoSpaceDN w:val="0"/>
        <w:adjustRightInd w:val="0"/>
        <w:ind w:left="0"/>
        <w:jc w:val="both"/>
        <w:rPr>
          <w:rFonts w:ascii="Bookman Old Style" w:hAnsi="Bookman Old Style" w:cs="Arial"/>
          <w:bCs/>
          <w:sz w:val="22"/>
          <w:lang w:eastAsia="ar-SA"/>
        </w:rPr>
      </w:pPr>
    </w:p>
    <w:p w:rsidR="00922D5B" w:rsidRDefault="00D351E1" w:rsidP="00F901BE">
      <w:pPr>
        <w:pStyle w:val="Estilo2"/>
        <w:keepNext w:val="0"/>
        <w:tabs>
          <w:tab w:val="clear" w:pos="5126"/>
          <w:tab w:val="left" w:pos="1701"/>
        </w:tabs>
        <w:ind w:left="0"/>
        <w:outlineLvl w:val="2"/>
        <w:rPr>
          <w:rFonts w:cs="Arial"/>
          <w:b w:val="0"/>
        </w:rPr>
      </w:pPr>
      <w:bookmarkStart w:id="67" w:name="_Ref293590675"/>
      <w:r w:rsidRPr="00F901BE">
        <w:rPr>
          <w:rFonts w:cs="Arial"/>
        </w:rPr>
        <w:t xml:space="preserve">Cambio de </w:t>
      </w:r>
      <w:r w:rsidR="00375FAE" w:rsidRPr="00F901BE">
        <w:rPr>
          <w:rFonts w:cs="Arial"/>
        </w:rPr>
        <w:t>comercializado</w:t>
      </w:r>
      <w:r w:rsidRPr="00F901BE">
        <w:rPr>
          <w:rFonts w:cs="Arial"/>
        </w:rPr>
        <w:t xml:space="preserve">r en caso de </w:t>
      </w:r>
      <w:r w:rsidR="00264BB6" w:rsidRPr="00F901BE">
        <w:rPr>
          <w:rFonts w:cs="Arial"/>
        </w:rPr>
        <w:t>Fronteras</w:t>
      </w:r>
      <w:r w:rsidR="00EA3AEB">
        <w:rPr>
          <w:rFonts w:cs="Arial"/>
        </w:rPr>
        <w:t xml:space="preserve"> de Comercialización para Agentes y Usuarios </w:t>
      </w:r>
      <w:r w:rsidRPr="00F901BE">
        <w:rPr>
          <w:rFonts w:cs="Arial"/>
        </w:rPr>
        <w:t xml:space="preserve">que agrupan varios </w:t>
      </w:r>
      <w:r w:rsidR="00365C99" w:rsidRPr="00F901BE">
        <w:rPr>
          <w:rFonts w:cs="Arial"/>
        </w:rPr>
        <w:t>Usuario</w:t>
      </w:r>
      <w:r w:rsidRPr="00F901BE">
        <w:rPr>
          <w:rFonts w:cs="Arial"/>
        </w:rPr>
        <w:t>s.</w:t>
      </w:r>
      <w:r w:rsidRPr="00F901BE">
        <w:rPr>
          <w:rFonts w:cs="Arial"/>
          <w:b w:val="0"/>
        </w:rPr>
        <w:t xml:space="preserve"> </w:t>
      </w:r>
      <w:r w:rsidR="007F6702" w:rsidRPr="00F901BE">
        <w:rPr>
          <w:rFonts w:cs="Arial"/>
          <w:b w:val="0"/>
        </w:rPr>
        <w:t xml:space="preserve">Sin perjuicio de lo establecido en el </w:t>
      </w:r>
      <w:r w:rsidR="00C54CBF" w:rsidRPr="00F901BE">
        <w:rPr>
          <w:rFonts w:cs="Arial"/>
          <w:b w:val="0"/>
        </w:rPr>
        <w:fldChar w:fldCharType="begin"/>
      </w:r>
      <w:r w:rsidR="00C54CBF" w:rsidRPr="00F901BE">
        <w:rPr>
          <w:rFonts w:cs="Arial"/>
          <w:b w:val="0"/>
        </w:rPr>
        <w:instrText xml:space="preserve"> REF _Ref299541679 \r \h  \* MERGEFORMAT </w:instrText>
      </w:r>
      <w:r w:rsidR="00C54CBF" w:rsidRPr="00F901BE">
        <w:rPr>
          <w:rFonts w:cs="Arial"/>
          <w:b w:val="0"/>
        </w:rPr>
      </w:r>
      <w:r w:rsidR="00C54CBF" w:rsidRPr="00F901BE">
        <w:rPr>
          <w:rFonts w:cs="Arial"/>
          <w:b w:val="0"/>
        </w:rPr>
        <w:fldChar w:fldCharType="separate"/>
      </w:r>
      <w:r w:rsidR="007549C2">
        <w:rPr>
          <w:rFonts w:cs="Arial"/>
          <w:b w:val="0"/>
        </w:rPr>
        <w:t>Artículo 14</w:t>
      </w:r>
      <w:r w:rsidR="00C54CBF" w:rsidRPr="00F901BE">
        <w:rPr>
          <w:rFonts w:cs="Arial"/>
          <w:b w:val="0"/>
        </w:rPr>
        <w:fldChar w:fldCharType="end"/>
      </w:r>
      <w:r w:rsidR="00C54CBF" w:rsidRPr="00F901BE">
        <w:rPr>
          <w:rFonts w:cs="Arial"/>
          <w:b w:val="0"/>
        </w:rPr>
        <w:t xml:space="preserve"> </w:t>
      </w:r>
      <w:r w:rsidR="007F6702" w:rsidRPr="00F901BE">
        <w:rPr>
          <w:rFonts w:cs="Arial"/>
          <w:b w:val="0"/>
        </w:rPr>
        <w:t>de este Reglamento, e</w:t>
      </w:r>
      <w:r w:rsidR="00922D5B" w:rsidRPr="00F901BE">
        <w:rPr>
          <w:rFonts w:cs="Arial"/>
          <w:b w:val="0"/>
        </w:rPr>
        <w:t xml:space="preserve">l cambio </w:t>
      </w:r>
      <w:r w:rsidR="00922D5B" w:rsidRPr="00F901BE">
        <w:rPr>
          <w:rFonts w:cs="Arial"/>
          <w:b w:val="0"/>
        </w:rPr>
        <w:lastRenderedPageBreak/>
        <w:t xml:space="preserve">de comercializador de los </w:t>
      </w:r>
      <w:r w:rsidR="007F6702" w:rsidRPr="00F901BE">
        <w:rPr>
          <w:rFonts w:cs="Arial"/>
          <w:b w:val="0"/>
        </w:rPr>
        <w:t xml:space="preserve">Usuarios </w:t>
      </w:r>
      <w:r w:rsidR="00922D5B" w:rsidRPr="00F901BE">
        <w:rPr>
          <w:rFonts w:cs="Arial"/>
          <w:b w:val="0"/>
        </w:rPr>
        <w:t xml:space="preserve">cuyos consumos se encuentren agrupados en una </w:t>
      </w:r>
      <w:r w:rsidR="007F6702" w:rsidRPr="00F901BE">
        <w:rPr>
          <w:rFonts w:cs="Arial"/>
          <w:b w:val="0"/>
        </w:rPr>
        <w:t xml:space="preserve">Frontera de Comercialización para Agentes y Usuarios </w:t>
      </w:r>
      <w:r w:rsidR="00D67F75" w:rsidRPr="008F5CAD">
        <w:rPr>
          <w:rFonts w:cs="Arial"/>
          <w:b w:val="0"/>
        </w:rPr>
        <w:t>al momento de publicación de est</w:t>
      </w:r>
      <w:r w:rsidR="00E727B0">
        <w:rPr>
          <w:rFonts w:cs="Arial"/>
          <w:b w:val="0"/>
        </w:rPr>
        <w:t>e Reglamento</w:t>
      </w:r>
      <w:r w:rsidR="00D67F75" w:rsidRPr="008F5CAD">
        <w:rPr>
          <w:rFonts w:cs="Arial"/>
          <w:b w:val="0"/>
        </w:rPr>
        <w:t xml:space="preserve"> en el diario oficial</w:t>
      </w:r>
      <w:r w:rsidR="00D67F75">
        <w:rPr>
          <w:rFonts w:cs="Arial"/>
          <w:b w:val="0"/>
        </w:rPr>
        <w:t xml:space="preserve"> </w:t>
      </w:r>
      <w:r w:rsidR="00922D5B" w:rsidRPr="00F901BE">
        <w:rPr>
          <w:rFonts w:cs="Arial"/>
          <w:b w:val="0"/>
        </w:rPr>
        <w:t>se regirá por las siguientes reglas:</w:t>
      </w:r>
      <w:bookmarkEnd w:id="67"/>
      <w:r w:rsidR="00922D5B" w:rsidRPr="00F901BE">
        <w:rPr>
          <w:rFonts w:cs="Arial"/>
          <w:b w:val="0"/>
        </w:rPr>
        <w:t xml:space="preserve"> </w:t>
      </w:r>
    </w:p>
    <w:p w:rsidR="00C71ABA" w:rsidRPr="00F901BE" w:rsidRDefault="00C71ABA" w:rsidP="00C71ABA">
      <w:pPr>
        <w:pStyle w:val="Estilo2"/>
        <w:keepNext w:val="0"/>
        <w:numPr>
          <w:ilvl w:val="0"/>
          <w:numId w:val="0"/>
        </w:numPr>
        <w:tabs>
          <w:tab w:val="left" w:pos="1701"/>
        </w:tabs>
        <w:outlineLvl w:val="2"/>
        <w:rPr>
          <w:rFonts w:cs="Arial"/>
          <w:b w:val="0"/>
        </w:rPr>
      </w:pPr>
    </w:p>
    <w:p w:rsidR="00B173E6" w:rsidRPr="00CF0266" w:rsidRDefault="00B173E6" w:rsidP="00F901BE">
      <w:pPr>
        <w:pStyle w:val="Estilo2"/>
        <w:keepNext w:val="0"/>
        <w:numPr>
          <w:ilvl w:val="0"/>
          <w:numId w:val="0"/>
        </w:numPr>
        <w:tabs>
          <w:tab w:val="left" w:pos="1701"/>
        </w:tabs>
        <w:outlineLvl w:val="2"/>
        <w:rPr>
          <w:rFonts w:cs="Arial"/>
          <w:b w:val="0"/>
          <w:bCs w:val="0"/>
          <w:sz w:val="2"/>
          <w:lang w:eastAsia="es-ES"/>
        </w:rPr>
      </w:pPr>
    </w:p>
    <w:p w:rsidR="00850928" w:rsidRPr="00F901BE" w:rsidRDefault="00B173E6" w:rsidP="00F901BE">
      <w:pPr>
        <w:pStyle w:val="Prrafodelista"/>
        <w:numPr>
          <w:ilvl w:val="0"/>
          <w:numId w:val="27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S</w:t>
      </w:r>
      <w:r w:rsidR="00850928" w:rsidRPr="00F901BE">
        <w:rPr>
          <w:rFonts w:ascii="Bookman Old Style" w:hAnsi="Bookman Old Style" w:cs="Arial"/>
          <w:sz w:val="24"/>
          <w:szCs w:val="24"/>
        </w:rPr>
        <w:t xml:space="preserve">i uno o varios </w:t>
      </w:r>
      <w:r w:rsidR="00365C99" w:rsidRPr="00F901BE">
        <w:rPr>
          <w:rFonts w:ascii="Bookman Old Style" w:hAnsi="Bookman Old Style" w:cs="Arial"/>
          <w:sz w:val="24"/>
          <w:szCs w:val="24"/>
        </w:rPr>
        <w:t>Usuario</w:t>
      </w:r>
      <w:r w:rsidR="00850928" w:rsidRPr="00F901BE">
        <w:rPr>
          <w:rFonts w:ascii="Bookman Old Style" w:hAnsi="Bookman Old Style" w:cs="Arial"/>
          <w:sz w:val="24"/>
          <w:szCs w:val="24"/>
        </w:rPr>
        <w:t>s desean cambiar de prestador del servicio, s</w:t>
      </w:r>
      <w:r w:rsidR="00D351E1" w:rsidRPr="00F901BE">
        <w:rPr>
          <w:rFonts w:ascii="Bookman Old Style" w:hAnsi="Bookman Old Style" w:cs="Arial"/>
          <w:sz w:val="24"/>
          <w:szCs w:val="24"/>
        </w:rPr>
        <w:t xml:space="preserve">e deberá instalar una nueva Frontera </w:t>
      </w:r>
      <w:r w:rsidR="007F6702" w:rsidRPr="00F901BE">
        <w:rPr>
          <w:rFonts w:ascii="Bookman Old Style" w:hAnsi="Bookman Old Style" w:cs="Arial"/>
          <w:sz w:val="24"/>
          <w:szCs w:val="24"/>
        </w:rPr>
        <w:t xml:space="preserve">de </w:t>
      </w:r>
      <w:r w:rsidR="00D351E1" w:rsidRPr="00F901BE">
        <w:rPr>
          <w:rFonts w:ascii="Bookman Old Style" w:hAnsi="Bookman Old Style" w:cs="Arial"/>
          <w:sz w:val="24"/>
          <w:szCs w:val="24"/>
        </w:rPr>
        <w:t>Comercial</w:t>
      </w:r>
      <w:r w:rsidR="007F6702" w:rsidRPr="00F901BE">
        <w:rPr>
          <w:rFonts w:ascii="Bookman Old Style" w:hAnsi="Bookman Old Style" w:cs="Arial"/>
          <w:sz w:val="24"/>
          <w:szCs w:val="24"/>
        </w:rPr>
        <w:t>ización para Agentes y Usuarios</w:t>
      </w:r>
      <w:r w:rsidR="00D351E1" w:rsidRPr="00F901BE">
        <w:rPr>
          <w:rFonts w:ascii="Bookman Old Style" w:hAnsi="Bookman Old Style" w:cs="Arial"/>
          <w:sz w:val="24"/>
          <w:szCs w:val="24"/>
        </w:rPr>
        <w:t xml:space="preserve"> para </w:t>
      </w:r>
      <w:r w:rsidR="00951FC2" w:rsidRPr="00F901BE">
        <w:rPr>
          <w:rFonts w:ascii="Bookman Old Style" w:hAnsi="Bookman Old Style" w:cs="Arial"/>
          <w:sz w:val="24"/>
          <w:szCs w:val="24"/>
        </w:rPr>
        <w:t xml:space="preserve">cada </w:t>
      </w:r>
      <w:r w:rsidR="00850928" w:rsidRPr="00F901BE">
        <w:rPr>
          <w:rFonts w:ascii="Bookman Old Style" w:hAnsi="Bookman Old Style" w:cs="Arial"/>
          <w:sz w:val="24"/>
          <w:szCs w:val="24"/>
        </w:rPr>
        <w:t>uno de ellos</w:t>
      </w:r>
      <w:r w:rsidR="00D351E1" w:rsidRPr="00F901BE">
        <w:rPr>
          <w:rFonts w:ascii="Bookman Old Style" w:hAnsi="Bookman Old Style" w:cs="Arial"/>
          <w:sz w:val="24"/>
          <w:szCs w:val="24"/>
        </w:rPr>
        <w:t>, cumpliendo los requerimientos establecidos en est</w:t>
      </w:r>
      <w:r w:rsidR="00850928" w:rsidRPr="00F901BE">
        <w:rPr>
          <w:rFonts w:ascii="Bookman Old Style" w:hAnsi="Bookman Old Style" w:cs="Arial"/>
          <w:sz w:val="24"/>
          <w:szCs w:val="24"/>
        </w:rPr>
        <w:t>e</w:t>
      </w:r>
      <w:r w:rsidR="00D351E1" w:rsidRPr="00F901BE">
        <w:rPr>
          <w:rFonts w:ascii="Bookman Old Style" w:hAnsi="Bookman Old Style" w:cs="Arial"/>
          <w:sz w:val="24"/>
          <w:szCs w:val="24"/>
        </w:rPr>
        <w:t xml:space="preserve"> </w:t>
      </w:r>
      <w:r w:rsidR="00850928" w:rsidRPr="00F901BE">
        <w:rPr>
          <w:rFonts w:ascii="Bookman Old Style" w:hAnsi="Bookman Old Style" w:cs="Arial"/>
          <w:sz w:val="24"/>
          <w:szCs w:val="24"/>
        </w:rPr>
        <w:t xml:space="preserve">Reglamento </w:t>
      </w:r>
      <w:r w:rsidR="00D351E1" w:rsidRPr="00F901BE">
        <w:rPr>
          <w:rFonts w:ascii="Bookman Old Style" w:hAnsi="Bookman Old Style" w:cs="Arial"/>
          <w:sz w:val="24"/>
          <w:szCs w:val="24"/>
        </w:rPr>
        <w:t xml:space="preserve">y en el </w:t>
      </w:r>
      <w:r w:rsidR="006E4E61" w:rsidRPr="006E4400">
        <w:rPr>
          <w:rFonts w:ascii="Bookman Old Style" w:hAnsi="Bookman Old Style" w:cs="Arial"/>
          <w:sz w:val="24"/>
          <w:szCs w:val="24"/>
        </w:rPr>
        <w:t>Código de Medida, definido en la Resolución CREG 025 de 1995, y las disposiciones sobre medición contenidas en el numeral 7 del Anexo General de la Resolución CREG 070 de 1998, o en las normas que las modifiquen o sustituyan</w:t>
      </w:r>
      <w:r w:rsidR="002B55B1" w:rsidRPr="00F901BE">
        <w:rPr>
          <w:rFonts w:ascii="Bookman Old Style" w:hAnsi="Bookman Old Style" w:cs="Arial"/>
          <w:sz w:val="24"/>
          <w:szCs w:val="24"/>
        </w:rPr>
        <w:t>.</w:t>
      </w:r>
      <w:r w:rsidR="00A12133" w:rsidRPr="00F901BE">
        <w:rPr>
          <w:rFonts w:ascii="Bookman Old Style" w:hAnsi="Bookman Old Style" w:cs="Arial"/>
          <w:sz w:val="24"/>
          <w:szCs w:val="24"/>
        </w:rPr>
        <w:t xml:space="preserve"> </w:t>
      </w:r>
      <w:r w:rsidR="002B55B1" w:rsidRPr="00F901BE">
        <w:rPr>
          <w:rFonts w:ascii="Bookman Old Style" w:hAnsi="Bookman Old Style" w:cs="Arial"/>
          <w:sz w:val="24"/>
          <w:szCs w:val="24"/>
        </w:rPr>
        <w:t xml:space="preserve">Para el efecto no se </w:t>
      </w:r>
      <w:r w:rsidR="00850928" w:rsidRPr="00F901BE">
        <w:rPr>
          <w:rFonts w:ascii="Bookman Old Style" w:hAnsi="Bookman Old Style" w:cs="Arial"/>
          <w:sz w:val="24"/>
          <w:szCs w:val="24"/>
        </w:rPr>
        <w:t>podrá</w:t>
      </w:r>
      <w:r w:rsidR="002B55B1" w:rsidRPr="00F901BE">
        <w:rPr>
          <w:rFonts w:ascii="Bookman Old Style" w:hAnsi="Bookman Old Style" w:cs="Arial"/>
          <w:sz w:val="24"/>
          <w:szCs w:val="24"/>
        </w:rPr>
        <w:t xml:space="preserve"> exigir </w:t>
      </w:r>
      <w:r w:rsidR="00850928" w:rsidRPr="00F901BE">
        <w:rPr>
          <w:rFonts w:ascii="Bookman Old Style" w:hAnsi="Bookman Old Style" w:cs="Arial"/>
          <w:sz w:val="24"/>
          <w:szCs w:val="24"/>
        </w:rPr>
        <w:t xml:space="preserve">al </w:t>
      </w:r>
      <w:r w:rsidR="00365C99" w:rsidRPr="00F901BE">
        <w:rPr>
          <w:rFonts w:ascii="Bookman Old Style" w:hAnsi="Bookman Old Style" w:cs="Arial"/>
          <w:sz w:val="24"/>
          <w:szCs w:val="24"/>
        </w:rPr>
        <w:t>Usuario</w:t>
      </w:r>
      <w:r w:rsidR="00850928" w:rsidRPr="00F901BE">
        <w:rPr>
          <w:rFonts w:ascii="Bookman Old Style" w:hAnsi="Bookman Old Style" w:cs="Arial"/>
          <w:sz w:val="24"/>
          <w:szCs w:val="24"/>
        </w:rPr>
        <w:t xml:space="preserve"> </w:t>
      </w:r>
      <w:r w:rsidR="00D351E1" w:rsidRPr="00F901BE">
        <w:rPr>
          <w:rFonts w:ascii="Bookman Old Style" w:hAnsi="Bookman Old Style" w:cs="Arial"/>
          <w:sz w:val="24"/>
          <w:szCs w:val="24"/>
        </w:rPr>
        <w:t>la construcción de nuevas redes de uso.</w:t>
      </w:r>
      <w:r w:rsidR="00BE23DB" w:rsidRPr="00F901BE">
        <w:rPr>
          <w:rFonts w:ascii="Bookman Old Style" w:hAnsi="Bookman Old Style" w:cs="Arial"/>
          <w:sz w:val="24"/>
          <w:szCs w:val="24"/>
        </w:rPr>
        <w:t xml:space="preserve"> </w:t>
      </w:r>
    </w:p>
    <w:p w:rsidR="00EB086B" w:rsidRPr="00F901BE" w:rsidRDefault="00EB086B" w:rsidP="00F901BE">
      <w:pPr>
        <w:contextualSpacing/>
        <w:jc w:val="both"/>
        <w:rPr>
          <w:rFonts w:ascii="Bookman Old Style" w:hAnsi="Bookman Old Style" w:cs="Arial"/>
        </w:rPr>
      </w:pPr>
    </w:p>
    <w:p w:rsidR="00213DA3" w:rsidRPr="00F901BE" w:rsidRDefault="00213DA3" w:rsidP="00F901BE">
      <w:pPr>
        <w:pStyle w:val="Prrafodelista"/>
        <w:numPr>
          <w:ilvl w:val="0"/>
          <w:numId w:val="27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Si todos los </w:t>
      </w:r>
      <w:r w:rsidR="007F6702" w:rsidRPr="00F901BE">
        <w:rPr>
          <w:rFonts w:ascii="Bookman Old Style" w:hAnsi="Bookman Old Style" w:cs="Arial"/>
          <w:sz w:val="24"/>
          <w:szCs w:val="24"/>
        </w:rPr>
        <w:t xml:space="preserve">Usuarios </w:t>
      </w:r>
      <w:r w:rsidRPr="00F901BE">
        <w:rPr>
          <w:rFonts w:ascii="Bookman Old Style" w:hAnsi="Bookman Old Style" w:cs="Arial"/>
          <w:sz w:val="24"/>
          <w:szCs w:val="24"/>
        </w:rPr>
        <w:t>desean ser atendidos por un mismo prestador</w:t>
      </w:r>
      <w:r w:rsidR="007F6702" w:rsidRPr="00F901BE">
        <w:rPr>
          <w:rFonts w:ascii="Bookman Old Style" w:hAnsi="Bookman Old Style" w:cs="Arial"/>
          <w:sz w:val="24"/>
          <w:szCs w:val="24"/>
        </w:rPr>
        <w:t xml:space="preserve"> del servicio,</w:t>
      </w:r>
      <w:r w:rsidRPr="00F901BE">
        <w:rPr>
          <w:rFonts w:ascii="Bookman Old Style" w:hAnsi="Bookman Old Style" w:cs="Arial"/>
          <w:sz w:val="24"/>
          <w:szCs w:val="24"/>
        </w:rPr>
        <w:t xml:space="preserve"> podrán mantener una sola </w:t>
      </w:r>
      <w:r w:rsidR="007F6702" w:rsidRPr="00F901BE">
        <w:rPr>
          <w:rFonts w:ascii="Bookman Old Style" w:hAnsi="Bookman Old Style" w:cs="Arial"/>
          <w:sz w:val="24"/>
          <w:szCs w:val="24"/>
        </w:rPr>
        <w:t xml:space="preserve">Frontera de Comercialización para Agentes y Usuarios </w:t>
      </w:r>
      <w:r w:rsidRPr="00F901BE">
        <w:rPr>
          <w:rFonts w:ascii="Bookman Old Style" w:hAnsi="Bookman Old Style" w:cs="Arial"/>
          <w:sz w:val="24"/>
          <w:szCs w:val="24"/>
        </w:rPr>
        <w:t xml:space="preserve">que agrupe sus consumos. Para el efecto el nuevo comercializador podrá registrar dicha </w:t>
      </w:r>
      <w:r w:rsidR="007F6702" w:rsidRPr="00F901BE">
        <w:rPr>
          <w:rFonts w:ascii="Bookman Old Style" w:hAnsi="Bookman Old Style" w:cs="Arial"/>
          <w:sz w:val="24"/>
          <w:szCs w:val="24"/>
        </w:rPr>
        <w:t>Frontera Comercial</w:t>
      </w:r>
      <w:r w:rsidRPr="00F901BE">
        <w:rPr>
          <w:rFonts w:ascii="Bookman Old Style" w:hAnsi="Bookman Old Style" w:cs="Arial"/>
          <w:sz w:val="24"/>
          <w:szCs w:val="24"/>
        </w:rPr>
        <w:t>, siempre que cumpla los demás requ</w:t>
      </w:r>
      <w:r w:rsidR="007F6702" w:rsidRPr="00F901BE">
        <w:rPr>
          <w:rFonts w:ascii="Bookman Old Style" w:hAnsi="Bookman Old Style" w:cs="Arial"/>
          <w:sz w:val="24"/>
          <w:szCs w:val="24"/>
        </w:rPr>
        <w:t>isitos</w:t>
      </w:r>
      <w:r w:rsidRPr="00F901BE">
        <w:rPr>
          <w:rFonts w:ascii="Bookman Old Style" w:hAnsi="Bookman Old Style" w:cs="Arial"/>
          <w:sz w:val="24"/>
          <w:szCs w:val="24"/>
        </w:rPr>
        <w:t xml:space="preserve"> establecidos en </w:t>
      </w:r>
      <w:r w:rsidR="007F6702" w:rsidRPr="00F901BE">
        <w:rPr>
          <w:rFonts w:ascii="Bookman Old Style" w:hAnsi="Bookman Old Style" w:cs="Arial"/>
          <w:sz w:val="24"/>
          <w:szCs w:val="24"/>
        </w:rPr>
        <w:t>este</w:t>
      </w:r>
      <w:r w:rsidRPr="00F901BE">
        <w:rPr>
          <w:rFonts w:ascii="Bookman Old Style" w:hAnsi="Bookman Old Style" w:cs="Arial"/>
          <w:sz w:val="24"/>
          <w:szCs w:val="24"/>
        </w:rPr>
        <w:t xml:space="preserve"> Reglamento.</w:t>
      </w:r>
    </w:p>
    <w:p w:rsidR="00EB086B" w:rsidRPr="00F901BE" w:rsidRDefault="00EB086B" w:rsidP="00F901BE">
      <w:pPr>
        <w:pStyle w:val="Prrafodelista"/>
        <w:ind w:left="567" w:hanging="567"/>
        <w:contextualSpacing/>
        <w:jc w:val="both"/>
        <w:rPr>
          <w:rFonts w:ascii="Bookman Old Style" w:hAnsi="Bookman Old Style" w:cs="Arial"/>
          <w:sz w:val="24"/>
          <w:szCs w:val="24"/>
        </w:rPr>
      </w:pPr>
    </w:p>
    <w:p w:rsidR="00863090" w:rsidRPr="00F901BE" w:rsidRDefault="00863090" w:rsidP="00F901BE">
      <w:pPr>
        <w:pStyle w:val="Prrafodelista"/>
        <w:numPr>
          <w:ilvl w:val="0"/>
          <w:numId w:val="273"/>
        </w:numPr>
        <w:ind w:left="567" w:hanging="567"/>
        <w:contextualSpacing/>
        <w:jc w:val="both"/>
        <w:rPr>
          <w:rFonts w:ascii="Bookman Old Style" w:hAnsi="Bookman Old Style" w:cs="Arial"/>
          <w:sz w:val="24"/>
          <w:szCs w:val="24"/>
        </w:rPr>
      </w:pPr>
      <w:r w:rsidRPr="00F901BE">
        <w:rPr>
          <w:rFonts w:ascii="Bookman Old Style" w:hAnsi="Bookman Old Style" w:cs="Arial"/>
          <w:sz w:val="24"/>
          <w:szCs w:val="24"/>
        </w:rPr>
        <w:t xml:space="preserve">Si todos los </w:t>
      </w:r>
      <w:r w:rsidR="007F6702" w:rsidRPr="00F901BE">
        <w:rPr>
          <w:rFonts w:ascii="Bookman Old Style" w:hAnsi="Bookman Old Style" w:cs="Arial"/>
          <w:sz w:val="24"/>
          <w:szCs w:val="24"/>
        </w:rPr>
        <w:t xml:space="preserve">Usuarios </w:t>
      </w:r>
      <w:r w:rsidRPr="00F901BE">
        <w:rPr>
          <w:rFonts w:ascii="Bookman Old Style" w:hAnsi="Bookman Old Style" w:cs="Arial"/>
          <w:sz w:val="24"/>
          <w:szCs w:val="24"/>
        </w:rPr>
        <w:t>están de acuerdo en no continuar agrupando la medida, podrán cambiar de prestador del servicio</w:t>
      </w:r>
      <w:r w:rsidR="00CC35D4" w:rsidRPr="00F901BE">
        <w:rPr>
          <w:rFonts w:ascii="Bookman Old Style" w:hAnsi="Bookman Old Style" w:cs="Arial"/>
          <w:sz w:val="24"/>
          <w:szCs w:val="24"/>
        </w:rPr>
        <w:t>,</w:t>
      </w:r>
      <w:r w:rsidRPr="00F901BE">
        <w:rPr>
          <w:rFonts w:ascii="Bookman Old Style" w:hAnsi="Bookman Old Style" w:cs="Arial"/>
          <w:sz w:val="24"/>
          <w:szCs w:val="24"/>
        </w:rPr>
        <w:t xml:space="preserve"> para lo cual cada uno deberá seleccionar el prestador del servicio y cumplir con los requisitos que establece el Código de Medida cuando sea del caso.</w:t>
      </w:r>
    </w:p>
    <w:p w:rsidR="004D2393" w:rsidRPr="00F901BE" w:rsidRDefault="004D2393" w:rsidP="00F901BE">
      <w:pPr>
        <w:pStyle w:val="Prrafodelista"/>
        <w:ind w:left="567" w:hanging="567"/>
        <w:contextualSpacing/>
        <w:jc w:val="both"/>
        <w:rPr>
          <w:rFonts w:ascii="Bookman Old Style" w:hAnsi="Bookman Old Style" w:cs="Arial"/>
          <w:sz w:val="24"/>
          <w:szCs w:val="24"/>
        </w:rPr>
      </w:pPr>
    </w:p>
    <w:p w:rsidR="00B838AF" w:rsidRPr="00F901BE" w:rsidRDefault="00B838AF" w:rsidP="00F901BE">
      <w:pPr>
        <w:pStyle w:val="Prrafodelista"/>
        <w:ind w:left="0"/>
        <w:contextualSpacing/>
        <w:jc w:val="both"/>
        <w:rPr>
          <w:rFonts w:ascii="Bookman Old Style" w:hAnsi="Bookman Old Style" w:cs="Arial"/>
          <w:sz w:val="24"/>
          <w:szCs w:val="24"/>
        </w:rPr>
      </w:pPr>
    </w:p>
    <w:p w:rsidR="009C097E" w:rsidRPr="00F901BE" w:rsidRDefault="00DC2127" w:rsidP="00F901BE">
      <w:pPr>
        <w:pStyle w:val="Ttulo1"/>
        <w:keepNext w:val="0"/>
        <w:widowControl w:val="0"/>
        <w:ind w:left="0"/>
        <w:rPr>
          <w:rFonts w:ascii="Bookman Old Style" w:hAnsi="Bookman Old Style"/>
          <w:szCs w:val="24"/>
        </w:rPr>
      </w:pPr>
      <w:r w:rsidRPr="00F901BE">
        <w:rPr>
          <w:rFonts w:ascii="Bookman Old Style" w:hAnsi="Bookman Old Style"/>
          <w:szCs w:val="24"/>
        </w:rPr>
        <w:t>TITULO</w:t>
      </w:r>
      <w:r w:rsidR="00960480" w:rsidRPr="00F901BE">
        <w:rPr>
          <w:rFonts w:ascii="Bookman Old Style" w:hAnsi="Bookman Old Style"/>
          <w:szCs w:val="24"/>
        </w:rPr>
        <w:t xml:space="preserve"> </w:t>
      </w:r>
      <w:r w:rsidR="00F506A2" w:rsidRPr="00F901BE">
        <w:rPr>
          <w:rFonts w:ascii="Bookman Old Style" w:hAnsi="Bookman Old Style"/>
          <w:szCs w:val="24"/>
        </w:rPr>
        <w:t>VII</w:t>
      </w:r>
    </w:p>
    <w:p w:rsidR="009C097E" w:rsidRPr="00F901BE" w:rsidRDefault="009C097E" w:rsidP="00F901BE">
      <w:pPr>
        <w:pStyle w:val="Estilo4"/>
        <w:keepNext w:val="0"/>
        <w:widowControl w:val="0"/>
        <w:rPr>
          <w:rFonts w:ascii="Bookman Old Style" w:hAnsi="Bookman Old Style"/>
          <w:color w:val="000000"/>
          <w:sz w:val="24"/>
          <w:szCs w:val="24"/>
        </w:rPr>
      </w:pPr>
      <w:r w:rsidRPr="00F901BE">
        <w:rPr>
          <w:rFonts w:ascii="Bookman Old Style" w:hAnsi="Bookman Old Style"/>
          <w:color w:val="000000"/>
          <w:sz w:val="24"/>
          <w:szCs w:val="24"/>
        </w:rPr>
        <w:t>OTRAS DISPOSICIONES</w:t>
      </w:r>
    </w:p>
    <w:p w:rsidR="009C097E" w:rsidRPr="00F901BE" w:rsidRDefault="009C097E"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color w:val="000000"/>
          <w:sz w:val="24"/>
          <w:szCs w:val="24"/>
          <w:lang w:val="es-ES"/>
        </w:rPr>
      </w:pPr>
    </w:p>
    <w:p w:rsidR="00FD6ACD" w:rsidRPr="00F901BE" w:rsidRDefault="00FD6ACD"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color w:val="000000"/>
          <w:sz w:val="24"/>
          <w:szCs w:val="24"/>
          <w:lang w:val="es-ES"/>
        </w:rPr>
      </w:pPr>
    </w:p>
    <w:p w:rsidR="00EB4198" w:rsidRPr="00F901BE" w:rsidRDefault="009C097E" w:rsidP="00F901BE">
      <w:pPr>
        <w:pStyle w:val="Estilo2"/>
        <w:keepNext w:val="0"/>
        <w:tabs>
          <w:tab w:val="clear" w:pos="5126"/>
          <w:tab w:val="left" w:pos="1701"/>
        </w:tabs>
        <w:ind w:left="0"/>
        <w:outlineLvl w:val="2"/>
        <w:rPr>
          <w:rFonts w:cs="Arial"/>
          <w:b w:val="0"/>
          <w:color w:val="000000"/>
          <w:spacing w:val="-4"/>
        </w:rPr>
      </w:pPr>
      <w:r w:rsidRPr="00F901BE">
        <w:rPr>
          <w:rFonts w:cs="Arial"/>
          <w:color w:val="000000"/>
        </w:rPr>
        <w:t xml:space="preserve">Modificaciones. </w:t>
      </w:r>
      <w:r w:rsidR="00EB4198" w:rsidRPr="00F901BE">
        <w:rPr>
          <w:rFonts w:cs="Arial"/>
          <w:b w:val="0"/>
          <w:color w:val="000000"/>
          <w:spacing w:val="-4"/>
        </w:rPr>
        <w:t xml:space="preserve">La presente resolución modifica las siguientes disposiciones: </w:t>
      </w:r>
    </w:p>
    <w:p w:rsidR="00836FB0" w:rsidRPr="00F901BE" w:rsidRDefault="00836FB0" w:rsidP="00F901BE">
      <w:pPr>
        <w:pStyle w:val="Prrafodelista"/>
        <w:ind w:left="0"/>
        <w:rPr>
          <w:rFonts w:ascii="Bookman Old Style" w:hAnsi="Bookman Old Style" w:cs="Arial"/>
          <w:color w:val="000000"/>
          <w:sz w:val="24"/>
          <w:szCs w:val="24"/>
        </w:rPr>
      </w:pPr>
    </w:p>
    <w:p w:rsidR="008C3328" w:rsidRPr="00F901BE" w:rsidRDefault="008C3328" w:rsidP="00F901BE">
      <w:pPr>
        <w:pStyle w:val="Prrafodelista"/>
        <w:ind w:left="0"/>
        <w:rPr>
          <w:rFonts w:ascii="Bookman Old Style" w:hAnsi="Bookman Old Style" w:cs="Arial"/>
          <w:color w:val="000000"/>
          <w:sz w:val="24"/>
          <w:szCs w:val="24"/>
        </w:rPr>
      </w:pPr>
      <w:r w:rsidRPr="00F901BE">
        <w:rPr>
          <w:rFonts w:ascii="Bookman Old Style" w:hAnsi="Bookman Old Style" w:cs="Arial"/>
          <w:bCs/>
          <w:color w:val="000000"/>
          <w:sz w:val="24"/>
          <w:szCs w:val="24"/>
          <w:lang w:eastAsia="ar-SA"/>
        </w:rPr>
        <w:t>Artículos 3, 4, 5, 6, 8, 9, 10, 12, 13</w:t>
      </w:r>
      <w:r w:rsidR="00F36852">
        <w:rPr>
          <w:rFonts w:ascii="Bookman Old Style" w:hAnsi="Bookman Old Style" w:cs="Arial"/>
          <w:bCs/>
          <w:color w:val="000000"/>
          <w:sz w:val="24"/>
          <w:szCs w:val="24"/>
          <w:lang w:eastAsia="ar-SA"/>
        </w:rPr>
        <w:t xml:space="preserve"> y</w:t>
      </w:r>
      <w:r w:rsidRPr="00F901BE">
        <w:rPr>
          <w:rFonts w:ascii="Bookman Old Style" w:hAnsi="Bookman Old Style" w:cs="Arial"/>
          <w:bCs/>
          <w:color w:val="000000"/>
          <w:sz w:val="24"/>
          <w:szCs w:val="24"/>
          <w:lang w:eastAsia="ar-SA"/>
        </w:rPr>
        <w:t xml:space="preserve"> 15 </w:t>
      </w:r>
      <w:r w:rsidR="00F36852">
        <w:rPr>
          <w:rFonts w:ascii="Bookman Old Style" w:hAnsi="Bookman Old Style" w:cs="Arial"/>
          <w:bCs/>
          <w:color w:val="000000"/>
          <w:sz w:val="24"/>
          <w:szCs w:val="24"/>
          <w:lang w:eastAsia="ar-SA"/>
        </w:rPr>
        <w:t xml:space="preserve">de la </w:t>
      </w:r>
      <w:r w:rsidRPr="00F901BE">
        <w:rPr>
          <w:rFonts w:ascii="Bookman Old Style" w:hAnsi="Bookman Old Style" w:cs="Arial"/>
          <w:bCs/>
          <w:color w:val="000000"/>
          <w:sz w:val="24"/>
          <w:szCs w:val="24"/>
          <w:lang w:eastAsia="ar-SA"/>
        </w:rPr>
        <w:t>Resolución CREG 054 de 1994.</w:t>
      </w:r>
    </w:p>
    <w:p w:rsidR="008C3328" w:rsidRPr="00F901BE" w:rsidRDefault="008C3328" w:rsidP="00F901BE">
      <w:pPr>
        <w:pStyle w:val="Estilo2"/>
        <w:keepNext w:val="0"/>
        <w:numPr>
          <w:ilvl w:val="0"/>
          <w:numId w:val="0"/>
        </w:numPr>
        <w:tabs>
          <w:tab w:val="left" w:pos="1701"/>
        </w:tabs>
        <w:outlineLvl w:val="2"/>
        <w:rPr>
          <w:rFonts w:cs="Arial"/>
          <w:b w:val="0"/>
          <w:color w:val="000000"/>
        </w:rPr>
      </w:pPr>
      <w:r w:rsidRPr="00F901BE">
        <w:rPr>
          <w:rFonts w:cs="Arial"/>
          <w:b w:val="0"/>
          <w:color w:val="000000"/>
        </w:rPr>
        <w:t xml:space="preserve">Artículo 4 </w:t>
      </w:r>
      <w:r w:rsidR="00F36852">
        <w:rPr>
          <w:rFonts w:cs="Arial"/>
          <w:b w:val="0"/>
          <w:color w:val="000000"/>
        </w:rPr>
        <w:t xml:space="preserve">de la </w:t>
      </w:r>
      <w:r w:rsidRPr="00F901BE">
        <w:rPr>
          <w:rFonts w:cs="Arial"/>
          <w:b w:val="0"/>
          <w:color w:val="000000"/>
        </w:rPr>
        <w:t>Resolución CREG 056 de 1994.</w:t>
      </w:r>
    </w:p>
    <w:p w:rsidR="008C3328" w:rsidRPr="00F901BE" w:rsidRDefault="008C3328"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pacing w:val="-4"/>
          <w:sz w:val="24"/>
          <w:szCs w:val="24"/>
        </w:rPr>
      </w:pPr>
      <w:r w:rsidRPr="00F901BE">
        <w:rPr>
          <w:rFonts w:ascii="Bookman Old Style" w:hAnsi="Bookman Old Style" w:cs="Arial"/>
          <w:b w:val="0"/>
          <w:color w:val="000000"/>
          <w:spacing w:val="-4"/>
          <w:sz w:val="24"/>
          <w:szCs w:val="24"/>
        </w:rPr>
        <w:t>Artículos 6</w:t>
      </w:r>
      <w:r w:rsidR="00EA5A25">
        <w:rPr>
          <w:rFonts w:ascii="Bookman Old Style" w:hAnsi="Bookman Old Style" w:cs="Arial"/>
          <w:b w:val="0"/>
          <w:color w:val="000000"/>
          <w:spacing w:val="-4"/>
          <w:sz w:val="24"/>
          <w:szCs w:val="24"/>
        </w:rPr>
        <w:t>,</w:t>
      </w:r>
      <w:r w:rsidRPr="00F901BE">
        <w:rPr>
          <w:rFonts w:ascii="Bookman Old Style" w:hAnsi="Bookman Old Style" w:cs="Arial"/>
          <w:b w:val="0"/>
          <w:color w:val="000000"/>
          <w:spacing w:val="-4"/>
          <w:sz w:val="24"/>
          <w:szCs w:val="24"/>
        </w:rPr>
        <w:t xml:space="preserve"> 11 </w:t>
      </w:r>
      <w:r w:rsidR="00EA5A25" w:rsidRPr="00F901BE">
        <w:rPr>
          <w:rFonts w:ascii="Bookman Old Style" w:hAnsi="Bookman Old Style" w:cs="Arial"/>
          <w:b w:val="0"/>
          <w:color w:val="000000"/>
          <w:spacing w:val="-4"/>
          <w:sz w:val="24"/>
          <w:szCs w:val="24"/>
        </w:rPr>
        <w:t>y</w:t>
      </w:r>
      <w:r w:rsidR="00EA5A25" w:rsidRPr="00F901BE">
        <w:rPr>
          <w:rFonts w:ascii="Bookman Old Style" w:hAnsi="Bookman Old Style" w:cs="Arial"/>
          <w:b w:val="0"/>
          <w:color w:val="000000"/>
          <w:sz w:val="24"/>
          <w:szCs w:val="24"/>
        </w:rPr>
        <w:t xml:space="preserve"> 12</w:t>
      </w:r>
      <w:r w:rsidR="006B1D2B">
        <w:rPr>
          <w:rFonts w:ascii="Bookman Old Style" w:hAnsi="Bookman Old Style" w:cs="Arial"/>
          <w:b w:val="0"/>
          <w:color w:val="000000"/>
          <w:sz w:val="24"/>
          <w:szCs w:val="24"/>
        </w:rPr>
        <w:t xml:space="preserve"> </w:t>
      </w:r>
      <w:r w:rsidR="00F36852">
        <w:rPr>
          <w:rFonts w:ascii="Bookman Old Style" w:hAnsi="Bookman Old Style" w:cs="Arial"/>
          <w:b w:val="0"/>
          <w:color w:val="000000"/>
          <w:spacing w:val="-4"/>
          <w:sz w:val="24"/>
          <w:szCs w:val="24"/>
        </w:rPr>
        <w:t xml:space="preserve">de la </w:t>
      </w:r>
      <w:r w:rsidRPr="00F901BE">
        <w:rPr>
          <w:rFonts w:ascii="Bookman Old Style" w:hAnsi="Bookman Old Style" w:cs="Arial"/>
          <w:b w:val="0"/>
          <w:color w:val="000000"/>
          <w:spacing w:val="-4"/>
          <w:sz w:val="24"/>
          <w:szCs w:val="24"/>
        </w:rPr>
        <w:t>Resolución CREG 024 de 1995.</w:t>
      </w:r>
    </w:p>
    <w:p w:rsidR="008C3328" w:rsidRPr="00F901BE" w:rsidRDefault="008C3328"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z w:val="24"/>
          <w:szCs w:val="24"/>
        </w:rPr>
      </w:pPr>
      <w:r w:rsidRPr="00F901BE">
        <w:rPr>
          <w:rFonts w:ascii="Bookman Old Style" w:hAnsi="Bookman Old Style" w:cs="Arial"/>
          <w:b w:val="0"/>
          <w:color w:val="000000"/>
          <w:sz w:val="24"/>
          <w:szCs w:val="24"/>
        </w:rPr>
        <w:t>Incisos 8</w:t>
      </w:r>
      <w:r w:rsidR="00F36852">
        <w:rPr>
          <w:rFonts w:ascii="Bookman Old Style" w:hAnsi="Bookman Old Style" w:cs="Arial"/>
          <w:b w:val="0"/>
          <w:color w:val="000000"/>
          <w:sz w:val="24"/>
          <w:szCs w:val="24"/>
        </w:rPr>
        <w:t xml:space="preserve"> y</w:t>
      </w:r>
      <w:r w:rsidRPr="00F901BE">
        <w:rPr>
          <w:rFonts w:ascii="Bookman Old Style" w:hAnsi="Bookman Old Style" w:cs="Arial"/>
          <w:b w:val="0"/>
          <w:color w:val="000000"/>
          <w:sz w:val="24"/>
          <w:szCs w:val="24"/>
        </w:rPr>
        <w:t xml:space="preserve"> 12 </w:t>
      </w:r>
      <w:r w:rsidR="00F36852">
        <w:rPr>
          <w:rFonts w:ascii="Bookman Old Style" w:hAnsi="Bookman Old Style" w:cs="Arial"/>
          <w:b w:val="0"/>
          <w:color w:val="000000"/>
          <w:sz w:val="24"/>
          <w:szCs w:val="24"/>
        </w:rPr>
        <w:t xml:space="preserve">del </w:t>
      </w:r>
      <w:r w:rsidRPr="00F901BE">
        <w:rPr>
          <w:rFonts w:ascii="Bookman Old Style" w:hAnsi="Bookman Old Style" w:cs="Arial"/>
          <w:b w:val="0"/>
          <w:color w:val="000000"/>
          <w:sz w:val="24"/>
          <w:szCs w:val="24"/>
        </w:rPr>
        <w:t>numeral 2 del Código de Medida definido en la Resolución 025 de 1995.</w:t>
      </w:r>
    </w:p>
    <w:p w:rsidR="001E7B67" w:rsidRPr="00F901BE" w:rsidRDefault="00367380" w:rsidP="001E7B67">
      <w:pPr>
        <w:pStyle w:val="Estilo5"/>
        <w:keepNext w:val="0"/>
        <w:widowControl w:val="0"/>
        <w:numPr>
          <w:ilvl w:val="0"/>
          <w:numId w:val="0"/>
        </w:numPr>
        <w:tabs>
          <w:tab w:val="left" w:pos="0"/>
          <w:tab w:val="left" w:pos="1560"/>
        </w:tabs>
        <w:spacing w:before="0" w:after="0"/>
        <w:outlineLvl w:val="9"/>
        <w:rPr>
          <w:rFonts w:ascii="Bookman Old Style" w:hAnsi="Bookman Old Style" w:cs="Tahoma"/>
          <w:b w:val="0"/>
          <w:color w:val="000000"/>
          <w:sz w:val="24"/>
          <w:szCs w:val="24"/>
        </w:rPr>
      </w:pPr>
      <w:r>
        <w:rPr>
          <w:rFonts w:ascii="Bookman Old Style" w:hAnsi="Bookman Old Style" w:cs="Tahoma"/>
          <w:b w:val="0"/>
          <w:color w:val="000000"/>
          <w:sz w:val="24"/>
          <w:szCs w:val="24"/>
        </w:rPr>
        <w:t>A</w:t>
      </w:r>
      <w:r w:rsidRPr="00F901BE">
        <w:rPr>
          <w:rFonts w:ascii="Bookman Old Style" w:hAnsi="Bookman Old Style" w:cs="Tahoma"/>
          <w:b w:val="0"/>
          <w:color w:val="000000"/>
          <w:sz w:val="24"/>
          <w:szCs w:val="24"/>
        </w:rPr>
        <w:t xml:space="preserve">rtículo </w:t>
      </w:r>
      <w:r>
        <w:rPr>
          <w:rFonts w:ascii="Bookman Old Style" w:hAnsi="Bookman Old Style" w:cs="Tahoma"/>
          <w:b w:val="0"/>
          <w:color w:val="000000"/>
          <w:sz w:val="24"/>
          <w:szCs w:val="24"/>
        </w:rPr>
        <w:t xml:space="preserve">5 </w:t>
      </w:r>
      <w:r w:rsidRPr="00F901BE">
        <w:rPr>
          <w:rFonts w:ascii="Bookman Old Style" w:hAnsi="Bookman Old Style" w:cs="Tahoma"/>
          <w:b w:val="0"/>
          <w:color w:val="000000"/>
          <w:sz w:val="24"/>
          <w:szCs w:val="24"/>
        </w:rPr>
        <w:t>de la Resolución CREG 108 de 1997</w:t>
      </w:r>
      <w:r>
        <w:rPr>
          <w:rFonts w:ascii="Bookman Old Style" w:hAnsi="Bookman Old Style" w:cs="Tahoma"/>
          <w:b w:val="0"/>
          <w:color w:val="000000"/>
          <w:sz w:val="24"/>
          <w:szCs w:val="24"/>
        </w:rPr>
        <w:t xml:space="preserve"> p</w:t>
      </w:r>
      <w:r w:rsidR="001E7B67">
        <w:rPr>
          <w:rFonts w:ascii="Bookman Old Style" w:hAnsi="Bookman Old Style" w:cs="Tahoma"/>
          <w:b w:val="0"/>
          <w:color w:val="000000"/>
          <w:sz w:val="24"/>
          <w:szCs w:val="24"/>
        </w:rPr>
        <w:t xml:space="preserve">arcialmente para </w:t>
      </w:r>
      <w:r>
        <w:rPr>
          <w:rFonts w:ascii="Bookman Old Style" w:hAnsi="Bookman Old Style" w:cs="Tahoma"/>
          <w:b w:val="0"/>
          <w:color w:val="000000"/>
          <w:sz w:val="24"/>
          <w:szCs w:val="24"/>
        </w:rPr>
        <w:t xml:space="preserve">el servicio de </w:t>
      </w:r>
      <w:r w:rsidR="001E7B67">
        <w:rPr>
          <w:rFonts w:ascii="Bookman Old Style" w:hAnsi="Bookman Old Style" w:cs="Tahoma"/>
          <w:b w:val="0"/>
          <w:color w:val="000000"/>
          <w:sz w:val="24"/>
          <w:szCs w:val="24"/>
        </w:rPr>
        <w:t>energía eléctrica</w:t>
      </w:r>
      <w:r w:rsidR="001E7B67" w:rsidRPr="00F901BE">
        <w:rPr>
          <w:rFonts w:ascii="Bookman Old Style" w:hAnsi="Bookman Old Style" w:cs="Tahoma"/>
          <w:b w:val="0"/>
          <w:color w:val="000000"/>
          <w:sz w:val="24"/>
          <w:szCs w:val="24"/>
        </w:rPr>
        <w:t>.</w:t>
      </w:r>
    </w:p>
    <w:p w:rsidR="005476DC" w:rsidRPr="00F901BE" w:rsidRDefault="005476DC" w:rsidP="00F901BE">
      <w:pPr>
        <w:pStyle w:val="Estilo5"/>
        <w:keepNext w:val="0"/>
        <w:widowControl w:val="0"/>
        <w:numPr>
          <w:ilvl w:val="0"/>
          <w:numId w:val="0"/>
        </w:numPr>
        <w:tabs>
          <w:tab w:val="left" w:pos="0"/>
          <w:tab w:val="left" w:pos="1560"/>
        </w:tabs>
        <w:spacing w:before="0" w:after="0"/>
        <w:outlineLvl w:val="9"/>
        <w:rPr>
          <w:rFonts w:ascii="Bookman Old Style" w:hAnsi="Bookman Old Style" w:cs="Tahoma"/>
          <w:b w:val="0"/>
          <w:color w:val="000000"/>
          <w:sz w:val="24"/>
          <w:szCs w:val="24"/>
        </w:rPr>
      </w:pPr>
      <w:r w:rsidRPr="00F901BE">
        <w:rPr>
          <w:rFonts w:ascii="Bookman Old Style" w:hAnsi="Bookman Old Style" w:cs="Tahoma"/>
          <w:b w:val="0"/>
          <w:color w:val="000000"/>
          <w:sz w:val="24"/>
          <w:szCs w:val="24"/>
        </w:rPr>
        <w:t>Parágrafo 1 del artículo 16</w:t>
      </w:r>
      <w:r w:rsidR="006B1D2B">
        <w:rPr>
          <w:rFonts w:ascii="Bookman Old Style" w:hAnsi="Bookman Old Style" w:cs="Tahoma"/>
          <w:b w:val="0"/>
          <w:color w:val="000000"/>
          <w:sz w:val="24"/>
          <w:szCs w:val="24"/>
        </w:rPr>
        <w:t xml:space="preserve"> y </w:t>
      </w:r>
      <w:r w:rsidR="006B1D2B" w:rsidRPr="00F901BE">
        <w:rPr>
          <w:rFonts w:ascii="Bookman Old Style" w:hAnsi="Bookman Old Style" w:cs="Tahoma"/>
          <w:b w:val="0"/>
          <w:color w:val="000000"/>
          <w:sz w:val="24"/>
          <w:szCs w:val="24"/>
        </w:rPr>
        <w:t xml:space="preserve">parágrafo 2 del artículo 57 </w:t>
      </w:r>
      <w:r w:rsidRPr="00F901BE">
        <w:rPr>
          <w:rFonts w:ascii="Bookman Old Style" w:hAnsi="Bookman Old Style" w:cs="Tahoma"/>
          <w:b w:val="0"/>
          <w:color w:val="000000"/>
          <w:sz w:val="24"/>
          <w:szCs w:val="24"/>
        </w:rPr>
        <w:t>de la Resolución CREG 108 de 1997.</w:t>
      </w:r>
    </w:p>
    <w:p w:rsidR="008C3328" w:rsidRPr="00F901BE" w:rsidRDefault="008C3328"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z w:val="24"/>
          <w:szCs w:val="24"/>
        </w:rPr>
      </w:pPr>
      <w:r w:rsidRPr="00F901BE">
        <w:rPr>
          <w:rFonts w:ascii="Bookman Old Style" w:hAnsi="Bookman Old Style" w:cs="Arial"/>
          <w:b w:val="0"/>
          <w:color w:val="000000"/>
          <w:sz w:val="24"/>
          <w:szCs w:val="24"/>
        </w:rPr>
        <w:t>Artículo 2 de la Resolución 225 de 1997.</w:t>
      </w:r>
    </w:p>
    <w:p w:rsidR="008C3328" w:rsidRPr="00F901BE" w:rsidRDefault="008C3328"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z w:val="24"/>
          <w:szCs w:val="24"/>
        </w:rPr>
      </w:pPr>
      <w:r w:rsidRPr="00F901BE">
        <w:rPr>
          <w:rFonts w:ascii="Bookman Old Style" w:hAnsi="Bookman Old Style" w:cs="Arial"/>
          <w:b w:val="0"/>
          <w:color w:val="000000"/>
          <w:sz w:val="24"/>
          <w:szCs w:val="24"/>
        </w:rPr>
        <w:t xml:space="preserve">Numeral 4.4.1; </w:t>
      </w:r>
      <w:r w:rsidR="00F36852">
        <w:rPr>
          <w:rFonts w:ascii="Bookman Old Style" w:hAnsi="Bookman Old Style" w:cs="Arial"/>
          <w:b w:val="0"/>
          <w:color w:val="000000"/>
          <w:sz w:val="24"/>
          <w:szCs w:val="24"/>
        </w:rPr>
        <w:t>i</w:t>
      </w:r>
      <w:r w:rsidRPr="00F901BE">
        <w:rPr>
          <w:rFonts w:ascii="Bookman Old Style" w:hAnsi="Bookman Old Style" w:cs="Arial"/>
          <w:b w:val="0"/>
          <w:color w:val="000000"/>
          <w:sz w:val="24"/>
          <w:szCs w:val="24"/>
        </w:rPr>
        <w:t xml:space="preserve">nciso 5 </w:t>
      </w:r>
      <w:r w:rsidR="00F36852">
        <w:rPr>
          <w:rFonts w:ascii="Bookman Old Style" w:hAnsi="Bookman Old Style" w:cs="Arial"/>
          <w:b w:val="0"/>
          <w:color w:val="000000"/>
          <w:sz w:val="24"/>
          <w:szCs w:val="24"/>
        </w:rPr>
        <w:t xml:space="preserve">del </w:t>
      </w:r>
      <w:r w:rsidRPr="00F901BE">
        <w:rPr>
          <w:rFonts w:ascii="Bookman Old Style" w:hAnsi="Bookman Old Style" w:cs="Arial"/>
          <w:b w:val="0"/>
          <w:color w:val="000000"/>
          <w:sz w:val="24"/>
          <w:szCs w:val="24"/>
        </w:rPr>
        <w:t xml:space="preserve">Numeral 4.4.3; </w:t>
      </w:r>
      <w:r w:rsidR="00F36852">
        <w:rPr>
          <w:rFonts w:ascii="Bookman Old Style" w:hAnsi="Bookman Old Style" w:cs="Arial"/>
          <w:b w:val="0"/>
          <w:color w:val="000000"/>
          <w:sz w:val="24"/>
          <w:szCs w:val="24"/>
        </w:rPr>
        <w:t>i</w:t>
      </w:r>
      <w:r w:rsidRPr="00F901BE">
        <w:rPr>
          <w:rFonts w:ascii="Bookman Old Style" w:hAnsi="Bookman Old Style" w:cs="Arial"/>
          <w:b w:val="0"/>
          <w:color w:val="000000"/>
          <w:sz w:val="24"/>
          <w:szCs w:val="24"/>
        </w:rPr>
        <w:t xml:space="preserve">nciso 2 </w:t>
      </w:r>
      <w:r w:rsidR="00F36852">
        <w:rPr>
          <w:rFonts w:ascii="Bookman Old Style" w:hAnsi="Bookman Old Style" w:cs="Arial"/>
          <w:b w:val="0"/>
          <w:color w:val="000000"/>
          <w:sz w:val="24"/>
          <w:szCs w:val="24"/>
        </w:rPr>
        <w:t xml:space="preserve">del </w:t>
      </w:r>
      <w:r w:rsidRPr="00F901BE">
        <w:rPr>
          <w:rFonts w:ascii="Bookman Old Style" w:hAnsi="Bookman Old Style" w:cs="Arial"/>
          <w:b w:val="0"/>
          <w:color w:val="000000"/>
          <w:sz w:val="24"/>
          <w:szCs w:val="24"/>
        </w:rPr>
        <w:t xml:space="preserve">numeral 4.4.4; </w:t>
      </w:r>
      <w:r w:rsidR="00F36852">
        <w:rPr>
          <w:rFonts w:ascii="Bookman Old Style" w:hAnsi="Bookman Old Style" w:cs="Arial"/>
          <w:b w:val="0"/>
          <w:color w:val="000000"/>
          <w:sz w:val="24"/>
          <w:szCs w:val="24"/>
        </w:rPr>
        <w:t>i</w:t>
      </w:r>
      <w:r w:rsidRPr="00F901BE">
        <w:rPr>
          <w:rFonts w:ascii="Bookman Old Style" w:hAnsi="Bookman Old Style" w:cs="Arial"/>
          <w:b w:val="0"/>
          <w:color w:val="000000"/>
          <w:sz w:val="24"/>
          <w:szCs w:val="24"/>
        </w:rPr>
        <w:t xml:space="preserve">nciso 2 </w:t>
      </w:r>
      <w:r w:rsidR="00F36852">
        <w:rPr>
          <w:rFonts w:ascii="Bookman Old Style" w:hAnsi="Bookman Old Style" w:cs="Arial"/>
          <w:b w:val="0"/>
          <w:color w:val="000000"/>
          <w:sz w:val="24"/>
          <w:szCs w:val="24"/>
        </w:rPr>
        <w:t xml:space="preserve">del </w:t>
      </w:r>
      <w:r w:rsidRPr="00F901BE">
        <w:rPr>
          <w:rFonts w:ascii="Bookman Old Style" w:hAnsi="Bookman Old Style" w:cs="Arial"/>
          <w:b w:val="0"/>
          <w:color w:val="000000"/>
          <w:sz w:val="24"/>
          <w:szCs w:val="24"/>
        </w:rPr>
        <w:t xml:space="preserve">numeral 4.4.6; </w:t>
      </w:r>
      <w:r w:rsidR="00C94279" w:rsidRPr="00F901BE">
        <w:rPr>
          <w:rFonts w:ascii="Bookman Old Style" w:hAnsi="Bookman Old Style" w:cs="Arial"/>
          <w:b w:val="0"/>
          <w:color w:val="000000"/>
          <w:spacing w:val="-4"/>
          <w:sz w:val="24"/>
          <w:szCs w:val="24"/>
        </w:rPr>
        <w:t xml:space="preserve">Inciso 2 </w:t>
      </w:r>
      <w:r w:rsidR="00C94279">
        <w:rPr>
          <w:rFonts w:ascii="Bookman Old Style" w:hAnsi="Bookman Old Style" w:cs="Arial"/>
          <w:b w:val="0"/>
          <w:color w:val="000000"/>
          <w:spacing w:val="-4"/>
          <w:sz w:val="24"/>
          <w:szCs w:val="24"/>
        </w:rPr>
        <w:t xml:space="preserve">del numeral 5.5.3.2; </w:t>
      </w:r>
      <w:r w:rsidR="00F36852">
        <w:rPr>
          <w:rFonts w:ascii="Bookman Old Style" w:hAnsi="Bookman Old Style" w:cs="Tahoma"/>
          <w:b w:val="0"/>
          <w:color w:val="000000"/>
          <w:sz w:val="24"/>
          <w:szCs w:val="24"/>
        </w:rPr>
        <w:t>i</w:t>
      </w:r>
      <w:r w:rsidRPr="00F901BE">
        <w:rPr>
          <w:rFonts w:ascii="Bookman Old Style" w:hAnsi="Bookman Old Style" w:cs="Tahoma"/>
          <w:b w:val="0"/>
          <w:color w:val="000000"/>
          <w:sz w:val="24"/>
          <w:szCs w:val="24"/>
        </w:rPr>
        <w:t xml:space="preserve">nciso 3 del numeral 7.5.3; </w:t>
      </w:r>
      <w:r w:rsidR="00C94279">
        <w:rPr>
          <w:rFonts w:ascii="Bookman Old Style" w:hAnsi="Bookman Old Style" w:cs="Tahoma"/>
          <w:b w:val="0"/>
          <w:color w:val="000000"/>
          <w:sz w:val="24"/>
          <w:szCs w:val="24"/>
        </w:rPr>
        <w:t xml:space="preserve">e </w:t>
      </w:r>
      <w:r w:rsidR="00F36852">
        <w:rPr>
          <w:rFonts w:ascii="Bookman Old Style" w:hAnsi="Bookman Old Style" w:cs="Tahoma"/>
          <w:b w:val="0"/>
          <w:color w:val="000000"/>
          <w:sz w:val="24"/>
          <w:szCs w:val="24"/>
        </w:rPr>
        <w:t>i</w:t>
      </w:r>
      <w:r w:rsidRPr="00F901BE">
        <w:rPr>
          <w:rFonts w:ascii="Bookman Old Style" w:hAnsi="Bookman Old Style" w:cs="Tahoma"/>
          <w:b w:val="0"/>
          <w:color w:val="000000"/>
          <w:sz w:val="24"/>
          <w:szCs w:val="24"/>
        </w:rPr>
        <w:t>nciso 3 del numeral 7.6 del Anexo General</w:t>
      </w:r>
      <w:r w:rsidRPr="00F901BE">
        <w:rPr>
          <w:rFonts w:ascii="Bookman Old Style" w:hAnsi="Bookman Old Style" w:cs="Arial"/>
          <w:b w:val="0"/>
          <w:color w:val="000000"/>
          <w:sz w:val="24"/>
          <w:szCs w:val="24"/>
        </w:rPr>
        <w:t xml:space="preserve"> Resolución 070 de 1998. </w:t>
      </w:r>
    </w:p>
    <w:p w:rsidR="00ED0CFA" w:rsidRPr="00F901BE" w:rsidRDefault="00ED0CFA"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z w:val="24"/>
          <w:szCs w:val="24"/>
        </w:rPr>
      </w:pPr>
    </w:p>
    <w:p w:rsidR="00124B83" w:rsidRPr="00F901BE" w:rsidRDefault="00124B83" w:rsidP="00BF623A">
      <w:pPr>
        <w:pStyle w:val="Estilo2"/>
        <w:keepNext w:val="0"/>
        <w:tabs>
          <w:tab w:val="clear" w:pos="5126"/>
          <w:tab w:val="left" w:pos="1701"/>
        </w:tabs>
        <w:ind w:left="0"/>
        <w:outlineLvl w:val="2"/>
        <w:rPr>
          <w:b w:val="0"/>
        </w:rPr>
      </w:pPr>
      <w:r w:rsidRPr="003C1DBC">
        <w:rPr>
          <w:rFonts w:cs="Arial"/>
          <w:color w:val="000000"/>
          <w:spacing w:val="-4"/>
          <w:lang w:val="es-ES_tradnl"/>
        </w:rPr>
        <w:t>Derogatorias</w:t>
      </w:r>
      <w:r w:rsidRPr="003C1DBC">
        <w:rPr>
          <w:rFonts w:cs="Arial"/>
          <w:color w:val="000000"/>
          <w:spacing w:val="-4"/>
        </w:rPr>
        <w:t xml:space="preserve">. </w:t>
      </w:r>
      <w:r w:rsidRPr="003C1DBC">
        <w:rPr>
          <w:rFonts w:cs="Arial"/>
          <w:b w:val="0"/>
          <w:color w:val="000000"/>
          <w:spacing w:val="-4"/>
        </w:rPr>
        <w:t>La presente resolución deroga aquellas disposiciones que le sean contrarias y en especial</w:t>
      </w:r>
      <w:r w:rsidR="003C1DBC" w:rsidRPr="003C1DBC">
        <w:rPr>
          <w:rFonts w:cs="Arial"/>
          <w:b w:val="0"/>
          <w:color w:val="000000"/>
          <w:spacing w:val="-4"/>
        </w:rPr>
        <w:t xml:space="preserve"> </w:t>
      </w:r>
      <w:r w:rsidR="003C1DBC">
        <w:rPr>
          <w:b w:val="0"/>
        </w:rPr>
        <w:t>l</w:t>
      </w:r>
      <w:r w:rsidRPr="00F901BE">
        <w:rPr>
          <w:b w:val="0"/>
        </w:rPr>
        <w:t>a</w:t>
      </w:r>
      <w:r w:rsidR="003C1DBC">
        <w:rPr>
          <w:b w:val="0"/>
        </w:rPr>
        <w:t>s</w:t>
      </w:r>
      <w:r w:rsidRPr="00F901BE">
        <w:rPr>
          <w:b w:val="0"/>
        </w:rPr>
        <w:t xml:space="preserve"> </w:t>
      </w:r>
      <w:r w:rsidR="003C1DBC" w:rsidRPr="00F901BE">
        <w:rPr>
          <w:b w:val="0"/>
        </w:rPr>
        <w:t>resoluci</w:t>
      </w:r>
      <w:r w:rsidR="003C1DBC">
        <w:rPr>
          <w:b w:val="0"/>
        </w:rPr>
        <w:t>ones</w:t>
      </w:r>
      <w:r w:rsidR="003C1DBC" w:rsidRPr="00F901BE">
        <w:rPr>
          <w:b w:val="0"/>
        </w:rPr>
        <w:t xml:space="preserve"> </w:t>
      </w:r>
      <w:r w:rsidRPr="00F901BE">
        <w:rPr>
          <w:b w:val="0"/>
        </w:rPr>
        <w:t xml:space="preserve">CREG </w:t>
      </w:r>
      <w:r w:rsidR="003C1DBC">
        <w:rPr>
          <w:b w:val="0"/>
        </w:rPr>
        <w:t xml:space="preserve">047 y </w:t>
      </w:r>
      <w:r w:rsidRPr="00F901BE">
        <w:rPr>
          <w:b w:val="0"/>
        </w:rPr>
        <w:lastRenderedPageBreak/>
        <w:t>146 de 2010</w:t>
      </w:r>
      <w:r w:rsidR="003C1DBC">
        <w:rPr>
          <w:b w:val="0"/>
        </w:rPr>
        <w:t>.</w:t>
      </w:r>
    </w:p>
    <w:p w:rsidR="008946A4" w:rsidRPr="00FA4DAC" w:rsidRDefault="008946A4" w:rsidP="00F901BE">
      <w:pPr>
        <w:pStyle w:val="Estilo5"/>
        <w:keepNext w:val="0"/>
        <w:widowControl w:val="0"/>
        <w:numPr>
          <w:ilvl w:val="0"/>
          <w:numId w:val="0"/>
        </w:numPr>
        <w:tabs>
          <w:tab w:val="left" w:pos="0"/>
          <w:tab w:val="left" w:pos="1560"/>
        </w:tabs>
        <w:spacing w:before="0" w:after="0"/>
        <w:outlineLvl w:val="9"/>
        <w:rPr>
          <w:rFonts w:ascii="Bookman Old Style" w:hAnsi="Bookman Old Style" w:cs="Arial"/>
          <w:b w:val="0"/>
          <w:color w:val="000000"/>
          <w:sz w:val="24"/>
          <w:szCs w:val="24"/>
          <w:lang w:val="es-CO"/>
        </w:rPr>
      </w:pPr>
    </w:p>
    <w:p w:rsidR="009C097E" w:rsidRPr="00F901BE" w:rsidRDefault="009C097E" w:rsidP="00F901BE">
      <w:pPr>
        <w:pStyle w:val="Estilo2"/>
        <w:keepNext w:val="0"/>
        <w:tabs>
          <w:tab w:val="clear" w:pos="5126"/>
          <w:tab w:val="left" w:pos="1701"/>
        </w:tabs>
        <w:ind w:left="0"/>
        <w:outlineLvl w:val="2"/>
        <w:rPr>
          <w:rFonts w:cs="Arial"/>
          <w:b w:val="0"/>
          <w:color w:val="000000"/>
          <w:spacing w:val="-4"/>
        </w:rPr>
      </w:pPr>
      <w:r w:rsidRPr="00F901BE">
        <w:rPr>
          <w:rFonts w:cs="Arial"/>
          <w:color w:val="000000"/>
          <w:spacing w:val="-4"/>
        </w:rPr>
        <w:t xml:space="preserve">Vigencia. </w:t>
      </w:r>
      <w:r w:rsidR="00EA5A25">
        <w:rPr>
          <w:rFonts w:cs="Arial"/>
          <w:b w:val="0"/>
          <w:color w:val="000000"/>
          <w:spacing w:val="-4"/>
        </w:rPr>
        <w:t>El</w:t>
      </w:r>
      <w:r w:rsidRPr="00F901BE">
        <w:rPr>
          <w:rFonts w:cs="Arial"/>
          <w:b w:val="0"/>
          <w:color w:val="000000"/>
          <w:spacing w:val="-4"/>
        </w:rPr>
        <w:t xml:space="preserve"> </w:t>
      </w:r>
      <w:r w:rsidR="00EA5A25">
        <w:rPr>
          <w:rFonts w:cs="Arial"/>
          <w:b w:val="0"/>
          <w:color w:val="000000"/>
          <w:spacing w:val="-4"/>
        </w:rPr>
        <w:t xml:space="preserve">Reglamento que se adopta mediante esta resolución rige </w:t>
      </w:r>
      <w:r w:rsidRPr="00F901BE">
        <w:rPr>
          <w:rFonts w:cs="Arial"/>
          <w:b w:val="0"/>
          <w:color w:val="000000"/>
          <w:spacing w:val="-4"/>
        </w:rPr>
        <w:t>a partir de</w:t>
      </w:r>
      <w:r w:rsidR="003A188D" w:rsidRPr="00F901BE">
        <w:rPr>
          <w:rFonts w:cs="Arial"/>
          <w:b w:val="0"/>
          <w:color w:val="000000"/>
          <w:spacing w:val="-4"/>
        </w:rPr>
        <w:t xml:space="preserve">l </w:t>
      </w:r>
      <w:r w:rsidR="00F36852">
        <w:rPr>
          <w:rFonts w:cs="Arial"/>
          <w:b w:val="0"/>
          <w:color w:val="000000"/>
          <w:spacing w:val="-4"/>
        </w:rPr>
        <w:t xml:space="preserve">primero </w:t>
      </w:r>
      <w:r w:rsidR="003A188D" w:rsidRPr="00F901BE">
        <w:rPr>
          <w:rFonts w:cs="Arial"/>
          <w:b w:val="0"/>
          <w:color w:val="000000"/>
          <w:spacing w:val="-4"/>
        </w:rPr>
        <w:t xml:space="preserve">de </w:t>
      </w:r>
      <w:r w:rsidR="00CC2494">
        <w:rPr>
          <w:rFonts w:cs="Arial"/>
          <w:b w:val="0"/>
          <w:color w:val="000000"/>
          <w:spacing w:val="-4"/>
        </w:rPr>
        <w:t>marzo</w:t>
      </w:r>
      <w:r w:rsidR="00CC2494" w:rsidRPr="00F901BE">
        <w:rPr>
          <w:rFonts w:cs="Arial"/>
          <w:b w:val="0"/>
          <w:color w:val="000000"/>
          <w:spacing w:val="-4"/>
        </w:rPr>
        <w:t xml:space="preserve"> </w:t>
      </w:r>
      <w:r w:rsidR="003A188D" w:rsidRPr="00F901BE">
        <w:rPr>
          <w:rFonts w:cs="Arial"/>
          <w:b w:val="0"/>
          <w:color w:val="000000"/>
          <w:spacing w:val="-4"/>
        </w:rPr>
        <w:t>de 201</w:t>
      </w:r>
      <w:r w:rsidR="007D3220">
        <w:rPr>
          <w:rFonts w:cs="Arial"/>
          <w:b w:val="0"/>
          <w:color w:val="000000"/>
          <w:spacing w:val="-4"/>
        </w:rPr>
        <w:t>2</w:t>
      </w:r>
      <w:r w:rsidR="003A188D" w:rsidRPr="00F901BE">
        <w:rPr>
          <w:rFonts w:cs="Arial"/>
          <w:b w:val="0"/>
          <w:color w:val="000000"/>
          <w:spacing w:val="-4"/>
        </w:rPr>
        <w:t xml:space="preserve">, una vez haya sido </w:t>
      </w:r>
      <w:r w:rsidRPr="00F901BE">
        <w:rPr>
          <w:rFonts w:cs="Arial"/>
          <w:b w:val="0"/>
          <w:color w:val="000000"/>
          <w:spacing w:val="-4"/>
        </w:rPr>
        <w:t>publica</w:t>
      </w:r>
      <w:r w:rsidR="003A188D" w:rsidRPr="00F901BE">
        <w:rPr>
          <w:rFonts w:cs="Arial"/>
          <w:b w:val="0"/>
          <w:color w:val="000000"/>
          <w:spacing w:val="-4"/>
        </w:rPr>
        <w:t>da</w:t>
      </w:r>
      <w:r w:rsidRPr="00F901BE">
        <w:rPr>
          <w:rFonts w:cs="Arial"/>
          <w:b w:val="0"/>
          <w:color w:val="000000"/>
          <w:spacing w:val="-4"/>
        </w:rPr>
        <w:t xml:space="preserve"> en el Diario Oficial.</w:t>
      </w:r>
      <w:r w:rsidR="00F36852">
        <w:rPr>
          <w:rFonts w:cs="Arial"/>
          <w:b w:val="0"/>
          <w:color w:val="000000"/>
          <w:spacing w:val="-4"/>
        </w:rPr>
        <w:t xml:space="preserve"> El artículo 14 de este Reglamento rige a partir de la fecha de publicación de esta resolución en el Diario Oficial.</w:t>
      </w:r>
    </w:p>
    <w:p w:rsidR="009C097E" w:rsidRPr="00F901BE" w:rsidRDefault="009C097E" w:rsidP="00F901BE">
      <w:pPr>
        <w:pStyle w:val="Estilo8"/>
        <w:widowControl w:val="0"/>
        <w:jc w:val="center"/>
        <w:rPr>
          <w:rFonts w:ascii="Bookman Old Style" w:hAnsi="Bookman Old Style"/>
          <w:b/>
          <w:color w:val="000000"/>
          <w:sz w:val="24"/>
          <w:szCs w:val="24"/>
          <w:lang w:val="es-CO"/>
        </w:rPr>
      </w:pPr>
    </w:p>
    <w:p w:rsidR="001F596F" w:rsidRPr="00F901BE" w:rsidRDefault="001F596F" w:rsidP="00F901BE">
      <w:pPr>
        <w:pStyle w:val="Estilo8"/>
        <w:widowControl w:val="0"/>
        <w:jc w:val="center"/>
        <w:rPr>
          <w:rFonts w:ascii="Bookman Old Style" w:hAnsi="Bookman Old Style"/>
          <w:b/>
          <w:color w:val="000000"/>
          <w:sz w:val="24"/>
          <w:szCs w:val="24"/>
        </w:rPr>
      </w:pPr>
    </w:p>
    <w:p w:rsidR="009C097E" w:rsidRPr="00F901BE" w:rsidRDefault="009C097E" w:rsidP="00F901BE">
      <w:pPr>
        <w:pStyle w:val="Estilo8"/>
        <w:widowControl w:val="0"/>
        <w:jc w:val="center"/>
        <w:rPr>
          <w:rFonts w:ascii="Bookman Old Style" w:hAnsi="Bookman Old Style"/>
          <w:b/>
          <w:color w:val="000000"/>
          <w:sz w:val="24"/>
          <w:szCs w:val="24"/>
        </w:rPr>
      </w:pPr>
      <w:r w:rsidRPr="00F901BE">
        <w:rPr>
          <w:rFonts w:ascii="Bookman Old Style" w:hAnsi="Bookman Old Style"/>
          <w:b/>
          <w:color w:val="000000"/>
          <w:sz w:val="24"/>
          <w:szCs w:val="24"/>
        </w:rPr>
        <w:t>PUBLÍQUESE Y CÚMPLASE</w:t>
      </w:r>
    </w:p>
    <w:p w:rsidR="009C097E" w:rsidRPr="00F901BE" w:rsidRDefault="009C097E" w:rsidP="00F901BE">
      <w:pPr>
        <w:pStyle w:val="Textoindependiente"/>
        <w:rPr>
          <w:rFonts w:ascii="Bookman Old Style" w:hAnsi="Bookman Old Style"/>
          <w:color w:val="000000"/>
        </w:rPr>
      </w:pPr>
    </w:p>
    <w:p w:rsidR="009C097E" w:rsidRPr="00F901BE" w:rsidRDefault="009C097E" w:rsidP="00F901BE">
      <w:pPr>
        <w:pStyle w:val="Estilo8"/>
        <w:widowControl w:val="0"/>
        <w:rPr>
          <w:rFonts w:ascii="Bookman Old Style" w:hAnsi="Bookman Old Style"/>
          <w:color w:val="000000"/>
          <w:sz w:val="24"/>
          <w:szCs w:val="24"/>
        </w:rPr>
      </w:pPr>
      <w:r w:rsidRPr="00F901BE">
        <w:rPr>
          <w:rFonts w:ascii="Bookman Old Style" w:hAnsi="Bookman Old Style"/>
          <w:color w:val="000000"/>
          <w:sz w:val="24"/>
          <w:szCs w:val="24"/>
        </w:rPr>
        <w:t>Dada en Bogotá, el día</w:t>
      </w:r>
    </w:p>
    <w:p w:rsidR="009C097E" w:rsidRPr="00F901BE" w:rsidRDefault="009C097E" w:rsidP="00F901BE">
      <w:pPr>
        <w:pStyle w:val="Textoindependiente"/>
        <w:rPr>
          <w:rFonts w:ascii="Bookman Old Style" w:hAnsi="Bookman Old Style"/>
          <w:color w:val="000000"/>
        </w:rPr>
      </w:pPr>
    </w:p>
    <w:p w:rsidR="009C097E" w:rsidRPr="00F901BE" w:rsidRDefault="009C097E" w:rsidP="00F901BE">
      <w:pPr>
        <w:pStyle w:val="Textoindependiente"/>
        <w:ind w:left="0"/>
        <w:jc w:val="left"/>
        <w:rPr>
          <w:rFonts w:ascii="Bookman Old Style" w:hAnsi="Bookman Old Style"/>
          <w:color w:val="000000"/>
        </w:rPr>
      </w:pPr>
    </w:p>
    <w:p w:rsidR="009C097E" w:rsidRPr="00F901BE" w:rsidRDefault="009C097E" w:rsidP="00F901BE">
      <w:pPr>
        <w:pStyle w:val="Textoindependiente"/>
        <w:rPr>
          <w:rFonts w:ascii="Bookman Old Style" w:hAnsi="Bookman Old Style"/>
          <w:color w:val="000000"/>
        </w:rPr>
      </w:pPr>
    </w:p>
    <w:p w:rsidR="009C097E" w:rsidRPr="00F901BE" w:rsidRDefault="009C097E" w:rsidP="00F901BE">
      <w:pPr>
        <w:pStyle w:val="Textoindependiente"/>
        <w:rPr>
          <w:rFonts w:ascii="Bookman Old Style" w:hAnsi="Bookman Old Style"/>
          <w:color w:val="000000"/>
        </w:rPr>
      </w:pPr>
    </w:p>
    <w:p w:rsidR="009C097E" w:rsidRPr="00F901BE" w:rsidRDefault="009C097E" w:rsidP="00F901BE">
      <w:pPr>
        <w:pStyle w:val="Textoindependiente"/>
        <w:rPr>
          <w:rFonts w:ascii="Bookman Old Style" w:hAnsi="Bookman Old Style"/>
          <w:color w:val="000000"/>
        </w:rPr>
      </w:pPr>
    </w:p>
    <w:tbl>
      <w:tblPr>
        <w:tblW w:w="8982" w:type="dxa"/>
        <w:tblInd w:w="35" w:type="dxa"/>
        <w:tblLayout w:type="fixed"/>
        <w:tblCellMar>
          <w:left w:w="35" w:type="dxa"/>
          <w:right w:w="35" w:type="dxa"/>
        </w:tblCellMar>
        <w:tblLook w:val="0000" w:firstRow="0" w:lastRow="0" w:firstColumn="0" w:lastColumn="0" w:noHBand="0" w:noVBand="0"/>
      </w:tblPr>
      <w:tblGrid>
        <w:gridCol w:w="4491"/>
        <w:gridCol w:w="4491"/>
      </w:tblGrid>
      <w:tr w:rsidR="009C097E" w:rsidRPr="00F901BE" w:rsidTr="00242F69">
        <w:tc>
          <w:tcPr>
            <w:tcW w:w="4491" w:type="dxa"/>
            <w:tcBorders>
              <w:top w:val="nil"/>
              <w:left w:val="nil"/>
              <w:bottom w:val="nil"/>
              <w:right w:val="nil"/>
            </w:tcBorders>
            <w:vAlign w:val="center"/>
          </w:tcPr>
          <w:p w:rsidR="009C097E" w:rsidRPr="00F901BE" w:rsidRDefault="009C097E" w:rsidP="00F901BE">
            <w:pPr>
              <w:suppressAutoHyphens/>
              <w:ind w:left="0"/>
              <w:jc w:val="center"/>
              <w:rPr>
                <w:rFonts w:ascii="Bookman Old Style" w:hAnsi="Bookman Old Style" w:cs="Arial"/>
                <w:b/>
                <w:bCs/>
                <w:color w:val="000000"/>
                <w:spacing w:val="-3"/>
              </w:rPr>
            </w:pPr>
            <w:r w:rsidRPr="00F901BE">
              <w:rPr>
                <w:rFonts w:ascii="Bookman Old Style" w:hAnsi="Bookman Old Style" w:cs="Arial"/>
                <w:b/>
                <w:bCs/>
                <w:color w:val="000000"/>
                <w:spacing w:val="-3"/>
              </w:rPr>
              <w:t>TOMÁS GONZÁLEZ ESTRADA</w:t>
            </w:r>
          </w:p>
        </w:tc>
        <w:tc>
          <w:tcPr>
            <w:tcW w:w="4491" w:type="dxa"/>
            <w:tcBorders>
              <w:top w:val="nil"/>
              <w:left w:val="nil"/>
              <w:bottom w:val="nil"/>
              <w:right w:val="nil"/>
            </w:tcBorders>
            <w:vAlign w:val="center"/>
          </w:tcPr>
          <w:p w:rsidR="009C097E" w:rsidRPr="00F901BE" w:rsidRDefault="009C097E" w:rsidP="00F901BE">
            <w:pPr>
              <w:suppressAutoHyphens/>
              <w:ind w:left="0"/>
              <w:jc w:val="center"/>
              <w:rPr>
                <w:rFonts w:ascii="Bookman Old Style" w:hAnsi="Bookman Old Style" w:cs="Arial"/>
                <w:b/>
                <w:bCs/>
                <w:color w:val="000000"/>
                <w:spacing w:val="-3"/>
              </w:rPr>
            </w:pPr>
            <w:r w:rsidRPr="00F901BE">
              <w:rPr>
                <w:rFonts w:ascii="Bookman Old Style" w:hAnsi="Bookman Old Style" w:cs="Arial"/>
                <w:b/>
                <w:bCs/>
                <w:color w:val="000000"/>
                <w:spacing w:val="-3"/>
              </w:rPr>
              <w:t xml:space="preserve">JAVIER AUGUSTO DÍAZ VELASCO </w:t>
            </w:r>
          </w:p>
        </w:tc>
      </w:tr>
      <w:tr w:rsidR="009C097E" w:rsidRPr="00F901BE" w:rsidTr="00242F69">
        <w:tc>
          <w:tcPr>
            <w:tcW w:w="4491" w:type="dxa"/>
            <w:tcBorders>
              <w:top w:val="nil"/>
              <w:left w:val="nil"/>
              <w:bottom w:val="nil"/>
              <w:right w:val="nil"/>
            </w:tcBorders>
            <w:vAlign w:val="center"/>
          </w:tcPr>
          <w:p w:rsidR="009C097E" w:rsidRPr="00F901BE" w:rsidRDefault="009C097E" w:rsidP="00F901BE">
            <w:pPr>
              <w:suppressAutoHyphens/>
              <w:ind w:left="0"/>
              <w:jc w:val="center"/>
              <w:rPr>
                <w:rFonts w:ascii="Bookman Old Style" w:hAnsi="Bookman Old Style" w:cs="Arial"/>
                <w:color w:val="000000"/>
                <w:spacing w:val="-3"/>
              </w:rPr>
            </w:pPr>
            <w:r w:rsidRPr="00F901BE">
              <w:rPr>
                <w:rFonts w:ascii="Bookman Old Style" w:hAnsi="Bookman Old Style" w:cs="Arial"/>
                <w:color w:val="000000"/>
                <w:spacing w:val="-3"/>
              </w:rPr>
              <w:t>Viceministro de Minas y Energía</w:t>
            </w:r>
          </w:p>
        </w:tc>
        <w:tc>
          <w:tcPr>
            <w:tcW w:w="4491" w:type="dxa"/>
            <w:tcBorders>
              <w:top w:val="nil"/>
              <w:left w:val="nil"/>
              <w:bottom w:val="nil"/>
              <w:right w:val="nil"/>
            </w:tcBorders>
            <w:vAlign w:val="center"/>
          </w:tcPr>
          <w:p w:rsidR="009C097E" w:rsidRPr="00F901BE" w:rsidRDefault="009C097E" w:rsidP="00F901BE">
            <w:pPr>
              <w:tabs>
                <w:tab w:val="left" w:pos="-720"/>
              </w:tabs>
              <w:suppressAutoHyphens/>
              <w:jc w:val="center"/>
              <w:rPr>
                <w:rFonts w:ascii="Bookman Old Style" w:hAnsi="Bookman Old Style" w:cs="Arial"/>
                <w:color w:val="000000"/>
                <w:spacing w:val="-3"/>
              </w:rPr>
            </w:pPr>
            <w:r w:rsidRPr="00F901BE">
              <w:rPr>
                <w:rFonts w:ascii="Bookman Old Style" w:hAnsi="Bookman Old Style" w:cs="Arial"/>
                <w:color w:val="000000"/>
                <w:spacing w:val="-3"/>
              </w:rPr>
              <w:t>Director Ejecutivo</w:t>
            </w:r>
          </w:p>
        </w:tc>
      </w:tr>
      <w:tr w:rsidR="009C097E" w:rsidRPr="00F901BE" w:rsidTr="00242F69">
        <w:tc>
          <w:tcPr>
            <w:tcW w:w="4491" w:type="dxa"/>
            <w:tcBorders>
              <w:top w:val="nil"/>
              <w:left w:val="nil"/>
              <w:bottom w:val="nil"/>
              <w:right w:val="nil"/>
            </w:tcBorders>
            <w:vAlign w:val="center"/>
          </w:tcPr>
          <w:p w:rsidR="009C097E" w:rsidRPr="00F901BE" w:rsidRDefault="009C097E" w:rsidP="00F901BE">
            <w:pPr>
              <w:suppressAutoHyphens/>
              <w:ind w:left="0"/>
              <w:jc w:val="center"/>
              <w:rPr>
                <w:rFonts w:ascii="Bookman Old Style" w:hAnsi="Bookman Old Style" w:cs="Arial"/>
                <w:color w:val="000000"/>
                <w:spacing w:val="-3"/>
              </w:rPr>
            </w:pPr>
            <w:r w:rsidRPr="00F901BE">
              <w:rPr>
                <w:rFonts w:ascii="Bookman Old Style" w:hAnsi="Bookman Old Style" w:cs="Arial"/>
                <w:color w:val="000000"/>
                <w:spacing w:val="-3"/>
              </w:rPr>
              <w:t>Delegado del Ministro de Minas y Energía</w:t>
            </w:r>
          </w:p>
          <w:p w:rsidR="009C097E" w:rsidRPr="00F901BE" w:rsidRDefault="009C097E" w:rsidP="00F901BE">
            <w:pPr>
              <w:suppressAutoHyphens/>
              <w:ind w:left="0"/>
              <w:jc w:val="center"/>
              <w:rPr>
                <w:rFonts w:ascii="Bookman Old Style" w:hAnsi="Bookman Old Style" w:cs="Arial"/>
                <w:color w:val="000000"/>
                <w:spacing w:val="-3"/>
              </w:rPr>
            </w:pPr>
            <w:r w:rsidRPr="00F901BE">
              <w:rPr>
                <w:rFonts w:ascii="Bookman Old Style" w:hAnsi="Bookman Old Style" w:cs="Arial"/>
                <w:color w:val="000000"/>
                <w:spacing w:val="-3"/>
              </w:rPr>
              <w:t>Presidente</w:t>
            </w:r>
          </w:p>
        </w:tc>
        <w:tc>
          <w:tcPr>
            <w:tcW w:w="4491" w:type="dxa"/>
            <w:tcBorders>
              <w:top w:val="nil"/>
              <w:left w:val="nil"/>
              <w:bottom w:val="nil"/>
              <w:right w:val="nil"/>
            </w:tcBorders>
            <w:vAlign w:val="center"/>
          </w:tcPr>
          <w:p w:rsidR="009C097E" w:rsidRPr="00F901BE" w:rsidRDefault="009C097E" w:rsidP="00F901BE">
            <w:pPr>
              <w:tabs>
                <w:tab w:val="left" w:pos="-720"/>
              </w:tabs>
              <w:suppressAutoHyphens/>
              <w:jc w:val="center"/>
              <w:rPr>
                <w:rFonts w:ascii="Bookman Old Style" w:hAnsi="Bookman Old Style" w:cs="Arial"/>
                <w:color w:val="000000"/>
                <w:spacing w:val="-3"/>
              </w:rPr>
            </w:pPr>
          </w:p>
        </w:tc>
      </w:tr>
    </w:tbl>
    <w:p w:rsidR="00FA35B2" w:rsidRPr="00F901BE" w:rsidRDefault="00FA35B2" w:rsidP="00F901BE">
      <w:pPr>
        <w:pStyle w:val="Prrafodelista"/>
        <w:ind w:left="0"/>
        <w:rPr>
          <w:rFonts w:ascii="Bookman Old Style" w:hAnsi="Bookman Old Style"/>
          <w:sz w:val="24"/>
          <w:szCs w:val="24"/>
        </w:rPr>
      </w:pPr>
    </w:p>
    <w:sectPr w:rsidR="00FA35B2" w:rsidRPr="00F901BE"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66" w:rsidRDefault="00CF0266">
      <w:r>
        <w:separator/>
      </w:r>
    </w:p>
  </w:endnote>
  <w:endnote w:type="continuationSeparator" w:id="0">
    <w:p w:rsidR="00CF0266" w:rsidRDefault="00CF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66" w:rsidRDefault="00CF0266">
      <w:r>
        <w:separator/>
      </w:r>
    </w:p>
  </w:footnote>
  <w:footnote w:type="continuationSeparator" w:id="0">
    <w:p w:rsidR="00CF0266" w:rsidRDefault="00CF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66" w:rsidRDefault="00CF0266" w:rsidP="00951F79">
    <w:pPr>
      <w:pStyle w:val="Ttulo1"/>
      <w:ind w:right="6"/>
      <w:jc w:val="left"/>
      <w:rPr>
        <w:rFonts w:ascii="Bookman Old Style" w:hAnsi="Bookman Old Style" w:cs="Arial"/>
        <w:b w:val="0"/>
        <w:sz w:val="22"/>
        <w:szCs w:val="22"/>
      </w:rPr>
    </w:pPr>
  </w:p>
  <w:p w:rsidR="00CF0266" w:rsidRPr="00951F79" w:rsidRDefault="00CF0266"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162359">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162359" w:rsidRPr="00162359">
        <w:rPr>
          <w:rFonts w:ascii="Bookman Old Style" w:hAnsi="Bookman Old Style" w:cs="Arial"/>
          <w:b w:val="0"/>
          <w:noProof/>
          <w:sz w:val="22"/>
          <w:szCs w:val="22"/>
        </w:rPr>
        <w:t>42</w:t>
      </w:r>
    </w:fldSimple>
  </w:p>
  <w:p w:rsidR="00CF0266" w:rsidRDefault="00CF0266" w:rsidP="00416882">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5EFFF347" wp14:editId="1C24E441">
              <wp:simplePos x="0" y="0"/>
              <wp:positionH relativeFrom="column">
                <wp:posOffset>-175260</wp:posOffset>
              </wp:positionH>
              <wp:positionV relativeFrom="paragraph">
                <wp:posOffset>139065</wp:posOffset>
              </wp:positionV>
              <wp:extent cx="6267450" cy="9900920"/>
              <wp:effectExtent l="0" t="0" r="19050" b="241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CpdfuzegIA&#10;AP0EAAAOAAAAAAAAAAAAAAAAAC4CAABkcnMvZTJvRG9jLnhtbFBLAQItABQABgAIAAAAIQBXFkFY&#10;4wAAAAsBAAAPAAAAAAAAAAAAAAAAANQEAABkcnMvZG93bnJldi54bWxQSwUGAAAAAAQABADzAAAA&#10;5AUAAAAA&#10;" filled="f" strokeweight="1.5pt"/>
          </w:pict>
        </mc:Fallback>
      </mc:AlternateContent>
    </w:r>
  </w:p>
  <w:p w:rsidR="00CF0266" w:rsidRDefault="00CF0266" w:rsidP="00416882">
    <w:pPr>
      <w:pBdr>
        <w:bottom w:val="single" w:sz="4" w:space="0" w:color="auto"/>
      </w:pBdr>
      <w:ind w:left="142" w:right="147"/>
      <w:jc w:val="both"/>
      <w:rPr>
        <w:rFonts w:ascii="Bookman Old Style" w:hAnsi="Bookman Old Style" w:cs="Arial"/>
        <w:spacing w:val="-3"/>
        <w:sz w:val="22"/>
        <w:szCs w:val="22"/>
        <w:lang w:val="es-ES_tradnl"/>
      </w:rPr>
    </w:pPr>
  </w:p>
  <w:p w:rsidR="00CF0266" w:rsidRDefault="00CF0266" w:rsidP="00416882">
    <w:pPr>
      <w:pBdr>
        <w:bottom w:val="single" w:sz="4" w:space="0" w:color="auto"/>
      </w:pBdr>
      <w:ind w:left="142" w:right="147"/>
      <w:jc w:val="both"/>
      <w:rPr>
        <w:rFonts w:ascii="Bookman Old Style" w:hAnsi="Bookman Old Style" w:cs="Arial"/>
        <w:spacing w:val="-3"/>
        <w:sz w:val="22"/>
        <w:szCs w:val="22"/>
        <w:lang w:val="es-ES_tradnl"/>
      </w:rPr>
    </w:pPr>
    <w:r w:rsidRPr="00C05C9C">
      <w:rPr>
        <w:rFonts w:ascii="Bookman Old Style" w:hAnsi="Bookman Old Style" w:cs="Arial"/>
        <w:spacing w:val="-3"/>
        <w:sz w:val="22"/>
        <w:szCs w:val="22"/>
        <w:lang w:val="es-ES_tradnl"/>
      </w:rPr>
      <w:t>Por la cual se establece el Reglamento de Comercialización del servicio público de energía eléctrica</w:t>
    </w:r>
    <w:r w:rsidRPr="002B1BF4">
      <w:rPr>
        <w:rFonts w:ascii="Bookman Old Style" w:hAnsi="Bookman Old Style" w:cs="Arial"/>
        <w:spacing w:val="-3"/>
        <w:sz w:val="22"/>
        <w:szCs w:val="22"/>
        <w:lang w:val="es-ES_tradnl"/>
      </w:rPr>
      <w:t xml:space="preserve">, </w:t>
    </w:r>
    <w:r>
      <w:rPr>
        <w:rFonts w:ascii="Bookman Old Style" w:hAnsi="Bookman Old Style" w:cs="Arial"/>
        <w:spacing w:val="-3"/>
        <w:sz w:val="22"/>
        <w:szCs w:val="22"/>
        <w:lang w:val="es-ES_tradnl"/>
      </w:rPr>
      <w:t>como</w:t>
    </w:r>
    <w:r w:rsidRPr="002B1BF4">
      <w:rPr>
        <w:rFonts w:ascii="Bookman Old Style" w:hAnsi="Bookman Old Style" w:cs="Arial"/>
        <w:spacing w:val="-3"/>
        <w:sz w:val="22"/>
        <w:szCs w:val="22"/>
        <w:lang w:val="es-ES_tradnl"/>
      </w:rPr>
      <w:t xml:space="preserve"> parte del Reglamento de Operación</w:t>
    </w:r>
  </w:p>
  <w:p w:rsidR="00CF0266" w:rsidRDefault="00CF0266" w:rsidP="00163707">
    <w:pPr>
      <w:pBdr>
        <w:bottom w:val="single" w:sz="4" w:space="0" w:color="auto"/>
      </w:pBdr>
      <w:spacing w:after="480"/>
      <w:ind w:left="142" w:right="147"/>
      <w:jc w:val="both"/>
      <w:rPr>
        <w:rFonts w:ascii="Bookman Old Style" w:hAnsi="Bookman Old Style" w:cs="Arial"/>
        <w:spacing w:val="-3"/>
        <w:sz w:val="22"/>
        <w:szCs w:val="22"/>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66" w:rsidRDefault="00CF0266"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CF0266" w:rsidRDefault="00CF0266">
    <w:pPr>
      <w:pStyle w:val="Encabezado"/>
      <w:jc w:val="center"/>
      <w:rPr>
        <w:rFonts w:ascii="Arial" w:hAnsi="Arial" w:cs="Arial"/>
        <w:spacing w:val="20"/>
        <w:sz w:val="20"/>
      </w:rPr>
    </w:pPr>
  </w:p>
  <w:p w:rsidR="00CF0266" w:rsidRDefault="00CF0266"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2DC"/>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1E67325"/>
    <w:multiLevelType w:val="hybridMultilevel"/>
    <w:tmpl w:val="66568F00"/>
    <w:lvl w:ilvl="0" w:tplc="FA285800">
      <w:start w:val="1"/>
      <w:numFmt w:val="decimal"/>
      <w:lvlText w:val="Artículo %1. "/>
      <w:lvlJc w:val="left"/>
      <w:pPr>
        <w:ind w:left="578" w:hanging="360"/>
      </w:pPr>
      <w:rPr>
        <w:rFonts w:hint="default"/>
        <w:b/>
        <w:i w:val="0"/>
      </w:rPr>
    </w:lvl>
    <w:lvl w:ilvl="1" w:tplc="501833C2" w:tentative="1">
      <w:start w:val="1"/>
      <w:numFmt w:val="lowerLetter"/>
      <w:lvlText w:val="%2."/>
      <w:lvlJc w:val="left"/>
      <w:pPr>
        <w:ind w:left="1298" w:hanging="360"/>
      </w:pPr>
    </w:lvl>
    <w:lvl w:ilvl="2" w:tplc="145A2A2C" w:tentative="1">
      <w:start w:val="1"/>
      <w:numFmt w:val="lowerRoman"/>
      <w:lvlText w:val="%3."/>
      <w:lvlJc w:val="right"/>
      <w:pPr>
        <w:ind w:left="2018" w:hanging="180"/>
      </w:pPr>
    </w:lvl>
    <w:lvl w:ilvl="3" w:tplc="24D42BF6" w:tentative="1">
      <w:start w:val="1"/>
      <w:numFmt w:val="decimal"/>
      <w:lvlText w:val="%4."/>
      <w:lvlJc w:val="left"/>
      <w:pPr>
        <w:ind w:left="2738" w:hanging="360"/>
      </w:pPr>
    </w:lvl>
    <w:lvl w:ilvl="4" w:tplc="FB104FA2" w:tentative="1">
      <w:start w:val="1"/>
      <w:numFmt w:val="lowerLetter"/>
      <w:lvlText w:val="%5."/>
      <w:lvlJc w:val="left"/>
      <w:pPr>
        <w:ind w:left="3458" w:hanging="360"/>
      </w:pPr>
    </w:lvl>
    <w:lvl w:ilvl="5" w:tplc="77346FE4" w:tentative="1">
      <w:start w:val="1"/>
      <w:numFmt w:val="lowerRoman"/>
      <w:lvlText w:val="%6."/>
      <w:lvlJc w:val="right"/>
      <w:pPr>
        <w:ind w:left="4178" w:hanging="180"/>
      </w:pPr>
    </w:lvl>
    <w:lvl w:ilvl="6" w:tplc="1CE0471A" w:tentative="1">
      <w:start w:val="1"/>
      <w:numFmt w:val="decimal"/>
      <w:lvlText w:val="%7."/>
      <w:lvlJc w:val="left"/>
      <w:pPr>
        <w:ind w:left="4898" w:hanging="360"/>
      </w:pPr>
    </w:lvl>
    <w:lvl w:ilvl="7" w:tplc="4192F822" w:tentative="1">
      <w:start w:val="1"/>
      <w:numFmt w:val="lowerLetter"/>
      <w:lvlText w:val="%8."/>
      <w:lvlJc w:val="left"/>
      <w:pPr>
        <w:ind w:left="5618" w:hanging="360"/>
      </w:pPr>
    </w:lvl>
    <w:lvl w:ilvl="8" w:tplc="B412CB90" w:tentative="1">
      <w:start w:val="1"/>
      <w:numFmt w:val="lowerRoman"/>
      <w:lvlText w:val="%9."/>
      <w:lvlJc w:val="right"/>
      <w:pPr>
        <w:ind w:left="6338" w:hanging="180"/>
      </w:pPr>
    </w:lvl>
  </w:abstractNum>
  <w:abstractNum w:abstractNumId="2">
    <w:nsid w:val="02D005A1"/>
    <w:multiLevelType w:val="hybridMultilevel"/>
    <w:tmpl w:val="29CCF4D6"/>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3061BFF"/>
    <w:multiLevelType w:val="multilevel"/>
    <w:tmpl w:val="D16E102A"/>
    <w:lvl w:ilvl="0">
      <w:start w:val="1"/>
      <w:numFmt w:val="decimal"/>
      <w:pStyle w:val="Estilo2"/>
      <w:lvlText w:val="Artículo %1."/>
      <w:lvlJc w:val="left"/>
      <w:pPr>
        <w:tabs>
          <w:tab w:val="num" w:pos="5126"/>
        </w:tabs>
        <w:ind w:left="3686" w:firstLine="0"/>
      </w:pPr>
      <w:rPr>
        <w:rFonts w:hint="default"/>
        <w:b/>
        <w:i w:val="0"/>
      </w:rPr>
    </w:lvl>
    <w:lvl w:ilvl="1">
      <w:start w:val="1"/>
      <w:numFmt w:val="lowerLetter"/>
      <w:lvlText w:val="%2)"/>
      <w:lvlJc w:val="left"/>
      <w:pPr>
        <w:ind w:left="1455" w:hanging="375"/>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144091"/>
    <w:multiLevelType w:val="hybridMultilevel"/>
    <w:tmpl w:val="E48C77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3690223"/>
    <w:multiLevelType w:val="hybridMultilevel"/>
    <w:tmpl w:val="649A0078"/>
    <w:lvl w:ilvl="0" w:tplc="B9F21912">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38D5D1F"/>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7">
    <w:nsid w:val="04CE0429"/>
    <w:multiLevelType w:val="hybridMultilevel"/>
    <w:tmpl w:val="F5D2FE38"/>
    <w:lvl w:ilvl="0" w:tplc="CB58943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05BE05BA"/>
    <w:multiLevelType w:val="multilevel"/>
    <w:tmpl w:val="B2CA6AAA"/>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9">
    <w:nsid w:val="084D2C83"/>
    <w:multiLevelType w:val="hybridMultilevel"/>
    <w:tmpl w:val="92789B0C"/>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08583999"/>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A4D6892"/>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2">
    <w:nsid w:val="0B50373C"/>
    <w:multiLevelType w:val="hybridMultilevel"/>
    <w:tmpl w:val="8B1C1C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B5C0B30"/>
    <w:multiLevelType w:val="multilevel"/>
    <w:tmpl w:val="015EB83A"/>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4">
    <w:nsid w:val="0B697E55"/>
    <w:multiLevelType w:val="multilevel"/>
    <w:tmpl w:val="2C3C5E1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5">
    <w:nsid w:val="0BAF634C"/>
    <w:multiLevelType w:val="hybridMultilevel"/>
    <w:tmpl w:val="26EA67E2"/>
    <w:lvl w:ilvl="0" w:tplc="240A0001">
      <w:start w:val="1"/>
      <w:numFmt w:val="lowerLetter"/>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6">
    <w:nsid w:val="0C152FBF"/>
    <w:multiLevelType w:val="hybridMultilevel"/>
    <w:tmpl w:val="024211F2"/>
    <w:lvl w:ilvl="0" w:tplc="240A0017">
      <w:start w:val="1"/>
      <w:numFmt w:val="lowerLetter"/>
      <w:lvlText w:val="%1)"/>
      <w:lvlJc w:val="left"/>
      <w:pPr>
        <w:ind w:left="1504" w:hanging="360"/>
      </w:pPr>
      <w:rPr>
        <w:rFonts w:hint="default"/>
      </w:rPr>
    </w:lvl>
    <w:lvl w:ilvl="1" w:tplc="0C0A0019" w:tentative="1">
      <w:start w:val="1"/>
      <w:numFmt w:val="lowerLetter"/>
      <w:lvlText w:val="%2."/>
      <w:lvlJc w:val="left"/>
      <w:pPr>
        <w:ind w:left="2224" w:hanging="360"/>
      </w:pPr>
    </w:lvl>
    <w:lvl w:ilvl="2" w:tplc="0C0A001B" w:tentative="1">
      <w:start w:val="1"/>
      <w:numFmt w:val="lowerRoman"/>
      <w:lvlText w:val="%3."/>
      <w:lvlJc w:val="right"/>
      <w:pPr>
        <w:ind w:left="2944" w:hanging="180"/>
      </w:pPr>
    </w:lvl>
    <w:lvl w:ilvl="3" w:tplc="0C0A000F" w:tentative="1">
      <w:start w:val="1"/>
      <w:numFmt w:val="decimal"/>
      <w:lvlText w:val="%4."/>
      <w:lvlJc w:val="left"/>
      <w:pPr>
        <w:ind w:left="3664" w:hanging="360"/>
      </w:pPr>
    </w:lvl>
    <w:lvl w:ilvl="4" w:tplc="0C0A0019" w:tentative="1">
      <w:start w:val="1"/>
      <w:numFmt w:val="lowerLetter"/>
      <w:lvlText w:val="%5."/>
      <w:lvlJc w:val="left"/>
      <w:pPr>
        <w:ind w:left="4384" w:hanging="360"/>
      </w:pPr>
    </w:lvl>
    <w:lvl w:ilvl="5" w:tplc="0C0A001B" w:tentative="1">
      <w:start w:val="1"/>
      <w:numFmt w:val="lowerRoman"/>
      <w:lvlText w:val="%6."/>
      <w:lvlJc w:val="right"/>
      <w:pPr>
        <w:ind w:left="5104" w:hanging="180"/>
      </w:pPr>
    </w:lvl>
    <w:lvl w:ilvl="6" w:tplc="0C0A000F" w:tentative="1">
      <w:start w:val="1"/>
      <w:numFmt w:val="decimal"/>
      <w:lvlText w:val="%7."/>
      <w:lvlJc w:val="left"/>
      <w:pPr>
        <w:ind w:left="5824" w:hanging="360"/>
      </w:pPr>
    </w:lvl>
    <w:lvl w:ilvl="7" w:tplc="0C0A0019" w:tentative="1">
      <w:start w:val="1"/>
      <w:numFmt w:val="lowerLetter"/>
      <w:lvlText w:val="%8."/>
      <w:lvlJc w:val="left"/>
      <w:pPr>
        <w:ind w:left="6544" w:hanging="360"/>
      </w:pPr>
    </w:lvl>
    <w:lvl w:ilvl="8" w:tplc="0C0A001B" w:tentative="1">
      <w:start w:val="1"/>
      <w:numFmt w:val="lowerRoman"/>
      <w:lvlText w:val="%9."/>
      <w:lvlJc w:val="right"/>
      <w:pPr>
        <w:ind w:left="7264" w:hanging="180"/>
      </w:pPr>
    </w:lvl>
  </w:abstractNum>
  <w:abstractNum w:abstractNumId="17">
    <w:nsid w:val="0C9E453A"/>
    <w:multiLevelType w:val="hybridMultilevel"/>
    <w:tmpl w:val="07FCCAA0"/>
    <w:lvl w:ilvl="0" w:tplc="C37AC83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0CCE6B69"/>
    <w:multiLevelType w:val="multilevel"/>
    <w:tmpl w:val="BB22B62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0DF36714"/>
    <w:multiLevelType w:val="hybridMultilevel"/>
    <w:tmpl w:val="0F70A1FA"/>
    <w:lvl w:ilvl="0" w:tplc="0C0A0017">
      <w:start w:val="1"/>
      <w:numFmt w:val="decimal"/>
      <w:lvlText w:val="%1."/>
      <w:lvlJc w:val="left"/>
      <w:pPr>
        <w:ind w:left="720" w:hanging="360"/>
      </w:pPr>
      <w:rPr>
        <w:rFonts w:hint="default"/>
      </w:rPr>
    </w:lvl>
    <w:lvl w:ilvl="1" w:tplc="0C0A0019">
      <w:start w:val="1"/>
      <w:numFmt w:val="bullet"/>
      <w:lvlText w:val=""/>
      <w:lvlJc w:val="left"/>
      <w:pPr>
        <w:ind w:left="1440" w:hanging="360"/>
      </w:pPr>
      <w:rPr>
        <w:rFonts w:ascii="Symbol" w:hAnsi="Symbol" w:hint="default"/>
      </w:rPr>
    </w:lvl>
    <w:lvl w:ilvl="2" w:tplc="0C0A001B">
      <w:start w:val="1"/>
      <w:numFmt w:val="lowerLetter"/>
      <w:lvlText w:val="%3)"/>
      <w:lvlJc w:val="left"/>
      <w:pPr>
        <w:ind w:left="2160" w:hanging="360"/>
      </w:pPr>
      <w:rPr>
        <w:rFonts w:ascii="Arial" w:eastAsia="Times New Roman" w:hAnsi="Arial" w:cs="Arial"/>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0E71350B"/>
    <w:multiLevelType w:val="hybridMultilevel"/>
    <w:tmpl w:val="6FDCE11E"/>
    <w:lvl w:ilvl="0" w:tplc="E92CC5F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2E91A9D"/>
    <w:multiLevelType w:val="multilevel"/>
    <w:tmpl w:val="7A687E5E"/>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22">
    <w:nsid w:val="13B659CD"/>
    <w:multiLevelType w:val="multilevel"/>
    <w:tmpl w:val="958CC374"/>
    <w:lvl w:ilvl="0">
      <w:start w:val="1"/>
      <w:numFmt w:val="decimal"/>
      <w:lvlText w:val="%1."/>
      <w:lvlJc w:val="left"/>
      <w:pPr>
        <w:ind w:left="1495"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23">
    <w:nsid w:val="14E42478"/>
    <w:multiLevelType w:val="hybridMultilevel"/>
    <w:tmpl w:val="943E98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80A62A1"/>
    <w:multiLevelType w:val="hybridMultilevel"/>
    <w:tmpl w:val="AE184186"/>
    <w:lvl w:ilvl="0" w:tplc="240A0001">
      <w:start w:val="1"/>
      <w:numFmt w:val="bullet"/>
      <w:lvlText w:val=""/>
      <w:lvlJc w:val="left"/>
      <w:pPr>
        <w:ind w:left="360" w:hanging="360"/>
      </w:pPr>
      <w:rPr>
        <w:rFonts w:ascii="Symbol" w:hAnsi="Symbol" w:hint="default"/>
      </w:rPr>
    </w:lvl>
    <w:lvl w:ilvl="1" w:tplc="2BDE3BD6">
      <w:numFmt w:val="bullet"/>
      <w:lvlText w:val="-"/>
      <w:lvlJc w:val="left"/>
      <w:pPr>
        <w:ind w:left="1080" w:hanging="360"/>
      </w:pPr>
      <w:rPr>
        <w:rFonts w:ascii="Times New Roman" w:eastAsia="Calibri" w:hAnsi="Times New Roman"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18A11471"/>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19FF6EC0"/>
    <w:multiLevelType w:val="hybridMultilevel"/>
    <w:tmpl w:val="0FDCC366"/>
    <w:lvl w:ilvl="0" w:tplc="5FE8E34A">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B8A3AB9"/>
    <w:multiLevelType w:val="hybridMultilevel"/>
    <w:tmpl w:val="0F26938A"/>
    <w:lvl w:ilvl="0" w:tplc="B4165CCA">
      <w:start w:val="1"/>
      <w:numFmt w:val="lowerLetter"/>
      <w:lvlText w:val="%1)"/>
      <w:lvlJc w:val="left"/>
      <w:pPr>
        <w:ind w:left="15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1C4700C9"/>
    <w:multiLevelType w:val="multilevel"/>
    <w:tmpl w:val="7890B140"/>
    <w:lvl w:ilvl="0">
      <w:start w:val="1"/>
      <w:numFmt w:val="bullet"/>
      <w:lvlText w:val=""/>
      <w:lvlJc w:val="left"/>
      <w:pPr>
        <w:ind w:left="720" w:hanging="72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1D4A591D"/>
    <w:multiLevelType w:val="multilevel"/>
    <w:tmpl w:val="953CAB74"/>
    <w:lvl w:ilvl="0">
      <w:start w:val="1"/>
      <w:numFmt w:val="decimal"/>
      <w:lvlText w:val="%1."/>
      <w:lvlJc w:val="left"/>
      <w:pPr>
        <w:ind w:left="360"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0">
    <w:nsid w:val="1D6972B5"/>
    <w:multiLevelType w:val="multilevel"/>
    <w:tmpl w:val="8A021372"/>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1">
    <w:nsid w:val="1D6F71C8"/>
    <w:multiLevelType w:val="hybridMultilevel"/>
    <w:tmpl w:val="97AAE592"/>
    <w:lvl w:ilvl="0" w:tplc="8850FF9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1E4458DF"/>
    <w:multiLevelType w:val="multilevel"/>
    <w:tmpl w:val="B56A12F4"/>
    <w:lvl w:ilvl="0">
      <w:start w:val="1"/>
      <w:numFmt w:val="decimal"/>
      <w:lvlText w:val="%1."/>
      <w:lvlJc w:val="left"/>
      <w:pPr>
        <w:ind w:left="360" w:hanging="360"/>
      </w:pPr>
      <w:rPr>
        <w:rFonts w:ascii="Bookman Old Style" w:hAnsi="Bookman Old Style" w:hint="default"/>
        <w:b w:val="0"/>
        <w:lang w:val="es-CO"/>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3">
    <w:nsid w:val="1F3C7AC8"/>
    <w:multiLevelType w:val="hybridMultilevel"/>
    <w:tmpl w:val="02107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3483742"/>
    <w:multiLevelType w:val="multilevel"/>
    <w:tmpl w:val="25CC73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5">
    <w:nsid w:val="25100DC7"/>
    <w:multiLevelType w:val="hybridMultilevel"/>
    <w:tmpl w:val="51F81D26"/>
    <w:lvl w:ilvl="0" w:tplc="0C0A000F">
      <w:start w:val="1"/>
      <w:numFmt w:val="lowerLetter"/>
      <w:lvlText w:val="%1)"/>
      <w:lvlJc w:val="left"/>
      <w:pPr>
        <w:ind w:left="720" w:hanging="360"/>
      </w:pPr>
      <w:rPr>
        <w:rFonts w:hint="default"/>
        <w:color w:val="auto"/>
      </w:rPr>
    </w:lvl>
    <w:lvl w:ilvl="1" w:tplc="0C0A0001" w:tentative="1">
      <w:start w:val="1"/>
      <w:numFmt w:val="lowerLetter"/>
      <w:lvlText w:val="%2."/>
      <w:lvlJc w:val="left"/>
      <w:pPr>
        <w:ind w:left="1440" w:hanging="360"/>
      </w:pPr>
    </w:lvl>
    <w:lvl w:ilvl="2" w:tplc="85F6A33A"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nsid w:val="25D347E9"/>
    <w:multiLevelType w:val="hybridMultilevel"/>
    <w:tmpl w:val="E48C77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25F25F88"/>
    <w:multiLevelType w:val="multilevel"/>
    <w:tmpl w:val="F03026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8">
    <w:nsid w:val="25FF7414"/>
    <w:multiLevelType w:val="multilevel"/>
    <w:tmpl w:val="E954BB8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39">
    <w:nsid w:val="2717566C"/>
    <w:multiLevelType w:val="multilevel"/>
    <w:tmpl w:val="A6C0A75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0">
    <w:nsid w:val="27EF3035"/>
    <w:multiLevelType w:val="hybridMultilevel"/>
    <w:tmpl w:val="54D84EE8"/>
    <w:lvl w:ilvl="0" w:tplc="0C0A0019">
      <w:start w:val="1"/>
      <w:numFmt w:val="lowerLetter"/>
      <w:lvlText w:val="%1."/>
      <w:lvlJc w:val="left"/>
      <w:pPr>
        <w:ind w:left="774" w:hanging="360"/>
      </w:pPr>
      <w:rPr>
        <w:rFont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41">
    <w:nsid w:val="2822659D"/>
    <w:multiLevelType w:val="multilevel"/>
    <w:tmpl w:val="21F625E0"/>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hint="default"/>
      </w:rPr>
    </w:lvl>
  </w:abstractNum>
  <w:abstractNum w:abstractNumId="42">
    <w:nsid w:val="28341582"/>
    <w:multiLevelType w:val="multilevel"/>
    <w:tmpl w:val="958CC37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43">
    <w:nsid w:val="2A007E6A"/>
    <w:multiLevelType w:val="multilevel"/>
    <w:tmpl w:val="EB3CF758"/>
    <w:lvl w:ilvl="0">
      <w:start w:val="1"/>
      <w:numFmt w:val="decimal"/>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4">
    <w:nsid w:val="2ABB0D10"/>
    <w:multiLevelType w:val="multilevel"/>
    <w:tmpl w:val="12E06F68"/>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5">
    <w:nsid w:val="2E215B7D"/>
    <w:multiLevelType w:val="hybridMultilevel"/>
    <w:tmpl w:val="3ABC8EB2"/>
    <w:lvl w:ilvl="0" w:tplc="095AFB6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2E5E1AF8"/>
    <w:multiLevelType w:val="hybridMultilevel"/>
    <w:tmpl w:val="7C9C0358"/>
    <w:lvl w:ilvl="0" w:tplc="59C69554">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2F5F053B"/>
    <w:multiLevelType w:val="multilevel"/>
    <w:tmpl w:val="015EB83A"/>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8">
    <w:nsid w:val="306005F6"/>
    <w:multiLevelType w:val="hybridMultilevel"/>
    <w:tmpl w:val="0D26E1DC"/>
    <w:lvl w:ilvl="0" w:tplc="240A0001">
      <w:start w:val="1"/>
      <w:numFmt w:val="bullet"/>
      <w:lvlText w:val=""/>
      <w:lvlJc w:val="left"/>
      <w:pPr>
        <w:ind w:left="360" w:hanging="360"/>
      </w:pPr>
      <w:rPr>
        <w:rFonts w:ascii="Symbol" w:hAnsi="Symbol" w:hint="default"/>
      </w:rPr>
    </w:lvl>
    <w:lvl w:ilvl="1" w:tplc="9DC048D2">
      <w:start w:val="1"/>
      <w:numFmt w:val="lowerRoman"/>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103777B"/>
    <w:multiLevelType w:val="hybridMultilevel"/>
    <w:tmpl w:val="1576D21C"/>
    <w:lvl w:ilvl="0" w:tplc="286E6C44">
      <w:start w:val="1"/>
      <w:numFmt w:val="bullet"/>
      <w:lvlText w:val="•"/>
      <w:lvlJc w:val="left"/>
      <w:pPr>
        <w:tabs>
          <w:tab w:val="num" w:pos="720"/>
        </w:tabs>
        <w:ind w:left="720" w:hanging="360"/>
      </w:pPr>
      <w:rPr>
        <w:rFonts w:ascii="Times New Roman" w:hAnsi="Times New Roman" w:hint="default"/>
      </w:rPr>
    </w:lvl>
    <w:lvl w:ilvl="1" w:tplc="0E9CF504" w:tentative="1">
      <w:start w:val="1"/>
      <w:numFmt w:val="bullet"/>
      <w:lvlText w:val="•"/>
      <w:lvlJc w:val="left"/>
      <w:pPr>
        <w:tabs>
          <w:tab w:val="num" w:pos="1440"/>
        </w:tabs>
        <w:ind w:left="1440" w:hanging="360"/>
      </w:pPr>
      <w:rPr>
        <w:rFonts w:ascii="Times New Roman" w:hAnsi="Times New Roman" w:hint="default"/>
      </w:rPr>
    </w:lvl>
    <w:lvl w:ilvl="2" w:tplc="4B8ED504" w:tentative="1">
      <w:start w:val="1"/>
      <w:numFmt w:val="bullet"/>
      <w:lvlText w:val="•"/>
      <w:lvlJc w:val="left"/>
      <w:pPr>
        <w:tabs>
          <w:tab w:val="num" w:pos="2160"/>
        </w:tabs>
        <w:ind w:left="2160" w:hanging="360"/>
      </w:pPr>
      <w:rPr>
        <w:rFonts w:ascii="Times New Roman" w:hAnsi="Times New Roman" w:hint="default"/>
      </w:rPr>
    </w:lvl>
    <w:lvl w:ilvl="3" w:tplc="99ACDE32" w:tentative="1">
      <w:start w:val="1"/>
      <w:numFmt w:val="bullet"/>
      <w:lvlText w:val="•"/>
      <w:lvlJc w:val="left"/>
      <w:pPr>
        <w:tabs>
          <w:tab w:val="num" w:pos="2880"/>
        </w:tabs>
        <w:ind w:left="2880" w:hanging="360"/>
      </w:pPr>
      <w:rPr>
        <w:rFonts w:ascii="Times New Roman" w:hAnsi="Times New Roman" w:hint="default"/>
      </w:rPr>
    </w:lvl>
    <w:lvl w:ilvl="4" w:tplc="E0501870" w:tentative="1">
      <w:start w:val="1"/>
      <w:numFmt w:val="bullet"/>
      <w:lvlText w:val="•"/>
      <w:lvlJc w:val="left"/>
      <w:pPr>
        <w:tabs>
          <w:tab w:val="num" w:pos="3600"/>
        </w:tabs>
        <w:ind w:left="3600" w:hanging="360"/>
      </w:pPr>
      <w:rPr>
        <w:rFonts w:ascii="Times New Roman" w:hAnsi="Times New Roman" w:hint="default"/>
      </w:rPr>
    </w:lvl>
    <w:lvl w:ilvl="5" w:tplc="F8EC150A" w:tentative="1">
      <w:start w:val="1"/>
      <w:numFmt w:val="bullet"/>
      <w:lvlText w:val="•"/>
      <w:lvlJc w:val="left"/>
      <w:pPr>
        <w:tabs>
          <w:tab w:val="num" w:pos="4320"/>
        </w:tabs>
        <w:ind w:left="4320" w:hanging="360"/>
      </w:pPr>
      <w:rPr>
        <w:rFonts w:ascii="Times New Roman" w:hAnsi="Times New Roman" w:hint="default"/>
      </w:rPr>
    </w:lvl>
    <w:lvl w:ilvl="6" w:tplc="65C2519C" w:tentative="1">
      <w:start w:val="1"/>
      <w:numFmt w:val="bullet"/>
      <w:lvlText w:val="•"/>
      <w:lvlJc w:val="left"/>
      <w:pPr>
        <w:tabs>
          <w:tab w:val="num" w:pos="5040"/>
        </w:tabs>
        <w:ind w:left="5040" w:hanging="360"/>
      </w:pPr>
      <w:rPr>
        <w:rFonts w:ascii="Times New Roman" w:hAnsi="Times New Roman" w:hint="default"/>
      </w:rPr>
    </w:lvl>
    <w:lvl w:ilvl="7" w:tplc="2D78C6E2" w:tentative="1">
      <w:start w:val="1"/>
      <w:numFmt w:val="bullet"/>
      <w:lvlText w:val="•"/>
      <w:lvlJc w:val="left"/>
      <w:pPr>
        <w:tabs>
          <w:tab w:val="num" w:pos="5760"/>
        </w:tabs>
        <w:ind w:left="5760" w:hanging="360"/>
      </w:pPr>
      <w:rPr>
        <w:rFonts w:ascii="Times New Roman" w:hAnsi="Times New Roman" w:hint="default"/>
      </w:rPr>
    </w:lvl>
    <w:lvl w:ilvl="8" w:tplc="6B7254E4"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1B3659A"/>
    <w:multiLevelType w:val="hybridMultilevel"/>
    <w:tmpl w:val="59F8E7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nsid w:val="325531EA"/>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348F13D4"/>
    <w:multiLevelType w:val="multilevel"/>
    <w:tmpl w:val="C1AA0D6C"/>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hint="default"/>
      </w:rPr>
    </w:lvl>
  </w:abstractNum>
  <w:abstractNum w:abstractNumId="53">
    <w:nsid w:val="3605278E"/>
    <w:multiLevelType w:val="hybridMultilevel"/>
    <w:tmpl w:val="EFD8B7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83F0948"/>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55">
    <w:nsid w:val="38501D43"/>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56">
    <w:nsid w:val="397E522C"/>
    <w:multiLevelType w:val="multilevel"/>
    <w:tmpl w:val="02945454"/>
    <w:lvl w:ilvl="0">
      <w:start w:val="1"/>
      <w:numFmt w:val="lowerLetter"/>
      <w:lvlText w:val="%1)"/>
      <w:lvlJc w:val="left"/>
      <w:pPr>
        <w:ind w:left="927" w:hanging="360"/>
      </w:pPr>
      <w:rPr>
        <w:rFonts w:hint="default"/>
        <w:b w:val="0"/>
      </w:rPr>
    </w:lvl>
    <w:lvl w:ilvl="1">
      <w:start w:val="2"/>
      <w:numFmt w:val="decimal"/>
      <w:isLgl/>
      <w:lvlText w:val="%1.%2"/>
      <w:lvlJc w:val="left"/>
      <w:pPr>
        <w:ind w:left="248" w:hanging="390"/>
      </w:pPr>
      <w:rPr>
        <w:rFonts w:eastAsia="Calibri" w:hint="default"/>
        <w:b/>
        <w:color w:val="auto"/>
      </w:rPr>
    </w:lvl>
    <w:lvl w:ilvl="2">
      <w:start w:val="1"/>
      <w:numFmt w:val="decimal"/>
      <w:isLgl/>
      <w:lvlText w:val="%1.%2.%3"/>
      <w:lvlJc w:val="left"/>
      <w:pPr>
        <w:ind w:left="578" w:hanging="720"/>
      </w:pPr>
      <w:rPr>
        <w:rFonts w:eastAsia="Calibri" w:hint="default"/>
        <w:b/>
        <w:color w:val="auto"/>
      </w:rPr>
    </w:lvl>
    <w:lvl w:ilvl="3">
      <w:start w:val="1"/>
      <w:numFmt w:val="decimal"/>
      <w:isLgl/>
      <w:lvlText w:val="%1.%2.%3.%4"/>
      <w:lvlJc w:val="left"/>
      <w:pPr>
        <w:ind w:left="938" w:hanging="1080"/>
      </w:pPr>
      <w:rPr>
        <w:rFonts w:eastAsia="Calibri" w:hint="default"/>
        <w:b/>
        <w:color w:val="auto"/>
      </w:rPr>
    </w:lvl>
    <w:lvl w:ilvl="4">
      <w:start w:val="1"/>
      <w:numFmt w:val="decimal"/>
      <w:isLgl/>
      <w:lvlText w:val="%1.%2.%3.%4.%5"/>
      <w:lvlJc w:val="left"/>
      <w:pPr>
        <w:ind w:left="938" w:hanging="1080"/>
      </w:pPr>
      <w:rPr>
        <w:rFonts w:eastAsia="Calibri" w:hint="default"/>
        <w:b/>
        <w:color w:val="auto"/>
      </w:rPr>
    </w:lvl>
    <w:lvl w:ilvl="5">
      <w:start w:val="1"/>
      <w:numFmt w:val="decimal"/>
      <w:isLgl/>
      <w:lvlText w:val="%1.%2.%3.%4.%5.%6"/>
      <w:lvlJc w:val="left"/>
      <w:pPr>
        <w:ind w:left="1298" w:hanging="1440"/>
      </w:pPr>
      <w:rPr>
        <w:rFonts w:eastAsia="Calibri" w:hint="default"/>
        <w:b/>
        <w:color w:val="auto"/>
      </w:rPr>
    </w:lvl>
    <w:lvl w:ilvl="6">
      <w:start w:val="1"/>
      <w:numFmt w:val="decimal"/>
      <w:isLgl/>
      <w:lvlText w:val="%1.%2.%3.%4.%5.%6.%7"/>
      <w:lvlJc w:val="left"/>
      <w:pPr>
        <w:ind w:left="1298" w:hanging="1440"/>
      </w:pPr>
      <w:rPr>
        <w:rFonts w:eastAsia="Calibri" w:hint="default"/>
        <w:b/>
        <w:color w:val="auto"/>
      </w:rPr>
    </w:lvl>
    <w:lvl w:ilvl="7">
      <w:start w:val="1"/>
      <w:numFmt w:val="decimal"/>
      <w:isLgl/>
      <w:lvlText w:val="%1.%2.%3.%4.%5.%6.%7.%8"/>
      <w:lvlJc w:val="left"/>
      <w:pPr>
        <w:ind w:left="1658" w:hanging="1800"/>
      </w:pPr>
      <w:rPr>
        <w:rFonts w:eastAsia="Calibri" w:hint="default"/>
        <w:b/>
        <w:color w:val="auto"/>
      </w:rPr>
    </w:lvl>
    <w:lvl w:ilvl="8">
      <w:start w:val="1"/>
      <w:numFmt w:val="decimal"/>
      <w:isLgl/>
      <w:lvlText w:val="%1.%2.%3.%4.%5.%6.%7.%8.%9"/>
      <w:lvlJc w:val="left"/>
      <w:pPr>
        <w:ind w:left="1658" w:hanging="1800"/>
      </w:pPr>
      <w:rPr>
        <w:rFonts w:eastAsia="Calibri" w:hint="default"/>
        <w:b/>
        <w:color w:val="auto"/>
      </w:rPr>
    </w:lvl>
  </w:abstractNum>
  <w:abstractNum w:abstractNumId="57">
    <w:nsid w:val="3984328D"/>
    <w:multiLevelType w:val="hybridMultilevel"/>
    <w:tmpl w:val="20D0564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nsid w:val="3AB44290"/>
    <w:multiLevelType w:val="multilevel"/>
    <w:tmpl w:val="958CC374"/>
    <w:lvl w:ilvl="0">
      <w:start w:val="1"/>
      <w:numFmt w:val="decimal"/>
      <w:lvlText w:val="%1."/>
      <w:lvlJc w:val="left"/>
      <w:pPr>
        <w:ind w:left="502"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59">
    <w:nsid w:val="40542061"/>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41495302"/>
    <w:multiLevelType w:val="multilevel"/>
    <w:tmpl w:val="02945454"/>
    <w:lvl w:ilvl="0">
      <w:start w:val="1"/>
      <w:numFmt w:val="lowerLetter"/>
      <w:lvlText w:val="%1)"/>
      <w:lvlJc w:val="left"/>
      <w:pPr>
        <w:ind w:left="927" w:hanging="360"/>
      </w:pPr>
      <w:rPr>
        <w:rFonts w:hint="default"/>
        <w:b w:val="0"/>
      </w:rPr>
    </w:lvl>
    <w:lvl w:ilvl="1">
      <w:start w:val="2"/>
      <w:numFmt w:val="decimal"/>
      <w:isLgl/>
      <w:lvlText w:val="%1.%2"/>
      <w:lvlJc w:val="left"/>
      <w:pPr>
        <w:ind w:left="248" w:hanging="390"/>
      </w:pPr>
      <w:rPr>
        <w:rFonts w:eastAsia="Calibri" w:hint="default"/>
        <w:b/>
        <w:color w:val="auto"/>
      </w:rPr>
    </w:lvl>
    <w:lvl w:ilvl="2">
      <w:start w:val="1"/>
      <w:numFmt w:val="decimal"/>
      <w:isLgl/>
      <w:lvlText w:val="%1.%2.%3"/>
      <w:lvlJc w:val="left"/>
      <w:pPr>
        <w:ind w:left="578" w:hanging="720"/>
      </w:pPr>
      <w:rPr>
        <w:rFonts w:eastAsia="Calibri" w:hint="default"/>
        <w:b/>
        <w:color w:val="auto"/>
      </w:rPr>
    </w:lvl>
    <w:lvl w:ilvl="3">
      <w:start w:val="1"/>
      <w:numFmt w:val="decimal"/>
      <w:isLgl/>
      <w:lvlText w:val="%1.%2.%3.%4"/>
      <w:lvlJc w:val="left"/>
      <w:pPr>
        <w:ind w:left="938" w:hanging="1080"/>
      </w:pPr>
      <w:rPr>
        <w:rFonts w:eastAsia="Calibri" w:hint="default"/>
        <w:b/>
        <w:color w:val="auto"/>
      </w:rPr>
    </w:lvl>
    <w:lvl w:ilvl="4">
      <w:start w:val="1"/>
      <w:numFmt w:val="decimal"/>
      <w:isLgl/>
      <w:lvlText w:val="%1.%2.%3.%4.%5"/>
      <w:lvlJc w:val="left"/>
      <w:pPr>
        <w:ind w:left="938" w:hanging="1080"/>
      </w:pPr>
      <w:rPr>
        <w:rFonts w:eastAsia="Calibri" w:hint="default"/>
        <w:b/>
        <w:color w:val="auto"/>
      </w:rPr>
    </w:lvl>
    <w:lvl w:ilvl="5">
      <w:start w:val="1"/>
      <w:numFmt w:val="decimal"/>
      <w:isLgl/>
      <w:lvlText w:val="%1.%2.%3.%4.%5.%6"/>
      <w:lvlJc w:val="left"/>
      <w:pPr>
        <w:ind w:left="1298" w:hanging="1440"/>
      </w:pPr>
      <w:rPr>
        <w:rFonts w:eastAsia="Calibri" w:hint="default"/>
        <w:b/>
        <w:color w:val="auto"/>
      </w:rPr>
    </w:lvl>
    <w:lvl w:ilvl="6">
      <w:start w:val="1"/>
      <w:numFmt w:val="decimal"/>
      <w:isLgl/>
      <w:lvlText w:val="%1.%2.%3.%4.%5.%6.%7"/>
      <w:lvlJc w:val="left"/>
      <w:pPr>
        <w:ind w:left="1298" w:hanging="1440"/>
      </w:pPr>
      <w:rPr>
        <w:rFonts w:eastAsia="Calibri" w:hint="default"/>
        <w:b/>
        <w:color w:val="auto"/>
      </w:rPr>
    </w:lvl>
    <w:lvl w:ilvl="7">
      <w:start w:val="1"/>
      <w:numFmt w:val="decimal"/>
      <w:isLgl/>
      <w:lvlText w:val="%1.%2.%3.%4.%5.%6.%7.%8"/>
      <w:lvlJc w:val="left"/>
      <w:pPr>
        <w:ind w:left="1658" w:hanging="1800"/>
      </w:pPr>
      <w:rPr>
        <w:rFonts w:eastAsia="Calibri" w:hint="default"/>
        <w:b/>
        <w:color w:val="auto"/>
      </w:rPr>
    </w:lvl>
    <w:lvl w:ilvl="8">
      <w:start w:val="1"/>
      <w:numFmt w:val="decimal"/>
      <w:isLgl/>
      <w:lvlText w:val="%1.%2.%3.%4.%5.%6.%7.%8.%9"/>
      <w:lvlJc w:val="left"/>
      <w:pPr>
        <w:ind w:left="1658" w:hanging="1800"/>
      </w:pPr>
      <w:rPr>
        <w:rFonts w:eastAsia="Calibri" w:hint="default"/>
        <w:b/>
        <w:color w:val="auto"/>
      </w:rPr>
    </w:lvl>
  </w:abstractNum>
  <w:abstractNum w:abstractNumId="61">
    <w:nsid w:val="420E55DB"/>
    <w:multiLevelType w:val="hybridMultilevel"/>
    <w:tmpl w:val="493C08EA"/>
    <w:lvl w:ilvl="0" w:tplc="0C0A000F">
      <w:start w:val="1"/>
      <w:numFmt w:val="decimal"/>
      <w:lvlText w:val="%1."/>
      <w:lvlJc w:val="left"/>
      <w:pPr>
        <w:ind w:left="36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2">
    <w:nsid w:val="42F90E93"/>
    <w:multiLevelType w:val="hybridMultilevel"/>
    <w:tmpl w:val="CC92895C"/>
    <w:lvl w:ilvl="0" w:tplc="0C0A0001">
      <w:start w:val="1"/>
      <w:numFmt w:val="bullet"/>
      <w:lvlText w:val=""/>
      <w:lvlJc w:val="left"/>
      <w:pPr>
        <w:ind w:left="1434" w:hanging="360"/>
      </w:pPr>
      <w:rPr>
        <w:rFonts w:ascii="Symbol" w:hAnsi="Symbol" w:hint="default"/>
      </w:rPr>
    </w:lvl>
    <w:lvl w:ilvl="1" w:tplc="0C0A0003">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3">
    <w:nsid w:val="43B5316B"/>
    <w:multiLevelType w:val="hybridMultilevel"/>
    <w:tmpl w:val="06CE6D3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4">
    <w:nsid w:val="441948B7"/>
    <w:multiLevelType w:val="hybridMultilevel"/>
    <w:tmpl w:val="B4BAD476"/>
    <w:lvl w:ilvl="0" w:tplc="0C0A000F">
      <w:start w:val="1"/>
      <w:numFmt w:val="decimal"/>
      <w:lvlText w:val="%1."/>
      <w:lvlJc w:val="left"/>
      <w:pPr>
        <w:ind w:left="720" w:hanging="360"/>
      </w:pPr>
      <w:rPr>
        <w:rFonts w:hint="default"/>
      </w:rPr>
    </w:lvl>
    <w:lvl w:ilvl="1" w:tplc="51EE70DC">
      <w:start w:val="4"/>
      <w:numFmt w:val="bullet"/>
      <w:lvlText w:val="•"/>
      <w:lvlJc w:val="left"/>
      <w:pPr>
        <w:ind w:left="1785" w:hanging="705"/>
      </w:pPr>
      <w:rPr>
        <w:rFonts w:ascii="Bookman Old Style" w:eastAsia="Times New Roman" w:hAnsi="Bookman Old Style"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453C5949"/>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6BC709E"/>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6BF45A4"/>
    <w:multiLevelType w:val="multilevel"/>
    <w:tmpl w:val="41EC546E"/>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8">
    <w:nsid w:val="47B24331"/>
    <w:multiLevelType w:val="multilevel"/>
    <w:tmpl w:val="0E202812"/>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9">
    <w:nsid w:val="47FF34F5"/>
    <w:multiLevelType w:val="multilevel"/>
    <w:tmpl w:val="958CC37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70">
    <w:nsid w:val="483726AD"/>
    <w:multiLevelType w:val="hybridMultilevel"/>
    <w:tmpl w:val="F1F25B1A"/>
    <w:lvl w:ilvl="0" w:tplc="9DC048D2">
      <w:start w:val="1"/>
      <w:numFmt w:val="lowerRoman"/>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48470543"/>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72">
    <w:nsid w:val="488C7569"/>
    <w:multiLevelType w:val="hybridMultilevel"/>
    <w:tmpl w:val="F7400AF2"/>
    <w:lvl w:ilvl="0" w:tplc="04090017">
      <w:start w:val="1"/>
      <w:numFmt w:val="bullet"/>
      <w:lvlText w:val=""/>
      <w:lvlJc w:val="left"/>
      <w:pPr>
        <w:ind w:left="795" w:hanging="360"/>
      </w:pPr>
      <w:rPr>
        <w:rFonts w:ascii="Symbol" w:hAnsi="Symbol" w:hint="default"/>
      </w:rPr>
    </w:lvl>
    <w:lvl w:ilvl="1" w:tplc="04090019">
      <w:start w:val="1"/>
      <w:numFmt w:val="bullet"/>
      <w:lvlText w:val=""/>
      <w:lvlJc w:val="left"/>
      <w:pPr>
        <w:ind w:left="1515" w:hanging="360"/>
      </w:pPr>
      <w:rPr>
        <w:rFonts w:ascii="Symbol" w:hAnsi="Symbol" w:hint="default"/>
      </w:rPr>
    </w:lvl>
    <w:lvl w:ilvl="2" w:tplc="0409001B" w:tentative="1">
      <w:start w:val="1"/>
      <w:numFmt w:val="bullet"/>
      <w:lvlText w:val=""/>
      <w:lvlJc w:val="left"/>
      <w:pPr>
        <w:ind w:left="2235" w:hanging="360"/>
      </w:pPr>
      <w:rPr>
        <w:rFonts w:ascii="Wingdings" w:hAnsi="Wingdings" w:hint="default"/>
      </w:rPr>
    </w:lvl>
    <w:lvl w:ilvl="3" w:tplc="0409000F" w:tentative="1">
      <w:start w:val="1"/>
      <w:numFmt w:val="bullet"/>
      <w:lvlText w:val=""/>
      <w:lvlJc w:val="left"/>
      <w:pPr>
        <w:ind w:left="2955" w:hanging="360"/>
      </w:pPr>
      <w:rPr>
        <w:rFonts w:ascii="Symbol" w:hAnsi="Symbol" w:hint="default"/>
      </w:rPr>
    </w:lvl>
    <w:lvl w:ilvl="4" w:tplc="04090019" w:tentative="1">
      <w:start w:val="1"/>
      <w:numFmt w:val="bullet"/>
      <w:lvlText w:val="o"/>
      <w:lvlJc w:val="left"/>
      <w:pPr>
        <w:ind w:left="3675" w:hanging="360"/>
      </w:pPr>
      <w:rPr>
        <w:rFonts w:ascii="Courier New" w:hAnsi="Courier New" w:cs="Courier New" w:hint="default"/>
      </w:rPr>
    </w:lvl>
    <w:lvl w:ilvl="5" w:tplc="0409001B" w:tentative="1">
      <w:start w:val="1"/>
      <w:numFmt w:val="bullet"/>
      <w:lvlText w:val=""/>
      <w:lvlJc w:val="left"/>
      <w:pPr>
        <w:ind w:left="4395" w:hanging="360"/>
      </w:pPr>
      <w:rPr>
        <w:rFonts w:ascii="Wingdings" w:hAnsi="Wingdings" w:hint="default"/>
      </w:rPr>
    </w:lvl>
    <w:lvl w:ilvl="6" w:tplc="0409000F" w:tentative="1">
      <w:start w:val="1"/>
      <w:numFmt w:val="bullet"/>
      <w:lvlText w:val=""/>
      <w:lvlJc w:val="left"/>
      <w:pPr>
        <w:ind w:left="5115" w:hanging="360"/>
      </w:pPr>
      <w:rPr>
        <w:rFonts w:ascii="Symbol" w:hAnsi="Symbol" w:hint="default"/>
      </w:rPr>
    </w:lvl>
    <w:lvl w:ilvl="7" w:tplc="04090019" w:tentative="1">
      <w:start w:val="1"/>
      <w:numFmt w:val="bullet"/>
      <w:lvlText w:val="o"/>
      <w:lvlJc w:val="left"/>
      <w:pPr>
        <w:ind w:left="5835" w:hanging="360"/>
      </w:pPr>
      <w:rPr>
        <w:rFonts w:ascii="Courier New" w:hAnsi="Courier New" w:cs="Courier New" w:hint="default"/>
      </w:rPr>
    </w:lvl>
    <w:lvl w:ilvl="8" w:tplc="0409001B" w:tentative="1">
      <w:start w:val="1"/>
      <w:numFmt w:val="bullet"/>
      <w:lvlText w:val=""/>
      <w:lvlJc w:val="left"/>
      <w:pPr>
        <w:ind w:left="6555" w:hanging="360"/>
      </w:pPr>
      <w:rPr>
        <w:rFonts w:ascii="Wingdings" w:hAnsi="Wingdings" w:hint="default"/>
      </w:rPr>
    </w:lvl>
  </w:abstractNum>
  <w:abstractNum w:abstractNumId="73">
    <w:nsid w:val="49075CD8"/>
    <w:multiLevelType w:val="hybridMultilevel"/>
    <w:tmpl w:val="1FF8E3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49BD2712"/>
    <w:multiLevelType w:val="hybridMultilevel"/>
    <w:tmpl w:val="5E24EA32"/>
    <w:lvl w:ilvl="0" w:tplc="240A0001">
      <w:start w:val="1"/>
      <w:numFmt w:val="lowerLetter"/>
      <w:lvlText w:val="%1)"/>
      <w:lvlJc w:val="left"/>
      <w:pPr>
        <w:ind w:left="720" w:hanging="360"/>
      </w:pPr>
      <w:rPr>
        <w:rFonts w:hint="default"/>
      </w:rPr>
    </w:lvl>
    <w:lvl w:ilvl="1" w:tplc="0C0A0001"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75">
    <w:nsid w:val="4BE60ABC"/>
    <w:multiLevelType w:val="multilevel"/>
    <w:tmpl w:val="FFD0772E"/>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6">
    <w:nsid w:val="4C510DAD"/>
    <w:multiLevelType w:val="multilevel"/>
    <w:tmpl w:val="3B66296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7">
    <w:nsid w:val="4C5E69B5"/>
    <w:multiLevelType w:val="hybridMultilevel"/>
    <w:tmpl w:val="025AB392"/>
    <w:lvl w:ilvl="0" w:tplc="2D5A428E">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4CC147DF"/>
    <w:multiLevelType w:val="multilevel"/>
    <w:tmpl w:val="72FEF38C"/>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79">
    <w:nsid w:val="4D144A4C"/>
    <w:multiLevelType w:val="hybridMultilevel"/>
    <w:tmpl w:val="5380E8C0"/>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nsid w:val="4D783E89"/>
    <w:multiLevelType w:val="multilevel"/>
    <w:tmpl w:val="080E551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1">
    <w:nsid w:val="4DB25F52"/>
    <w:multiLevelType w:val="multilevel"/>
    <w:tmpl w:val="DE9E07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2">
    <w:nsid w:val="4DC7136C"/>
    <w:multiLevelType w:val="hybridMultilevel"/>
    <w:tmpl w:val="97AAE592"/>
    <w:lvl w:ilvl="0" w:tplc="8850FF9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4DF273E2"/>
    <w:multiLevelType w:val="multilevel"/>
    <w:tmpl w:val="6636BD9E"/>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4">
    <w:nsid w:val="4E1B3143"/>
    <w:multiLevelType w:val="multilevel"/>
    <w:tmpl w:val="C87A642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5">
    <w:nsid w:val="4F1D63B9"/>
    <w:multiLevelType w:val="hybridMultilevel"/>
    <w:tmpl w:val="37FC466E"/>
    <w:lvl w:ilvl="0" w:tplc="2F9AA73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50ED488A"/>
    <w:multiLevelType w:val="multilevel"/>
    <w:tmpl w:val="7CECE744"/>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7">
    <w:nsid w:val="50ED6005"/>
    <w:multiLevelType w:val="hybridMultilevel"/>
    <w:tmpl w:val="D9064D7A"/>
    <w:lvl w:ilvl="0" w:tplc="E592A078">
      <w:start w:val="1"/>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52181D34"/>
    <w:multiLevelType w:val="multilevel"/>
    <w:tmpl w:val="02945454"/>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89">
    <w:nsid w:val="52A246EA"/>
    <w:multiLevelType w:val="multilevel"/>
    <w:tmpl w:val="B2A028E8"/>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90">
    <w:nsid w:val="551E374D"/>
    <w:multiLevelType w:val="hybridMultilevel"/>
    <w:tmpl w:val="0A42D2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56B656D3"/>
    <w:multiLevelType w:val="multilevel"/>
    <w:tmpl w:val="F6BE579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92">
    <w:nsid w:val="56BE0933"/>
    <w:multiLevelType w:val="multilevel"/>
    <w:tmpl w:val="1B0E4192"/>
    <w:lvl w:ilvl="0">
      <w:start w:val="1"/>
      <w:numFmt w:val="decimal"/>
      <w:lvlText w:val="%1."/>
      <w:lvlJc w:val="left"/>
      <w:pPr>
        <w:ind w:left="360" w:hanging="360"/>
      </w:pPr>
      <w:rPr>
        <w:rFonts w:hint="default"/>
        <w:b w:val="0"/>
      </w:rPr>
    </w:lvl>
    <w:lvl w:ilvl="1">
      <w:start w:val="2"/>
      <w:numFmt w:val="decimal"/>
      <w:isLgl/>
      <w:lvlText w:val="%1.%2"/>
      <w:lvlJc w:val="left"/>
      <w:pPr>
        <w:ind w:left="-385" w:hanging="390"/>
      </w:pPr>
      <w:rPr>
        <w:rFonts w:eastAsia="Calibri" w:hint="default"/>
        <w:b/>
        <w:color w:val="auto"/>
      </w:rPr>
    </w:lvl>
    <w:lvl w:ilvl="2">
      <w:start w:val="1"/>
      <w:numFmt w:val="decimal"/>
      <w:isLgl/>
      <w:lvlText w:val="%1.%2.%3"/>
      <w:lvlJc w:val="left"/>
      <w:pPr>
        <w:ind w:left="-55" w:hanging="720"/>
      </w:pPr>
      <w:rPr>
        <w:rFonts w:eastAsia="Calibri" w:hint="default"/>
        <w:b/>
        <w:color w:val="auto"/>
      </w:rPr>
    </w:lvl>
    <w:lvl w:ilvl="3">
      <w:start w:val="1"/>
      <w:numFmt w:val="decimal"/>
      <w:isLgl/>
      <w:lvlText w:val="%1.%2.%3.%4"/>
      <w:lvlJc w:val="left"/>
      <w:pPr>
        <w:ind w:left="305" w:hanging="1080"/>
      </w:pPr>
      <w:rPr>
        <w:rFonts w:eastAsia="Calibri" w:hint="default"/>
        <w:b/>
        <w:color w:val="auto"/>
      </w:rPr>
    </w:lvl>
    <w:lvl w:ilvl="4">
      <w:start w:val="1"/>
      <w:numFmt w:val="decimal"/>
      <w:isLgl/>
      <w:lvlText w:val="%1.%2.%3.%4.%5"/>
      <w:lvlJc w:val="left"/>
      <w:pPr>
        <w:ind w:left="305" w:hanging="1080"/>
      </w:pPr>
      <w:rPr>
        <w:rFonts w:eastAsia="Calibri" w:hint="default"/>
        <w:b/>
        <w:color w:val="auto"/>
      </w:rPr>
    </w:lvl>
    <w:lvl w:ilvl="5">
      <w:start w:val="1"/>
      <w:numFmt w:val="decimal"/>
      <w:isLgl/>
      <w:lvlText w:val="%1.%2.%3.%4.%5.%6"/>
      <w:lvlJc w:val="left"/>
      <w:pPr>
        <w:ind w:left="665" w:hanging="1440"/>
      </w:pPr>
      <w:rPr>
        <w:rFonts w:eastAsia="Calibri" w:hint="default"/>
        <w:b/>
        <w:color w:val="auto"/>
      </w:rPr>
    </w:lvl>
    <w:lvl w:ilvl="6">
      <w:start w:val="1"/>
      <w:numFmt w:val="decimal"/>
      <w:isLgl/>
      <w:lvlText w:val="%1.%2.%3.%4.%5.%6.%7"/>
      <w:lvlJc w:val="left"/>
      <w:pPr>
        <w:ind w:left="665" w:hanging="1440"/>
      </w:pPr>
      <w:rPr>
        <w:rFonts w:eastAsia="Calibri" w:hint="default"/>
        <w:b/>
        <w:color w:val="auto"/>
      </w:rPr>
    </w:lvl>
    <w:lvl w:ilvl="7">
      <w:start w:val="1"/>
      <w:numFmt w:val="decimal"/>
      <w:isLgl/>
      <w:lvlText w:val="%1.%2.%3.%4.%5.%6.%7.%8"/>
      <w:lvlJc w:val="left"/>
      <w:pPr>
        <w:ind w:left="1025" w:hanging="1800"/>
      </w:pPr>
      <w:rPr>
        <w:rFonts w:eastAsia="Calibri" w:hint="default"/>
        <w:b/>
        <w:color w:val="auto"/>
      </w:rPr>
    </w:lvl>
    <w:lvl w:ilvl="8">
      <w:start w:val="1"/>
      <w:numFmt w:val="decimal"/>
      <w:isLgl/>
      <w:lvlText w:val="%1.%2.%3.%4.%5.%6.%7.%8.%9"/>
      <w:lvlJc w:val="left"/>
      <w:pPr>
        <w:ind w:left="1025" w:hanging="1800"/>
      </w:pPr>
      <w:rPr>
        <w:rFonts w:eastAsia="Calibri" w:hint="default"/>
        <w:b/>
        <w:color w:val="auto"/>
      </w:rPr>
    </w:lvl>
  </w:abstractNum>
  <w:abstractNum w:abstractNumId="93">
    <w:nsid w:val="57743F4F"/>
    <w:multiLevelType w:val="multilevel"/>
    <w:tmpl w:val="66821B9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94">
    <w:nsid w:val="57BA48DC"/>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95">
    <w:nsid w:val="58237355"/>
    <w:multiLevelType w:val="multilevel"/>
    <w:tmpl w:val="B4D860BA"/>
    <w:lvl w:ilvl="0">
      <w:start w:val="3"/>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6">
    <w:nsid w:val="58DD6983"/>
    <w:multiLevelType w:val="multilevel"/>
    <w:tmpl w:val="78CC9EC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97">
    <w:nsid w:val="59902737"/>
    <w:multiLevelType w:val="hybridMultilevel"/>
    <w:tmpl w:val="F70053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8">
    <w:nsid w:val="5A6A6EB7"/>
    <w:multiLevelType w:val="hybridMultilevel"/>
    <w:tmpl w:val="86A83DA6"/>
    <w:lvl w:ilvl="0" w:tplc="3912E4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5B701BA2"/>
    <w:multiLevelType w:val="hybridMultilevel"/>
    <w:tmpl w:val="7BAE5532"/>
    <w:lvl w:ilvl="0" w:tplc="0C0A0017">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5C9B7B35"/>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01">
    <w:nsid w:val="5DD75383"/>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5E510510"/>
    <w:multiLevelType w:val="hybridMultilevel"/>
    <w:tmpl w:val="0BE8FE34"/>
    <w:lvl w:ilvl="0" w:tplc="FDAEAC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3">
    <w:nsid w:val="5FF17B11"/>
    <w:multiLevelType w:val="hybridMultilevel"/>
    <w:tmpl w:val="59F8E7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4">
    <w:nsid w:val="6060185A"/>
    <w:multiLevelType w:val="hybridMultilevel"/>
    <w:tmpl w:val="AFC0D4AA"/>
    <w:lvl w:ilvl="0" w:tplc="63DE9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0655E9E"/>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nsid w:val="61DB68D5"/>
    <w:multiLevelType w:val="multilevel"/>
    <w:tmpl w:val="958CC37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07">
    <w:nsid w:val="62CD0C41"/>
    <w:multiLevelType w:val="hybridMultilevel"/>
    <w:tmpl w:val="69D48B74"/>
    <w:lvl w:ilvl="0" w:tplc="BA30737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nsid w:val="63114D87"/>
    <w:multiLevelType w:val="hybridMultilevel"/>
    <w:tmpl w:val="EA6A6BA4"/>
    <w:lvl w:ilvl="0" w:tplc="F378EE4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nsid w:val="640267B4"/>
    <w:multiLevelType w:val="multilevel"/>
    <w:tmpl w:val="A6C0A75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0">
    <w:nsid w:val="646A7642"/>
    <w:multiLevelType w:val="hybridMultilevel"/>
    <w:tmpl w:val="2BEA2570"/>
    <w:lvl w:ilvl="0" w:tplc="2D66F8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112">
    <w:nsid w:val="68EC6182"/>
    <w:multiLevelType w:val="multilevel"/>
    <w:tmpl w:val="FFD0772E"/>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13">
    <w:nsid w:val="6A47743D"/>
    <w:multiLevelType w:val="hybridMultilevel"/>
    <w:tmpl w:val="20A0F984"/>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nsid w:val="6A7E2D71"/>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15">
    <w:nsid w:val="6ABD350B"/>
    <w:multiLevelType w:val="multilevel"/>
    <w:tmpl w:val="11F2AC7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6">
    <w:nsid w:val="6AC83AF6"/>
    <w:multiLevelType w:val="multilevel"/>
    <w:tmpl w:val="11F2AC7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7">
    <w:nsid w:val="6BBC5444"/>
    <w:multiLevelType w:val="hybridMultilevel"/>
    <w:tmpl w:val="D7DE139A"/>
    <w:lvl w:ilvl="0" w:tplc="240A0019">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8">
    <w:nsid w:val="6C7107B1"/>
    <w:multiLevelType w:val="hybridMultilevel"/>
    <w:tmpl w:val="63FAD77A"/>
    <w:lvl w:ilvl="0" w:tplc="2C6EE9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6F380CA3"/>
    <w:multiLevelType w:val="hybridMultilevel"/>
    <w:tmpl w:val="C4B01304"/>
    <w:lvl w:ilvl="0" w:tplc="9AC4F0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6F67173A"/>
    <w:multiLevelType w:val="multilevel"/>
    <w:tmpl w:val="5C9089B8"/>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22">
    <w:nsid w:val="6FCD657A"/>
    <w:multiLevelType w:val="multilevel"/>
    <w:tmpl w:val="6636BD9E"/>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nsid w:val="70165C6C"/>
    <w:multiLevelType w:val="multilevel"/>
    <w:tmpl w:val="404AD7C2"/>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4">
    <w:nsid w:val="70245501"/>
    <w:multiLevelType w:val="multilevel"/>
    <w:tmpl w:val="E9723DDA"/>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5">
    <w:nsid w:val="703F0266"/>
    <w:multiLevelType w:val="hybridMultilevel"/>
    <w:tmpl w:val="612EB03C"/>
    <w:lvl w:ilvl="0" w:tplc="570E143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713D02CE"/>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nsid w:val="7522634D"/>
    <w:multiLevelType w:val="multilevel"/>
    <w:tmpl w:val="B56A12F4"/>
    <w:lvl w:ilvl="0">
      <w:start w:val="1"/>
      <w:numFmt w:val="decimal"/>
      <w:lvlText w:val="%1."/>
      <w:lvlJc w:val="left"/>
      <w:pPr>
        <w:ind w:left="360" w:hanging="360"/>
      </w:pPr>
      <w:rPr>
        <w:rFonts w:ascii="Bookman Old Style" w:hAnsi="Bookman Old Style" w:hint="default"/>
        <w:b w:val="0"/>
        <w:lang w:val="es-CO"/>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8">
    <w:nsid w:val="76624FDD"/>
    <w:multiLevelType w:val="multilevel"/>
    <w:tmpl w:val="917255FA"/>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29">
    <w:nsid w:val="770E1B38"/>
    <w:multiLevelType w:val="multilevel"/>
    <w:tmpl w:val="BB22B62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nsid w:val="778E4B07"/>
    <w:multiLevelType w:val="hybridMultilevel"/>
    <w:tmpl w:val="154AFD1C"/>
    <w:lvl w:ilvl="0" w:tplc="B072972E">
      <w:start w:val="1"/>
      <w:numFmt w:val="decimal"/>
      <w:lvlText w:val="%1."/>
      <w:lvlJc w:val="left"/>
      <w:pPr>
        <w:ind w:left="720" w:hanging="360"/>
      </w:pPr>
      <w:rPr>
        <w:rFonts w:ascii="Bookman Old Style" w:hAnsi="Bookman Old Style"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nsid w:val="7826213A"/>
    <w:multiLevelType w:val="multilevel"/>
    <w:tmpl w:val="8EB41744"/>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32">
    <w:nsid w:val="78E94C10"/>
    <w:multiLevelType w:val="multilevel"/>
    <w:tmpl w:val="F03026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33">
    <w:nsid w:val="78F94207"/>
    <w:multiLevelType w:val="hybridMultilevel"/>
    <w:tmpl w:val="1410F762"/>
    <w:lvl w:ilvl="0" w:tplc="BAF0295A">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797B241C"/>
    <w:multiLevelType w:val="hybridMultilevel"/>
    <w:tmpl w:val="F1F25B1A"/>
    <w:lvl w:ilvl="0" w:tplc="9DC048D2">
      <w:start w:val="1"/>
      <w:numFmt w:val="lowerRoman"/>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6">
    <w:nsid w:val="7B216B04"/>
    <w:multiLevelType w:val="hybridMultilevel"/>
    <w:tmpl w:val="77B6E57E"/>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nsid w:val="7B5D0067"/>
    <w:multiLevelType w:val="hybridMultilevel"/>
    <w:tmpl w:val="60AAD72A"/>
    <w:lvl w:ilvl="0" w:tplc="0C0A0017">
      <w:start w:val="1"/>
      <w:numFmt w:val="lowerLetter"/>
      <w:lvlText w:val="%1)"/>
      <w:lvlJc w:val="left"/>
      <w:pPr>
        <w:ind w:left="720" w:hanging="360"/>
      </w:pPr>
      <w:rPr>
        <w:rFont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8">
    <w:nsid w:val="7B6C293E"/>
    <w:multiLevelType w:val="multilevel"/>
    <w:tmpl w:val="A38A83A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39">
    <w:nsid w:val="7B7E711C"/>
    <w:multiLevelType w:val="multilevel"/>
    <w:tmpl w:val="3C9EE8CA"/>
    <w:lvl w:ilvl="0">
      <w:start w:val="1"/>
      <w:numFmt w:val="decimal"/>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40">
    <w:nsid w:val="7C7F647D"/>
    <w:multiLevelType w:val="multilevel"/>
    <w:tmpl w:val="675A7F8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41">
    <w:nsid w:val="7C9D55CB"/>
    <w:multiLevelType w:val="hybridMultilevel"/>
    <w:tmpl w:val="79F647A6"/>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2">
    <w:nsid w:val="7D27175D"/>
    <w:multiLevelType w:val="multilevel"/>
    <w:tmpl w:val="8ECEF440"/>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43">
    <w:nsid w:val="7EB4142E"/>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nsid w:val="7F6C385F"/>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72"/>
  </w:num>
  <w:num w:numId="2">
    <w:abstractNumId w:val="19"/>
  </w:num>
  <w:num w:numId="3">
    <w:abstractNumId w:val="135"/>
  </w:num>
  <w:num w:numId="4">
    <w:abstractNumId w:val="35"/>
  </w:num>
  <w:num w:numId="5">
    <w:abstractNumId w:val="99"/>
  </w:num>
  <w:num w:numId="6">
    <w:abstractNumId w:val="7"/>
  </w:num>
  <w:num w:numId="7">
    <w:abstractNumId w:val="3"/>
  </w:num>
  <w:num w:numId="8">
    <w:abstractNumId w:val="107"/>
  </w:num>
  <w:num w:numId="9">
    <w:abstractNumId w:val="102"/>
  </w:num>
  <w:num w:numId="10">
    <w:abstractNumId w:val="74"/>
  </w:num>
  <w:num w:numId="11">
    <w:abstractNumId w:val="137"/>
  </w:num>
  <w:num w:numId="12">
    <w:abstractNumId w:val="120"/>
  </w:num>
  <w:num w:numId="13">
    <w:abstractNumId w:val="53"/>
  </w:num>
  <w:num w:numId="14">
    <w:abstractNumId w:val="1"/>
  </w:num>
  <w:num w:numId="15">
    <w:abstractNumId w:val="3"/>
  </w:num>
  <w:num w:numId="16">
    <w:abstractNumId w:val="3"/>
  </w:num>
  <w:num w:numId="17">
    <w:abstractNumId w:val="71"/>
  </w:num>
  <w:num w:numId="18">
    <w:abstractNumId w:val="3"/>
  </w:num>
  <w:num w:numId="19">
    <w:abstractNumId w:val="3"/>
  </w:num>
  <w:num w:numId="20">
    <w:abstractNumId w:val="3"/>
  </w:num>
  <w:num w:numId="21">
    <w:abstractNumId w:val="0"/>
  </w:num>
  <w:num w:numId="22">
    <w:abstractNumId w:val="94"/>
  </w:num>
  <w:num w:numId="23">
    <w:abstractNumId w:val="3"/>
  </w:num>
  <w:num w:numId="24">
    <w:abstractNumId w:val="3"/>
  </w:num>
  <w:num w:numId="25">
    <w:abstractNumId w:val="3"/>
  </w:num>
  <w:num w:numId="26">
    <w:abstractNumId w:val="29"/>
  </w:num>
  <w:num w:numId="27">
    <w:abstractNumId w:val="97"/>
  </w:num>
  <w:num w:numId="28">
    <w:abstractNumId w:val="124"/>
  </w:num>
  <w:num w:numId="29">
    <w:abstractNumId w:val="2"/>
  </w:num>
  <w:num w:numId="30">
    <w:abstractNumId w:val="11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33"/>
  </w:num>
  <w:num w:numId="38">
    <w:abstractNumId w:val="144"/>
  </w:num>
  <w:num w:numId="39">
    <w:abstractNumId w:val="3"/>
  </w:num>
  <w:num w:numId="40">
    <w:abstractNumId w:val="100"/>
  </w:num>
  <w:num w:numId="41">
    <w:abstractNumId w:val="3"/>
  </w:num>
  <w:num w:numId="42">
    <w:abstractNumId w:val="3"/>
  </w:num>
  <w:num w:numId="43">
    <w:abstractNumId w:val="63"/>
  </w:num>
  <w:num w:numId="44">
    <w:abstractNumId w:val="111"/>
  </w:num>
  <w:num w:numId="45">
    <w:abstractNumId w:val="24"/>
  </w:num>
  <w:num w:numId="46">
    <w:abstractNumId w:val="46"/>
  </w:num>
  <w:num w:numId="47">
    <w:abstractNumId w:val="79"/>
  </w:num>
  <w:num w:numId="48">
    <w:abstractNumId w:val="3"/>
  </w:num>
  <w:num w:numId="49">
    <w:abstractNumId w:val="55"/>
  </w:num>
  <w:num w:numId="50">
    <w:abstractNumId w:val="122"/>
  </w:num>
  <w:num w:numId="51">
    <w:abstractNumId w:val="40"/>
  </w:num>
  <w:num w:numId="52">
    <w:abstractNumId w:val="83"/>
  </w:num>
  <w:num w:numId="53">
    <w:abstractNumId w:val="9"/>
  </w:num>
  <w:num w:numId="54">
    <w:abstractNumId w:val="3"/>
  </w:num>
  <w:num w:numId="55">
    <w:abstractNumId w:val="12"/>
  </w:num>
  <w:num w:numId="56">
    <w:abstractNumId w:val="3"/>
  </w:num>
  <w:num w:numId="57">
    <w:abstractNumId w:val="3"/>
  </w:num>
  <w:num w:numId="58">
    <w:abstractNumId w:val="3"/>
  </w:num>
  <w:num w:numId="59">
    <w:abstractNumId w:val="3"/>
  </w:num>
  <w:num w:numId="60">
    <w:abstractNumId w:val="57"/>
  </w:num>
  <w:num w:numId="61">
    <w:abstractNumId w:val="3"/>
  </w:num>
  <w:num w:numId="62">
    <w:abstractNumId w:val="87"/>
  </w:num>
  <w:num w:numId="63">
    <w:abstractNumId w:val="90"/>
  </w:num>
  <w:num w:numId="64">
    <w:abstractNumId w:val="3"/>
  </w:num>
  <w:num w:numId="65">
    <w:abstractNumId w:val="3"/>
  </w:num>
  <w:num w:numId="66">
    <w:abstractNumId w:val="42"/>
  </w:num>
  <w:num w:numId="67">
    <w:abstractNumId w:val="85"/>
  </w:num>
  <w:num w:numId="68">
    <w:abstractNumId w:val="69"/>
  </w:num>
  <w:num w:numId="69">
    <w:abstractNumId w:val="22"/>
  </w:num>
  <w:num w:numId="70">
    <w:abstractNumId w:val="3"/>
  </w:num>
  <w:num w:numId="71">
    <w:abstractNumId w:val="28"/>
  </w:num>
  <w:num w:numId="72">
    <w:abstractNumId w:val="129"/>
  </w:num>
  <w:num w:numId="73">
    <w:abstractNumId w:val="108"/>
  </w:num>
  <w:num w:numId="74">
    <w:abstractNumId w:val="119"/>
  </w:num>
  <w:num w:numId="75">
    <w:abstractNumId w:val="3"/>
  </w:num>
  <w:num w:numId="76">
    <w:abstractNumId w:val="95"/>
  </w:num>
  <w:num w:numId="77">
    <w:abstractNumId w:val="113"/>
  </w:num>
  <w:num w:numId="78">
    <w:abstractNumId w:val="18"/>
  </w:num>
  <w:num w:numId="79">
    <w:abstractNumId w:val="92"/>
  </w:num>
  <w:num w:numId="80">
    <w:abstractNumId w:val="59"/>
  </w:num>
  <w:num w:numId="81">
    <w:abstractNumId w:val="3"/>
  </w:num>
  <w:num w:numId="82">
    <w:abstractNumId w:val="3"/>
  </w:num>
  <w:num w:numId="83">
    <w:abstractNumId w:val="3"/>
  </w:num>
  <w:num w:numId="84">
    <w:abstractNumId w:val="136"/>
  </w:num>
  <w:num w:numId="85">
    <w:abstractNumId w:val="64"/>
  </w:num>
  <w:num w:numId="86">
    <w:abstractNumId w:val="62"/>
  </w:num>
  <w:num w:numId="87">
    <w:abstractNumId w:val="11"/>
  </w:num>
  <w:num w:numId="88">
    <w:abstractNumId w:val="54"/>
  </w:num>
  <w:num w:numId="89">
    <w:abstractNumId w:val="6"/>
  </w:num>
  <w:num w:numId="90">
    <w:abstractNumId w:val="3"/>
  </w:num>
  <w:num w:numId="91">
    <w:abstractNumId w:val="3"/>
  </w:num>
  <w:num w:numId="92">
    <w:abstractNumId w:val="32"/>
  </w:num>
  <w:num w:numId="93">
    <w:abstractNumId w:val="84"/>
  </w:num>
  <w:num w:numId="94">
    <w:abstractNumId w:val="123"/>
  </w:num>
  <w:num w:numId="95">
    <w:abstractNumId w:val="86"/>
  </w:num>
  <w:num w:numId="96">
    <w:abstractNumId w:val="75"/>
  </w:num>
  <w:num w:numId="97">
    <w:abstractNumId w:val="112"/>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14"/>
  </w:num>
  <w:num w:numId="130">
    <w:abstractNumId w:val="37"/>
  </w:num>
  <w:num w:numId="131">
    <w:abstractNumId w:val="81"/>
  </w:num>
  <w:num w:numId="132">
    <w:abstractNumId w:val="3"/>
  </w:num>
  <w:num w:numId="133">
    <w:abstractNumId w:val="3"/>
  </w:num>
  <w:num w:numId="134">
    <w:abstractNumId w:val="3"/>
  </w:num>
  <w:num w:numId="135">
    <w:abstractNumId w:val="3"/>
  </w:num>
  <w:num w:numId="136">
    <w:abstractNumId w:val="3"/>
  </w:num>
  <w:num w:numId="137">
    <w:abstractNumId w:val="132"/>
  </w:num>
  <w:num w:numId="138">
    <w:abstractNumId w:val="34"/>
  </w:num>
  <w:num w:numId="139">
    <w:abstractNumId w:val="3"/>
  </w:num>
  <w:num w:numId="140">
    <w:abstractNumId w:val="3"/>
  </w:num>
  <w:num w:numId="141">
    <w:abstractNumId w:val="3"/>
  </w:num>
  <w:num w:numId="142">
    <w:abstractNumId w:val="3"/>
  </w:num>
  <w:num w:numId="143">
    <w:abstractNumId w:val="3"/>
  </w:num>
  <w:num w:numId="144">
    <w:abstractNumId w:val="3"/>
  </w:num>
  <w:num w:numId="145">
    <w:abstractNumId w:val="3"/>
  </w:num>
  <w:num w:numId="146">
    <w:abstractNumId w:val="3"/>
  </w:num>
  <w:num w:numId="147">
    <w:abstractNumId w:val="3"/>
  </w:num>
  <w:num w:numId="148">
    <w:abstractNumId w:val="3"/>
  </w:num>
  <w:num w:numId="149">
    <w:abstractNumId w:val="3"/>
  </w:num>
  <w:num w:numId="150">
    <w:abstractNumId w:val="106"/>
  </w:num>
  <w:num w:numId="151">
    <w:abstractNumId w:val="3"/>
  </w:num>
  <w:num w:numId="152">
    <w:abstractNumId w:val="3"/>
  </w:num>
  <w:num w:numId="153">
    <w:abstractNumId w:val="3"/>
  </w:num>
  <w:num w:numId="154">
    <w:abstractNumId w:val="3"/>
  </w:num>
  <w:num w:numId="155">
    <w:abstractNumId w:val="3"/>
  </w:num>
  <w:num w:numId="156">
    <w:abstractNumId w:val="3"/>
  </w:num>
  <w:num w:numId="157">
    <w:abstractNumId w:val="3"/>
  </w:num>
  <w:num w:numId="158">
    <w:abstractNumId w:val="3"/>
  </w:num>
  <w:num w:numId="159">
    <w:abstractNumId w:val="3"/>
  </w:num>
  <w:num w:numId="160">
    <w:abstractNumId w:val="3"/>
  </w:num>
  <w:num w:numId="161">
    <w:abstractNumId w:val="3"/>
  </w:num>
  <w:num w:numId="162">
    <w:abstractNumId w:val="52"/>
  </w:num>
  <w:num w:numId="163">
    <w:abstractNumId w:val="38"/>
  </w:num>
  <w:num w:numId="164">
    <w:abstractNumId w:val="138"/>
  </w:num>
  <w:num w:numId="165">
    <w:abstractNumId w:val="23"/>
  </w:num>
  <w:num w:numId="166">
    <w:abstractNumId w:val="48"/>
  </w:num>
  <w:num w:numId="167">
    <w:abstractNumId w:val="15"/>
  </w:num>
  <w:num w:numId="168">
    <w:abstractNumId w:val="8"/>
  </w:num>
  <w:num w:numId="169">
    <w:abstractNumId w:val="89"/>
  </w:num>
  <w:num w:numId="170">
    <w:abstractNumId w:val="3"/>
  </w:num>
  <w:num w:numId="171">
    <w:abstractNumId w:val="3"/>
  </w:num>
  <w:num w:numId="172">
    <w:abstractNumId w:val="41"/>
  </w:num>
  <w:num w:numId="173">
    <w:abstractNumId w:val="109"/>
  </w:num>
  <w:num w:numId="174">
    <w:abstractNumId w:val="3"/>
  </w:num>
  <w:num w:numId="175">
    <w:abstractNumId w:val="3"/>
  </w:num>
  <w:num w:numId="176">
    <w:abstractNumId w:val="3"/>
  </w:num>
  <w:num w:numId="177">
    <w:abstractNumId w:val="121"/>
  </w:num>
  <w:num w:numId="178">
    <w:abstractNumId w:val="3"/>
  </w:num>
  <w:num w:numId="179">
    <w:abstractNumId w:val="3"/>
  </w:num>
  <w:num w:numId="180">
    <w:abstractNumId w:val="3"/>
  </w:num>
  <w:num w:numId="181">
    <w:abstractNumId w:val="36"/>
  </w:num>
  <w:num w:numId="182">
    <w:abstractNumId w:val="3"/>
  </w:num>
  <w:num w:numId="183">
    <w:abstractNumId w:val="3"/>
  </w:num>
  <w:num w:numId="184">
    <w:abstractNumId w:val="3"/>
  </w:num>
  <w:num w:numId="185">
    <w:abstractNumId w:val="3"/>
  </w:num>
  <w:num w:numId="186">
    <w:abstractNumId w:val="3"/>
  </w:num>
  <w:num w:numId="187">
    <w:abstractNumId w:val="3"/>
  </w:num>
  <w:num w:numId="188">
    <w:abstractNumId w:val="3"/>
  </w:num>
  <w:num w:numId="189">
    <w:abstractNumId w:val="3"/>
  </w:num>
  <w:num w:numId="190">
    <w:abstractNumId w:val="101"/>
  </w:num>
  <w:num w:numId="191">
    <w:abstractNumId w:val="3"/>
  </w:num>
  <w:num w:numId="192">
    <w:abstractNumId w:val="3"/>
  </w:num>
  <w:num w:numId="193">
    <w:abstractNumId w:val="3"/>
  </w:num>
  <w:num w:numId="194">
    <w:abstractNumId w:val="50"/>
  </w:num>
  <w:num w:numId="195">
    <w:abstractNumId w:val="16"/>
  </w:num>
  <w:num w:numId="196">
    <w:abstractNumId w:val="143"/>
  </w:num>
  <w:num w:numId="197">
    <w:abstractNumId w:val="103"/>
  </w:num>
  <w:num w:numId="198">
    <w:abstractNumId w:val="3"/>
  </w:num>
  <w:num w:numId="199">
    <w:abstractNumId w:val="3"/>
  </w:num>
  <w:num w:numId="200">
    <w:abstractNumId w:val="3"/>
  </w:num>
  <w:num w:numId="201">
    <w:abstractNumId w:val="3"/>
  </w:num>
  <w:num w:numId="202">
    <w:abstractNumId w:val="45"/>
  </w:num>
  <w:num w:numId="203">
    <w:abstractNumId w:val="3"/>
  </w:num>
  <w:num w:numId="204">
    <w:abstractNumId w:val="3"/>
  </w:num>
  <w:num w:numId="205">
    <w:abstractNumId w:val="3"/>
  </w:num>
  <w:num w:numId="206">
    <w:abstractNumId w:val="3"/>
  </w:num>
  <w:num w:numId="207">
    <w:abstractNumId w:val="43"/>
  </w:num>
  <w:num w:numId="208">
    <w:abstractNumId w:val="131"/>
  </w:num>
  <w:num w:numId="209">
    <w:abstractNumId w:val="93"/>
  </w:num>
  <w:num w:numId="210">
    <w:abstractNumId w:val="128"/>
  </w:num>
  <w:num w:numId="211">
    <w:abstractNumId w:val="88"/>
  </w:num>
  <w:num w:numId="212">
    <w:abstractNumId w:val="96"/>
  </w:num>
  <w:num w:numId="213">
    <w:abstractNumId w:val="78"/>
  </w:num>
  <w:num w:numId="214">
    <w:abstractNumId w:val="77"/>
  </w:num>
  <w:num w:numId="215">
    <w:abstractNumId w:val="118"/>
  </w:num>
  <w:num w:numId="216">
    <w:abstractNumId w:val="110"/>
  </w:num>
  <w:num w:numId="217">
    <w:abstractNumId w:val="98"/>
  </w:num>
  <w:num w:numId="218">
    <w:abstractNumId w:val="104"/>
  </w:num>
  <w:num w:numId="219">
    <w:abstractNumId w:val="111"/>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82"/>
  </w:num>
  <w:num w:numId="233">
    <w:abstractNumId w:val="5"/>
  </w:num>
  <w:num w:numId="234">
    <w:abstractNumId w:val="27"/>
  </w:num>
  <w:num w:numId="235">
    <w:abstractNumId w:val="142"/>
  </w:num>
  <w:num w:numId="236">
    <w:abstractNumId w:val="44"/>
  </w:num>
  <w:num w:numId="237">
    <w:abstractNumId w:val="20"/>
  </w:num>
  <w:num w:numId="238">
    <w:abstractNumId w:val="68"/>
  </w:num>
  <w:num w:numId="239">
    <w:abstractNumId w:val="80"/>
  </w:num>
  <w:num w:numId="240">
    <w:abstractNumId w:val="91"/>
  </w:num>
  <w:num w:numId="241">
    <w:abstractNumId w:val="13"/>
  </w:num>
  <w:num w:numId="242">
    <w:abstractNumId w:val="67"/>
  </w:num>
  <w:num w:numId="243">
    <w:abstractNumId w:val="49"/>
  </w:num>
  <w:num w:numId="244">
    <w:abstractNumId w:val="26"/>
  </w:num>
  <w:num w:numId="245">
    <w:abstractNumId w:val="125"/>
  </w:num>
  <w:num w:numId="246">
    <w:abstractNumId w:val="3"/>
  </w:num>
  <w:num w:numId="247">
    <w:abstractNumId w:val="3"/>
  </w:num>
  <w:num w:numId="248">
    <w:abstractNumId w:val="17"/>
  </w:num>
  <w:num w:numId="249">
    <w:abstractNumId w:val="140"/>
  </w:num>
  <w:num w:numId="250">
    <w:abstractNumId w:val="3"/>
  </w:num>
  <w:num w:numId="251">
    <w:abstractNumId w:val="3"/>
  </w:num>
  <w:num w:numId="252">
    <w:abstractNumId w:val="3"/>
  </w:num>
  <w:num w:numId="253">
    <w:abstractNumId w:val="3"/>
  </w:num>
  <w:num w:numId="254">
    <w:abstractNumId w:val="3"/>
  </w:num>
  <w:num w:numId="255">
    <w:abstractNumId w:val="39"/>
  </w:num>
  <w:num w:numId="256">
    <w:abstractNumId w:val="58"/>
  </w:num>
  <w:num w:numId="257">
    <w:abstractNumId w:val="134"/>
  </w:num>
  <w:num w:numId="258">
    <w:abstractNumId w:val="70"/>
  </w:num>
  <w:num w:numId="259">
    <w:abstractNumId w:val="3"/>
  </w:num>
  <w:num w:numId="260">
    <w:abstractNumId w:val="111"/>
  </w:num>
  <w:num w:numId="261">
    <w:abstractNumId w:val="111"/>
  </w:num>
  <w:num w:numId="262">
    <w:abstractNumId w:val="141"/>
  </w:num>
  <w:num w:numId="263">
    <w:abstractNumId w:val="133"/>
  </w:num>
  <w:num w:numId="264">
    <w:abstractNumId w:val="65"/>
  </w:num>
  <w:num w:numId="265">
    <w:abstractNumId w:val="66"/>
  </w:num>
  <w:num w:numId="266">
    <w:abstractNumId w:val="60"/>
  </w:num>
  <w:num w:numId="267">
    <w:abstractNumId w:val="56"/>
  </w:num>
  <w:num w:numId="268">
    <w:abstractNumId w:val="139"/>
  </w:num>
  <w:num w:numId="269">
    <w:abstractNumId w:val="47"/>
  </w:num>
  <w:num w:numId="270">
    <w:abstractNumId w:val="117"/>
  </w:num>
  <w:num w:numId="271">
    <w:abstractNumId w:val="3"/>
  </w:num>
  <w:num w:numId="272">
    <w:abstractNumId w:val="31"/>
  </w:num>
  <w:num w:numId="273">
    <w:abstractNumId w:val="73"/>
  </w:num>
  <w:num w:numId="274">
    <w:abstractNumId w:val="30"/>
  </w:num>
  <w:num w:numId="275">
    <w:abstractNumId w:val="76"/>
  </w:num>
  <w:num w:numId="276">
    <w:abstractNumId w:val="3"/>
  </w:num>
  <w:num w:numId="277">
    <w:abstractNumId w:val="126"/>
  </w:num>
  <w:num w:numId="278">
    <w:abstractNumId w:val="3"/>
  </w:num>
  <w:num w:numId="279">
    <w:abstractNumId w:val="3"/>
  </w:num>
  <w:num w:numId="280">
    <w:abstractNumId w:val="3"/>
  </w:num>
  <w:num w:numId="281">
    <w:abstractNumId w:val="105"/>
  </w:num>
  <w:num w:numId="282">
    <w:abstractNumId w:val="3"/>
  </w:num>
  <w:num w:numId="283">
    <w:abstractNumId w:val="3"/>
  </w:num>
  <w:num w:numId="284">
    <w:abstractNumId w:val="10"/>
  </w:num>
  <w:num w:numId="285">
    <w:abstractNumId w:val="3"/>
  </w:num>
  <w:num w:numId="286">
    <w:abstractNumId w:val="21"/>
  </w:num>
  <w:num w:numId="287">
    <w:abstractNumId w:val="3"/>
  </w:num>
  <w:num w:numId="288">
    <w:abstractNumId w:val="3"/>
  </w:num>
  <w:num w:numId="289">
    <w:abstractNumId w:val="3"/>
  </w:num>
  <w:num w:numId="290">
    <w:abstractNumId w:val="3"/>
  </w:num>
  <w:num w:numId="291">
    <w:abstractNumId w:val="116"/>
  </w:num>
  <w:num w:numId="292">
    <w:abstractNumId w:val="3"/>
  </w:num>
  <w:num w:numId="293">
    <w:abstractNumId w:val="25"/>
  </w:num>
  <w:num w:numId="294">
    <w:abstractNumId w:val="3"/>
  </w:num>
  <w:num w:numId="295">
    <w:abstractNumId w:val="4"/>
  </w:num>
  <w:num w:numId="296">
    <w:abstractNumId w:val="115"/>
  </w:num>
  <w:num w:numId="297">
    <w:abstractNumId w:val="3"/>
  </w:num>
  <w:num w:numId="298">
    <w:abstractNumId w:val="130"/>
  </w:num>
  <w:num w:numId="299">
    <w:abstractNumId w:val="3"/>
  </w:num>
  <w:num w:numId="300">
    <w:abstractNumId w:val="51"/>
  </w:num>
  <w:num w:numId="301">
    <w:abstractNumId w:val="3"/>
  </w:num>
  <w:num w:numId="302">
    <w:abstractNumId w:val="3"/>
  </w:num>
  <w:num w:numId="303">
    <w:abstractNumId w:val="127"/>
  </w:num>
  <w:num w:numId="304">
    <w:abstractNumId w:val="3"/>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A"/>
    <w:rsid w:val="0000119B"/>
    <w:rsid w:val="00002254"/>
    <w:rsid w:val="000023B4"/>
    <w:rsid w:val="00003CB9"/>
    <w:rsid w:val="000044BA"/>
    <w:rsid w:val="0000616F"/>
    <w:rsid w:val="00006AE2"/>
    <w:rsid w:val="000076A1"/>
    <w:rsid w:val="0001132C"/>
    <w:rsid w:val="000113FD"/>
    <w:rsid w:val="00011CED"/>
    <w:rsid w:val="00012259"/>
    <w:rsid w:val="000157DB"/>
    <w:rsid w:val="00016E84"/>
    <w:rsid w:val="00017FD4"/>
    <w:rsid w:val="0002007A"/>
    <w:rsid w:val="000204C1"/>
    <w:rsid w:val="000210ED"/>
    <w:rsid w:val="0002150A"/>
    <w:rsid w:val="0002211A"/>
    <w:rsid w:val="00025383"/>
    <w:rsid w:val="00025F07"/>
    <w:rsid w:val="0002717C"/>
    <w:rsid w:val="0003107E"/>
    <w:rsid w:val="00034FDC"/>
    <w:rsid w:val="000355B3"/>
    <w:rsid w:val="000377F7"/>
    <w:rsid w:val="00037A0F"/>
    <w:rsid w:val="00037E50"/>
    <w:rsid w:val="00040089"/>
    <w:rsid w:val="00044BEC"/>
    <w:rsid w:val="00047091"/>
    <w:rsid w:val="00050CA9"/>
    <w:rsid w:val="00052AD5"/>
    <w:rsid w:val="0005376E"/>
    <w:rsid w:val="000554C4"/>
    <w:rsid w:val="00055B4B"/>
    <w:rsid w:val="00056DA1"/>
    <w:rsid w:val="00057A6D"/>
    <w:rsid w:val="00060FDE"/>
    <w:rsid w:val="00062372"/>
    <w:rsid w:val="00062C73"/>
    <w:rsid w:val="00063657"/>
    <w:rsid w:val="00064508"/>
    <w:rsid w:val="00066DB7"/>
    <w:rsid w:val="00067061"/>
    <w:rsid w:val="00072174"/>
    <w:rsid w:val="00072939"/>
    <w:rsid w:val="000729C9"/>
    <w:rsid w:val="00072ED0"/>
    <w:rsid w:val="000739AB"/>
    <w:rsid w:val="00075C79"/>
    <w:rsid w:val="00075D31"/>
    <w:rsid w:val="00075DCD"/>
    <w:rsid w:val="00076680"/>
    <w:rsid w:val="0008073E"/>
    <w:rsid w:val="00080EF4"/>
    <w:rsid w:val="00082DD1"/>
    <w:rsid w:val="000876B9"/>
    <w:rsid w:val="000905C0"/>
    <w:rsid w:val="00090611"/>
    <w:rsid w:val="00091CA7"/>
    <w:rsid w:val="00091CDB"/>
    <w:rsid w:val="000931AC"/>
    <w:rsid w:val="00093974"/>
    <w:rsid w:val="00094942"/>
    <w:rsid w:val="000964C2"/>
    <w:rsid w:val="000A07AF"/>
    <w:rsid w:val="000A0CE4"/>
    <w:rsid w:val="000A19AC"/>
    <w:rsid w:val="000A2004"/>
    <w:rsid w:val="000A2017"/>
    <w:rsid w:val="000A237B"/>
    <w:rsid w:val="000A4FE3"/>
    <w:rsid w:val="000A730D"/>
    <w:rsid w:val="000A787B"/>
    <w:rsid w:val="000B14CD"/>
    <w:rsid w:val="000B1924"/>
    <w:rsid w:val="000B2517"/>
    <w:rsid w:val="000B3E9E"/>
    <w:rsid w:val="000B4A1D"/>
    <w:rsid w:val="000B710D"/>
    <w:rsid w:val="000B772D"/>
    <w:rsid w:val="000C04F8"/>
    <w:rsid w:val="000C3D77"/>
    <w:rsid w:val="000C401A"/>
    <w:rsid w:val="000C47E8"/>
    <w:rsid w:val="000C66D1"/>
    <w:rsid w:val="000C68E0"/>
    <w:rsid w:val="000C7472"/>
    <w:rsid w:val="000C7B09"/>
    <w:rsid w:val="000C7F48"/>
    <w:rsid w:val="000D26F8"/>
    <w:rsid w:val="000D271E"/>
    <w:rsid w:val="000D36E2"/>
    <w:rsid w:val="000D4E6D"/>
    <w:rsid w:val="000D58EB"/>
    <w:rsid w:val="000D649F"/>
    <w:rsid w:val="000D76D3"/>
    <w:rsid w:val="000E0F07"/>
    <w:rsid w:val="000E1253"/>
    <w:rsid w:val="000E1A0B"/>
    <w:rsid w:val="000E1B57"/>
    <w:rsid w:val="000E2DB8"/>
    <w:rsid w:val="000E3441"/>
    <w:rsid w:val="000E360D"/>
    <w:rsid w:val="000E4308"/>
    <w:rsid w:val="000E55D6"/>
    <w:rsid w:val="000E5BCA"/>
    <w:rsid w:val="000E6806"/>
    <w:rsid w:val="000E7159"/>
    <w:rsid w:val="000F0775"/>
    <w:rsid w:val="000F0A49"/>
    <w:rsid w:val="000F3734"/>
    <w:rsid w:val="000F5A5D"/>
    <w:rsid w:val="000F66D8"/>
    <w:rsid w:val="00100C8C"/>
    <w:rsid w:val="0010399D"/>
    <w:rsid w:val="00103A2E"/>
    <w:rsid w:val="00105B5E"/>
    <w:rsid w:val="00106828"/>
    <w:rsid w:val="00106B37"/>
    <w:rsid w:val="001106B0"/>
    <w:rsid w:val="00111D6F"/>
    <w:rsid w:val="00111E43"/>
    <w:rsid w:val="00112DA0"/>
    <w:rsid w:val="0011311F"/>
    <w:rsid w:val="00116085"/>
    <w:rsid w:val="001174EA"/>
    <w:rsid w:val="00117D70"/>
    <w:rsid w:val="001201B9"/>
    <w:rsid w:val="001204DF"/>
    <w:rsid w:val="001214DA"/>
    <w:rsid w:val="00121604"/>
    <w:rsid w:val="00121687"/>
    <w:rsid w:val="00121E9F"/>
    <w:rsid w:val="00122ACF"/>
    <w:rsid w:val="00123C53"/>
    <w:rsid w:val="001246AC"/>
    <w:rsid w:val="00124A7C"/>
    <w:rsid w:val="00124B83"/>
    <w:rsid w:val="00125CCE"/>
    <w:rsid w:val="00126F78"/>
    <w:rsid w:val="00127C35"/>
    <w:rsid w:val="00127C93"/>
    <w:rsid w:val="001304EA"/>
    <w:rsid w:val="00130C7A"/>
    <w:rsid w:val="001317FA"/>
    <w:rsid w:val="00131AC2"/>
    <w:rsid w:val="00131C5B"/>
    <w:rsid w:val="001330BE"/>
    <w:rsid w:val="00134F61"/>
    <w:rsid w:val="00135ED5"/>
    <w:rsid w:val="00136226"/>
    <w:rsid w:val="001369F2"/>
    <w:rsid w:val="00136B90"/>
    <w:rsid w:val="00136E27"/>
    <w:rsid w:val="00137C87"/>
    <w:rsid w:val="00137CC2"/>
    <w:rsid w:val="001405C6"/>
    <w:rsid w:val="0014063B"/>
    <w:rsid w:val="00140F76"/>
    <w:rsid w:val="00141013"/>
    <w:rsid w:val="00141059"/>
    <w:rsid w:val="00143413"/>
    <w:rsid w:val="00146D58"/>
    <w:rsid w:val="00147748"/>
    <w:rsid w:val="00147770"/>
    <w:rsid w:val="00147E5A"/>
    <w:rsid w:val="001507CB"/>
    <w:rsid w:val="001508FD"/>
    <w:rsid w:val="00150B28"/>
    <w:rsid w:val="001514F5"/>
    <w:rsid w:val="00152C82"/>
    <w:rsid w:val="001539BC"/>
    <w:rsid w:val="001548A5"/>
    <w:rsid w:val="00154B7F"/>
    <w:rsid w:val="0015609C"/>
    <w:rsid w:val="001560BE"/>
    <w:rsid w:val="001562E0"/>
    <w:rsid w:val="00157CE2"/>
    <w:rsid w:val="001600E8"/>
    <w:rsid w:val="00160257"/>
    <w:rsid w:val="00162359"/>
    <w:rsid w:val="00162A48"/>
    <w:rsid w:val="001631D8"/>
    <w:rsid w:val="00163707"/>
    <w:rsid w:val="0016390C"/>
    <w:rsid w:val="001639E4"/>
    <w:rsid w:val="00163B43"/>
    <w:rsid w:val="00165D96"/>
    <w:rsid w:val="0016608A"/>
    <w:rsid w:val="00167A95"/>
    <w:rsid w:val="001701A5"/>
    <w:rsid w:val="00170E6E"/>
    <w:rsid w:val="00171153"/>
    <w:rsid w:val="00171B5D"/>
    <w:rsid w:val="001720AC"/>
    <w:rsid w:val="0017232E"/>
    <w:rsid w:val="001735AF"/>
    <w:rsid w:val="00173D94"/>
    <w:rsid w:val="00175C99"/>
    <w:rsid w:val="00177061"/>
    <w:rsid w:val="001772E2"/>
    <w:rsid w:val="00177C9B"/>
    <w:rsid w:val="00181053"/>
    <w:rsid w:val="001813D3"/>
    <w:rsid w:val="00183F0F"/>
    <w:rsid w:val="00184114"/>
    <w:rsid w:val="00186473"/>
    <w:rsid w:val="0018649A"/>
    <w:rsid w:val="001864A9"/>
    <w:rsid w:val="00187F0F"/>
    <w:rsid w:val="0019147D"/>
    <w:rsid w:val="00191539"/>
    <w:rsid w:val="00192CBF"/>
    <w:rsid w:val="00192FBE"/>
    <w:rsid w:val="00192FF1"/>
    <w:rsid w:val="00193873"/>
    <w:rsid w:val="001955B0"/>
    <w:rsid w:val="00195B08"/>
    <w:rsid w:val="00195B88"/>
    <w:rsid w:val="00195FD6"/>
    <w:rsid w:val="0019642D"/>
    <w:rsid w:val="00196524"/>
    <w:rsid w:val="0019654E"/>
    <w:rsid w:val="001973B8"/>
    <w:rsid w:val="001A0041"/>
    <w:rsid w:val="001A1689"/>
    <w:rsid w:val="001A1A50"/>
    <w:rsid w:val="001A2BDB"/>
    <w:rsid w:val="001A330C"/>
    <w:rsid w:val="001A3459"/>
    <w:rsid w:val="001A3AC7"/>
    <w:rsid w:val="001A3CDA"/>
    <w:rsid w:val="001A4B4F"/>
    <w:rsid w:val="001A5F1B"/>
    <w:rsid w:val="001A63F1"/>
    <w:rsid w:val="001A6435"/>
    <w:rsid w:val="001A6E6A"/>
    <w:rsid w:val="001A76ED"/>
    <w:rsid w:val="001B1296"/>
    <w:rsid w:val="001B1C22"/>
    <w:rsid w:val="001B2871"/>
    <w:rsid w:val="001B2910"/>
    <w:rsid w:val="001B2FD8"/>
    <w:rsid w:val="001B305A"/>
    <w:rsid w:val="001B34C6"/>
    <w:rsid w:val="001B5843"/>
    <w:rsid w:val="001B5FDF"/>
    <w:rsid w:val="001B6A1A"/>
    <w:rsid w:val="001B7190"/>
    <w:rsid w:val="001C1B9A"/>
    <w:rsid w:val="001C2A2E"/>
    <w:rsid w:val="001C2E8B"/>
    <w:rsid w:val="001C5013"/>
    <w:rsid w:val="001C5785"/>
    <w:rsid w:val="001C5AE4"/>
    <w:rsid w:val="001C6250"/>
    <w:rsid w:val="001C735D"/>
    <w:rsid w:val="001C7801"/>
    <w:rsid w:val="001C7FD5"/>
    <w:rsid w:val="001D0B28"/>
    <w:rsid w:val="001D140D"/>
    <w:rsid w:val="001D17DA"/>
    <w:rsid w:val="001D313F"/>
    <w:rsid w:val="001D44C4"/>
    <w:rsid w:val="001D518F"/>
    <w:rsid w:val="001D6584"/>
    <w:rsid w:val="001D695A"/>
    <w:rsid w:val="001D7832"/>
    <w:rsid w:val="001E0DE7"/>
    <w:rsid w:val="001E2208"/>
    <w:rsid w:val="001E2A71"/>
    <w:rsid w:val="001E2E9D"/>
    <w:rsid w:val="001E33AC"/>
    <w:rsid w:val="001E38B7"/>
    <w:rsid w:val="001E3B05"/>
    <w:rsid w:val="001E3B7C"/>
    <w:rsid w:val="001E49C6"/>
    <w:rsid w:val="001E77E6"/>
    <w:rsid w:val="001E7B67"/>
    <w:rsid w:val="001E7E19"/>
    <w:rsid w:val="001F0F39"/>
    <w:rsid w:val="001F3593"/>
    <w:rsid w:val="001F3D62"/>
    <w:rsid w:val="001F3F3C"/>
    <w:rsid w:val="001F479A"/>
    <w:rsid w:val="001F5603"/>
    <w:rsid w:val="001F596F"/>
    <w:rsid w:val="001F761F"/>
    <w:rsid w:val="00200721"/>
    <w:rsid w:val="00201B55"/>
    <w:rsid w:val="00204343"/>
    <w:rsid w:val="0020452D"/>
    <w:rsid w:val="00204BA1"/>
    <w:rsid w:val="00204FA7"/>
    <w:rsid w:val="0020560A"/>
    <w:rsid w:val="0020624B"/>
    <w:rsid w:val="00206915"/>
    <w:rsid w:val="002100E8"/>
    <w:rsid w:val="00210454"/>
    <w:rsid w:val="002118CB"/>
    <w:rsid w:val="00211A80"/>
    <w:rsid w:val="00211D34"/>
    <w:rsid w:val="002124E4"/>
    <w:rsid w:val="00213C47"/>
    <w:rsid w:val="00213DA3"/>
    <w:rsid w:val="00214F04"/>
    <w:rsid w:val="002158D6"/>
    <w:rsid w:val="002170F4"/>
    <w:rsid w:val="0021758B"/>
    <w:rsid w:val="00217B6B"/>
    <w:rsid w:val="00220118"/>
    <w:rsid w:val="00222A78"/>
    <w:rsid w:val="00222D4D"/>
    <w:rsid w:val="002231CF"/>
    <w:rsid w:val="0022506E"/>
    <w:rsid w:val="002250AF"/>
    <w:rsid w:val="0022654E"/>
    <w:rsid w:val="002266B9"/>
    <w:rsid w:val="00230B12"/>
    <w:rsid w:val="00231A90"/>
    <w:rsid w:val="002331A4"/>
    <w:rsid w:val="0023325D"/>
    <w:rsid w:val="002333D5"/>
    <w:rsid w:val="0023479F"/>
    <w:rsid w:val="00235954"/>
    <w:rsid w:val="00235960"/>
    <w:rsid w:val="00235A8E"/>
    <w:rsid w:val="002360E5"/>
    <w:rsid w:val="002367C7"/>
    <w:rsid w:val="002379A5"/>
    <w:rsid w:val="00237CB4"/>
    <w:rsid w:val="00240D34"/>
    <w:rsid w:val="00242BA7"/>
    <w:rsid w:val="00242F69"/>
    <w:rsid w:val="00247E99"/>
    <w:rsid w:val="0025058E"/>
    <w:rsid w:val="002511DD"/>
    <w:rsid w:val="00251C47"/>
    <w:rsid w:val="00252520"/>
    <w:rsid w:val="00252909"/>
    <w:rsid w:val="00253D15"/>
    <w:rsid w:val="00253E97"/>
    <w:rsid w:val="00256586"/>
    <w:rsid w:val="002569DA"/>
    <w:rsid w:val="00256C76"/>
    <w:rsid w:val="00260DAD"/>
    <w:rsid w:val="00261330"/>
    <w:rsid w:val="00261460"/>
    <w:rsid w:val="002628CD"/>
    <w:rsid w:val="0026337E"/>
    <w:rsid w:val="002648C8"/>
    <w:rsid w:val="00264BB6"/>
    <w:rsid w:val="00266CD6"/>
    <w:rsid w:val="00266DCE"/>
    <w:rsid w:val="002710DB"/>
    <w:rsid w:val="00271FE4"/>
    <w:rsid w:val="0027286F"/>
    <w:rsid w:val="00273C49"/>
    <w:rsid w:val="00273FE0"/>
    <w:rsid w:val="0027471A"/>
    <w:rsid w:val="0027555A"/>
    <w:rsid w:val="0027644B"/>
    <w:rsid w:val="00276811"/>
    <w:rsid w:val="00277C32"/>
    <w:rsid w:val="0028050E"/>
    <w:rsid w:val="00281280"/>
    <w:rsid w:val="0028248D"/>
    <w:rsid w:val="0028437A"/>
    <w:rsid w:val="002848ED"/>
    <w:rsid w:val="00285DF7"/>
    <w:rsid w:val="00286058"/>
    <w:rsid w:val="00286E5A"/>
    <w:rsid w:val="002901CD"/>
    <w:rsid w:val="00290739"/>
    <w:rsid w:val="0029106E"/>
    <w:rsid w:val="00293503"/>
    <w:rsid w:val="002948CB"/>
    <w:rsid w:val="002953A1"/>
    <w:rsid w:val="00295663"/>
    <w:rsid w:val="0029587E"/>
    <w:rsid w:val="00296145"/>
    <w:rsid w:val="002977B7"/>
    <w:rsid w:val="002A02C0"/>
    <w:rsid w:val="002A0FCA"/>
    <w:rsid w:val="002A16D9"/>
    <w:rsid w:val="002A3649"/>
    <w:rsid w:val="002A4C4D"/>
    <w:rsid w:val="002A4E60"/>
    <w:rsid w:val="002A5411"/>
    <w:rsid w:val="002A596F"/>
    <w:rsid w:val="002A5DFE"/>
    <w:rsid w:val="002A604B"/>
    <w:rsid w:val="002A7D0E"/>
    <w:rsid w:val="002A7FD0"/>
    <w:rsid w:val="002B11E2"/>
    <w:rsid w:val="002B1BF4"/>
    <w:rsid w:val="002B24B8"/>
    <w:rsid w:val="002B26BF"/>
    <w:rsid w:val="002B28EE"/>
    <w:rsid w:val="002B2A24"/>
    <w:rsid w:val="002B55B1"/>
    <w:rsid w:val="002B57EE"/>
    <w:rsid w:val="002B5ADE"/>
    <w:rsid w:val="002B6F53"/>
    <w:rsid w:val="002B71E0"/>
    <w:rsid w:val="002C00E4"/>
    <w:rsid w:val="002C00EB"/>
    <w:rsid w:val="002C0B27"/>
    <w:rsid w:val="002C16BF"/>
    <w:rsid w:val="002C1A34"/>
    <w:rsid w:val="002C1ADF"/>
    <w:rsid w:val="002C1F3B"/>
    <w:rsid w:val="002C206D"/>
    <w:rsid w:val="002C34E8"/>
    <w:rsid w:val="002C35CE"/>
    <w:rsid w:val="002C3A2F"/>
    <w:rsid w:val="002C3D4B"/>
    <w:rsid w:val="002C3FEA"/>
    <w:rsid w:val="002C4167"/>
    <w:rsid w:val="002C4D9F"/>
    <w:rsid w:val="002C4E91"/>
    <w:rsid w:val="002C6C68"/>
    <w:rsid w:val="002D0094"/>
    <w:rsid w:val="002D02F0"/>
    <w:rsid w:val="002D04E1"/>
    <w:rsid w:val="002D1ECE"/>
    <w:rsid w:val="002D1FCC"/>
    <w:rsid w:val="002D232C"/>
    <w:rsid w:val="002D3AE9"/>
    <w:rsid w:val="002D4480"/>
    <w:rsid w:val="002D44F5"/>
    <w:rsid w:val="002D4977"/>
    <w:rsid w:val="002D62AC"/>
    <w:rsid w:val="002D6B46"/>
    <w:rsid w:val="002D6D02"/>
    <w:rsid w:val="002D7A0C"/>
    <w:rsid w:val="002E2879"/>
    <w:rsid w:val="002E3914"/>
    <w:rsid w:val="002E4D9E"/>
    <w:rsid w:val="002E5F1D"/>
    <w:rsid w:val="002E6A8E"/>
    <w:rsid w:val="002F0734"/>
    <w:rsid w:val="002F0D96"/>
    <w:rsid w:val="002F19DB"/>
    <w:rsid w:val="002F1F59"/>
    <w:rsid w:val="002F2407"/>
    <w:rsid w:val="002F375C"/>
    <w:rsid w:val="002F406D"/>
    <w:rsid w:val="002F46E7"/>
    <w:rsid w:val="002F4801"/>
    <w:rsid w:val="002F48FB"/>
    <w:rsid w:val="002F7F8E"/>
    <w:rsid w:val="00300E12"/>
    <w:rsid w:val="0030263F"/>
    <w:rsid w:val="00304ADA"/>
    <w:rsid w:val="003056DB"/>
    <w:rsid w:val="00305FAA"/>
    <w:rsid w:val="003064B9"/>
    <w:rsid w:val="00306D55"/>
    <w:rsid w:val="00307330"/>
    <w:rsid w:val="00307457"/>
    <w:rsid w:val="00307C66"/>
    <w:rsid w:val="003101DA"/>
    <w:rsid w:val="003109F6"/>
    <w:rsid w:val="00310B54"/>
    <w:rsid w:val="00311A62"/>
    <w:rsid w:val="0031211D"/>
    <w:rsid w:val="00313874"/>
    <w:rsid w:val="003140AD"/>
    <w:rsid w:val="003142FC"/>
    <w:rsid w:val="00314757"/>
    <w:rsid w:val="00316BFF"/>
    <w:rsid w:val="003209FD"/>
    <w:rsid w:val="003211CE"/>
    <w:rsid w:val="00322B16"/>
    <w:rsid w:val="003254C8"/>
    <w:rsid w:val="00325AEA"/>
    <w:rsid w:val="0032765E"/>
    <w:rsid w:val="00327B96"/>
    <w:rsid w:val="0033199D"/>
    <w:rsid w:val="00331A8E"/>
    <w:rsid w:val="00332711"/>
    <w:rsid w:val="00332B8B"/>
    <w:rsid w:val="00333B49"/>
    <w:rsid w:val="003345BD"/>
    <w:rsid w:val="0033464F"/>
    <w:rsid w:val="003347B0"/>
    <w:rsid w:val="003355DB"/>
    <w:rsid w:val="003359B3"/>
    <w:rsid w:val="00335AD0"/>
    <w:rsid w:val="003360F8"/>
    <w:rsid w:val="00336158"/>
    <w:rsid w:val="00336F42"/>
    <w:rsid w:val="0034007B"/>
    <w:rsid w:val="00340E5D"/>
    <w:rsid w:val="00341946"/>
    <w:rsid w:val="00341BBF"/>
    <w:rsid w:val="00341C6B"/>
    <w:rsid w:val="00342015"/>
    <w:rsid w:val="003432EC"/>
    <w:rsid w:val="00343D1B"/>
    <w:rsid w:val="003451B4"/>
    <w:rsid w:val="00345897"/>
    <w:rsid w:val="00346AEB"/>
    <w:rsid w:val="00347CF0"/>
    <w:rsid w:val="0035143B"/>
    <w:rsid w:val="00352218"/>
    <w:rsid w:val="00352F2D"/>
    <w:rsid w:val="0035321E"/>
    <w:rsid w:val="00353225"/>
    <w:rsid w:val="00353665"/>
    <w:rsid w:val="0035403A"/>
    <w:rsid w:val="0035429F"/>
    <w:rsid w:val="0035470A"/>
    <w:rsid w:val="00355335"/>
    <w:rsid w:val="0035569E"/>
    <w:rsid w:val="003557C7"/>
    <w:rsid w:val="00356AB1"/>
    <w:rsid w:val="00357DBB"/>
    <w:rsid w:val="00361D04"/>
    <w:rsid w:val="003623D2"/>
    <w:rsid w:val="003624C2"/>
    <w:rsid w:val="00362965"/>
    <w:rsid w:val="0036352C"/>
    <w:rsid w:val="0036394B"/>
    <w:rsid w:val="003657E2"/>
    <w:rsid w:val="00365C99"/>
    <w:rsid w:val="0036694B"/>
    <w:rsid w:val="00367065"/>
    <w:rsid w:val="00367380"/>
    <w:rsid w:val="003675D5"/>
    <w:rsid w:val="00367C6B"/>
    <w:rsid w:val="0037029A"/>
    <w:rsid w:val="003709B5"/>
    <w:rsid w:val="00370D00"/>
    <w:rsid w:val="00371237"/>
    <w:rsid w:val="0037201F"/>
    <w:rsid w:val="003729C8"/>
    <w:rsid w:val="00373966"/>
    <w:rsid w:val="0037495E"/>
    <w:rsid w:val="00374A6C"/>
    <w:rsid w:val="003759C2"/>
    <w:rsid w:val="00375FAE"/>
    <w:rsid w:val="0037634F"/>
    <w:rsid w:val="00377775"/>
    <w:rsid w:val="0038020B"/>
    <w:rsid w:val="00380FD8"/>
    <w:rsid w:val="00382577"/>
    <w:rsid w:val="00383B5C"/>
    <w:rsid w:val="00383EA6"/>
    <w:rsid w:val="00385594"/>
    <w:rsid w:val="00385F77"/>
    <w:rsid w:val="00390073"/>
    <w:rsid w:val="00390710"/>
    <w:rsid w:val="003907E1"/>
    <w:rsid w:val="003915F9"/>
    <w:rsid w:val="003915FB"/>
    <w:rsid w:val="00395544"/>
    <w:rsid w:val="00395AB5"/>
    <w:rsid w:val="00397365"/>
    <w:rsid w:val="00397F58"/>
    <w:rsid w:val="003A1100"/>
    <w:rsid w:val="003A188D"/>
    <w:rsid w:val="003A18A3"/>
    <w:rsid w:val="003A31F6"/>
    <w:rsid w:val="003A3CB8"/>
    <w:rsid w:val="003A3D14"/>
    <w:rsid w:val="003A42CF"/>
    <w:rsid w:val="003A499A"/>
    <w:rsid w:val="003A5BE5"/>
    <w:rsid w:val="003A73CF"/>
    <w:rsid w:val="003B02AE"/>
    <w:rsid w:val="003B03EB"/>
    <w:rsid w:val="003B0EC7"/>
    <w:rsid w:val="003B134B"/>
    <w:rsid w:val="003B179A"/>
    <w:rsid w:val="003B2D8A"/>
    <w:rsid w:val="003B41F5"/>
    <w:rsid w:val="003B4746"/>
    <w:rsid w:val="003B530A"/>
    <w:rsid w:val="003B5E27"/>
    <w:rsid w:val="003B634E"/>
    <w:rsid w:val="003B715B"/>
    <w:rsid w:val="003B716E"/>
    <w:rsid w:val="003B7418"/>
    <w:rsid w:val="003C042C"/>
    <w:rsid w:val="003C112D"/>
    <w:rsid w:val="003C1DBC"/>
    <w:rsid w:val="003C2768"/>
    <w:rsid w:val="003C2ED7"/>
    <w:rsid w:val="003C3447"/>
    <w:rsid w:val="003C3CC0"/>
    <w:rsid w:val="003C6F9D"/>
    <w:rsid w:val="003C7790"/>
    <w:rsid w:val="003C7C25"/>
    <w:rsid w:val="003D076C"/>
    <w:rsid w:val="003D23B1"/>
    <w:rsid w:val="003D2764"/>
    <w:rsid w:val="003D47BE"/>
    <w:rsid w:val="003D4C84"/>
    <w:rsid w:val="003E0A2B"/>
    <w:rsid w:val="003E0F5D"/>
    <w:rsid w:val="003E1F19"/>
    <w:rsid w:val="003E2D29"/>
    <w:rsid w:val="003E2E4C"/>
    <w:rsid w:val="003E30FD"/>
    <w:rsid w:val="003E33FA"/>
    <w:rsid w:val="003E499D"/>
    <w:rsid w:val="003E528F"/>
    <w:rsid w:val="003E5B8B"/>
    <w:rsid w:val="003E7BDB"/>
    <w:rsid w:val="003F2FB1"/>
    <w:rsid w:val="003F71C5"/>
    <w:rsid w:val="003F76E7"/>
    <w:rsid w:val="00400D83"/>
    <w:rsid w:val="0040274D"/>
    <w:rsid w:val="00402D14"/>
    <w:rsid w:val="004055E5"/>
    <w:rsid w:val="00405CDC"/>
    <w:rsid w:val="00406DBD"/>
    <w:rsid w:val="0040744D"/>
    <w:rsid w:val="004105E0"/>
    <w:rsid w:val="00412395"/>
    <w:rsid w:val="004127FA"/>
    <w:rsid w:val="00413851"/>
    <w:rsid w:val="00413ADE"/>
    <w:rsid w:val="00413CE1"/>
    <w:rsid w:val="004153FE"/>
    <w:rsid w:val="004157FE"/>
    <w:rsid w:val="00415864"/>
    <w:rsid w:val="00415BAB"/>
    <w:rsid w:val="00415ED2"/>
    <w:rsid w:val="00416882"/>
    <w:rsid w:val="00417454"/>
    <w:rsid w:val="0041787A"/>
    <w:rsid w:val="0042068C"/>
    <w:rsid w:val="004213AF"/>
    <w:rsid w:val="004222D0"/>
    <w:rsid w:val="0042344D"/>
    <w:rsid w:val="00423ADB"/>
    <w:rsid w:val="0042539D"/>
    <w:rsid w:val="00425BE5"/>
    <w:rsid w:val="00426211"/>
    <w:rsid w:val="00431AAC"/>
    <w:rsid w:val="00431FFF"/>
    <w:rsid w:val="00433506"/>
    <w:rsid w:val="00434F09"/>
    <w:rsid w:val="00434F3C"/>
    <w:rsid w:val="00435040"/>
    <w:rsid w:val="004358FF"/>
    <w:rsid w:val="00435C80"/>
    <w:rsid w:val="0044135B"/>
    <w:rsid w:val="00441CFB"/>
    <w:rsid w:val="00442FC1"/>
    <w:rsid w:val="004433CD"/>
    <w:rsid w:val="00443554"/>
    <w:rsid w:val="00444B38"/>
    <w:rsid w:val="00445010"/>
    <w:rsid w:val="004451EB"/>
    <w:rsid w:val="0044543B"/>
    <w:rsid w:val="00445B32"/>
    <w:rsid w:val="004507F6"/>
    <w:rsid w:val="0045091A"/>
    <w:rsid w:val="00451874"/>
    <w:rsid w:val="004523CB"/>
    <w:rsid w:val="0045251F"/>
    <w:rsid w:val="00452A12"/>
    <w:rsid w:val="00452BE0"/>
    <w:rsid w:val="00454716"/>
    <w:rsid w:val="00454CEA"/>
    <w:rsid w:val="00455791"/>
    <w:rsid w:val="00457066"/>
    <w:rsid w:val="00457137"/>
    <w:rsid w:val="00457662"/>
    <w:rsid w:val="0045775A"/>
    <w:rsid w:val="0046071F"/>
    <w:rsid w:val="00460879"/>
    <w:rsid w:val="0046263D"/>
    <w:rsid w:val="004627DA"/>
    <w:rsid w:val="00462D5D"/>
    <w:rsid w:val="00463D13"/>
    <w:rsid w:val="004649A3"/>
    <w:rsid w:val="00465DDE"/>
    <w:rsid w:val="00466B30"/>
    <w:rsid w:val="00470185"/>
    <w:rsid w:val="00470496"/>
    <w:rsid w:val="00470603"/>
    <w:rsid w:val="00471113"/>
    <w:rsid w:val="0047122B"/>
    <w:rsid w:val="00471710"/>
    <w:rsid w:val="00471EBA"/>
    <w:rsid w:val="00473172"/>
    <w:rsid w:val="00473915"/>
    <w:rsid w:val="00473B7A"/>
    <w:rsid w:val="004770C1"/>
    <w:rsid w:val="00482C62"/>
    <w:rsid w:val="004842FB"/>
    <w:rsid w:val="0048442A"/>
    <w:rsid w:val="0048490A"/>
    <w:rsid w:val="00484AE2"/>
    <w:rsid w:val="004854D6"/>
    <w:rsid w:val="0049012E"/>
    <w:rsid w:val="00490BA6"/>
    <w:rsid w:val="0049204F"/>
    <w:rsid w:val="0049242A"/>
    <w:rsid w:val="00492834"/>
    <w:rsid w:val="00492B7A"/>
    <w:rsid w:val="00492D82"/>
    <w:rsid w:val="00492D9C"/>
    <w:rsid w:val="00493676"/>
    <w:rsid w:val="00493AA2"/>
    <w:rsid w:val="00493F0A"/>
    <w:rsid w:val="0049488E"/>
    <w:rsid w:val="00495243"/>
    <w:rsid w:val="00495620"/>
    <w:rsid w:val="00495BE7"/>
    <w:rsid w:val="004960E9"/>
    <w:rsid w:val="00496A87"/>
    <w:rsid w:val="004A041A"/>
    <w:rsid w:val="004A0C81"/>
    <w:rsid w:val="004A1074"/>
    <w:rsid w:val="004A280E"/>
    <w:rsid w:val="004A2E88"/>
    <w:rsid w:val="004A489A"/>
    <w:rsid w:val="004A4B23"/>
    <w:rsid w:val="004A5305"/>
    <w:rsid w:val="004A7834"/>
    <w:rsid w:val="004B037D"/>
    <w:rsid w:val="004B1BB9"/>
    <w:rsid w:val="004B1D94"/>
    <w:rsid w:val="004B6016"/>
    <w:rsid w:val="004B78AA"/>
    <w:rsid w:val="004C16F0"/>
    <w:rsid w:val="004C210F"/>
    <w:rsid w:val="004C27B4"/>
    <w:rsid w:val="004C4229"/>
    <w:rsid w:val="004C580D"/>
    <w:rsid w:val="004C5D69"/>
    <w:rsid w:val="004C69B8"/>
    <w:rsid w:val="004C70AB"/>
    <w:rsid w:val="004C7B1F"/>
    <w:rsid w:val="004D1241"/>
    <w:rsid w:val="004D180C"/>
    <w:rsid w:val="004D1B7F"/>
    <w:rsid w:val="004D2393"/>
    <w:rsid w:val="004D3128"/>
    <w:rsid w:val="004D4CAB"/>
    <w:rsid w:val="004D538B"/>
    <w:rsid w:val="004D5768"/>
    <w:rsid w:val="004D69FB"/>
    <w:rsid w:val="004D7634"/>
    <w:rsid w:val="004E33DC"/>
    <w:rsid w:val="004E54A7"/>
    <w:rsid w:val="004F04F0"/>
    <w:rsid w:val="004F1174"/>
    <w:rsid w:val="004F247E"/>
    <w:rsid w:val="004F4635"/>
    <w:rsid w:val="004F74F6"/>
    <w:rsid w:val="004F7861"/>
    <w:rsid w:val="004F7C5B"/>
    <w:rsid w:val="00500AFC"/>
    <w:rsid w:val="00501C23"/>
    <w:rsid w:val="00503D09"/>
    <w:rsid w:val="00504815"/>
    <w:rsid w:val="00506321"/>
    <w:rsid w:val="00506641"/>
    <w:rsid w:val="00507F8E"/>
    <w:rsid w:val="00510699"/>
    <w:rsid w:val="0051079F"/>
    <w:rsid w:val="00511540"/>
    <w:rsid w:val="005115BD"/>
    <w:rsid w:val="005119B1"/>
    <w:rsid w:val="005142B8"/>
    <w:rsid w:val="00514AA2"/>
    <w:rsid w:val="00515618"/>
    <w:rsid w:val="005164AB"/>
    <w:rsid w:val="0052177B"/>
    <w:rsid w:val="00522EF7"/>
    <w:rsid w:val="005237AD"/>
    <w:rsid w:val="00523BFD"/>
    <w:rsid w:val="00523EBD"/>
    <w:rsid w:val="0052400C"/>
    <w:rsid w:val="00527349"/>
    <w:rsid w:val="005276A8"/>
    <w:rsid w:val="005300D3"/>
    <w:rsid w:val="00531D1D"/>
    <w:rsid w:val="0053634A"/>
    <w:rsid w:val="0053672A"/>
    <w:rsid w:val="00537582"/>
    <w:rsid w:val="005416DA"/>
    <w:rsid w:val="005420EE"/>
    <w:rsid w:val="00543E38"/>
    <w:rsid w:val="00544F82"/>
    <w:rsid w:val="00545F45"/>
    <w:rsid w:val="0054610A"/>
    <w:rsid w:val="00546255"/>
    <w:rsid w:val="00546264"/>
    <w:rsid w:val="005476DC"/>
    <w:rsid w:val="00550751"/>
    <w:rsid w:val="00550C0B"/>
    <w:rsid w:val="005542F7"/>
    <w:rsid w:val="0055444C"/>
    <w:rsid w:val="0055505D"/>
    <w:rsid w:val="005558E3"/>
    <w:rsid w:val="00556750"/>
    <w:rsid w:val="0055760B"/>
    <w:rsid w:val="0056000A"/>
    <w:rsid w:val="00565A80"/>
    <w:rsid w:val="00567889"/>
    <w:rsid w:val="00571525"/>
    <w:rsid w:val="005716C3"/>
    <w:rsid w:val="00573DD8"/>
    <w:rsid w:val="00574F71"/>
    <w:rsid w:val="00575FE6"/>
    <w:rsid w:val="0057618F"/>
    <w:rsid w:val="005765FB"/>
    <w:rsid w:val="00576753"/>
    <w:rsid w:val="0058011C"/>
    <w:rsid w:val="00580B27"/>
    <w:rsid w:val="00580F94"/>
    <w:rsid w:val="00582E6D"/>
    <w:rsid w:val="00583CB2"/>
    <w:rsid w:val="00584457"/>
    <w:rsid w:val="00584569"/>
    <w:rsid w:val="005864A9"/>
    <w:rsid w:val="00587776"/>
    <w:rsid w:val="005923F8"/>
    <w:rsid w:val="00592E77"/>
    <w:rsid w:val="00593A87"/>
    <w:rsid w:val="00593BED"/>
    <w:rsid w:val="00593C4F"/>
    <w:rsid w:val="00593E00"/>
    <w:rsid w:val="00593E9F"/>
    <w:rsid w:val="00593F16"/>
    <w:rsid w:val="005946A8"/>
    <w:rsid w:val="00597AF3"/>
    <w:rsid w:val="005A09AF"/>
    <w:rsid w:val="005A0FBC"/>
    <w:rsid w:val="005A1026"/>
    <w:rsid w:val="005A10DD"/>
    <w:rsid w:val="005A14F4"/>
    <w:rsid w:val="005A1982"/>
    <w:rsid w:val="005A3ECF"/>
    <w:rsid w:val="005A4395"/>
    <w:rsid w:val="005A4407"/>
    <w:rsid w:val="005A4BA8"/>
    <w:rsid w:val="005A5490"/>
    <w:rsid w:val="005A553F"/>
    <w:rsid w:val="005A569D"/>
    <w:rsid w:val="005A59EF"/>
    <w:rsid w:val="005A5F01"/>
    <w:rsid w:val="005A738A"/>
    <w:rsid w:val="005A754E"/>
    <w:rsid w:val="005A75D5"/>
    <w:rsid w:val="005A76E2"/>
    <w:rsid w:val="005A77C4"/>
    <w:rsid w:val="005A78B4"/>
    <w:rsid w:val="005B1590"/>
    <w:rsid w:val="005B3A13"/>
    <w:rsid w:val="005B3D27"/>
    <w:rsid w:val="005B5F36"/>
    <w:rsid w:val="005B7D0C"/>
    <w:rsid w:val="005C0646"/>
    <w:rsid w:val="005C36C7"/>
    <w:rsid w:val="005C372F"/>
    <w:rsid w:val="005C42F7"/>
    <w:rsid w:val="005C596C"/>
    <w:rsid w:val="005C60DC"/>
    <w:rsid w:val="005C6517"/>
    <w:rsid w:val="005D27BE"/>
    <w:rsid w:val="005D2DE3"/>
    <w:rsid w:val="005D37DF"/>
    <w:rsid w:val="005D39A3"/>
    <w:rsid w:val="005D7F13"/>
    <w:rsid w:val="005E2B4F"/>
    <w:rsid w:val="005E410F"/>
    <w:rsid w:val="005E4414"/>
    <w:rsid w:val="005E7267"/>
    <w:rsid w:val="005E740E"/>
    <w:rsid w:val="005E7674"/>
    <w:rsid w:val="005E7EDB"/>
    <w:rsid w:val="005F05BA"/>
    <w:rsid w:val="005F0E67"/>
    <w:rsid w:val="005F198F"/>
    <w:rsid w:val="005F1CFD"/>
    <w:rsid w:val="005F1F78"/>
    <w:rsid w:val="005F359B"/>
    <w:rsid w:val="005F4D89"/>
    <w:rsid w:val="005F5D08"/>
    <w:rsid w:val="005F5FF4"/>
    <w:rsid w:val="005F76CB"/>
    <w:rsid w:val="005F782D"/>
    <w:rsid w:val="00600696"/>
    <w:rsid w:val="006016B2"/>
    <w:rsid w:val="00602142"/>
    <w:rsid w:val="00602780"/>
    <w:rsid w:val="00602BC9"/>
    <w:rsid w:val="00603813"/>
    <w:rsid w:val="0060392A"/>
    <w:rsid w:val="006051F3"/>
    <w:rsid w:val="006055C8"/>
    <w:rsid w:val="00607B7D"/>
    <w:rsid w:val="00610927"/>
    <w:rsid w:val="00612228"/>
    <w:rsid w:val="00612DAF"/>
    <w:rsid w:val="006135D5"/>
    <w:rsid w:val="00614745"/>
    <w:rsid w:val="00614C54"/>
    <w:rsid w:val="00614EBE"/>
    <w:rsid w:val="00615131"/>
    <w:rsid w:val="00617553"/>
    <w:rsid w:val="006176A4"/>
    <w:rsid w:val="0062435B"/>
    <w:rsid w:val="00625222"/>
    <w:rsid w:val="00625D79"/>
    <w:rsid w:val="00625DC6"/>
    <w:rsid w:val="00626E86"/>
    <w:rsid w:val="00626F8E"/>
    <w:rsid w:val="00631E99"/>
    <w:rsid w:val="006326B9"/>
    <w:rsid w:val="006342CC"/>
    <w:rsid w:val="00634CDC"/>
    <w:rsid w:val="0063532B"/>
    <w:rsid w:val="006357A6"/>
    <w:rsid w:val="00635EEC"/>
    <w:rsid w:val="00635EFC"/>
    <w:rsid w:val="006407A4"/>
    <w:rsid w:val="00640E81"/>
    <w:rsid w:val="006415A6"/>
    <w:rsid w:val="00641A5F"/>
    <w:rsid w:val="006439C8"/>
    <w:rsid w:val="00644FD6"/>
    <w:rsid w:val="00645AC3"/>
    <w:rsid w:val="00645B75"/>
    <w:rsid w:val="006474A4"/>
    <w:rsid w:val="006505FE"/>
    <w:rsid w:val="00651821"/>
    <w:rsid w:val="0065185E"/>
    <w:rsid w:val="00651B1A"/>
    <w:rsid w:val="0065346A"/>
    <w:rsid w:val="00653F6D"/>
    <w:rsid w:val="00654384"/>
    <w:rsid w:val="006546DA"/>
    <w:rsid w:val="00654A5D"/>
    <w:rsid w:val="00655394"/>
    <w:rsid w:val="00655DB5"/>
    <w:rsid w:val="006572AC"/>
    <w:rsid w:val="00660E07"/>
    <w:rsid w:val="006611F5"/>
    <w:rsid w:val="0066179D"/>
    <w:rsid w:val="006620EB"/>
    <w:rsid w:val="00664EBB"/>
    <w:rsid w:val="00666958"/>
    <w:rsid w:val="00666A6B"/>
    <w:rsid w:val="006675CD"/>
    <w:rsid w:val="006702C0"/>
    <w:rsid w:val="0067080A"/>
    <w:rsid w:val="00671413"/>
    <w:rsid w:val="00671D30"/>
    <w:rsid w:val="00672426"/>
    <w:rsid w:val="00676CDB"/>
    <w:rsid w:val="00677315"/>
    <w:rsid w:val="0068089C"/>
    <w:rsid w:val="00680D06"/>
    <w:rsid w:val="0068288D"/>
    <w:rsid w:val="00682E95"/>
    <w:rsid w:val="006833D6"/>
    <w:rsid w:val="00683FBE"/>
    <w:rsid w:val="00684D9B"/>
    <w:rsid w:val="00686609"/>
    <w:rsid w:val="0068764C"/>
    <w:rsid w:val="00690A49"/>
    <w:rsid w:val="006918EB"/>
    <w:rsid w:val="00693CCC"/>
    <w:rsid w:val="0069439A"/>
    <w:rsid w:val="00694A84"/>
    <w:rsid w:val="006954ED"/>
    <w:rsid w:val="00695707"/>
    <w:rsid w:val="00695C4C"/>
    <w:rsid w:val="006960F6"/>
    <w:rsid w:val="0069615B"/>
    <w:rsid w:val="0069696F"/>
    <w:rsid w:val="00696C18"/>
    <w:rsid w:val="00697556"/>
    <w:rsid w:val="006A0843"/>
    <w:rsid w:val="006A23C4"/>
    <w:rsid w:val="006A2BE4"/>
    <w:rsid w:val="006A2EF1"/>
    <w:rsid w:val="006A31C1"/>
    <w:rsid w:val="006A5FD1"/>
    <w:rsid w:val="006A71D7"/>
    <w:rsid w:val="006A75A5"/>
    <w:rsid w:val="006B1D2B"/>
    <w:rsid w:val="006B2C9F"/>
    <w:rsid w:val="006B4C2B"/>
    <w:rsid w:val="006B4F7D"/>
    <w:rsid w:val="006B5DCD"/>
    <w:rsid w:val="006B623A"/>
    <w:rsid w:val="006B6D47"/>
    <w:rsid w:val="006C1618"/>
    <w:rsid w:val="006C18F8"/>
    <w:rsid w:val="006C3BEE"/>
    <w:rsid w:val="006C4EE6"/>
    <w:rsid w:val="006C559C"/>
    <w:rsid w:val="006C5838"/>
    <w:rsid w:val="006C6267"/>
    <w:rsid w:val="006D1544"/>
    <w:rsid w:val="006D1A2C"/>
    <w:rsid w:val="006D2DD9"/>
    <w:rsid w:val="006D36AA"/>
    <w:rsid w:val="006D4A50"/>
    <w:rsid w:val="006D4F55"/>
    <w:rsid w:val="006D5B95"/>
    <w:rsid w:val="006D6552"/>
    <w:rsid w:val="006D7CBC"/>
    <w:rsid w:val="006E0E53"/>
    <w:rsid w:val="006E209E"/>
    <w:rsid w:val="006E24EC"/>
    <w:rsid w:val="006E42AB"/>
    <w:rsid w:val="006E4400"/>
    <w:rsid w:val="006E4E61"/>
    <w:rsid w:val="006E56B7"/>
    <w:rsid w:val="006E622E"/>
    <w:rsid w:val="006E6AA8"/>
    <w:rsid w:val="006F28BA"/>
    <w:rsid w:val="006F29AB"/>
    <w:rsid w:val="006F374F"/>
    <w:rsid w:val="006F3863"/>
    <w:rsid w:val="006F6D95"/>
    <w:rsid w:val="006F7106"/>
    <w:rsid w:val="00700A52"/>
    <w:rsid w:val="00701880"/>
    <w:rsid w:val="00702BCC"/>
    <w:rsid w:val="00703273"/>
    <w:rsid w:val="007054B5"/>
    <w:rsid w:val="007055BE"/>
    <w:rsid w:val="00705D5B"/>
    <w:rsid w:val="00706F13"/>
    <w:rsid w:val="007072E8"/>
    <w:rsid w:val="0071291F"/>
    <w:rsid w:val="0071353C"/>
    <w:rsid w:val="00714323"/>
    <w:rsid w:val="007144C6"/>
    <w:rsid w:val="00716178"/>
    <w:rsid w:val="0071618D"/>
    <w:rsid w:val="007166FB"/>
    <w:rsid w:val="00716A6B"/>
    <w:rsid w:val="00717478"/>
    <w:rsid w:val="00720566"/>
    <w:rsid w:val="00720E33"/>
    <w:rsid w:val="0072274C"/>
    <w:rsid w:val="00725FA4"/>
    <w:rsid w:val="0072615F"/>
    <w:rsid w:val="00730CB6"/>
    <w:rsid w:val="0073229A"/>
    <w:rsid w:val="00732FBB"/>
    <w:rsid w:val="007339E1"/>
    <w:rsid w:val="00733DF1"/>
    <w:rsid w:val="007343BD"/>
    <w:rsid w:val="00735D2A"/>
    <w:rsid w:val="00735F84"/>
    <w:rsid w:val="007363CC"/>
    <w:rsid w:val="007365C1"/>
    <w:rsid w:val="0073662E"/>
    <w:rsid w:val="0073729D"/>
    <w:rsid w:val="00737B3D"/>
    <w:rsid w:val="00737ED2"/>
    <w:rsid w:val="00740446"/>
    <w:rsid w:val="00741092"/>
    <w:rsid w:val="007415D8"/>
    <w:rsid w:val="00742CE3"/>
    <w:rsid w:val="00743119"/>
    <w:rsid w:val="00743786"/>
    <w:rsid w:val="007438A9"/>
    <w:rsid w:val="0074491E"/>
    <w:rsid w:val="007452BE"/>
    <w:rsid w:val="0074582F"/>
    <w:rsid w:val="00745935"/>
    <w:rsid w:val="00752C11"/>
    <w:rsid w:val="007530BD"/>
    <w:rsid w:val="007549C2"/>
    <w:rsid w:val="00754CDA"/>
    <w:rsid w:val="00755271"/>
    <w:rsid w:val="00757E71"/>
    <w:rsid w:val="00761914"/>
    <w:rsid w:val="00761AC6"/>
    <w:rsid w:val="00761EE1"/>
    <w:rsid w:val="007640B9"/>
    <w:rsid w:val="00764DB6"/>
    <w:rsid w:val="007670E5"/>
    <w:rsid w:val="007672CA"/>
    <w:rsid w:val="007724FC"/>
    <w:rsid w:val="00772F3F"/>
    <w:rsid w:val="00773D53"/>
    <w:rsid w:val="00773F9C"/>
    <w:rsid w:val="007746DD"/>
    <w:rsid w:val="00774F80"/>
    <w:rsid w:val="00775162"/>
    <w:rsid w:val="00775964"/>
    <w:rsid w:val="00775AA6"/>
    <w:rsid w:val="007761B9"/>
    <w:rsid w:val="007805AF"/>
    <w:rsid w:val="00783ABA"/>
    <w:rsid w:val="007840C9"/>
    <w:rsid w:val="007849AE"/>
    <w:rsid w:val="007856E6"/>
    <w:rsid w:val="00785D0A"/>
    <w:rsid w:val="0078669F"/>
    <w:rsid w:val="00787F2B"/>
    <w:rsid w:val="00790371"/>
    <w:rsid w:val="007924C8"/>
    <w:rsid w:val="007929A1"/>
    <w:rsid w:val="00792B52"/>
    <w:rsid w:val="007944C7"/>
    <w:rsid w:val="007959C4"/>
    <w:rsid w:val="00795BFB"/>
    <w:rsid w:val="00796DE4"/>
    <w:rsid w:val="00796E00"/>
    <w:rsid w:val="0079750A"/>
    <w:rsid w:val="00797759"/>
    <w:rsid w:val="007A0C93"/>
    <w:rsid w:val="007A1290"/>
    <w:rsid w:val="007A1409"/>
    <w:rsid w:val="007A1AD8"/>
    <w:rsid w:val="007A2A40"/>
    <w:rsid w:val="007A2CC5"/>
    <w:rsid w:val="007A3815"/>
    <w:rsid w:val="007A3E4C"/>
    <w:rsid w:val="007A576A"/>
    <w:rsid w:val="007A6419"/>
    <w:rsid w:val="007A6E12"/>
    <w:rsid w:val="007A7EAC"/>
    <w:rsid w:val="007B0C13"/>
    <w:rsid w:val="007B2760"/>
    <w:rsid w:val="007B3BBA"/>
    <w:rsid w:val="007B6BAF"/>
    <w:rsid w:val="007B74DD"/>
    <w:rsid w:val="007B766C"/>
    <w:rsid w:val="007C015B"/>
    <w:rsid w:val="007C30F2"/>
    <w:rsid w:val="007C4375"/>
    <w:rsid w:val="007C50A2"/>
    <w:rsid w:val="007C5E7F"/>
    <w:rsid w:val="007D1916"/>
    <w:rsid w:val="007D215F"/>
    <w:rsid w:val="007D321F"/>
    <w:rsid w:val="007D3220"/>
    <w:rsid w:val="007D3C0D"/>
    <w:rsid w:val="007D3E40"/>
    <w:rsid w:val="007D4645"/>
    <w:rsid w:val="007D5BE8"/>
    <w:rsid w:val="007D5DF7"/>
    <w:rsid w:val="007D7633"/>
    <w:rsid w:val="007E00E9"/>
    <w:rsid w:val="007E081E"/>
    <w:rsid w:val="007E21FB"/>
    <w:rsid w:val="007E48F7"/>
    <w:rsid w:val="007E63D8"/>
    <w:rsid w:val="007E680A"/>
    <w:rsid w:val="007E7C33"/>
    <w:rsid w:val="007F0EDE"/>
    <w:rsid w:val="007F115C"/>
    <w:rsid w:val="007F4F66"/>
    <w:rsid w:val="007F500E"/>
    <w:rsid w:val="007F5715"/>
    <w:rsid w:val="007F5CD3"/>
    <w:rsid w:val="007F66DD"/>
    <w:rsid w:val="007F6702"/>
    <w:rsid w:val="007F6D6F"/>
    <w:rsid w:val="007F6E2D"/>
    <w:rsid w:val="00800852"/>
    <w:rsid w:val="008008C9"/>
    <w:rsid w:val="008008D7"/>
    <w:rsid w:val="00800C10"/>
    <w:rsid w:val="008013B6"/>
    <w:rsid w:val="008018D7"/>
    <w:rsid w:val="00802D88"/>
    <w:rsid w:val="00802F1E"/>
    <w:rsid w:val="008033A1"/>
    <w:rsid w:val="00806C01"/>
    <w:rsid w:val="008100C7"/>
    <w:rsid w:val="008115E9"/>
    <w:rsid w:val="00813F51"/>
    <w:rsid w:val="008148CC"/>
    <w:rsid w:val="00816C2B"/>
    <w:rsid w:val="008206DC"/>
    <w:rsid w:val="008211A4"/>
    <w:rsid w:val="008212F9"/>
    <w:rsid w:val="00821323"/>
    <w:rsid w:val="008224EC"/>
    <w:rsid w:val="00822B9A"/>
    <w:rsid w:val="00823A55"/>
    <w:rsid w:val="00824315"/>
    <w:rsid w:val="008243F8"/>
    <w:rsid w:val="00824443"/>
    <w:rsid w:val="00830393"/>
    <w:rsid w:val="00830D8A"/>
    <w:rsid w:val="008310F9"/>
    <w:rsid w:val="00831865"/>
    <w:rsid w:val="00831885"/>
    <w:rsid w:val="008340EE"/>
    <w:rsid w:val="008342A2"/>
    <w:rsid w:val="00835724"/>
    <w:rsid w:val="00836FB0"/>
    <w:rsid w:val="00837D4A"/>
    <w:rsid w:val="008407BA"/>
    <w:rsid w:val="008407F5"/>
    <w:rsid w:val="00843624"/>
    <w:rsid w:val="00843F56"/>
    <w:rsid w:val="00844042"/>
    <w:rsid w:val="00845A85"/>
    <w:rsid w:val="00845EFE"/>
    <w:rsid w:val="00850928"/>
    <w:rsid w:val="00850EE0"/>
    <w:rsid w:val="00853786"/>
    <w:rsid w:val="008548FE"/>
    <w:rsid w:val="00854D7A"/>
    <w:rsid w:val="00855830"/>
    <w:rsid w:val="008570C8"/>
    <w:rsid w:val="0085764A"/>
    <w:rsid w:val="00860C35"/>
    <w:rsid w:val="00862359"/>
    <w:rsid w:val="00862A3F"/>
    <w:rsid w:val="00863090"/>
    <w:rsid w:val="00866341"/>
    <w:rsid w:val="0086663E"/>
    <w:rsid w:val="0086679F"/>
    <w:rsid w:val="00866C87"/>
    <w:rsid w:val="00867B6B"/>
    <w:rsid w:val="00870F33"/>
    <w:rsid w:val="00873150"/>
    <w:rsid w:val="008731E7"/>
    <w:rsid w:val="00874869"/>
    <w:rsid w:val="00874D93"/>
    <w:rsid w:val="00876308"/>
    <w:rsid w:val="0087657D"/>
    <w:rsid w:val="00876688"/>
    <w:rsid w:val="008767C0"/>
    <w:rsid w:val="00876E11"/>
    <w:rsid w:val="008807D5"/>
    <w:rsid w:val="00880832"/>
    <w:rsid w:val="00883A1C"/>
    <w:rsid w:val="0088579D"/>
    <w:rsid w:val="00885FA6"/>
    <w:rsid w:val="00886EE1"/>
    <w:rsid w:val="0088727D"/>
    <w:rsid w:val="00887724"/>
    <w:rsid w:val="00893F84"/>
    <w:rsid w:val="008946A4"/>
    <w:rsid w:val="0089477B"/>
    <w:rsid w:val="00894D91"/>
    <w:rsid w:val="00896854"/>
    <w:rsid w:val="00896C1A"/>
    <w:rsid w:val="00897111"/>
    <w:rsid w:val="00897C75"/>
    <w:rsid w:val="008A03A3"/>
    <w:rsid w:val="008A2737"/>
    <w:rsid w:val="008A2CD1"/>
    <w:rsid w:val="008A416C"/>
    <w:rsid w:val="008A58A5"/>
    <w:rsid w:val="008A6627"/>
    <w:rsid w:val="008A6946"/>
    <w:rsid w:val="008B24C0"/>
    <w:rsid w:val="008B4F6B"/>
    <w:rsid w:val="008B66EB"/>
    <w:rsid w:val="008B7584"/>
    <w:rsid w:val="008B7D5E"/>
    <w:rsid w:val="008C1130"/>
    <w:rsid w:val="008C23FB"/>
    <w:rsid w:val="008C3016"/>
    <w:rsid w:val="008C3328"/>
    <w:rsid w:val="008C3812"/>
    <w:rsid w:val="008C41A1"/>
    <w:rsid w:val="008C5F8D"/>
    <w:rsid w:val="008C64B4"/>
    <w:rsid w:val="008C7EB7"/>
    <w:rsid w:val="008D1251"/>
    <w:rsid w:val="008D18E6"/>
    <w:rsid w:val="008D198D"/>
    <w:rsid w:val="008D266B"/>
    <w:rsid w:val="008D2962"/>
    <w:rsid w:val="008D2C57"/>
    <w:rsid w:val="008D6897"/>
    <w:rsid w:val="008D6F4E"/>
    <w:rsid w:val="008D72C8"/>
    <w:rsid w:val="008D7A9B"/>
    <w:rsid w:val="008E016C"/>
    <w:rsid w:val="008E01BB"/>
    <w:rsid w:val="008E169A"/>
    <w:rsid w:val="008E24F0"/>
    <w:rsid w:val="008E43B3"/>
    <w:rsid w:val="008E4A72"/>
    <w:rsid w:val="008E76AC"/>
    <w:rsid w:val="008E7791"/>
    <w:rsid w:val="008E788F"/>
    <w:rsid w:val="008E79CE"/>
    <w:rsid w:val="008F2160"/>
    <w:rsid w:val="008F21F6"/>
    <w:rsid w:val="008F2762"/>
    <w:rsid w:val="008F3748"/>
    <w:rsid w:val="008F3AD1"/>
    <w:rsid w:val="008F46C3"/>
    <w:rsid w:val="008F5BA9"/>
    <w:rsid w:val="008F5CAD"/>
    <w:rsid w:val="008F7DF8"/>
    <w:rsid w:val="00900C6A"/>
    <w:rsid w:val="0090304D"/>
    <w:rsid w:val="00903CBC"/>
    <w:rsid w:val="0090652F"/>
    <w:rsid w:val="00907F6E"/>
    <w:rsid w:val="00910996"/>
    <w:rsid w:val="00910ED3"/>
    <w:rsid w:val="0091156D"/>
    <w:rsid w:val="00912632"/>
    <w:rsid w:val="00912635"/>
    <w:rsid w:val="00912AEE"/>
    <w:rsid w:val="00912BED"/>
    <w:rsid w:val="00912DB8"/>
    <w:rsid w:val="00915561"/>
    <w:rsid w:val="00916885"/>
    <w:rsid w:val="009224BC"/>
    <w:rsid w:val="00922D5B"/>
    <w:rsid w:val="0092365D"/>
    <w:rsid w:val="0092368C"/>
    <w:rsid w:val="009255F3"/>
    <w:rsid w:val="0092566F"/>
    <w:rsid w:val="00926064"/>
    <w:rsid w:val="00926B6C"/>
    <w:rsid w:val="009276F4"/>
    <w:rsid w:val="00927CDE"/>
    <w:rsid w:val="0093139A"/>
    <w:rsid w:val="009323A6"/>
    <w:rsid w:val="009329C0"/>
    <w:rsid w:val="009342E9"/>
    <w:rsid w:val="009377E2"/>
    <w:rsid w:val="009379E4"/>
    <w:rsid w:val="00940532"/>
    <w:rsid w:val="009420DE"/>
    <w:rsid w:val="009420F4"/>
    <w:rsid w:val="009450E4"/>
    <w:rsid w:val="00946D79"/>
    <w:rsid w:val="00947BD1"/>
    <w:rsid w:val="00950895"/>
    <w:rsid w:val="00951F79"/>
    <w:rsid w:val="00951FC2"/>
    <w:rsid w:val="00952FF6"/>
    <w:rsid w:val="00954D20"/>
    <w:rsid w:val="0095638B"/>
    <w:rsid w:val="0095660F"/>
    <w:rsid w:val="009567A3"/>
    <w:rsid w:val="00960480"/>
    <w:rsid w:val="0096199E"/>
    <w:rsid w:val="00961D8B"/>
    <w:rsid w:val="009624C2"/>
    <w:rsid w:val="00963E54"/>
    <w:rsid w:val="00963F52"/>
    <w:rsid w:val="009649AD"/>
    <w:rsid w:val="00964CE3"/>
    <w:rsid w:val="009651EE"/>
    <w:rsid w:val="00965A31"/>
    <w:rsid w:val="00965B0B"/>
    <w:rsid w:val="0096690C"/>
    <w:rsid w:val="009709B0"/>
    <w:rsid w:val="009717CD"/>
    <w:rsid w:val="0097261F"/>
    <w:rsid w:val="00972A31"/>
    <w:rsid w:val="0097447A"/>
    <w:rsid w:val="00974AB5"/>
    <w:rsid w:val="00975C11"/>
    <w:rsid w:val="00976F36"/>
    <w:rsid w:val="00977B53"/>
    <w:rsid w:val="0098058D"/>
    <w:rsid w:val="00980B6C"/>
    <w:rsid w:val="00980D64"/>
    <w:rsid w:val="00981E8C"/>
    <w:rsid w:val="009830D6"/>
    <w:rsid w:val="00983A36"/>
    <w:rsid w:val="0098410B"/>
    <w:rsid w:val="00984DBE"/>
    <w:rsid w:val="009859D4"/>
    <w:rsid w:val="00986778"/>
    <w:rsid w:val="0098706D"/>
    <w:rsid w:val="009872AC"/>
    <w:rsid w:val="00987451"/>
    <w:rsid w:val="009916E2"/>
    <w:rsid w:val="00993119"/>
    <w:rsid w:val="009935FB"/>
    <w:rsid w:val="009941F5"/>
    <w:rsid w:val="009943A2"/>
    <w:rsid w:val="00994AB6"/>
    <w:rsid w:val="009959FE"/>
    <w:rsid w:val="009962B2"/>
    <w:rsid w:val="00997E2A"/>
    <w:rsid w:val="00997EB8"/>
    <w:rsid w:val="00997EF8"/>
    <w:rsid w:val="009A297D"/>
    <w:rsid w:val="009A3088"/>
    <w:rsid w:val="009A320B"/>
    <w:rsid w:val="009A4299"/>
    <w:rsid w:val="009A6EA0"/>
    <w:rsid w:val="009A70B5"/>
    <w:rsid w:val="009A7E22"/>
    <w:rsid w:val="009B068E"/>
    <w:rsid w:val="009B0F5F"/>
    <w:rsid w:val="009B3259"/>
    <w:rsid w:val="009B3D08"/>
    <w:rsid w:val="009B622B"/>
    <w:rsid w:val="009B6A0B"/>
    <w:rsid w:val="009B724A"/>
    <w:rsid w:val="009C097E"/>
    <w:rsid w:val="009C17E1"/>
    <w:rsid w:val="009C1EA5"/>
    <w:rsid w:val="009C272F"/>
    <w:rsid w:val="009C4723"/>
    <w:rsid w:val="009C65DF"/>
    <w:rsid w:val="009C706B"/>
    <w:rsid w:val="009C70EE"/>
    <w:rsid w:val="009D0289"/>
    <w:rsid w:val="009D0960"/>
    <w:rsid w:val="009D6EEC"/>
    <w:rsid w:val="009D72AA"/>
    <w:rsid w:val="009E0331"/>
    <w:rsid w:val="009E0500"/>
    <w:rsid w:val="009E1671"/>
    <w:rsid w:val="009E38BB"/>
    <w:rsid w:val="009E561A"/>
    <w:rsid w:val="009E6C93"/>
    <w:rsid w:val="009F4A54"/>
    <w:rsid w:val="009F4BEC"/>
    <w:rsid w:val="009F4C69"/>
    <w:rsid w:val="009F50E1"/>
    <w:rsid w:val="009F6544"/>
    <w:rsid w:val="009F70CE"/>
    <w:rsid w:val="009F7407"/>
    <w:rsid w:val="009F7678"/>
    <w:rsid w:val="00A00840"/>
    <w:rsid w:val="00A01B01"/>
    <w:rsid w:val="00A01B8F"/>
    <w:rsid w:val="00A0321B"/>
    <w:rsid w:val="00A03FD0"/>
    <w:rsid w:val="00A0405F"/>
    <w:rsid w:val="00A04638"/>
    <w:rsid w:val="00A04F40"/>
    <w:rsid w:val="00A056F3"/>
    <w:rsid w:val="00A06AAB"/>
    <w:rsid w:val="00A0784B"/>
    <w:rsid w:val="00A07950"/>
    <w:rsid w:val="00A11046"/>
    <w:rsid w:val="00A11A16"/>
    <w:rsid w:val="00A12133"/>
    <w:rsid w:val="00A1316B"/>
    <w:rsid w:val="00A13EC8"/>
    <w:rsid w:val="00A1453D"/>
    <w:rsid w:val="00A151E1"/>
    <w:rsid w:val="00A174C6"/>
    <w:rsid w:val="00A17D5F"/>
    <w:rsid w:val="00A20AFF"/>
    <w:rsid w:val="00A21572"/>
    <w:rsid w:val="00A22C01"/>
    <w:rsid w:val="00A233C5"/>
    <w:rsid w:val="00A2456A"/>
    <w:rsid w:val="00A2478D"/>
    <w:rsid w:val="00A25FD7"/>
    <w:rsid w:val="00A262C5"/>
    <w:rsid w:val="00A2772B"/>
    <w:rsid w:val="00A30923"/>
    <w:rsid w:val="00A32198"/>
    <w:rsid w:val="00A32C35"/>
    <w:rsid w:val="00A32CDA"/>
    <w:rsid w:val="00A32EB1"/>
    <w:rsid w:val="00A33B35"/>
    <w:rsid w:val="00A34385"/>
    <w:rsid w:val="00A34A43"/>
    <w:rsid w:val="00A357B5"/>
    <w:rsid w:val="00A358AB"/>
    <w:rsid w:val="00A35A1F"/>
    <w:rsid w:val="00A35B01"/>
    <w:rsid w:val="00A36380"/>
    <w:rsid w:val="00A40016"/>
    <w:rsid w:val="00A402E3"/>
    <w:rsid w:val="00A407DC"/>
    <w:rsid w:val="00A4096A"/>
    <w:rsid w:val="00A430B0"/>
    <w:rsid w:val="00A43563"/>
    <w:rsid w:val="00A43AFF"/>
    <w:rsid w:val="00A4501E"/>
    <w:rsid w:val="00A46339"/>
    <w:rsid w:val="00A477A6"/>
    <w:rsid w:val="00A477D3"/>
    <w:rsid w:val="00A5133F"/>
    <w:rsid w:val="00A5173A"/>
    <w:rsid w:val="00A51E70"/>
    <w:rsid w:val="00A528AA"/>
    <w:rsid w:val="00A52A3D"/>
    <w:rsid w:val="00A52D2C"/>
    <w:rsid w:val="00A53C63"/>
    <w:rsid w:val="00A55E66"/>
    <w:rsid w:val="00A56375"/>
    <w:rsid w:val="00A5640C"/>
    <w:rsid w:val="00A57334"/>
    <w:rsid w:val="00A579A1"/>
    <w:rsid w:val="00A57F3A"/>
    <w:rsid w:val="00A60AB4"/>
    <w:rsid w:val="00A60DB0"/>
    <w:rsid w:val="00A60F37"/>
    <w:rsid w:val="00A63B25"/>
    <w:rsid w:val="00A63D2C"/>
    <w:rsid w:val="00A64390"/>
    <w:rsid w:val="00A64F01"/>
    <w:rsid w:val="00A659AD"/>
    <w:rsid w:val="00A675E5"/>
    <w:rsid w:val="00A70017"/>
    <w:rsid w:val="00A700E6"/>
    <w:rsid w:val="00A7064D"/>
    <w:rsid w:val="00A707FD"/>
    <w:rsid w:val="00A70EA9"/>
    <w:rsid w:val="00A724E1"/>
    <w:rsid w:val="00A72AD7"/>
    <w:rsid w:val="00A72B94"/>
    <w:rsid w:val="00A76FC9"/>
    <w:rsid w:val="00A7793A"/>
    <w:rsid w:val="00A8062A"/>
    <w:rsid w:val="00A808AF"/>
    <w:rsid w:val="00A815E1"/>
    <w:rsid w:val="00A8166D"/>
    <w:rsid w:val="00A81A94"/>
    <w:rsid w:val="00A82092"/>
    <w:rsid w:val="00A836FE"/>
    <w:rsid w:val="00A83A0E"/>
    <w:rsid w:val="00A85558"/>
    <w:rsid w:val="00A85716"/>
    <w:rsid w:val="00A85BC2"/>
    <w:rsid w:val="00A86DD5"/>
    <w:rsid w:val="00A870EE"/>
    <w:rsid w:val="00A871C1"/>
    <w:rsid w:val="00A87321"/>
    <w:rsid w:val="00A92FE5"/>
    <w:rsid w:val="00A93732"/>
    <w:rsid w:val="00A938BD"/>
    <w:rsid w:val="00A94F3D"/>
    <w:rsid w:val="00A96552"/>
    <w:rsid w:val="00A97BD1"/>
    <w:rsid w:val="00A97C5D"/>
    <w:rsid w:val="00AA243A"/>
    <w:rsid w:val="00AA295E"/>
    <w:rsid w:val="00AA2C28"/>
    <w:rsid w:val="00AA319A"/>
    <w:rsid w:val="00AA600F"/>
    <w:rsid w:val="00AA6583"/>
    <w:rsid w:val="00AA68FB"/>
    <w:rsid w:val="00AA71B4"/>
    <w:rsid w:val="00AA7289"/>
    <w:rsid w:val="00AA7519"/>
    <w:rsid w:val="00AA76F9"/>
    <w:rsid w:val="00AA7AF0"/>
    <w:rsid w:val="00AB0CB6"/>
    <w:rsid w:val="00AB3BCC"/>
    <w:rsid w:val="00AB41C9"/>
    <w:rsid w:val="00AB573C"/>
    <w:rsid w:val="00AB59ED"/>
    <w:rsid w:val="00AB6CA7"/>
    <w:rsid w:val="00AC044C"/>
    <w:rsid w:val="00AC0C8B"/>
    <w:rsid w:val="00AC1520"/>
    <w:rsid w:val="00AC1744"/>
    <w:rsid w:val="00AC2231"/>
    <w:rsid w:val="00AC3615"/>
    <w:rsid w:val="00AC3EC7"/>
    <w:rsid w:val="00AC4514"/>
    <w:rsid w:val="00AC5C61"/>
    <w:rsid w:val="00AC5D82"/>
    <w:rsid w:val="00AC5E03"/>
    <w:rsid w:val="00AC7098"/>
    <w:rsid w:val="00AC7194"/>
    <w:rsid w:val="00AC7D4D"/>
    <w:rsid w:val="00AC7DEB"/>
    <w:rsid w:val="00AD01E4"/>
    <w:rsid w:val="00AD0858"/>
    <w:rsid w:val="00AD1EAE"/>
    <w:rsid w:val="00AD24D1"/>
    <w:rsid w:val="00AD357F"/>
    <w:rsid w:val="00AD3BC4"/>
    <w:rsid w:val="00AD4962"/>
    <w:rsid w:val="00AD69CB"/>
    <w:rsid w:val="00AE2547"/>
    <w:rsid w:val="00AE3044"/>
    <w:rsid w:val="00AE331A"/>
    <w:rsid w:val="00AE4E2D"/>
    <w:rsid w:val="00AE567D"/>
    <w:rsid w:val="00AE6006"/>
    <w:rsid w:val="00AE603B"/>
    <w:rsid w:val="00AE7340"/>
    <w:rsid w:val="00AF0B7E"/>
    <w:rsid w:val="00AF1BBD"/>
    <w:rsid w:val="00AF21F1"/>
    <w:rsid w:val="00AF222A"/>
    <w:rsid w:val="00AF3769"/>
    <w:rsid w:val="00AF3874"/>
    <w:rsid w:val="00AF46A3"/>
    <w:rsid w:val="00AF46D7"/>
    <w:rsid w:val="00AF51BC"/>
    <w:rsid w:val="00AF6074"/>
    <w:rsid w:val="00AF6573"/>
    <w:rsid w:val="00B00247"/>
    <w:rsid w:val="00B00DDC"/>
    <w:rsid w:val="00B022A1"/>
    <w:rsid w:val="00B02DA1"/>
    <w:rsid w:val="00B03619"/>
    <w:rsid w:val="00B039B7"/>
    <w:rsid w:val="00B04964"/>
    <w:rsid w:val="00B054AB"/>
    <w:rsid w:val="00B06429"/>
    <w:rsid w:val="00B064FB"/>
    <w:rsid w:val="00B0735F"/>
    <w:rsid w:val="00B07F66"/>
    <w:rsid w:val="00B10207"/>
    <w:rsid w:val="00B11640"/>
    <w:rsid w:val="00B13135"/>
    <w:rsid w:val="00B13A74"/>
    <w:rsid w:val="00B141E7"/>
    <w:rsid w:val="00B14620"/>
    <w:rsid w:val="00B14629"/>
    <w:rsid w:val="00B14CF5"/>
    <w:rsid w:val="00B157B7"/>
    <w:rsid w:val="00B15B76"/>
    <w:rsid w:val="00B1684E"/>
    <w:rsid w:val="00B173E6"/>
    <w:rsid w:val="00B20411"/>
    <w:rsid w:val="00B22313"/>
    <w:rsid w:val="00B235A2"/>
    <w:rsid w:val="00B2514A"/>
    <w:rsid w:val="00B25FB4"/>
    <w:rsid w:val="00B275F0"/>
    <w:rsid w:val="00B3058F"/>
    <w:rsid w:val="00B31AB2"/>
    <w:rsid w:val="00B33291"/>
    <w:rsid w:val="00B34427"/>
    <w:rsid w:val="00B34DF9"/>
    <w:rsid w:val="00B351B4"/>
    <w:rsid w:val="00B35C7E"/>
    <w:rsid w:val="00B3657F"/>
    <w:rsid w:val="00B3679B"/>
    <w:rsid w:val="00B36D54"/>
    <w:rsid w:val="00B372BF"/>
    <w:rsid w:val="00B37433"/>
    <w:rsid w:val="00B374FD"/>
    <w:rsid w:val="00B376CA"/>
    <w:rsid w:val="00B4045F"/>
    <w:rsid w:val="00B41266"/>
    <w:rsid w:val="00B41ADF"/>
    <w:rsid w:val="00B42589"/>
    <w:rsid w:val="00B427F0"/>
    <w:rsid w:val="00B44609"/>
    <w:rsid w:val="00B46BCA"/>
    <w:rsid w:val="00B5070A"/>
    <w:rsid w:val="00B50BB5"/>
    <w:rsid w:val="00B52D19"/>
    <w:rsid w:val="00B54B7B"/>
    <w:rsid w:val="00B55DD5"/>
    <w:rsid w:val="00B56008"/>
    <w:rsid w:val="00B562DA"/>
    <w:rsid w:val="00B56756"/>
    <w:rsid w:val="00B57057"/>
    <w:rsid w:val="00B601BE"/>
    <w:rsid w:val="00B60305"/>
    <w:rsid w:val="00B60FAA"/>
    <w:rsid w:val="00B61258"/>
    <w:rsid w:val="00B61D4C"/>
    <w:rsid w:val="00B62849"/>
    <w:rsid w:val="00B62CB2"/>
    <w:rsid w:val="00B6392B"/>
    <w:rsid w:val="00B64EB6"/>
    <w:rsid w:val="00B657E5"/>
    <w:rsid w:val="00B66693"/>
    <w:rsid w:val="00B676BC"/>
    <w:rsid w:val="00B67B99"/>
    <w:rsid w:val="00B67F9E"/>
    <w:rsid w:val="00B70075"/>
    <w:rsid w:val="00B70F8E"/>
    <w:rsid w:val="00B74695"/>
    <w:rsid w:val="00B77246"/>
    <w:rsid w:val="00B774C9"/>
    <w:rsid w:val="00B7799D"/>
    <w:rsid w:val="00B77E3D"/>
    <w:rsid w:val="00B8103F"/>
    <w:rsid w:val="00B81D75"/>
    <w:rsid w:val="00B838AF"/>
    <w:rsid w:val="00B84352"/>
    <w:rsid w:val="00B84991"/>
    <w:rsid w:val="00B868A0"/>
    <w:rsid w:val="00B86D6F"/>
    <w:rsid w:val="00B87806"/>
    <w:rsid w:val="00B87990"/>
    <w:rsid w:val="00B87EC9"/>
    <w:rsid w:val="00B907D2"/>
    <w:rsid w:val="00B9132C"/>
    <w:rsid w:val="00B91BA7"/>
    <w:rsid w:val="00B91ECA"/>
    <w:rsid w:val="00B92EAC"/>
    <w:rsid w:val="00B9343A"/>
    <w:rsid w:val="00B935F7"/>
    <w:rsid w:val="00B94C8A"/>
    <w:rsid w:val="00B977C5"/>
    <w:rsid w:val="00BA0313"/>
    <w:rsid w:val="00BA0384"/>
    <w:rsid w:val="00BA0D24"/>
    <w:rsid w:val="00BA2AC9"/>
    <w:rsid w:val="00BA2E03"/>
    <w:rsid w:val="00BA34B9"/>
    <w:rsid w:val="00BA3689"/>
    <w:rsid w:val="00BA4414"/>
    <w:rsid w:val="00BA4868"/>
    <w:rsid w:val="00BA51EC"/>
    <w:rsid w:val="00BA64E1"/>
    <w:rsid w:val="00BA730B"/>
    <w:rsid w:val="00BB1EEE"/>
    <w:rsid w:val="00BB27A0"/>
    <w:rsid w:val="00BB300F"/>
    <w:rsid w:val="00BB5080"/>
    <w:rsid w:val="00BB66EF"/>
    <w:rsid w:val="00BC18F3"/>
    <w:rsid w:val="00BC197F"/>
    <w:rsid w:val="00BC1A64"/>
    <w:rsid w:val="00BC2971"/>
    <w:rsid w:val="00BC38FD"/>
    <w:rsid w:val="00BC4695"/>
    <w:rsid w:val="00BC4772"/>
    <w:rsid w:val="00BC4E42"/>
    <w:rsid w:val="00BC5C72"/>
    <w:rsid w:val="00BC6E9E"/>
    <w:rsid w:val="00BC7C8E"/>
    <w:rsid w:val="00BD163B"/>
    <w:rsid w:val="00BD3306"/>
    <w:rsid w:val="00BD6E6B"/>
    <w:rsid w:val="00BE168A"/>
    <w:rsid w:val="00BE23DB"/>
    <w:rsid w:val="00BE2667"/>
    <w:rsid w:val="00BE26BF"/>
    <w:rsid w:val="00BE4EEE"/>
    <w:rsid w:val="00BE74B3"/>
    <w:rsid w:val="00BF04E8"/>
    <w:rsid w:val="00BF14EE"/>
    <w:rsid w:val="00BF2CA3"/>
    <w:rsid w:val="00BF330E"/>
    <w:rsid w:val="00BF4719"/>
    <w:rsid w:val="00BF4F17"/>
    <w:rsid w:val="00BF50D6"/>
    <w:rsid w:val="00BF57B6"/>
    <w:rsid w:val="00BF623A"/>
    <w:rsid w:val="00BF6515"/>
    <w:rsid w:val="00C000D0"/>
    <w:rsid w:val="00C011EC"/>
    <w:rsid w:val="00C034CB"/>
    <w:rsid w:val="00C0467E"/>
    <w:rsid w:val="00C04E3D"/>
    <w:rsid w:val="00C050A8"/>
    <w:rsid w:val="00C051A8"/>
    <w:rsid w:val="00C054BC"/>
    <w:rsid w:val="00C05C9C"/>
    <w:rsid w:val="00C068FA"/>
    <w:rsid w:val="00C07F8F"/>
    <w:rsid w:val="00C10386"/>
    <w:rsid w:val="00C10641"/>
    <w:rsid w:val="00C11444"/>
    <w:rsid w:val="00C11D60"/>
    <w:rsid w:val="00C1292D"/>
    <w:rsid w:val="00C12AD7"/>
    <w:rsid w:val="00C12DAE"/>
    <w:rsid w:val="00C15B93"/>
    <w:rsid w:val="00C16E61"/>
    <w:rsid w:val="00C17897"/>
    <w:rsid w:val="00C17D58"/>
    <w:rsid w:val="00C20A8D"/>
    <w:rsid w:val="00C21447"/>
    <w:rsid w:val="00C22CFE"/>
    <w:rsid w:val="00C24E2C"/>
    <w:rsid w:val="00C25071"/>
    <w:rsid w:val="00C25B0A"/>
    <w:rsid w:val="00C27614"/>
    <w:rsid w:val="00C279DB"/>
    <w:rsid w:val="00C30DE8"/>
    <w:rsid w:val="00C30E16"/>
    <w:rsid w:val="00C31BC9"/>
    <w:rsid w:val="00C31FCD"/>
    <w:rsid w:val="00C33186"/>
    <w:rsid w:val="00C334E9"/>
    <w:rsid w:val="00C348D7"/>
    <w:rsid w:val="00C353D1"/>
    <w:rsid w:val="00C36EA5"/>
    <w:rsid w:val="00C3723E"/>
    <w:rsid w:val="00C37E05"/>
    <w:rsid w:val="00C40376"/>
    <w:rsid w:val="00C4085F"/>
    <w:rsid w:val="00C409D5"/>
    <w:rsid w:val="00C41010"/>
    <w:rsid w:val="00C4113C"/>
    <w:rsid w:val="00C41A37"/>
    <w:rsid w:val="00C42028"/>
    <w:rsid w:val="00C434A5"/>
    <w:rsid w:val="00C44666"/>
    <w:rsid w:val="00C446E6"/>
    <w:rsid w:val="00C44D02"/>
    <w:rsid w:val="00C459BB"/>
    <w:rsid w:val="00C46F2C"/>
    <w:rsid w:val="00C4701F"/>
    <w:rsid w:val="00C47FCD"/>
    <w:rsid w:val="00C503CC"/>
    <w:rsid w:val="00C50DCC"/>
    <w:rsid w:val="00C5377D"/>
    <w:rsid w:val="00C53F74"/>
    <w:rsid w:val="00C5455D"/>
    <w:rsid w:val="00C54CBF"/>
    <w:rsid w:val="00C55AF1"/>
    <w:rsid w:val="00C56593"/>
    <w:rsid w:val="00C565A9"/>
    <w:rsid w:val="00C60932"/>
    <w:rsid w:val="00C60941"/>
    <w:rsid w:val="00C610AF"/>
    <w:rsid w:val="00C6234B"/>
    <w:rsid w:val="00C62E6B"/>
    <w:rsid w:val="00C63EAE"/>
    <w:rsid w:val="00C64847"/>
    <w:rsid w:val="00C670E5"/>
    <w:rsid w:val="00C7159A"/>
    <w:rsid w:val="00C715D5"/>
    <w:rsid w:val="00C71A93"/>
    <w:rsid w:val="00C71ABA"/>
    <w:rsid w:val="00C72C95"/>
    <w:rsid w:val="00C73A57"/>
    <w:rsid w:val="00C75A27"/>
    <w:rsid w:val="00C75BFC"/>
    <w:rsid w:val="00C7629F"/>
    <w:rsid w:val="00C76456"/>
    <w:rsid w:val="00C7772C"/>
    <w:rsid w:val="00C8121D"/>
    <w:rsid w:val="00C81AA6"/>
    <w:rsid w:val="00C82067"/>
    <w:rsid w:val="00C82391"/>
    <w:rsid w:val="00C8400C"/>
    <w:rsid w:val="00C85A80"/>
    <w:rsid w:val="00C85AF7"/>
    <w:rsid w:val="00C8661B"/>
    <w:rsid w:val="00C86A46"/>
    <w:rsid w:val="00C87C4C"/>
    <w:rsid w:val="00C90083"/>
    <w:rsid w:val="00C90D71"/>
    <w:rsid w:val="00C92333"/>
    <w:rsid w:val="00C9347D"/>
    <w:rsid w:val="00C940F4"/>
    <w:rsid w:val="00C9413A"/>
    <w:rsid w:val="00C94279"/>
    <w:rsid w:val="00C961ED"/>
    <w:rsid w:val="00C96627"/>
    <w:rsid w:val="00C97E49"/>
    <w:rsid w:val="00CA0EC4"/>
    <w:rsid w:val="00CA110F"/>
    <w:rsid w:val="00CA139A"/>
    <w:rsid w:val="00CA1BAE"/>
    <w:rsid w:val="00CA1D52"/>
    <w:rsid w:val="00CA2899"/>
    <w:rsid w:val="00CA4CC4"/>
    <w:rsid w:val="00CA4F22"/>
    <w:rsid w:val="00CA6391"/>
    <w:rsid w:val="00CA6E8D"/>
    <w:rsid w:val="00CA7569"/>
    <w:rsid w:val="00CA77FB"/>
    <w:rsid w:val="00CA7C1F"/>
    <w:rsid w:val="00CB11D3"/>
    <w:rsid w:val="00CB24F6"/>
    <w:rsid w:val="00CB3027"/>
    <w:rsid w:val="00CB357B"/>
    <w:rsid w:val="00CB379B"/>
    <w:rsid w:val="00CB5DD0"/>
    <w:rsid w:val="00CB6723"/>
    <w:rsid w:val="00CC0274"/>
    <w:rsid w:val="00CC18BF"/>
    <w:rsid w:val="00CC23ED"/>
    <w:rsid w:val="00CC2494"/>
    <w:rsid w:val="00CC255B"/>
    <w:rsid w:val="00CC2E37"/>
    <w:rsid w:val="00CC35D4"/>
    <w:rsid w:val="00CC3678"/>
    <w:rsid w:val="00CC51D4"/>
    <w:rsid w:val="00CC5DEB"/>
    <w:rsid w:val="00CC5E8A"/>
    <w:rsid w:val="00CC65DA"/>
    <w:rsid w:val="00CC67CE"/>
    <w:rsid w:val="00CC6B22"/>
    <w:rsid w:val="00CC7B80"/>
    <w:rsid w:val="00CD0599"/>
    <w:rsid w:val="00CD1AEC"/>
    <w:rsid w:val="00CD1E17"/>
    <w:rsid w:val="00CD74E7"/>
    <w:rsid w:val="00CD7F20"/>
    <w:rsid w:val="00CE0BBD"/>
    <w:rsid w:val="00CE113E"/>
    <w:rsid w:val="00CE2786"/>
    <w:rsid w:val="00CE36B7"/>
    <w:rsid w:val="00CE3AD1"/>
    <w:rsid w:val="00CE3C73"/>
    <w:rsid w:val="00CE4677"/>
    <w:rsid w:val="00CE5D11"/>
    <w:rsid w:val="00CE6D3C"/>
    <w:rsid w:val="00CE7727"/>
    <w:rsid w:val="00CE7D1E"/>
    <w:rsid w:val="00CF0266"/>
    <w:rsid w:val="00CF126A"/>
    <w:rsid w:val="00CF12E7"/>
    <w:rsid w:val="00CF162F"/>
    <w:rsid w:val="00CF21B9"/>
    <w:rsid w:val="00CF279F"/>
    <w:rsid w:val="00CF2F2C"/>
    <w:rsid w:val="00CF42DC"/>
    <w:rsid w:val="00CF4F5D"/>
    <w:rsid w:val="00CF58AC"/>
    <w:rsid w:val="00CF5A79"/>
    <w:rsid w:val="00CF5DB0"/>
    <w:rsid w:val="00CF6BF9"/>
    <w:rsid w:val="00D0018A"/>
    <w:rsid w:val="00D00283"/>
    <w:rsid w:val="00D0051D"/>
    <w:rsid w:val="00D00539"/>
    <w:rsid w:val="00D03511"/>
    <w:rsid w:val="00D03800"/>
    <w:rsid w:val="00D03C5A"/>
    <w:rsid w:val="00D0462C"/>
    <w:rsid w:val="00D04D6E"/>
    <w:rsid w:val="00D065D3"/>
    <w:rsid w:val="00D06BD8"/>
    <w:rsid w:val="00D07907"/>
    <w:rsid w:val="00D07C9E"/>
    <w:rsid w:val="00D1045C"/>
    <w:rsid w:val="00D10716"/>
    <w:rsid w:val="00D10732"/>
    <w:rsid w:val="00D14BBF"/>
    <w:rsid w:val="00D14C94"/>
    <w:rsid w:val="00D17464"/>
    <w:rsid w:val="00D1787F"/>
    <w:rsid w:val="00D20CAD"/>
    <w:rsid w:val="00D20CC5"/>
    <w:rsid w:val="00D22601"/>
    <w:rsid w:val="00D226F9"/>
    <w:rsid w:val="00D231F9"/>
    <w:rsid w:val="00D23C50"/>
    <w:rsid w:val="00D24845"/>
    <w:rsid w:val="00D24F6E"/>
    <w:rsid w:val="00D25EB8"/>
    <w:rsid w:val="00D2778B"/>
    <w:rsid w:val="00D3106E"/>
    <w:rsid w:val="00D3260F"/>
    <w:rsid w:val="00D3394D"/>
    <w:rsid w:val="00D33A2D"/>
    <w:rsid w:val="00D33DD2"/>
    <w:rsid w:val="00D342A6"/>
    <w:rsid w:val="00D34913"/>
    <w:rsid w:val="00D34E3A"/>
    <w:rsid w:val="00D351E1"/>
    <w:rsid w:val="00D365D0"/>
    <w:rsid w:val="00D36793"/>
    <w:rsid w:val="00D36DBA"/>
    <w:rsid w:val="00D37D2F"/>
    <w:rsid w:val="00D4069E"/>
    <w:rsid w:val="00D40A4C"/>
    <w:rsid w:val="00D4266E"/>
    <w:rsid w:val="00D433C9"/>
    <w:rsid w:val="00D44741"/>
    <w:rsid w:val="00D45418"/>
    <w:rsid w:val="00D45C95"/>
    <w:rsid w:val="00D46042"/>
    <w:rsid w:val="00D464BF"/>
    <w:rsid w:val="00D471B4"/>
    <w:rsid w:val="00D5010A"/>
    <w:rsid w:val="00D50BF3"/>
    <w:rsid w:val="00D50D88"/>
    <w:rsid w:val="00D51B90"/>
    <w:rsid w:val="00D525CB"/>
    <w:rsid w:val="00D52F66"/>
    <w:rsid w:val="00D53A89"/>
    <w:rsid w:val="00D53E26"/>
    <w:rsid w:val="00D5797C"/>
    <w:rsid w:val="00D613D9"/>
    <w:rsid w:val="00D61465"/>
    <w:rsid w:val="00D62375"/>
    <w:rsid w:val="00D62755"/>
    <w:rsid w:val="00D6298E"/>
    <w:rsid w:val="00D629B3"/>
    <w:rsid w:val="00D62B9B"/>
    <w:rsid w:val="00D63423"/>
    <w:rsid w:val="00D64A1C"/>
    <w:rsid w:val="00D65761"/>
    <w:rsid w:val="00D65FA4"/>
    <w:rsid w:val="00D67F75"/>
    <w:rsid w:val="00D70992"/>
    <w:rsid w:val="00D72E61"/>
    <w:rsid w:val="00D7341A"/>
    <w:rsid w:val="00D74B07"/>
    <w:rsid w:val="00D74BD7"/>
    <w:rsid w:val="00D759DB"/>
    <w:rsid w:val="00D76D14"/>
    <w:rsid w:val="00D76F81"/>
    <w:rsid w:val="00D77991"/>
    <w:rsid w:val="00D80023"/>
    <w:rsid w:val="00D8088D"/>
    <w:rsid w:val="00D82947"/>
    <w:rsid w:val="00D830A7"/>
    <w:rsid w:val="00D832D0"/>
    <w:rsid w:val="00D83869"/>
    <w:rsid w:val="00D83EBD"/>
    <w:rsid w:val="00D84794"/>
    <w:rsid w:val="00D90F43"/>
    <w:rsid w:val="00D9102B"/>
    <w:rsid w:val="00D953FB"/>
    <w:rsid w:val="00D955A4"/>
    <w:rsid w:val="00D95936"/>
    <w:rsid w:val="00D969D4"/>
    <w:rsid w:val="00D96DCB"/>
    <w:rsid w:val="00D97606"/>
    <w:rsid w:val="00D978D9"/>
    <w:rsid w:val="00D97E4F"/>
    <w:rsid w:val="00DA1FC0"/>
    <w:rsid w:val="00DA2339"/>
    <w:rsid w:val="00DA29A3"/>
    <w:rsid w:val="00DA2FDC"/>
    <w:rsid w:val="00DA320E"/>
    <w:rsid w:val="00DA3CC4"/>
    <w:rsid w:val="00DA46BB"/>
    <w:rsid w:val="00DA50FB"/>
    <w:rsid w:val="00DA6BF8"/>
    <w:rsid w:val="00DA73A5"/>
    <w:rsid w:val="00DA7A8D"/>
    <w:rsid w:val="00DB06AC"/>
    <w:rsid w:val="00DB2378"/>
    <w:rsid w:val="00DB26F7"/>
    <w:rsid w:val="00DB2842"/>
    <w:rsid w:val="00DB2858"/>
    <w:rsid w:val="00DB3388"/>
    <w:rsid w:val="00DB35CB"/>
    <w:rsid w:val="00DB3B84"/>
    <w:rsid w:val="00DB6080"/>
    <w:rsid w:val="00DB66B6"/>
    <w:rsid w:val="00DC1EDF"/>
    <w:rsid w:val="00DC1F36"/>
    <w:rsid w:val="00DC2127"/>
    <w:rsid w:val="00DC3F52"/>
    <w:rsid w:val="00DC43D0"/>
    <w:rsid w:val="00DC4E7E"/>
    <w:rsid w:val="00DC62E3"/>
    <w:rsid w:val="00DC663C"/>
    <w:rsid w:val="00DC72A7"/>
    <w:rsid w:val="00DC788E"/>
    <w:rsid w:val="00DC7A83"/>
    <w:rsid w:val="00DD0A39"/>
    <w:rsid w:val="00DD1404"/>
    <w:rsid w:val="00DD1C20"/>
    <w:rsid w:val="00DD3DEA"/>
    <w:rsid w:val="00DD3F4A"/>
    <w:rsid w:val="00DD4155"/>
    <w:rsid w:val="00DD4F0E"/>
    <w:rsid w:val="00DD6679"/>
    <w:rsid w:val="00DD68A8"/>
    <w:rsid w:val="00DD764F"/>
    <w:rsid w:val="00DE0D26"/>
    <w:rsid w:val="00DE1CFE"/>
    <w:rsid w:val="00DE32AF"/>
    <w:rsid w:val="00DE3C2D"/>
    <w:rsid w:val="00DE6711"/>
    <w:rsid w:val="00DE6A43"/>
    <w:rsid w:val="00DE6A60"/>
    <w:rsid w:val="00DE7C4D"/>
    <w:rsid w:val="00DF0018"/>
    <w:rsid w:val="00DF0EA3"/>
    <w:rsid w:val="00DF20AA"/>
    <w:rsid w:val="00DF3118"/>
    <w:rsid w:val="00DF359C"/>
    <w:rsid w:val="00DF4B43"/>
    <w:rsid w:val="00DF544C"/>
    <w:rsid w:val="00DF78A1"/>
    <w:rsid w:val="00DF7D4A"/>
    <w:rsid w:val="00E00181"/>
    <w:rsid w:val="00E00B9B"/>
    <w:rsid w:val="00E00C30"/>
    <w:rsid w:val="00E01EED"/>
    <w:rsid w:val="00E031D3"/>
    <w:rsid w:val="00E04116"/>
    <w:rsid w:val="00E04EB4"/>
    <w:rsid w:val="00E04FD1"/>
    <w:rsid w:val="00E05E0A"/>
    <w:rsid w:val="00E069BC"/>
    <w:rsid w:val="00E06ABC"/>
    <w:rsid w:val="00E07A32"/>
    <w:rsid w:val="00E11A55"/>
    <w:rsid w:val="00E13ADC"/>
    <w:rsid w:val="00E13FAE"/>
    <w:rsid w:val="00E15545"/>
    <w:rsid w:val="00E16215"/>
    <w:rsid w:val="00E1648F"/>
    <w:rsid w:val="00E16BA2"/>
    <w:rsid w:val="00E17218"/>
    <w:rsid w:val="00E201AA"/>
    <w:rsid w:val="00E21F95"/>
    <w:rsid w:val="00E223A9"/>
    <w:rsid w:val="00E236F5"/>
    <w:rsid w:val="00E23924"/>
    <w:rsid w:val="00E25E37"/>
    <w:rsid w:val="00E25F43"/>
    <w:rsid w:val="00E27404"/>
    <w:rsid w:val="00E3081A"/>
    <w:rsid w:val="00E3491E"/>
    <w:rsid w:val="00E34E8C"/>
    <w:rsid w:val="00E364CA"/>
    <w:rsid w:val="00E37240"/>
    <w:rsid w:val="00E401C0"/>
    <w:rsid w:val="00E409BA"/>
    <w:rsid w:val="00E4122B"/>
    <w:rsid w:val="00E417A0"/>
    <w:rsid w:val="00E41935"/>
    <w:rsid w:val="00E42A71"/>
    <w:rsid w:val="00E42F4E"/>
    <w:rsid w:val="00E430A9"/>
    <w:rsid w:val="00E43C97"/>
    <w:rsid w:val="00E4431D"/>
    <w:rsid w:val="00E450A9"/>
    <w:rsid w:val="00E458A9"/>
    <w:rsid w:val="00E51C66"/>
    <w:rsid w:val="00E51E9D"/>
    <w:rsid w:val="00E51EAA"/>
    <w:rsid w:val="00E534CF"/>
    <w:rsid w:val="00E53594"/>
    <w:rsid w:val="00E539A8"/>
    <w:rsid w:val="00E53D9F"/>
    <w:rsid w:val="00E53E7C"/>
    <w:rsid w:val="00E53F19"/>
    <w:rsid w:val="00E54977"/>
    <w:rsid w:val="00E54CC1"/>
    <w:rsid w:val="00E551C5"/>
    <w:rsid w:val="00E55D8B"/>
    <w:rsid w:val="00E575C1"/>
    <w:rsid w:val="00E57731"/>
    <w:rsid w:val="00E60048"/>
    <w:rsid w:val="00E604CF"/>
    <w:rsid w:val="00E60668"/>
    <w:rsid w:val="00E60684"/>
    <w:rsid w:val="00E63A73"/>
    <w:rsid w:val="00E6404C"/>
    <w:rsid w:val="00E642E2"/>
    <w:rsid w:val="00E647AA"/>
    <w:rsid w:val="00E64B8B"/>
    <w:rsid w:val="00E66987"/>
    <w:rsid w:val="00E70326"/>
    <w:rsid w:val="00E723A2"/>
    <w:rsid w:val="00E727B0"/>
    <w:rsid w:val="00E7364B"/>
    <w:rsid w:val="00E7392D"/>
    <w:rsid w:val="00E76CA6"/>
    <w:rsid w:val="00E76D7B"/>
    <w:rsid w:val="00E7744C"/>
    <w:rsid w:val="00E80F46"/>
    <w:rsid w:val="00E810A3"/>
    <w:rsid w:val="00E81CB4"/>
    <w:rsid w:val="00E82C9F"/>
    <w:rsid w:val="00E837FE"/>
    <w:rsid w:val="00E843D4"/>
    <w:rsid w:val="00E8585B"/>
    <w:rsid w:val="00E858D4"/>
    <w:rsid w:val="00E85DA8"/>
    <w:rsid w:val="00E85E05"/>
    <w:rsid w:val="00E90303"/>
    <w:rsid w:val="00E937C8"/>
    <w:rsid w:val="00E937CA"/>
    <w:rsid w:val="00E93DF5"/>
    <w:rsid w:val="00E9434E"/>
    <w:rsid w:val="00E946F8"/>
    <w:rsid w:val="00E947BC"/>
    <w:rsid w:val="00E95CB2"/>
    <w:rsid w:val="00E96769"/>
    <w:rsid w:val="00E96AA4"/>
    <w:rsid w:val="00E97F99"/>
    <w:rsid w:val="00EA1D19"/>
    <w:rsid w:val="00EA21E3"/>
    <w:rsid w:val="00EA2D73"/>
    <w:rsid w:val="00EA2FDF"/>
    <w:rsid w:val="00EA3AEB"/>
    <w:rsid w:val="00EA3F15"/>
    <w:rsid w:val="00EA3F61"/>
    <w:rsid w:val="00EA5A25"/>
    <w:rsid w:val="00EA5E30"/>
    <w:rsid w:val="00EA77B7"/>
    <w:rsid w:val="00EA7847"/>
    <w:rsid w:val="00EB086B"/>
    <w:rsid w:val="00EB17F3"/>
    <w:rsid w:val="00EB4198"/>
    <w:rsid w:val="00EB426E"/>
    <w:rsid w:val="00EB435E"/>
    <w:rsid w:val="00EB5AB8"/>
    <w:rsid w:val="00EB5B62"/>
    <w:rsid w:val="00EB70FE"/>
    <w:rsid w:val="00EC0CE1"/>
    <w:rsid w:val="00EC4898"/>
    <w:rsid w:val="00EC4B53"/>
    <w:rsid w:val="00EC4FE3"/>
    <w:rsid w:val="00EC53EC"/>
    <w:rsid w:val="00EC6E4F"/>
    <w:rsid w:val="00EC7920"/>
    <w:rsid w:val="00EC7B54"/>
    <w:rsid w:val="00ED0A0F"/>
    <w:rsid w:val="00ED0CFA"/>
    <w:rsid w:val="00ED14AC"/>
    <w:rsid w:val="00ED2F64"/>
    <w:rsid w:val="00ED3313"/>
    <w:rsid w:val="00ED3364"/>
    <w:rsid w:val="00ED42BA"/>
    <w:rsid w:val="00ED4A9C"/>
    <w:rsid w:val="00ED6D17"/>
    <w:rsid w:val="00ED6D8C"/>
    <w:rsid w:val="00EE0B73"/>
    <w:rsid w:val="00EE29B7"/>
    <w:rsid w:val="00EE2E6E"/>
    <w:rsid w:val="00EE3C00"/>
    <w:rsid w:val="00EE4AD8"/>
    <w:rsid w:val="00EE5252"/>
    <w:rsid w:val="00EE5ACD"/>
    <w:rsid w:val="00EE5C1A"/>
    <w:rsid w:val="00EE689A"/>
    <w:rsid w:val="00EE7233"/>
    <w:rsid w:val="00EE7A56"/>
    <w:rsid w:val="00EF09EF"/>
    <w:rsid w:val="00EF14CA"/>
    <w:rsid w:val="00EF1945"/>
    <w:rsid w:val="00EF194B"/>
    <w:rsid w:val="00EF1E13"/>
    <w:rsid w:val="00EF202B"/>
    <w:rsid w:val="00EF3A10"/>
    <w:rsid w:val="00EF4D74"/>
    <w:rsid w:val="00EF51F1"/>
    <w:rsid w:val="00EF5B91"/>
    <w:rsid w:val="00EF750C"/>
    <w:rsid w:val="00F014C1"/>
    <w:rsid w:val="00F01848"/>
    <w:rsid w:val="00F02089"/>
    <w:rsid w:val="00F03431"/>
    <w:rsid w:val="00F035D7"/>
    <w:rsid w:val="00F05F39"/>
    <w:rsid w:val="00F0759E"/>
    <w:rsid w:val="00F10468"/>
    <w:rsid w:val="00F11977"/>
    <w:rsid w:val="00F122D2"/>
    <w:rsid w:val="00F142FC"/>
    <w:rsid w:val="00F156F7"/>
    <w:rsid w:val="00F176A4"/>
    <w:rsid w:val="00F17762"/>
    <w:rsid w:val="00F21826"/>
    <w:rsid w:val="00F22E85"/>
    <w:rsid w:val="00F23DE3"/>
    <w:rsid w:val="00F25E54"/>
    <w:rsid w:val="00F26241"/>
    <w:rsid w:val="00F3033B"/>
    <w:rsid w:val="00F30BB0"/>
    <w:rsid w:val="00F326B3"/>
    <w:rsid w:val="00F33167"/>
    <w:rsid w:val="00F34230"/>
    <w:rsid w:val="00F36852"/>
    <w:rsid w:val="00F36C7B"/>
    <w:rsid w:val="00F37070"/>
    <w:rsid w:val="00F37454"/>
    <w:rsid w:val="00F418F4"/>
    <w:rsid w:val="00F41A1F"/>
    <w:rsid w:val="00F41FC9"/>
    <w:rsid w:val="00F452A9"/>
    <w:rsid w:val="00F4534E"/>
    <w:rsid w:val="00F468F6"/>
    <w:rsid w:val="00F46DEE"/>
    <w:rsid w:val="00F506A2"/>
    <w:rsid w:val="00F527EB"/>
    <w:rsid w:val="00F530DF"/>
    <w:rsid w:val="00F538A3"/>
    <w:rsid w:val="00F5483E"/>
    <w:rsid w:val="00F555FF"/>
    <w:rsid w:val="00F57004"/>
    <w:rsid w:val="00F573B0"/>
    <w:rsid w:val="00F6038C"/>
    <w:rsid w:val="00F619BA"/>
    <w:rsid w:val="00F61CD0"/>
    <w:rsid w:val="00F626E8"/>
    <w:rsid w:val="00F62DC5"/>
    <w:rsid w:val="00F647C8"/>
    <w:rsid w:val="00F648D8"/>
    <w:rsid w:val="00F64C2F"/>
    <w:rsid w:val="00F6565C"/>
    <w:rsid w:val="00F65BC6"/>
    <w:rsid w:val="00F65DB2"/>
    <w:rsid w:val="00F67C0C"/>
    <w:rsid w:val="00F713F3"/>
    <w:rsid w:val="00F7182E"/>
    <w:rsid w:val="00F71B7C"/>
    <w:rsid w:val="00F72CE0"/>
    <w:rsid w:val="00F7369B"/>
    <w:rsid w:val="00F77D4B"/>
    <w:rsid w:val="00F801F2"/>
    <w:rsid w:val="00F80B71"/>
    <w:rsid w:val="00F821A3"/>
    <w:rsid w:val="00F82760"/>
    <w:rsid w:val="00F846A8"/>
    <w:rsid w:val="00F85CE7"/>
    <w:rsid w:val="00F86017"/>
    <w:rsid w:val="00F86832"/>
    <w:rsid w:val="00F86B0F"/>
    <w:rsid w:val="00F87A04"/>
    <w:rsid w:val="00F87AFD"/>
    <w:rsid w:val="00F87BF3"/>
    <w:rsid w:val="00F901BE"/>
    <w:rsid w:val="00F90C46"/>
    <w:rsid w:val="00F9166B"/>
    <w:rsid w:val="00F91A6A"/>
    <w:rsid w:val="00F9314A"/>
    <w:rsid w:val="00F93528"/>
    <w:rsid w:val="00F93C7E"/>
    <w:rsid w:val="00FA1CD9"/>
    <w:rsid w:val="00FA35B2"/>
    <w:rsid w:val="00FA3918"/>
    <w:rsid w:val="00FA4898"/>
    <w:rsid w:val="00FA4B89"/>
    <w:rsid w:val="00FA4C6D"/>
    <w:rsid w:val="00FA4DAC"/>
    <w:rsid w:val="00FA5BF9"/>
    <w:rsid w:val="00FA5EE7"/>
    <w:rsid w:val="00FB0B0E"/>
    <w:rsid w:val="00FB177E"/>
    <w:rsid w:val="00FB1D29"/>
    <w:rsid w:val="00FB3433"/>
    <w:rsid w:val="00FB3654"/>
    <w:rsid w:val="00FB382D"/>
    <w:rsid w:val="00FB501A"/>
    <w:rsid w:val="00FB53D4"/>
    <w:rsid w:val="00FB6077"/>
    <w:rsid w:val="00FB65B9"/>
    <w:rsid w:val="00FC02FE"/>
    <w:rsid w:val="00FC03F5"/>
    <w:rsid w:val="00FC06E1"/>
    <w:rsid w:val="00FC086B"/>
    <w:rsid w:val="00FC1BB4"/>
    <w:rsid w:val="00FC1F37"/>
    <w:rsid w:val="00FC58EF"/>
    <w:rsid w:val="00FC5B5C"/>
    <w:rsid w:val="00FC78D7"/>
    <w:rsid w:val="00FC7964"/>
    <w:rsid w:val="00FD1206"/>
    <w:rsid w:val="00FD18B3"/>
    <w:rsid w:val="00FD2440"/>
    <w:rsid w:val="00FD2524"/>
    <w:rsid w:val="00FD2D64"/>
    <w:rsid w:val="00FD33DF"/>
    <w:rsid w:val="00FD3AD2"/>
    <w:rsid w:val="00FD3BC6"/>
    <w:rsid w:val="00FD6ACD"/>
    <w:rsid w:val="00FD71B7"/>
    <w:rsid w:val="00FD7C77"/>
    <w:rsid w:val="00FD7FF1"/>
    <w:rsid w:val="00FE07B2"/>
    <w:rsid w:val="00FE18F4"/>
    <w:rsid w:val="00FE1E3E"/>
    <w:rsid w:val="00FE25A6"/>
    <w:rsid w:val="00FE39D7"/>
    <w:rsid w:val="00FE599E"/>
    <w:rsid w:val="00FE68D6"/>
    <w:rsid w:val="00FF004A"/>
    <w:rsid w:val="00FF0092"/>
    <w:rsid w:val="00FF060C"/>
    <w:rsid w:val="00FF121E"/>
    <w:rsid w:val="00FF2BBC"/>
    <w:rsid w:val="00FF53CB"/>
    <w:rsid w:val="00FF6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D1"/>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7"/>
      </w:numPr>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D34E3A"/>
    <w:rPr>
      <w:rFonts w:ascii="Bookman Old Style" w:hAnsi="Bookman Old Style"/>
      <w:b/>
      <w:bCs/>
      <w:sz w:val="24"/>
      <w:szCs w:val="24"/>
      <w:lang w:val="es-CO" w:eastAsia="ar-SA"/>
    </w:rPr>
  </w:style>
  <w:style w:type="paragraph" w:styleId="Mapadeldocumento">
    <w:name w:val="Document Map"/>
    <w:basedOn w:val="Normal"/>
    <w:link w:val="MapadeldocumentoCar"/>
    <w:uiPriority w:val="99"/>
    <w:semiHidden/>
    <w:unhideWhenUsed/>
    <w:rsid w:val="00D34E3A"/>
    <w:rPr>
      <w:rFonts w:ascii="Tahoma" w:hAnsi="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semiHidden/>
    <w:unhideWhenUsed/>
    <w:rsid w:val="002C4E91"/>
    <w:rPr>
      <w:sz w:val="20"/>
      <w:szCs w:val="20"/>
    </w:rPr>
  </w:style>
  <w:style w:type="character" w:customStyle="1" w:styleId="TextocomentarioCar">
    <w:name w:val="Texto comentario Car"/>
    <w:link w:val="Textocomentario"/>
    <w:uiPriority w:val="99"/>
    <w:semiHidden/>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uiPriority w:val="99"/>
    <w:semiHidden/>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44"/>
      </w:numPr>
      <w:shd w:val="clear" w:color="auto" w:fill="auto"/>
      <w:spacing w:before="240" w:after="60"/>
      <w:jc w:val="both"/>
      <w:outlineLvl w:val="0"/>
    </w:pPr>
    <w:rPr>
      <w:rFonts w:ascii="Arial" w:hAnsi="Arial"/>
      <w:b/>
      <w:color w:val="auto"/>
      <w:kern w:val="28"/>
      <w:sz w:val="22"/>
      <w:szCs w:val="22"/>
      <w:lang w:val="es-ES_tradnl" w:eastAsia="es-CO"/>
    </w:rPr>
  </w:style>
  <w:style w:type="paragraph" w:styleId="Revisin">
    <w:name w:val="Revision"/>
    <w:hidden/>
    <w:uiPriority w:val="99"/>
    <w:semiHidden/>
    <w:rsid w:val="00DA29A3"/>
    <w:rPr>
      <w:sz w:val="24"/>
      <w:szCs w:val="24"/>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D1"/>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7"/>
      </w:numPr>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D34E3A"/>
    <w:rPr>
      <w:rFonts w:ascii="Bookman Old Style" w:hAnsi="Bookman Old Style"/>
      <w:b/>
      <w:bCs/>
      <w:sz w:val="24"/>
      <w:szCs w:val="24"/>
      <w:lang w:val="es-CO" w:eastAsia="ar-SA"/>
    </w:rPr>
  </w:style>
  <w:style w:type="paragraph" w:styleId="Mapadeldocumento">
    <w:name w:val="Document Map"/>
    <w:basedOn w:val="Normal"/>
    <w:link w:val="MapadeldocumentoCar"/>
    <w:uiPriority w:val="99"/>
    <w:semiHidden/>
    <w:unhideWhenUsed/>
    <w:rsid w:val="00D34E3A"/>
    <w:rPr>
      <w:rFonts w:ascii="Tahoma" w:hAnsi="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semiHidden/>
    <w:unhideWhenUsed/>
    <w:rsid w:val="002C4E91"/>
    <w:rPr>
      <w:sz w:val="20"/>
      <w:szCs w:val="20"/>
    </w:rPr>
  </w:style>
  <w:style w:type="character" w:customStyle="1" w:styleId="TextocomentarioCar">
    <w:name w:val="Texto comentario Car"/>
    <w:link w:val="Textocomentario"/>
    <w:uiPriority w:val="99"/>
    <w:semiHidden/>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uiPriority w:val="99"/>
    <w:semiHidden/>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44"/>
      </w:numPr>
      <w:shd w:val="clear" w:color="auto" w:fill="auto"/>
      <w:spacing w:before="240" w:after="60"/>
      <w:jc w:val="both"/>
      <w:outlineLvl w:val="0"/>
    </w:pPr>
    <w:rPr>
      <w:rFonts w:ascii="Arial" w:hAnsi="Arial"/>
      <w:b/>
      <w:color w:val="auto"/>
      <w:kern w:val="28"/>
      <w:sz w:val="22"/>
      <w:szCs w:val="22"/>
      <w:lang w:val="es-ES_tradnl" w:eastAsia="es-CO"/>
    </w:rPr>
  </w:style>
  <w:style w:type="paragraph" w:styleId="Revisin">
    <w:name w:val="Revision"/>
    <w:hidden/>
    <w:uiPriority w:val="99"/>
    <w:semiHidden/>
    <w:rsid w:val="00DA29A3"/>
    <w:rPr>
      <w:sz w:val="24"/>
      <w:szCs w:val="24"/>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615">
      <w:bodyDiv w:val="1"/>
      <w:marLeft w:val="0"/>
      <w:marRight w:val="0"/>
      <w:marTop w:val="0"/>
      <w:marBottom w:val="0"/>
      <w:divBdr>
        <w:top w:val="none" w:sz="0" w:space="0" w:color="auto"/>
        <w:left w:val="none" w:sz="0" w:space="0" w:color="auto"/>
        <w:bottom w:val="none" w:sz="0" w:space="0" w:color="auto"/>
        <w:right w:val="none" w:sz="0" w:space="0" w:color="auto"/>
      </w:divBdr>
    </w:div>
    <w:div w:id="177233112">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762724682">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74769867">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442988815">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123B-C45E-454D-9FD4-41948042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0</TotalTime>
  <Pages>42</Pages>
  <Words>16039</Words>
  <Characters>88216</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mpecheverri</dc:creator>
  <cp:lastModifiedBy>Luz Stella Rojas Macias</cp:lastModifiedBy>
  <cp:revision>2</cp:revision>
  <cp:lastPrinted>2011-12-16T21:25:00Z</cp:lastPrinted>
  <dcterms:created xsi:type="dcterms:W3CDTF">2011-12-21T21:30:00Z</dcterms:created>
  <dcterms:modified xsi:type="dcterms:W3CDTF">2011-12-21T21:30:00Z</dcterms:modified>
</cp:coreProperties>
</file>